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5805" w14:textId="77777777" w:rsidR="009B5C75" w:rsidRPr="004B424E" w:rsidRDefault="00D85B7A" w:rsidP="00D85B7A">
      <w:pPr>
        <w:jc w:val="center"/>
        <w:rPr>
          <w:rFonts w:ascii="Times New Roman" w:hAnsi="Times New Roman" w:cs="Times New Roman"/>
          <w:sz w:val="24"/>
          <w:szCs w:val="24"/>
        </w:rPr>
      </w:pPr>
      <w:r w:rsidRPr="004B424E">
        <w:rPr>
          <w:rFonts w:ascii="Times New Roman" w:hAnsi="Times New Roman" w:cs="Times New Roman"/>
          <w:sz w:val="24"/>
          <w:szCs w:val="24"/>
        </w:rPr>
        <w:t xml:space="preserve">Analysis Plan for Fall 2021 Follow-up to </w:t>
      </w:r>
      <w:proofErr w:type="spellStart"/>
      <w:r w:rsidRPr="004B424E">
        <w:rPr>
          <w:rFonts w:ascii="Times New Roman" w:hAnsi="Times New Roman" w:cs="Times New Roman"/>
          <w:sz w:val="24"/>
          <w:szCs w:val="24"/>
        </w:rPr>
        <w:t>UpWork</w:t>
      </w:r>
      <w:proofErr w:type="spellEnd"/>
      <w:r w:rsidRPr="004B424E">
        <w:rPr>
          <w:rFonts w:ascii="Times New Roman" w:hAnsi="Times New Roman" w:cs="Times New Roman"/>
          <w:sz w:val="24"/>
          <w:szCs w:val="24"/>
        </w:rPr>
        <w:t xml:space="preserve"> Experiment</w:t>
      </w:r>
    </w:p>
    <w:p w14:paraId="6C58A955" w14:textId="77777777" w:rsidR="004B424E" w:rsidRPr="004B424E" w:rsidRDefault="004B424E" w:rsidP="00D85B7A">
      <w:pPr>
        <w:jc w:val="center"/>
        <w:rPr>
          <w:rFonts w:ascii="Times New Roman" w:hAnsi="Times New Roman" w:cs="Times New Roman"/>
          <w:sz w:val="24"/>
          <w:szCs w:val="24"/>
        </w:rPr>
      </w:pPr>
    </w:p>
    <w:p w14:paraId="5E2D872C" w14:textId="15155E45" w:rsidR="00FA4E07" w:rsidRDefault="004B424E" w:rsidP="004B424E">
      <w:pPr>
        <w:spacing w:line="360" w:lineRule="auto"/>
        <w:jc w:val="both"/>
        <w:rPr>
          <w:rFonts w:ascii="Times New Roman" w:hAnsi="Times New Roman" w:cs="Times New Roman"/>
        </w:rPr>
      </w:pPr>
      <w:r>
        <w:rPr>
          <w:rFonts w:ascii="Times New Roman" w:hAnsi="Times New Roman" w:cs="Times New Roman"/>
        </w:rPr>
        <w:t xml:space="preserve">The plan is to closely parallel the analysis presented for the </w:t>
      </w:r>
      <w:proofErr w:type="spellStart"/>
      <w:r>
        <w:rPr>
          <w:rFonts w:ascii="Times New Roman" w:hAnsi="Times New Roman" w:cs="Times New Roman"/>
        </w:rPr>
        <w:t>UpWork</w:t>
      </w:r>
      <w:proofErr w:type="spellEnd"/>
      <w:r>
        <w:rPr>
          <w:rFonts w:ascii="Times New Roman" w:hAnsi="Times New Roman" w:cs="Times New Roman"/>
        </w:rPr>
        <w:t xml:space="preserve"> experiment currently reported in the paper. </w:t>
      </w:r>
      <w:r w:rsidR="00FA4E07">
        <w:rPr>
          <w:rFonts w:ascii="Times New Roman" w:hAnsi="Times New Roman" w:cs="Times New Roman"/>
        </w:rPr>
        <w:t xml:space="preserve">One key definition is what it means for a participant to be </w:t>
      </w:r>
      <w:r w:rsidR="00FA4E07">
        <w:rPr>
          <w:rFonts w:ascii="Times New Roman" w:hAnsi="Times New Roman" w:cs="Times New Roman"/>
          <w:b/>
        </w:rPr>
        <w:t xml:space="preserve">qualified </w:t>
      </w:r>
      <w:r w:rsidR="00FA4E07">
        <w:rPr>
          <w:rFonts w:ascii="Times New Roman" w:hAnsi="Times New Roman" w:cs="Times New Roman"/>
        </w:rPr>
        <w:t xml:space="preserve">for the expert-level job. </w:t>
      </w:r>
      <w:r w:rsidR="0098302F">
        <w:rPr>
          <w:rFonts w:ascii="Times New Roman" w:hAnsi="Times New Roman" w:cs="Times New Roman"/>
        </w:rPr>
        <w:t>We focus on qualified in terms of the ASVAB score, as that is the desired qualification our treatments focus on. For our analysis, w</w:t>
      </w:r>
      <w:r w:rsidR="00FA4E07">
        <w:rPr>
          <w:rFonts w:ascii="Times New Roman" w:hAnsi="Times New Roman" w:cs="Times New Roman"/>
        </w:rPr>
        <w:t>e will consider a participant to be qualified for the expert-level job if they have an ASVAB score strictly above the threshold used in the Positive and Normative advertisements</w:t>
      </w:r>
      <w:r w:rsidR="005A02B6">
        <w:rPr>
          <w:rFonts w:ascii="Times New Roman" w:hAnsi="Times New Roman" w:cs="Times New Roman"/>
        </w:rPr>
        <w:t xml:space="preserve"> - </w:t>
      </w:r>
      <w:r w:rsidR="00AC3338">
        <w:rPr>
          <w:rFonts w:ascii="Times New Roman" w:hAnsi="Times New Roman" w:cs="Times New Roman"/>
        </w:rPr>
        <w:t>5</w:t>
      </w:r>
      <w:r w:rsidR="00704691" w:rsidRPr="00704691">
        <w:rPr>
          <w:rFonts w:ascii="Times New Roman" w:hAnsi="Times New Roman" w:cs="Times New Roman"/>
          <w:b/>
        </w:rPr>
        <w:t>.5 problems solved correctly</w:t>
      </w:r>
      <w:r w:rsidR="0098302F">
        <w:rPr>
          <w:rFonts w:ascii="Times New Roman" w:hAnsi="Times New Roman" w:cs="Times New Roman"/>
        </w:rPr>
        <w:t>.</w:t>
      </w:r>
      <w:r w:rsidR="00A60147">
        <w:rPr>
          <w:rFonts w:ascii="Times New Roman" w:hAnsi="Times New Roman" w:cs="Times New Roman"/>
        </w:rPr>
        <w:t xml:space="preserve"> </w:t>
      </w:r>
      <w:r w:rsidR="00BC0D7E">
        <w:rPr>
          <w:rFonts w:ascii="Times New Roman" w:hAnsi="Times New Roman" w:cs="Times New Roman"/>
        </w:rPr>
        <w:t xml:space="preserve">Throughout the analysis, </w:t>
      </w:r>
      <w:r w:rsidR="00704691">
        <w:rPr>
          <w:rFonts w:ascii="Times New Roman" w:hAnsi="Times New Roman" w:cs="Times New Roman"/>
        </w:rPr>
        <w:t>our main outcome variable will be</w:t>
      </w:r>
      <w:r w:rsidR="00BC0D7E">
        <w:rPr>
          <w:rFonts w:ascii="Times New Roman" w:hAnsi="Times New Roman" w:cs="Times New Roman"/>
        </w:rPr>
        <w:t xml:space="preserve"> </w:t>
      </w:r>
      <w:r w:rsidR="00704691">
        <w:rPr>
          <w:rFonts w:ascii="Times New Roman" w:hAnsi="Times New Roman" w:cs="Times New Roman"/>
        </w:rPr>
        <w:t xml:space="preserve">the decision to apply </w:t>
      </w:r>
      <w:r w:rsidR="00BC0D7E">
        <w:rPr>
          <w:rFonts w:ascii="Times New Roman" w:hAnsi="Times New Roman" w:cs="Times New Roman"/>
        </w:rPr>
        <w:t>to the expert-level job</w:t>
      </w:r>
      <w:r w:rsidR="005A02B6">
        <w:rPr>
          <w:rFonts w:ascii="Times New Roman" w:hAnsi="Times New Roman" w:cs="Times New Roman"/>
        </w:rPr>
        <w:t>, which takes either 1 (applied to expert-level job) or 0 (did not apply to expert-level job).</w:t>
      </w:r>
      <w:r w:rsidR="00BC0D7E">
        <w:rPr>
          <w:rFonts w:ascii="Times New Roman" w:hAnsi="Times New Roman" w:cs="Times New Roman"/>
        </w:rPr>
        <w:t xml:space="preserve"> </w:t>
      </w:r>
    </w:p>
    <w:p w14:paraId="37E2DF8D" w14:textId="55F7E158" w:rsidR="005A02B6" w:rsidRDefault="00704691" w:rsidP="004B424E">
      <w:pPr>
        <w:spacing w:line="360" w:lineRule="auto"/>
        <w:jc w:val="both"/>
        <w:rPr>
          <w:rFonts w:ascii="Times New Roman" w:hAnsi="Times New Roman" w:cs="Times New Roman"/>
        </w:rPr>
      </w:pPr>
      <w:r>
        <w:rPr>
          <w:rFonts w:ascii="Times New Roman" w:hAnsi="Times New Roman" w:cs="Times New Roman"/>
        </w:rPr>
        <w:t xml:space="preserve">We are running the sample on Prolific with a restriction to workers who have completed 100+ Prolific studies, with at least a 95% approval rate. </w:t>
      </w:r>
      <w:r w:rsidR="00643EB1">
        <w:rPr>
          <w:rFonts w:ascii="Times New Roman" w:hAnsi="Times New Roman" w:cs="Times New Roman"/>
        </w:rPr>
        <w:t xml:space="preserve">Note that our plan was </w:t>
      </w:r>
      <w:proofErr w:type="gramStart"/>
      <w:r w:rsidR="00643EB1">
        <w:rPr>
          <w:rFonts w:ascii="Times New Roman" w:hAnsi="Times New Roman" w:cs="Times New Roman"/>
        </w:rPr>
        <w:t xml:space="preserve">to </w:t>
      </w:r>
      <w:r w:rsidR="000E378B">
        <w:rPr>
          <w:rFonts w:ascii="Times New Roman" w:hAnsi="Times New Roman" w:cs="Times New Roman"/>
        </w:rPr>
        <w:t xml:space="preserve"> recruit</w:t>
      </w:r>
      <w:proofErr w:type="gramEnd"/>
      <w:r w:rsidR="000E378B">
        <w:rPr>
          <w:rFonts w:ascii="Times New Roman" w:hAnsi="Times New Roman" w:cs="Times New Roman"/>
        </w:rPr>
        <w:t xml:space="preserve"> participants starting December 1</w:t>
      </w:r>
      <w:r w:rsidR="000E378B" w:rsidRPr="00CB2A85">
        <w:rPr>
          <w:rFonts w:ascii="Times New Roman" w:hAnsi="Times New Roman" w:cs="Times New Roman"/>
          <w:vertAlign w:val="superscript"/>
        </w:rPr>
        <w:t>st</w:t>
      </w:r>
      <w:r w:rsidR="000E378B">
        <w:rPr>
          <w:rFonts w:ascii="Times New Roman" w:hAnsi="Times New Roman" w:cs="Times New Roman"/>
        </w:rPr>
        <w:t xml:space="preserve">, 2021. </w:t>
      </w:r>
      <w:r w:rsidR="00437085">
        <w:rPr>
          <w:rFonts w:ascii="Times New Roman" w:hAnsi="Times New Roman" w:cs="Times New Roman"/>
        </w:rPr>
        <w:t xml:space="preserve">For every day, following December 1 until the </w:t>
      </w:r>
      <w:r w:rsidR="00E05285">
        <w:rPr>
          <w:rFonts w:ascii="Times New Roman" w:hAnsi="Times New Roman" w:cs="Times New Roman"/>
        </w:rPr>
        <w:t>collection</w:t>
      </w:r>
      <w:r w:rsidR="00437085">
        <w:rPr>
          <w:rFonts w:ascii="Times New Roman" w:hAnsi="Times New Roman" w:cs="Times New Roman"/>
        </w:rPr>
        <w:t xml:space="preserve"> of 2400 </w:t>
      </w:r>
      <w:r w:rsidR="00E05285">
        <w:rPr>
          <w:rFonts w:ascii="Times New Roman" w:hAnsi="Times New Roman" w:cs="Times New Roman"/>
        </w:rPr>
        <w:t xml:space="preserve">responses </w:t>
      </w:r>
      <w:r w:rsidR="00437085">
        <w:rPr>
          <w:rFonts w:ascii="Times New Roman" w:hAnsi="Times New Roman" w:cs="Times New Roman"/>
        </w:rPr>
        <w:t xml:space="preserve">has been completed, </w:t>
      </w:r>
      <w:r w:rsidR="00E05285">
        <w:rPr>
          <w:rFonts w:ascii="Times New Roman" w:hAnsi="Times New Roman" w:cs="Times New Roman"/>
        </w:rPr>
        <w:t>a coin toss</w:t>
      </w:r>
      <w:r w:rsidR="00437085">
        <w:rPr>
          <w:rFonts w:ascii="Times New Roman" w:hAnsi="Times New Roman" w:cs="Times New Roman"/>
        </w:rPr>
        <w:t xml:space="preserve"> </w:t>
      </w:r>
      <w:r w:rsidR="00E05285">
        <w:rPr>
          <w:rFonts w:ascii="Times New Roman" w:hAnsi="Times New Roman" w:cs="Times New Roman"/>
        </w:rPr>
        <w:t xml:space="preserve">will determine </w:t>
      </w:r>
      <w:r w:rsidR="00437085">
        <w:rPr>
          <w:rFonts w:ascii="Times New Roman" w:hAnsi="Times New Roman" w:cs="Times New Roman"/>
        </w:rPr>
        <w:t>whether to recruit on that day or not. We will pause recruitment between December 18 and January 2</w:t>
      </w:r>
      <w:r w:rsidR="00437085" w:rsidRPr="00CB2A85">
        <w:rPr>
          <w:rFonts w:ascii="Times New Roman" w:hAnsi="Times New Roman" w:cs="Times New Roman"/>
          <w:vertAlign w:val="superscript"/>
        </w:rPr>
        <w:t>nd</w:t>
      </w:r>
      <w:r w:rsidR="00437085">
        <w:rPr>
          <w:rFonts w:ascii="Times New Roman" w:hAnsi="Times New Roman" w:cs="Times New Roman"/>
        </w:rPr>
        <w:t>.</w:t>
      </w:r>
      <w:r w:rsidR="00BD0663">
        <w:rPr>
          <w:rFonts w:ascii="Times New Roman" w:hAnsi="Times New Roman" w:cs="Times New Roman"/>
        </w:rPr>
        <w:t xml:space="preserve"> Recruitment </w:t>
      </w:r>
      <w:r w:rsidR="00E05285">
        <w:rPr>
          <w:rFonts w:ascii="Times New Roman" w:hAnsi="Times New Roman" w:cs="Times New Roman"/>
        </w:rPr>
        <w:t>will be concluded once 2400 participants have completed the study.</w:t>
      </w:r>
      <w:r w:rsidR="00BD0663">
        <w:rPr>
          <w:rFonts w:ascii="Times New Roman" w:hAnsi="Times New Roman" w:cs="Times New Roman"/>
        </w:rPr>
        <w:t xml:space="preserve"> </w:t>
      </w:r>
    </w:p>
    <w:p w14:paraId="4E6BF472" w14:textId="4548BE92" w:rsidR="00643EB1" w:rsidRDefault="00643EB1" w:rsidP="00643EB1">
      <w:pPr>
        <w:spacing w:line="360" w:lineRule="auto"/>
        <w:jc w:val="both"/>
        <w:rPr>
          <w:rFonts w:ascii="Times New Roman" w:hAnsi="Times New Roman" w:cs="Times New Roman"/>
        </w:rPr>
      </w:pPr>
      <w:r>
        <w:rPr>
          <w:rFonts w:ascii="Times New Roman" w:hAnsi="Times New Roman" w:cs="Times New Roman"/>
        </w:rPr>
        <w:t xml:space="preserve">However, due to a technical issue on </w:t>
      </w:r>
      <w:proofErr w:type="spellStart"/>
      <w:r>
        <w:rPr>
          <w:rFonts w:ascii="Times New Roman" w:hAnsi="Times New Roman" w:cs="Times New Roman"/>
        </w:rPr>
        <w:t>Prolific’s</w:t>
      </w:r>
      <w:proofErr w:type="spellEnd"/>
      <w:r>
        <w:rPr>
          <w:rFonts w:ascii="Times New Roman" w:hAnsi="Times New Roman" w:cs="Times New Roman"/>
        </w:rPr>
        <w:t xml:space="preserve"> end, our launch was delayed until Dec. 2</w:t>
      </w:r>
      <w:r w:rsidRPr="003F0E1B">
        <w:rPr>
          <w:rFonts w:ascii="Times New Roman" w:hAnsi="Times New Roman" w:cs="Times New Roman"/>
          <w:vertAlign w:val="superscript"/>
        </w:rPr>
        <w:t>nd</w:t>
      </w:r>
      <w:r>
        <w:rPr>
          <w:rFonts w:ascii="Times New Roman" w:hAnsi="Times New Roman" w:cs="Times New Roman"/>
        </w:rPr>
        <w:t>. On Dec. 2</w:t>
      </w:r>
      <w:r w:rsidRPr="003F0E1B">
        <w:rPr>
          <w:rFonts w:ascii="Times New Roman" w:hAnsi="Times New Roman" w:cs="Times New Roman"/>
          <w:vertAlign w:val="superscript"/>
        </w:rPr>
        <w:t>nd</w:t>
      </w:r>
      <w:r>
        <w:rPr>
          <w:rFonts w:ascii="Times New Roman" w:hAnsi="Times New Roman" w:cs="Times New Roman"/>
        </w:rPr>
        <w:t xml:space="preserve">, we launched with a soft launch of 100 responses </w:t>
      </w:r>
      <w:r w:rsidR="00AC3338">
        <w:rPr>
          <w:rFonts w:ascii="Times New Roman" w:hAnsi="Times New Roman" w:cs="Times New Roman"/>
        </w:rPr>
        <w:t>to check for possible technical issues</w:t>
      </w:r>
      <w:r>
        <w:rPr>
          <w:rFonts w:ascii="Times New Roman" w:hAnsi="Times New Roman" w:cs="Times New Roman"/>
        </w:rPr>
        <w:t xml:space="preserve"> before </w:t>
      </w:r>
      <w:proofErr w:type="gramStart"/>
      <w:r>
        <w:rPr>
          <w:rFonts w:ascii="Times New Roman" w:hAnsi="Times New Roman" w:cs="Times New Roman"/>
        </w:rPr>
        <w:t>opening up</w:t>
      </w:r>
      <w:proofErr w:type="gramEnd"/>
      <w:r>
        <w:rPr>
          <w:rFonts w:ascii="Times New Roman" w:hAnsi="Times New Roman" w:cs="Times New Roman"/>
        </w:rPr>
        <w:t xml:space="preserve"> the study to the full 2,400 participants</w:t>
      </w:r>
      <w:r w:rsidR="00AC3338">
        <w:rPr>
          <w:rFonts w:ascii="Times New Roman" w:hAnsi="Times New Roman" w:cs="Times New Roman"/>
        </w:rPr>
        <w:t xml:space="preserve">. The </w:t>
      </w:r>
      <w:r w:rsidR="00F85687">
        <w:rPr>
          <w:rFonts w:ascii="Times New Roman" w:hAnsi="Times New Roman" w:cs="Times New Roman"/>
        </w:rPr>
        <w:t>technical components</w:t>
      </w:r>
      <w:r w:rsidR="00AC3338">
        <w:rPr>
          <w:rFonts w:ascii="Times New Roman" w:hAnsi="Times New Roman" w:cs="Times New Roman"/>
        </w:rPr>
        <w:t xml:space="preserve"> worked </w:t>
      </w:r>
      <w:r w:rsidR="00F85687">
        <w:rPr>
          <w:rFonts w:ascii="Times New Roman" w:hAnsi="Times New Roman" w:cs="Times New Roman"/>
        </w:rPr>
        <w:t>as expected</w:t>
      </w:r>
      <w:r w:rsidR="00AC3338">
        <w:rPr>
          <w:rFonts w:ascii="Times New Roman" w:hAnsi="Times New Roman" w:cs="Times New Roman"/>
        </w:rPr>
        <w:t xml:space="preserve"> but </w:t>
      </w:r>
      <w:r>
        <w:rPr>
          <w:rFonts w:ascii="Times New Roman" w:hAnsi="Times New Roman" w:cs="Times New Roman"/>
        </w:rPr>
        <w:t>performance on the ASVAB test was substantially worse than we had planned in our calibration. T</w:t>
      </w:r>
      <w:r w:rsidR="00562812">
        <w:rPr>
          <w:rFonts w:ascii="Times New Roman" w:hAnsi="Times New Roman" w:cs="Times New Roman"/>
        </w:rPr>
        <w:t xml:space="preserve">he cutoff score is a crucial parameter in our design, </w:t>
      </w:r>
      <w:r>
        <w:rPr>
          <w:rFonts w:ascii="Times New Roman" w:hAnsi="Times New Roman" w:cs="Times New Roman"/>
        </w:rPr>
        <w:t xml:space="preserve">as only participants above the cutoff are deemed qualified. Thus, to ensure adequate sample size of qualified participants, </w:t>
      </w:r>
      <w:r w:rsidR="00562812">
        <w:rPr>
          <w:rFonts w:ascii="Times New Roman" w:hAnsi="Times New Roman" w:cs="Times New Roman"/>
        </w:rPr>
        <w:t xml:space="preserve">we decided to </w:t>
      </w:r>
      <w:r w:rsidR="00D9203C">
        <w:rPr>
          <w:rFonts w:ascii="Times New Roman" w:hAnsi="Times New Roman" w:cs="Times New Roman"/>
        </w:rPr>
        <w:t xml:space="preserve">change the design to </w:t>
      </w:r>
      <w:r w:rsidR="00562812">
        <w:rPr>
          <w:rFonts w:ascii="Times New Roman" w:hAnsi="Times New Roman" w:cs="Times New Roman"/>
        </w:rPr>
        <w:t xml:space="preserve">lower the cutoff from 6.5 to 5.5. </w:t>
      </w:r>
    </w:p>
    <w:p w14:paraId="3CE4632E" w14:textId="65418714" w:rsidR="00AC3338" w:rsidRDefault="00643EB1" w:rsidP="004B424E">
      <w:pPr>
        <w:spacing w:line="360" w:lineRule="auto"/>
        <w:jc w:val="both"/>
        <w:rPr>
          <w:rFonts w:ascii="Times New Roman" w:hAnsi="Times New Roman" w:cs="Times New Roman"/>
        </w:rPr>
      </w:pPr>
      <w:r>
        <w:rPr>
          <w:rFonts w:ascii="Times New Roman" w:hAnsi="Times New Roman" w:cs="Times New Roman"/>
        </w:rPr>
        <w:t>We have made this change and will exclude from analysis all observations from this soft launch on Dec. 2</w:t>
      </w:r>
      <w:r w:rsidRPr="003F0E1B">
        <w:rPr>
          <w:rFonts w:ascii="Times New Roman" w:hAnsi="Times New Roman" w:cs="Times New Roman"/>
          <w:vertAlign w:val="superscript"/>
        </w:rPr>
        <w:t>nd</w:t>
      </w:r>
      <w:r>
        <w:rPr>
          <w:rFonts w:ascii="Times New Roman" w:hAnsi="Times New Roman" w:cs="Times New Roman"/>
        </w:rPr>
        <w:t>.</w:t>
      </w:r>
      <w:r w:rsidR="00D9203C">
        <w:rPr>
          <w:rFonts w:ascii="Times New Roman" w:hAnsi="Times New Roman" w:cs="Times New Roman"/>
        </w:rPr>
        <w:t xml:space="preserve"> We will collect 2,400 new observations using the new cutoff of 5.5</w:t>
      </w:r>
      <w:r w:rsidR="00D868A7">
        <w:rPr>
          <w:rFonts w:ascii="Times New Roman" w:hAnsi="Times New Roman" w:cs="Times New Roman"/>
        </w:rPr>
        <w:t xml:space="preserve"> beginning on Dec. 5th</w:t>
      </w:r>
      <w:r w:rsidR="00D9203C">
        <w:rPr>
          <w:rFonts w:ascii="Times New Roman" w:hAnsi="Times New Roman" w:cs="Times New Roman"/>
        </w:rPr>
        <w:t xml:space="preserve">. </w:t>
      </w:r>
    </w:p>
    <w:p w14:paraId="244A2714" w14:textId="4566A970" w:rsidR="00704691" w:rsidRDefault="00963029" w:rsidP="004B424E">
      <w:pPr>
        <w:spacing w:line="360" w:lineRule="auto"/>
        <w:jc w:val="both"/>
        <w:rPr>
          <w:rFonts w:ascii="Times New Roman" w:hAnsi="Times New Roman" w:cs="Times New Roman"/>
        </w:rPr>
      </w:pPr>
      <w:r>
        <w:rPr>
          <w:rFonts w:ascii="Times New Roman" w:hAnsi="Times New Roman" w:cs="Times New Roman"/>
        </w:rPr>
        <w:t>We will exclude from analysis any participant who did not answer the attention check question correctly.</w:t>
      </w:r>
      <w:r w:rsidR="005A02B6">
        <w:rPr>
          <w:rFonts w:ascii="Times New Roman" w:hAnsi="Times New Roman" w:cs="Times New Roman"/>
        </w:rPr>
        <w:t xml:space="preserve"> Furthermore, we will exclude any worker who chose to apply to neither job (as indicated in their application decision</w:t>
      </w:r>
      <w:proofErr w:type="gramStart"/>
      <w:r w:rsidR="005A02B6">
        <w:rPr>
          <w:rFonts w:ascii="Times New Roman" w:hAnsi="Times New Roman" w:cs="Times New Roman"/>
        </w:rPr>
        <w:t xml:space="preserve">), </w:t>
      </w:r>
      <w:r w:rsidR="005A02B6" w:rsidRPr="0098302F">
        <w:rPr>
          <w:rFonts w:ascii="Times New Roman" w:hAnsi="Times New Roman" w:cs="Times New Roman"/>
          <w:b/>
        </w:rPr>
        <w:t>and</w:t>
      </w:r>
      <w:proofErr w:type="gramEnd"/>
      <w:r w:rsidR="005A02B6">
        <w:rPr>
          <w:rFonts w:ascii="Times New Roman" w:hAnsi="Times New Roman" w:cs="Times New Roman"/>
        </w:rPr>
        <w:t xml:space="preserve"> indicated this was because of a reason other than perceived qualifications (as indicated in the follow-up question that asks why they did not apply). Workers who did not apply to either job and indicated in the follow-up question that they did not apply specifically because they did not feel qualified for either job will be included in the analysis and coded as not having applied to the expert-level job.</w:t>
      </w:r>
      <w:r w:rsidR="000E378B">
        <w:rPr>
          <w:rFonts w:ascii="Times New Roman" w:hAnsi="Times New Roman" w:cs="Times New Roman"/>
        </w:rPr>
        <w:t xml:space="preserve"> We will exclude workers from analysis who indicated that their gender was neither “Woman” nor “Man”</w:t>
      </w:r>
      <w:r w:rsidR="00576598">
        <w:rPr>
          <w:rFonts w:ascii="Times New Roman" w:hAnsi="Times New Roman" w:cs="Times New Roman"/>
        </w:rPr>
        <w:t>.</w:t>
      </w:r>
    </w:p>
    <w:p w14:paraId="7E8C80DA" w14:textId="165DA609" w:rsidR="00BC0D7E" w:rsidRPr="00FA4E07" w:rsidRDefault="00BC0D7E" w:rsidP="004B424E">
      <w:pPr>
        <w:spacing w:line="360" w:lineRule="auto"/>
        <w:jc w:val="both"/>
        <w:rPr>
          <w:rFonts w:ascii="Times New Roman" w:hAnsi="Times New Roman" w:cs="Times New Roman"/>
        </w:rPr>
      </w:pPr>
      <w:r>
        <w:rPr>
          <w:rFonts w:ascii="Times New Roman" w:hAnsi="Times New Roman" w:cs="Times New Roman"/>
        </w:rPr>
        <w:lastRenderedPageBreak/>
        <w:t>Below, we outline the analysis in detail.</w:t>
      </w:r>
    </w:p>
    <w:p w14:paraId="6F8595FF" w14:textId="77777777" w:rsidR="00BC0D7E" w:rsidRDefault="00BC0D7E" w:rsidP="00BC0D7E">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Tests of characteristics across men and women</w:t>
      </w:r>
    </w:p>
    <w:p w14:paraId="205A638D" w14:textId="16DF1B22" w:rsidR="004B424E" w:rsidRDefault="00BC0D7E" w:rsidP="00BC0D7E">
      <w:pPr>
        <w:spacing w:line="360" w:lineRule="auto"/>
        <w:jc w:val="both"/>
        <w:rPr>
          <w:rFonts w:ascii="Times New Roman" w:hAnsi="Times New Roman" w:cs="Times New Roman"/>
        </w:rPr>
      </w:pPr>
      <w:r w:rsidRPr="00BC0D7E">
        <w:rPr>
          <w:rFonts w:ascii="Times New Roman" w:hAnsi="Times New Roman" w:cs="Times New Roman"/>
        </w:rPr>
        <w:t xml:space="preserve">First, we will report the </w:t>
      </w:r>
      <w:r w:rsidR="004B424E" w:rsidRPr="00BC0D7E">
        <w:rPr>
          <w:rFonts w:ascii="Times New Roman" w:hAnsi="Times New Roman" w:cs="Times New Roman"/>
        </w:rPr>
        <w:t xml:space="preserve">difference in average characteristics that appear on the “resume” across the men and women in the Prolific sample in terms of (i) average performance on the ASVAB test across men and women (two-tailed t-test) and (ii) education as reported on Prolific profile (test of proportions for each category of education). </w:t>
      </w:r>
      <w:r w:rsidR="00704691">
        <w:rPr>
          <w:rFonts w:ascii="Times New Roman" w:hAnsi="Times New Roman" w:cs="Times New Roman"/>
        </w:rPr>
        <w:t>Because of our inclusion criterion, every worker will have at least 100+ Prolific studies completed with a 95% approval rating.</w:t>
      </w:r>
    </w:p>
    <w:p w14:paraId="0682069C" w14:textId="77777777" w:rsidR="00BC0D7E" w:rsidRDefault="00BC0D7E" w:rsidP="00BC0D7E">
      <w:pPr>
        <w:pStyle w:val="ListParagraph"/>
        <w:numPr>
          <w:ilvl w:val="0"/>
          <w:numId w:val="3"/>
        </w:numPr>
        <w:spacing w:line="360" w:lineRule="auto"/>
        <w:jc w:val="both"/>
        <w:rPr>
          <w:rFonts w:ascii="Times New Roman" w:hAnsi="Times New Roman" w:cs="Times New Roman"/>
        </w:rPr>
      </w:pPr>
      <w:r w:rsidRPr="00BC0D7E">
        <w:rPr>
          <w:rFonts w:ascii="Times New Roman" w:hAnsi="Times New Roman" w:cs="Times New Roman"/>
        </w:rPr>
        <w:t xml:space="preserve">Descriptive summaries of application rates by gender, “qualified” indicator, and treatment </w:t>
      </w:r>
    </w:p>
    <w:p w14:paraId="76B5F2BA" w14:textId="77777777" w:rsidR="00BC0D7E" w:rsidRDefault="00BC0D7E" w:rsidP="00BC0D7E">
      <w:pPr>
        <w:spacing w:line="360" w:lineRule="auto"/>
        <w:jc w:val="both"/>
        <w:rPr>
          <w:rFonts w:ascii="Times New Roman" w:hAnsi="Times New Roman" w:cs="Times New Roman"/>
        </w:rPr>
      </w:pPr>
      <w:r w:rsidRPr="00BC0D7E">
        <w:rPr>
          <w:rFonts w:ascii="Times New Roman" w:hAnsi="Times New Roman" w:cs="Times New Roman"/>
        </w:rPr>
        <w:t>Our main question of interest is how application rates to the expert job vary</w:t>
      </w:r>
      <w:r>
        <w:rPr>
          <w:rFonts w:ascii="Times New Roman" w:hAnsi="Times New Roman" w:cs="Times New Roman"/>
        </w:rPr>
        <w:t xml:space="preserve"> by gender, treatment, and </w:t>
      </w:r>
      <w:proofErr w:type="gramStart"/>
      <w:r>
        <w:rPr>
          <w:rFonts w:ascii="Times New Roman" w:hAnsi="Times New Roman" w:cs="Times New Roman"/>
        </w:rPr>
        <w:t>whether or not</w:t>
      </w:r>
      <w:proofErr w:type="gramEnd"/>
      <w:r>
        <w:rPr>
          <w:rFonts w:ascii="Times New Roman" w:hAnsi="Times New Roman" w:cs="Times New Roman"/>
        </w:rPr>
        <w:t xml:space="preserve"> the applicant is qualified (according to definition above)</w:t>
      </w:r>
      <w:r w:rsidRPr="00BC0D7E">
        <w:rPr>
          <w:rFonts w:ascii="Times New Roman" w:hAnsi="Times New Roman" w:cs="Times New Roman"/>
        </w:rPr>
        <w:t xml:space="preserve">. We expect that reduced ambiguity in desired qualifications should (weakly) increase the likelihood of qualified candidates applying to the expert job. Being better informed about where the bar is, if you are above it, should increase your willingness to apply.  On the other hand, reduced ambiguity should (weakly) decrease the likelihood of unqualified candidates applying. </w:t>
      </w:r>
    </w:p>
    <w:p w14:paraId="1DB28120" w14:textId="1C3D68F9" w:rsidR="00BC0D7E" w:rsidRPr="00BC0D7E" w:rsidRDefault="00BC0D7E" w:rsidP="00BC0D7E">
      <w:pPr>
        <w:spacing w:line="360" w:lineRule="auto"/>
        <w:jc w:val="both"/>
        <w:rPr>
          <w:rFonts w:ascii="Times New Roman" w:hAnsi="Times New Roman" w:cs="Times New Roman"/>
        </w:rPr>
      </w:pPr>
      <w:r w:rsidRPr="00BC0D7E">
        <w:rPr>
          <w:rFonts w:ascii="Times New Roman" w:hAnsi="Times New Roman" w:cs="Times New Roman"/>
        </w:rPr>
        <w:t xml:space="preserve">We </w:t>
      </w:r>
      <w:r>
        <w:rPr>
          <w:rFonts w:ascii="Times New Roman" w:hAnsi="Times New Roman" w:cs="Times New Roman"/>
        </w:rPr>
        <w:t xml:space="preserve">will </w:t>
      </w:r>
      <w:r w:rsidR="00B1660F">
        <w:rPr>
          <w:rFonts w:ascii="Times New Roman" w:hAnsi="Times New Roman" w:cs="Times New Roman"/>
        </w:rPr>
        <w:t>report</w:t>
      </w:r>
      <w:r w:rsidRPr="00BC0D7E">
        <w:rPr>
          <w:rFonts w:ascii="Times New Roman" w:hAnsi="Times New Roman" w:cs="Times New Roman"/>
        </w:rPr>
        <w:t xml:space="preserve"> the rates of application to the expert</w:t>
      </w:r>
      <w:r w:rsidR="00B1660F">
        <w:rPr>
          <w:rFonts w:ascii="Times New Roman" w:hAnsi="Times New Roman" w:cs="Times New Roman"/>
        </w:rPr>
        <w:t>-level job</w:t>
      </w:r>
      <w:r w:rsidR="00704691">
        <w:rPr>
          <w:rFonts w:ascii="Times New Roman" w:hAnsi="Times New Roman" w:cs="Times New Roman"/>
        </w:rPr>
        <w:t xml:space="preserve"> in the following ways</w:t>
      </w:r>
      <w:r>
        <w:rPr>
          <w:rFonts w:ascii="Times New Roman" w:hAnsi="Times New Roman" w:cs="Times New Roman"/>
        </w:rPr>
        <w:t>:</w:t>
      </w:r>
    </w:p>
    <w:p w14:paraId="7FBE0CBB"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Control treatment (test of proportions)</w:t>
      </w:r>
    </w:p>
    <w:p w14:paraId="38FB6EF3"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Positive treatment (test of proportions)</w:t>
      </w:r>
    </w:p>
    <w:p w14:paraId="20DC346D" w14:textId="77777777" w:rsidR="00FA4E07" w:rsidRDefault="00FA4E07" w:rsidP="00FA4E0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FA4E07">
        <w:rPr>
          <w:rFonts w:ascii="Times New Roman" w:hAnsi="Times New Roman" w:cs="Times New Roman"/>
          <w:b/>
        </w:rPr>
        <w:t>qualified</w:t>
      </w:r>
      <w:r>
        <w:rPr>
          <w:rFonts w:ascii="Times New Roman" w:hAnsi="Times New Roman" w:cs="Times New Roman"/>
        </w:rPr>
        <w:t xml:space="preserve"> women compared to the proportion of </w:t>
      </w:r>
      <w:r w:rsidRPr="00FA4E07">
        <w:rPr>
          <w:rFonts w:ascii="Times New Roman" w:hAnsi="Times New Roman" w:cs="Times New Roman"/>
          <w:b/>
        </w:rPr>
        <w:t>qualified</w:t>
      </w:r>
      <w:r>
        <w:rPr>
          <w:rFonts w:ascii="Times New Roman" w:hAnsi="Times New Roman" w:cs="Times New Roman"/>
        </w:rPr>
        <w:t xml:space="preserve"> men that apply to the expert-level job in the Normative treatment (test of proportions)</w:t>
      </w:r>
    </w:p>
    <w:p w14:paraId="2312A640" w14:textId="69CAB169"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Control treatment (test of proportions)</w:t>
      </w:r>
    </w:p>
    <w:p w14:paraId="1D80AEAF" w14:textId="04A75D43"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Positive treatment (test of proportions)</w:t>
      </w:r>
    </w:p>
    <w:p w14:paraId="6CBA2359" w14:textId="264F8D4B" w:rsidR="00A60147" w:rsidRDefault="00A60147" w:rsidP="00A60147">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rPr>
        <w:t xml:space="preserve">Proportion of </w:t>
      </w:r>
      <w:r w:rsidRPr="00A60147">
        <w:rPr>
          <w:rFonts w:ascii="Times New Roman" w:hAnsi="Times New Roman" w:cs="Times New Roman"/>
          <w:b/>
        </w:rPr>
        <w:t>unqualified</w:t>
      </w:r>
      <w:r>
        <w:rPr>
          <w:rFonts w:ascii="Times New Roman" w:hAnsi="Times New Roman" w:cs="Times New Roman"/>
        </w:rPr>
        <w:t xml:space="preserve"> women compared to the proportion of </w:t>
      </w:r>
      <w:r w:rsidRPr="00A60147">
        <w:rPr>
          <w:rFonts w:ascii="Times New Roman" w:hAnsi="Times New Roman" w:cs="Times New Roman"/>
          <w:b/>
        </w:rPr>
        <w:t>unqualified</w:t>
      </w:r>
      <w:r>
        <w:rPr>
          <w:rFonts w:ascii="Times New Roman" w:hAnsi="Times New Roman" w:cs="Times New Roman"/>
        </w:rPr>
        <w:t xml:space="preserve"> men that apply to the expert-level job in the Normative treatment (test of proportions)</w:t>
      </w:r>
    </w:p>
    <w:p w14:paraId="3AD3EC66" w14:textId="77777777" w:rsidR="00FA4E07" w:rsidRPr="004B424E" w:rsidRDefault="00FA4E07" w:rsidP="00BC0D7E">
      <w:pPr>
        <w:pStyle w:val="ListParagraph"/>
        <w:spacing w:line="360" w:lineRule="auto"/>
        <w:ind w:left="1440"/>
        <w:jc w:val="both"/>
        <w:rPr>
          <w:rFonts w:ascii="Times New Roman" w:hAnsi="Times New Roman" w:cs="Times New Roman"/>
        </w:rPr>
      </w:pPr>
    </w:p>
    <w:p w14:paraId="231491ED" w14:textId="7BEDAC9D" w:rsidR="00B1660F" w:rsidRDefault="00B1660F" w:rsidP="00B1660F">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Regression Analysis focused on main hypotheses</w:t>
      </w:r>
    </w:p>
    <w:p w14:paraId="0BF2E556" w14:textId="77777777" w:rsidR="00B1660F" w:rsidRDefault="00B1660F" w:rsidP="00B1660F">
      <w:pPr>
        <w:spacing w:line="360" w:lineRule="auto"/>
        <w:jc w:val="both"/>
        <w:rPr>
          <w:rFonts w:ascii="Times New Roman" w:hAnsi="Times New Roman" w:cs="Times New Roman"/>
        </w:rPr>
      </w:pPr>
      <w:r>
        <w:rPr>
          <w:rFonts w:ascii="Times New Roman" w:hAnsi="Times New Roman" w:cs="Times New Roman"/>
        </w:rPr>
        <w:t>Our main hypothesis is that reduced ambiguity about where the bar is (</w:t>
      </w:r>
      <w:proofErr w:type="gramStart"/>
      <w:r>
        <w:rPr>
          <w:rFonts w:ascii="Times New Roman" w:hAnsi="Times New Roman" w:cs="Times New Roman"/>
        </w:rPr>
        <w:t>i.e.</w:t>
      </w:r>
      <w:proofErr w:type="gramEnd"/>
      <w:r>
        <w:rPr>
          <w:rFonts w:ascii="Times New Roman" w:hAnsi="Times New Roman" w:cs="Times New Roman"/>
        </w:rPr>
        <w:t xml:space="preserve"> the Positive and Normative treatments) can draw in more qualified female candidates relative to the Control treatment, narrowing a </w:t>
      </w:r>
      <w:r>
        <w:rPr>
          <w:rFonts w:ascii="Times New Roman" w:hAnsi="Times New Roman" w:cs="Times New Roman"/>
        </w:rPr>
        <w:lastRenderedPageBreak/>
        <w:t xml:space="preserve">gender gap in applications among qualified candidates. We can secondarily ask whether the more precise information about the bar deters unqualified female applicants more than unqualified male applicants (relative to the Control). </w:t>
      </w:r>
    </w:p>
    <w:p w14:paraId="1E56C93B" w14:textId="7F2DC90C" w:rsidR="00B1660F" w:rsidRDefault="00B1660F" w:rsidP="00B1660F">
      <w:pPr>
        <w:spacing w:line="360" w:lineRule="auto"/>
        <w:jc w:val="both"/>
        <w:rPr>
          <w:rFonts w:ascii="Times New Roman" w:hAnsi="Times New Roman" w:cs="Times New Roman"/>
        </w:rPr>
      </w:pPr>
      <w:r>
        <w:rPr>
          <w:rFonts w:ascii="Times New Roman" w:hAnsi="Times New Roman" w:cs="Times New Roman"/>
        </w:rPr>
        <w:t xml:space="preserve">We plan to report the following table. Here the estimates are from the </w:t>
      </w:r>
      <w:proofErr w:type="spellStart"/>
      <w:r>
        <w:rPr>
          <w:rFonts w:ascii="Times New Roman" w:hAnsi="Times New Roman" w:cs="Times New Roman"/>
        </w:rPr>
        <w:t>UpWork</w:t>
      </w:r>
      <w:proofErr w:type="spellEnd"/>
      <w:r>
        <w:rPr>
          <w:rFonts w:ascii="Times New Roman" w:hAnsi="Times New Roman" w:cs="Times New Roman"/>
        </w:rPr>
        <w:t xml:space="preserve"> </w:t>
      </w:r>
      <w:proofErr w:type="gramStart"/>
      <w:r>
        <w:rPr>
          <w:rFonts w:ascii="Times New Roman" w:hAnsi="Times New Roman" w:cs="Times New Roman"/>
        </w:rPr>
        <w:t>experiment</w:t>
      </w:r>
      <w:proofErr w:type="gramEnd"/>
      <w:r>
        <w:rPr>
          <w:rFonts w:ascii="Times New Roman" w:hAnsi="Times New Roman" w:cs="Times New Roman"/>
        </w:rPr>
        <w:t xml:space="preserve"> but the coefficients would obviously be replaced with the estimates from the new experiment. </w:t>
      </w:r>
      <w:r w:rsidRPr="00B1660F">
        <w:rPr>
          <w:rFonts w:ascii="Times New Roman" w:hAnsi="Times New Roman" w:cs="Times New Roman"/>
        </w:rPr>
        <w:t xml:space="preserve">We predict the </w:t>
      </w:r>
      <w:r>
        <w:rPr>
          <w:rFonts w:ascii="Times New Roman" w:hAnsi="Times New Roman" w:cs="Times New Roman"/>
        </w:rPr>
        <w:t>decision to apply to the expert-</w:t>
      </w:r>
      <w:r w:rsidRPr="00B1660F">
        <w:rPr>
          <w:rFonts w:ascii="Times New Roman" w:hAnsi="Times New Roman" w:cs="Times New Roman"/>
        </w:rPr>
        <w:t>level job from treatment assignment, using the control treatment as our baseline</w:t>
      </w:r>
      <w:r w:rsidR="00E978DB">
        <w:rPr>
          <w:rFonts w:ascii="Times New Roman" w:hAnsi="Times New Roman" w:cs="Times New Roman"/>
        </w:rPr>
        <w:t xml:space="preserve"> omitted category</w:t>
      </w:r>
      <w:r w:rsidRPr="00B1660F">
        <w:rPr>
          <w:rFonts w:ascii="Times New Roman" w:hAnsi="Times New Roman" w:cs="Times New Roman"/>
        </w:rPr>
        <w:t xml:space="preserve">. We control for all </w:t>
      </w:r>
      <w:r w:rsidR="005D436E">
        <w:rPr>
          <w:rFonts w:ascii="Times New Roman" w:hAnsi="Times New Roman" w:cs="Times New Roman"/>
        </w:rPr>
        <w:t xml:space="preserve">resume </w:t>
      </w:r>
      <w:r>
        <w:rPr>
          <w:rFonts w:ascii="Times New Roman" w:hAnsi="Times New Roman" w:cs="Times New Roman"/>
        </w:rPr>
        <w:t>characteristics we have (ASVAB score, education as reported on Prolific profile</w:t>
      </w:r>
      <w:r w:rsidR="005D436E">
        <w:rPr>
          <w:rFonts w:ascii="Times New Roman" w:hAnsi="Times New Roman" w:cs="Times New Roman"/>
        </w:rPr>
        <w:t>)</w:t>
      </w:r>
      <w:r>
        <w:rPr>
          <w:rFonts w:ascii="Times New Roman" w:hAnsi="Times New Roman" w:cs="Times New Roman"/>
        </w:rPr>
        <w:t xml:space="preserve">, </w:t>
      </w:r>
      <w:r w:rsidR="005D436E">
        <w:rPr>
          <w:rFonts w:ascii="Times New Roman" w:hAnsi="Times New Roman" w:cs="Times New Roman"/>
        </w:rPr>
        <w:t xml:space="preserve">as well as </w:t>
      </w:r>
      <w:r>
        <w:rPr>
          <w:rFonts w:ascii="Times New Roman" w:hAnsi="Times New Roman" w:cs="Times New Roman"/>
        </w:rPr>
        <w:t xml:space="preserve">demographics reported in our survey excluding education. </w:t>
      </w:r>
      <w:r w:rsidR="00963029">
        <w:rPr>
          <w:rFonts w:ascii="Times New Roman" w:hAnsi="Times New Roman" w:cs="Times New Roman"/>
        </w:rPr>
        <w:t>We will also control for their total number of jobs completed on Prolific and their approval rating.</w:t>
      </w:r>
    </w:p>
    <w:p w14:paraId="04AF4BC6" w14:textId="14211CBB" w:rsidR="00704691" w:rsidRDefault="00704691" w:rsidP="00B1660F">
      <w:pPr>
        <w:spacing w:line="360" w:lineRule="auto"/>
        <w:jc w:val="both"/>
        <w:rPr>
          <w:rFonts w:ascii="Times New Roman" w:hAnsi="Times New Roman" w:cs="Times New Roman"/>
        </w:rPr>
      </w:pPr>
      <w:r>
        <w:rPr>
          <w:rFonts w:ascii="Times New Roman" w:hAnsi="Times New Roman" w:cs="Times New Roman"/>
        </w:rPr>
        <w:t xml:space="preserve">We expect weakly positive signs on the Positive and Normative treatment indicators in Column VI. </w:t>
      </w:r>
      <w:r w:rsidR="00853783">
        <w:rPr>
          <w:rFonts w:ascii="Times New Roman" w:hAnsi="Times New Roman" w:cs="Times New Roman"/>
        </w:rPr>
        <w:t xml:space="preserve">We expect a negative sign on the Female indicator in Column VII – indicating that qualified women applied at a lower rate than qualified women in the Control treatment. </w:t>
      </w:r>
      <w:proofErr w:type="gramStart"/>
      <w:r w:rsidR="00853783">
        <w:rPr>
          <w:rFonts w:ascii="Times New Roman" w:hAnsi="Times New Roman" w:cs="Times New Roman"/>
        </w:rPr>
        <w:t>And,</w:t>
      </w:r>
      <w:proofErr w:type="gramEnd"/>
      <w:r w:rsidR="00853783">
        <w:rPr>
          <w:rFonts w:ascii="Times New Roman" w:hAnsi="Times New Roman" w:cs="Times New Roman"/>
        </w:rPr>
        <w:t xml:space="preserve"> we expect a positive sign on the Positive x Female and Normative x Female interaction terms in Column VII – indicating that the decreased ambiguity about where the bar was helped to reduce the gender gap in application rates among qualified applicants.</w:t>
      </w:r>
    </w:p>
    <w:p w14:paraId="715913ED" w14:textId="4AC7144A" w:rsidR="006E0D9D" w:rsidRDefault="00060301" w:rsidP="00B1660F">
      <w:pPr>
        <w:spacing w:line="360" w:lineRule="auto"/>
        <w:jc w:val="both"/>
        <w:rPr>
          <w:rFonts w:ascii="Times New Roman" w:hAnsi="Times New Roman" w:cs="Times New Roman"/>
        </w:rPr>
      </w:pPr>
      <w:r>
        <w:rPr>
          <w:rFonts w:ascii="Times New Roman" w:hAnsi="Times New Roman" w:cs="Times New Roman"/>
        </w:rPr>
        <w:t xml:space="preserve">We can also explore how more clearly stated qualifications impact behavior among unqualified applicants (Columns IV and V). We expect weakly negative signs on the Positive and Normative treatment indicators in Column IV. </w:t>
      </w:r>
      <w:proofErr w:type="gramStart"/>
      <w:r>
        <w:rPr>
          <w:rFonts w:ascii="Times New Roman" w:hAnsi="Times New Roman" w:cs="Times New Roman"/>
        </w:rPr>
        <w:t>And,</w:t>
      </w:r>
      <w:proofErr w:type="gramEnd"/>
      <w:r>
        <w:rPr>
          <w:rFonts w:ascii="Times New Roman" w:hAnsi="Times New Roman" w:cs="Times New Roman"/>
        </w:rPr>
        <w:t xml:space="preserve"> we can ask whether more clearly stated qualifications have a larger deterrence effect among women than men (negative sign on Positive x Female and Normative x Female in Column V). This is of secondary interest.</w:t>
      </w:r>
    </w:p>
    <w:p w14:paraId="19E06D6B" w14:textId="77777777" w:rsidR="006E0D9D" w:rsidRPr="006E0D9D" w:rsidRDefault="006E0D9D" w:rsidP="00B1660F">
      <w:pPr>
        <w:spacing w:line="360" w:lineRule="auto"/>
        <w:jc w:val="both"/>
        <w:rPr>
          <w:rFonts w:ascii="Times New Roman" w:hAnsi="Times New Roman" w:cs="Times New Roman"/>
        </w:rPr>
      </w:pPr>
    </w:p>
    <w:p w14:paraId="54A3B0E3" w14:textId="332F85CC" w:rsidR="004B424E" w:rsidRPr="001A2B4D" w:rsidRDefault="004B424E" w:rsidP="004B424E">
      <w:pPr>
        <w:rPr>
          <w:rFonts w:ascii="Times New Roman" w:hAnsi="Times New Roman" w:cs="Times New Roman"/>
          <w:b/>
        </w:rPr>
      </w:pPr>
      <w:r w:rsidRPr="001A2B4D">
        <w:rPr>
          <w:rFonts w:ascii="Times New Roman" w:hAnsi="Times New Roman" w:cs="Times New Roman"/>
          <w:b/>
        </w:rPr>
        <w:t>Table 1</w:t>
      </w:r>
      <w:r w:rsidR="00442621">
        <w:rPr>
          <w:rFonts w:ascii="Times New Roman" w:hAnsi="Times New Roman" w:cs="Times New Roman"/>
          <w:b/>
        </w:rPr>
        <w:t>. Application Rates to Expert-Level Job</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0"/>
        <w:gridCol w:w="990"/>
        <w:gridCol w:w="990"/>
        <w:gridCol w:w="1138"/>
        <w:gridCol w:w="960"/>
        <w:gridCol w:w="960"/>
        <w:gridCol w:w="960"/>
      </w:tblGrid>
      <w:tr w:rsidR="004B424E" w:rsidRPr="00CE579E" w14:paraId="5683D281" w14:textId="77777777" w:rsidTr="0098680A">
        <w:trPr>
          <w:trHeight w:val="300"/>
          <w:jc w:val="center"/>
        </w:trPr>
        <w:tc>
          <w:tcPr>
            <w:tcW w:w="1525" w:type="dxa"/>
            <w:shd w:val="clear" w:color="auto" w:fill="auto"/>
            <w:noWrap/>
            <w:vAlign w:val="bottom"/>
          </w:tcPr>
          <w:p w14:paraId="26C5C730"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6988" w:type="dxa"/>
            <w:gridSpan w:val="7"/>
            <w:shd w:val="clear" w:color="auto" w:fill="auto"/>
            <w:noWrap/>
            <w:vAlign w:val="bottom"/>
          </w:tcPr>
          <w:p w14:paraId="0C77444C" w14:textId="77777777" w:rsidR="004B424E" w:rsidRPr="00CE579E" w:rsidRDefault="004B424E" w:rsidP="0098680A">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OLS Predicting Decision to Apply to Expert Job</w:t>
            </w:r>
          </w:p>
        </w:tc>
      </w:tr>
      <w:tr w:rsidR="004B424E" w:rsidRPr="00CE579E" w14:paraId="5D03001C" w14:textId="77777777" w:rsidTr="0098680A">
        <w:trPr>
          <w:trHeight w:val="300"/>
          <w:jc w:val="center"/>
        </w:trPr>
        <w:tc>
          <w:tcPr>
            <w:tcW w:w="1525" w:type="dxa"/>
            <w:shd w:val="clear" w:color="auto" w:fill="auto"/>
            <w:noWrap/>
            <w:vAlign w:val="bottom"/>
          </w:tcPr>
          <w:p w14:paraId="1A2F6FDD"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2970" w:type="dxa"/>
            <w:gridSpan w:val="3"/>
            <w:shd w:val="clear" w:color="auto" w:fill="auto"/>
            <w:noWrap/>
            <w:vAlign w:val="bottom"/>
          </w:tcPr>
          <w:p w14:paraId="28E3325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Participants</w:t>
            </w:r>
          </w:p>
        </w:tc>
        <w:tc>
          <w:tcPr>
            <w:tcW w:w="2098" w:type="dxa"/>
            <w:gridSpan w:val="2"/>
            <w:shd w:val="clear" w:color="auto" w:fill="auto"/>
            <w:noWrap/>
            <w:vAlign w:val="bottom"/>
          </w:tcPr>
          <w:p w14:paraId="2F0E671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Unqualified</w:t>
            </w:r>
          </w:p>
        </w:tc>
        <w:tc>
          <w:tcPr>
            <w:tcW w:w="1920" w:type="dxa"/>
            <w:gridSpan w:val="2"/>
            <w:shd w:val="clear" w:color="auto" w:fill="auto"/>
            <w:noWrap/>
            <w:vAlign w:val="bottom"/>
          </w:tcPr>
          <w:p w14:paraId="56963F3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Qualified</w:t>
            </w:r>
          </w:p>
        </w:tc>
      </w:tr>
      <w:tr w:rsidR="004B424E" w:rsidRPr="00CE579E" w14:paraId="6DB1AE3B" w14:textId="77777777" w:rsidTr="0098680A">
        <w:trPr>
          <w:trHeight w:val="300"/>
          <w:jc w:val="center"/>
        </w:trPr>
        <w:tc>
          <w:tcPr>
            <w:tcW w:w="1525" w:type="dxa"/>
            <w:shd w:val="clear" w:color="auto" w:fill="auto"/>
            <w:noWrap/>
            <w:vAlign w:val="bottom"/>
          </w:tcPr>
          <w:p w14:paraId="57280CAF"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tcPr>
          <w:p w14:paraId="367B7F9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w:t>
            </w:r>
          </w:p>
        </w:tc>
        <w:tc>
          <w:tcPr>
            <w:tcW w:w="990" w:type="dxa"/>
            <w:shd w:val="clear" w:color="auto" w:fill="auto"/>
            <w:noWrap/>
          </w:tcPr>
          <w:p w14:paraId="3ADAEB3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w:t>
            </w:r>
          </w:p>
        </w:tc>
        <w:tc>
          <w:tcPr>
            <w:tcW w:w="990" w:type="dxa"/>
            <w:shd w:val="clear" w:color="auto" w:fill="auto"/>
            <w:noWrap/>
          </w:tcPr>
          <w:p w14:paraId="7B7FA17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III</w:t>
            </w:r>
          </w:p>
        </w:tc>
        <w:tc>
          <w:tcPr>
            <w:tcW w:w="1138" w:type="dxa"/>
            <w:shd w:val="clear" w:color="auto" w:fill="auto"/>
            <w:noWrap/>
          </w:tcPr>
          <w:p w14:paraId="6A62E47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IV</w:t>
            </w:r>
          </w:p>
        </w:tc>
        <w:tc>
          <w:tcPr>
            <w:tcW w:w="960" w:type="dxa"/>
            <w:shd w:val="clear" w:color="auto" w:fill="auto"/>
            <w:noWrap/>
          </w:tcPr>
          <w:p w14:paraId="6EE3A1F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w:t>
            </w:r>
          </w:p>
        </w:tc>
        <w:tc>
          <w:tcPr>
            <w:tcW w:w="960" w:type="dxa"/>
            <w:shd w:val="clear" w:color="auto" w:fill="auto"/>
            <w:noWrap/>
          </w:tcPr>
          <w:p w14:paraId="2DC865E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VI</w:t>
            </w:r>
          </w:p>
        </w:tc>
        <w:tc>
          <w:tcPr>
            <w:tcW w:w="960" w:type="dxa"/>
            <w:shd w:val="clear" w:color="auto" w:fill="auto"/>
            <w:noWrap/>
          </w:tcPr>
          <w:p w14:paraId="7BFB2B1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VII</w:t>
            </w:r>
          </w:p>
        </w:tc>
      </w:tr>
      <w:tr w:rsidR="004B424E" w:rsidRPr="00CE579E" w14:paraId="037E6E1B" w14:textId="77777777" w:rsidTr="0098680A">
        <w:trPr>
          <w:trHeight w:val="300"/>
          <w:jc w:val="center"/>
        </w:trPr>
        <w:tc>
          <w:tcPr>
            <w:tcW w:w="1525" w:type="dxa"/>
            <w:shd w:val="clear" w:color="auto" w:fill="auto"/>
            <w:noWrap/>
            <w:vAlign w:val="bottom"/>
            <w:hideMark/>
          </w:tcPr>
          <w:p w14:paraId="5475FE5A"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w:t>
            </w:r>
          </w:p>
        </w:tc>
        <w:tc>
          <w:tcPr>
            <w:tcW w:w="990" w:type="dxa"/>
            <w:shd w:val="clear" w:color="auto" w:fill="auto"/>
            <w:noWrap/>
            <w:vAlign w:val="bottom"/>
            <w:hideMark/>
          </w:tcPr>
          <w:p w14:paraId="4DAB925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90" w:type="dxa"/>
            <w:shd w:val="clear" w:color="auto" w:fill="auto"/>
            <w:noWrap/>
            <w:vAlign w:val="bottom"/>
            <w:hideMark/>
          </w:tcPr>
          <w:p w14:paraId="4A1A170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-0.043</w:t>
            </w:r>
          </w:p>
        </w:tc>
        <w:tc>
          <w:tcPr>
            <w:tcW w:w="990" w:type="dxa"/>
            <w:shd w:val="clear" w:color="auto" w:fill="auto"/>
            <w:noWrap/>
            <w:vAlign w:val="bottom"/>
            <w:hideMark/>
          </w:tcPr>
          <w:p w14:paraId="65F2584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1138" w:type="dxa"/>
            <w:shd w:val="clear" w:color="auto" w:fill="auto"/>
            <w:noWrap/>
            <w:vAlign w:val="bottom"/>
            <w:hideMark/>
          </w:tcPr>
          <w:p w14:paraId="1D32B6B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-0.046*</w:t>
            </w:r>
          </w:p>
        </w:tc>
        <w:tc>
          <w:tcPr>
            <w:tcW w:w="960" w:type="dxa"/>
            <w:shd w:val="clear" w:color="auto" w:fill="auto"/>
            <w:noWrap/>
            <w:vAlign w:val="bottom"/>
            <w:hideMark/>
          </w:tcPr>
          <w:p w14:paraId="3D97CF5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60" w:type="dxa"/>
            <w:shd w:val="clear" w:color="auto" w:fill="auto"/>
            <w:noWrap/>
            <w:vAlign w:val="bottom"/>
            <w:hideMark/>
          </w:tcPr>
          <w:p w14:paraId="03FAF09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0.044</w:t>
            </w:r>
          </w:p>
        </w:tc>
        <w:tc>
          <w:tcPr>
            <w:tcW w:w="960" w:type="dxa"/>
            <w:shd w:val="clear" w:color="auto" w:fill="auto"/>
            <w:noWrap/>
            <w:vAlign w:val="bottom"/>
            <w:hideMark/>
          </w:tcPr>
          <w:p w14:paraId="4CEB8C9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0.0067</w:t>
            </w:r>
          </w:p>
        </w:tc>
      </w:tr>
      <w:tr w:rsidR="004B424E" w:rsidRPr="00CE579E" w14:paraId="039ED266" w14:textId="77777777" w:rsidTr="0098680A">
        <w:trPr>
          <w:trHeight w:val="300"/>
          <w:jc w:val="center"/>
        </w:trPr>
        <w:tc>
          <w:tcPr>
            <w:tcW w:w="1525" w:type="dxa"/>
            <w:shd w:val="clear" w:color="auto" w:fill="auto"/>
            <w:noWrap/>
            <w:vAlign w:val="bottom"/>
            <w:hideMark/>
          </w:tcPr>
          <w:p w14:paraId="2452BA15"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990" w:type="dxa"/>
            <w:shd w:val="clear" w:color="auto" w:fill="auto"/>
            <w:noWrap/>
            <w:vAlign w:val="bottom"/>
            <w:hideMark/>
          </w:tcPr>
          <w:p w14:paraId="14B97AE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990" w:type="dxa"/>
            <w:shd w:val="clear" w:color="auto" w:fill="auto"/>
            <w:noWrap/>
            <w:vAlign w:val="bottom"/>
            <w:hideMark/>
          </w:tcPr>
          <w:p w14:paraId="2AAD413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(0.027)</w:t>
            </w:r>
          </w:p>
        </w:tc>
        <w:tc>
          <w:tcPr>
            <w:tcW w:w="990" w:type="dxa"/>
            <w:shd w:val="clear" w:color="auto" w:fill="auto"/>
            <w:noWrap/>
            <w:vAlign w:val="bottom"/>
            <w:hideMark/>
          </w:tcPr>
          <w:p w14:paraId="53AADB0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1138" w:type="dxa"/>
            <w:shd w:val="clear" w:color="auto" w:fill="auto"/>
            <w:noWrap/>
            <w:vAlign w:val="bottom"/>
            <w:hideMark/>
          </w:tcPr>
          <w:p w14:paraId="5CA085E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60" w:type="dxa"/>
            <w:shd w:val="clear" w:color="auto" w:fill="auto"/>
            <w:noWrap/>
            <w:vAlign w:val="bottom"/>
            <w:hideMark/>
          </w:tcPr>
          <w:p w14:paraId="153E1F9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0B4F164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(0.061)</w:t>
            </w:r>
          </w:p>
        </w:tc>
        <w:tc>
          <w:tcPr>
            <w:tcW w:w="960" w:type="dxa"/>
            <w:shd w:val="clear" w:color="auto" w:fill="auto"/>
            <w:noWrap/>
            <w:vAlign w:val="bottom"/>
            <w:hideMark/>
          </w:tcPr>
          <w:p w14:paraId="7415CE7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(0.081)</w:t>
            </w:r>
          </w:p>
        </w:tc>
      </w:tr>
      <w:tr w:rsidR="004B424E" w:rsidRPr="00CE579E" w14:paraId="45F2AE36" w14:textId="77777777" w:rsidTr="0098680A">
        <w:trPr>
          <w:trHeight w:val="300"/>
          <w:jc w:val="center"/>
        </w:trPr>
        <w:tc>
          <w:tcPr>
            <w:tcW w:w="1525" w:type="dxa"/>
            <w:shd w:val="clear" w:color="auto" w:fill="auto"/>
            <w:noWrap/>
            <w:vAlign w:val="bottom"/>
            <w:hideMark/>
          </w:tcPr>
          <w:p w14:paraId="7EFA4FD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63D5110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FFBA03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33F752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647DC16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771E988"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818E11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D7F412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2DA62D21" w14:textId="77777777" w:rsidTr="0098680A">
        <w:trPr>
          <w:trHeight w:val="300"/>
          <w:jc w:val="center"/>
        </w:trPr>
        <w:tc>
          <w:tcPr>
            <w:tcW w:w="1525" w:type="dxa"/>
            <w:shd w:val="clear" w:color="auto" w:fill="auto"/>
            <w:noWrap/>
            <w:vAlign w:val="bottom"/>
            <w:hideMark/>
          </w:tcPr>
          <w:p w14:paraId="0A122703"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w:t>
            </w:r>
          </w:p>
        </w:tc>
        <w:tc>
          <w:tcPr>
            <w:tcW w:w="990" w:type="dxa"/>
            <w:shd w:val="clear" w:color="auto" w:fill="auto"/>
            <w:noWrap/>
            <w:vAlign w:val="bottom"/>
            <w:hideMark/>
          </w:tcPr>
          <w:p w14:paraId="756F45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-0.030</w:t>
            </w:r>
          </w:p>
        </w:tc>
        <w:tc>
          <w:tcPr>
            <w:tcW w:w="990" w:type="dxa"/>
            <w:shd w:val="clear" w:color="auto" w:fill="auto"/>
            <w:noWrap/>
            <w:vAlign w:val="bottom"/>
            <w:hideMark/>
          </w:tcPr>
          <w:p w14:paraId="48DB6D6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-0.067**</w:t>
            </w:r>
          </w:p>
        </w:tc>
        <w:tc>
          <w:tcPr>
            <w:tcW w:w="990" w:type="dxa"/>
            <w:shd w:val="clear" w:color="auto" w:fill="auto"/>
            <w:noWrap/>
            <w:vAlign w:val="bottom"/>
            <w:hideMark/>
          </w:tcPr>
          <w:p w14:paraId="250087B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-0.033</w:t>
            </w:r>
          </w:p>
        </w:tc>
        <w:tc>
          <w:tcPr>
            <w:tcW w:w="1138" w:type="dxa"/>
            <w:shd w:val="clear" w:color="auto" w:fill="auto"/>
            <w:noWrap/>
            <w:vAlign w:val="bottom"/>
            <w:hideMark/>
          </w:tcPr>
          <w:p w14:paraId="20646BE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-0.070***</w:t>
            </w:r>
          </w:p>
        </w:tc>
        <w:tc>
          <w:tcPr>
            <w:tcW w:w="960" w:type="dxa"/>
            <w:shd w:val="clear" w:color="auto" w:fill="auto"/>
            <w:noWrap/>
            <w:vAlign w:val="bottom"/>
            <w:hideMark/>
          </w:tcPr>
          <w:p w14:paraId="478B40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-0.044</w:t>
            </w:r>
          </w:p>
        </w:tc>
        <w:tc>
          <w:tcPr>
            <w:tcW w:w="960" w:type="dxa"/>
            <w:shd w:val="clear" w:color="auto" w:fill="auto"/>
            <w:noWrap/>
            <w:vAlign w:val="bottom"/>
            <w:hideMark/>
          </w:tcPr>
          <w:p w14:paraId="4440C1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0.098</w:t>
            </w:r>
          </w:p>
        </w:tc>
        <w:tc>
          <w:tcPr>
            <w:tcW w:w="960" w:type="dxa"/>
            <w:shd w:val="clear" w:color="auto" w:fill="auto"/>
            <w:noWrap/>
            <w:vAlign w:val="bottom"/>
            <w:hideMark/>
          </w:tcPr>
          <w:p w14:paraId="035D4ED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-0.00076</w:t>
            </w:r>
          </w:p>
        </w:tc>
      </w:tr>
      <w:tr w:rsidR="004B424E" w:rsidRPr="00CE579E" w14:paraId="1FFEC4A6" w14:textId="77777777" w:rsidTr="0098680A">
        <w:trPr>
          <w:trHeight w:val="300"/>
          <w:jc w:val="center"/>
        </w:trPr>
        <w:tc>
          <w:tcPr>
            <w:tcW w:w="1525" w:type="dxa"/>
            <w:shd w:val="clear" w:color="auto" w:fill="auto"/>
            <w:noWrap/>
            <w:vAlign w:val="bottom"/>
            <w:hideMark/>
          </w:tcPr>
          <w:p w14:paraId="5B1E061B"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990" w:type="dxa"/>
            <w:shd w:val="clear" w:color="auto" w:fill="auto"/>
            <w:noWrap/>
            <w:vAlign w:val="bottom"/>
            <w:hideMark/>
          </w:tcPr>
          <w:p w14:paraId="29DD1FB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990" w:type="dxa"/>
            <w:shd w:val="clear" w:color="auto" w:fill="auto"/>
            <w:noWrap/>
            <w:vAlign w:val="bottom"/>
            <w:hideMark/>
          </w:tcPr>
          <w:p w14:paraId="2316642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(0.028)</w:t>
            </w:r>
          </w:p>
        </w:tc>
        <w:tc>
          <w:tcPr>
            <w:tcW w:w="990" w:type="dxa"/>
            <w:shd w:val="clear" w:color="auto" w:fill="auto"/>
            <w:noWrap/>
            <w:vAlign w:val="bottom"/>
            <w:hideMark/>
          </w:tcPr>
          <w:p w14:paraId="2D0D209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(0.034)</w:t>
            </w:r>
          </w:p>
        </w:tc>
        <w:tc>
          <w:tcPr>
            <w:tcW w:w="1138" w:type="dxa"/>
            <w:shd w:val="clear" w:color="auto" w:fill="auto"/>
            <w:noWrap/>
            <w:vAlign w:val="bottom"/>
            <w:hideMark/>
          </w:tcPr>
          <w:p w14:paraId="6BA8BE7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60" w:type="dxa"/>
            <w:shd w:val="clear" w:color="auto" w:fill="auto"/>
            <w:noWrap/>
            <w:vAlign w:val="bottom"/>
            <w:hideMark/>
          </w:tcPr>
          <w:p w14:paraId="43A095A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029921A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(0.060)</w:t>
            </w:r>
          </w:p>
        </w:tc>
        <w:tc>
          <w:tcPr>
            <w:tcW w:w="960" w:type="dxa"/>
            <w:shd w:val="clear" w:color="auto" w:fill="auto"/>
            <w:noWrap/>
            <w:vAlign w:val="bottom"/>
            <w:hideMark/>
          </w:tcPr>
          <w:p w14:paraId="47ABAC5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(0.074)</w:t>
            </w:r>
          </w:p>
        </w:tc>
      </w:tr>
      <w:tr w:rsidR="004B424E" w:rsidRPr="00CE579E" w14:paraId="1F49C048" w14:textId="77777777" w:rsidTr="0098680A">
        <w:trPr>
          <w:trHeight w:val="300"/>
          <w:jc w:val="center"/>
        </w:trPr>
        <w:tc>
          <w:tcPr>
            <w:tcW w:w="1525" w:type="dxa"/>
            <w:shd w:val="clear" w:color="auto" w:fill="auto"/>
            <w:noWrap/>
            <w:vAlign w:val="bottom"/>
            <w:hideMark/>
          </w:tcPr>
          <w:p w14:paraId="0BCACC48"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7E0B8D9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1C42E25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4CF22EB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01F83AF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AFBE17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C04644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6F86BE9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ABA1CD8" w14:textId="77777777" w:rsidTr="0098680A">
        <w:trPr>
          <w:trHeight w:val="300"/>
          <w:jc w:val="center"/>
        </w:trPr>
        <w:tc>
          <w:tcPr>
            <w:tcW w:w="1525" w:type="dxa"/>
            <w:shd w:val="clear" w:color="auto" w:fill="auto"/>
            <w:noWrap/>
            <w:vAlign w:val="bottom"/>
            <w:hideMark/>
          </w:tcPr>
          <w:p w14:paraId="6B624A84"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990" w:type="dxa"/>
            <w:shd w:val="clear" w:color="auto" w:fill="auto"/>
            <w:noWrap/>
            <w:vAlign w:val="bottom"/>
            <w:hideMark/>
          </w:tcPr>
          <w:p w14:paraId="34D1AB4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-0.029</w:t>
            </w:r>
          </w:p>
        </w:tc>
        <w:tc>
          <w:tcPr>
            <w:tcW w:w="990" w:type="dxa"/>
            <w:shd w:val="clear" w:color="auto" w:fill="auto"/>
            <w:noWrap/>
            <w:vAlign w:val="bottom"/>
            <w:hideMark/>
          </w:tcPr>
          <w:p w14:paraId="6AA4B06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c>
          <w:tcPr>
            <w:tcW w:w="990" w:type="dxa"/>
            <w:shd w:val="clear" w:color="auto" w:fill="auto"/>
            <w:noWrap/>
            <w:vAlign w:val="bottom"/>
            <w:hideMark/>
          </w:tcPr>
          <w:p w14:paraId="4B10A26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1138" w:type="dxa"/>
            <w:shd w:val="clear" w:color="auto" w:fill="auto"/>
            <w:noWrap/>
            <w:vAlign w:val="bottom"/>
            <w:hideMark/>
          </w:tcPr>
          <w:p w14:paraId="5832553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-0.0062</w:t>
            </w:r>
          </w:p>
        </w:tc>
        <w:tc>
          <w:tcPr>
            <w:tcW w:w="960" w:type="dxa"/>
            <w:shd w:val="clear" w:color="auto" w:fill="auto"/>
            <w:noWrap/>
            <w:vAlign w:val="bottom"/>
            <w:hideMark/>
          </w:tcPr>
          <w:p w14:paraId="1DFB904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0.0023</w:t>
            </w:r>
          </w:p>
        </w:tc>
        <w:tc>
          <w:tcPr>
            <w:tcW w:w="960" w:type="dxa"/>
            <w:shd w:val="clear" w:color="auto" w:fill="auto"/>
            <w:noWrap/>
            <w:vAlign w:val="bottom"/>
            <w:hideMark/>
          </w:tcPr>
          <w:p w14:paraId="56DB765F"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-0.075</w:t>
            </w:r>
          </w:p>
        </w:tc>
        <w:tc>
          <w:tcPr>
            <w:tcW w:w="960" w:type="dxa"/>
            <w:shd w:val="clear" w:color="auto" w:fill="auto"/>
            <w:noWrap/>
            <w:vAlign w:val="bottom"/>
            <w:hideMark/>
          </w:tcPr>
          <w:p w14:paraId="3C58EE4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-0.20**</w:t>
            </w:r>
          </w:p>
        </w:tc>
      </w:tr>
      <w:tr w:rsidR="004B424E" w:rsidRPr="00CE579E" w14:paraId="1141C842" w14:textId="77777777" w:rsidTr="0098680A">
        <w:trPr>
          <w:trHeight w:val="300"/>
          <w:jc w:val="center"/>
        </w:trPr>
        <w:tc>
          <w:tcPr>
            <w:tcW w:w="1525" w:type="dxa"/>
            <w:shd w:val="clear" w:color="auto" w:fill="auto"/>
            <w:noWrap/>
            <w:vAlign w:val="bottom"/>
            <w:hideMark/>
          </w:tcPr>
          <w:p w14:paraId="10F15866"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15D8F0F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(0.021)</w:t>
            </w:r>
          </w:p>
        </w:tc>
        <w:tc>
          <w:tcPr>
            <w:tcW w:w="990" w:type="dxa"/>
            <w:shd w:val="clear" w:color="auto" w:fill="auto"/>
            <w:noWrap/>
            <w:vAlign w:val="bottom"/>
            <w:hideMark/>
          </w:tcPr>
          <w:p w14:paraId="3E9FDD4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(0.021)</w:t>
            </w:r>
          </w:p>
        </w:tc>
        <w:tc>
          <w:tcPr>
            <w:tcW w:w="990" w:type="dxa"/>
            <w:shd w:val="clear" w:color="auto" w:fill="auto"/>
            <w:noWrap/>
            <w:vAlign w:val="bottom"/>
            <w:hideMark/>
          </w:tcPr>
          <w:p w14:paraId="15F918E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1138" w:type="dxa"/>
            <w:shd w:val="clear" w:color="auto" w:fill="auto"/>
            <w:noWrap/>
            <w:vAlign w:val="bottom"/>
            <w:hideMark/>
          </w:tcPr>
          <w:p w14:paraId="103D388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(0.023)</w:t>
            </w:r>
          </w:p>
        </w:tc>
        <w:tc>
          <w:tcPr>
            <w:tcW w:w="960" w:type="dxa"/>
            <w:shd w:val="clear" w:color="auto" w:fill="auto"/>
            <w:noWrap/>
            <w:vAlign w:val="bottom"/>
            <w:hideMark/>
          </w:tcPr>
          <w:p w14:paraId="17AE480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(0.038)</w:t>
            </w:r>
          </w:p>
        </w:tc>
        <w:tc>
          <w:tcPr>
            <w:tcW w:w="960" w:type="dxa"/>
            <w:shd w:val="clear" w:color="auto" w:fill="auto"/>
            <w:noWrap/>
            <w:vAlign w:val="bottom"/>
            <w:hideMark/>
          </w:tcPr>
          <w:p w14:paraId="140DAB6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(0.055)</w:t>
            </w:r>
          </w:p>
        </w:tc>
        <w:tc>
          <w:tcPr>
            <w:tcW w:w="960" w:type="dxa"/>
            <w:shd w:val="clear" w:color="auto" w:fill="auto"/>
            <w:noWrap/>
            <w:vAlign w:val="bottom"/>
            <w:hideMark/>
          </w:tcPr>
          <w:p w14:paraId="6B75621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(0.086)</w:t>
            </w:r>
          </w:p>
        </w:tc>
      </w:tr>
      <w:tr w:rsidR="004B424E" w:rsidRPr="00CE579E" w14:paraId="6BCB819B" w14:textId="77777777" w:rsidTr="0098680A">
        <w:trPr>
          <w:trHeight w:val="300"/>
          <w:jc w:val="center"/>
        </w:trPr>
        <w:tc>
          <w:tcPr>
            <w:tcW w:w="1525" w:type="dxa"/>
            <w:shd w:val="clear" w:color="auto" w:fill="auto"/>
            <w:noWrap/>
            <w:vAlign w:val="bottom"/>
            <w:hideMark/>
          </w:tcPr>
          <w:p w14:paraId="23AC37A9"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0E0244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51DBFE5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FB883C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1138" w:type="dxa"/>
            <w:shd w:val="clear" w:color="auto" w:fill="auto"/>
            <w:noWrap/>
            <w:vAlign w:val="bottom"/>
            <w:hideMark/>
          </w:tcPr>
          <w:p w14:paraId="64A44A0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DB8B53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20C4A6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C8E57D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4C1AA6D0" w14:textId="77777777" w:rsidTr="0098680A">
        <w:trPr>
          <w:trHeight w:val="300"/>
          <w:jc w:val="center"/>
        </w:trPr>
        <w:tc>
          <w:tcPr>
            <w:tcW w:w="1525" w:type="dxa"/>
            <w:shd w:val="clear" w:color="auto" w:fill="auto"/>
            <w:noWrap/>
            <w:vAlign w:val="bottom"/>
            <w:hideMark/>
          </w:tcPr>
          <w:p w14:paraId="79380D3E"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Qualified</w:t>
            </w:r>
          </w:p>
        </w:tc>
        <w:tc>
          <w:tcPr>
            <w:tcW w:w="990" w:type="dxa"/>
            <w:shd w:val="clear" w:color="auto" w:fill="auto"/>
            <w:noWrap/>
            <w:vAlign w:val="bottom"/>
            <w:hideMark/>
          </w:tcPr>
          <w:p w14:paraId="7661002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024ECE8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90" w:type="dxa"/>
            <w:shd w:val="clear" w:color="auto" w:fill="auto"/>
            <w:noWrap/>
            <w:vAlign w:val="bottom"/>
            <w:hideMark/>
          </w:tcPr>
          <w:p w14:paraId="2455D11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B43DE4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5B29EE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088148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F8994B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408AC143" w14:textId="77777777" w:rsidTr="0098680A">
        <w:trPr>
          <w:trHeight w:val="300"/>
          <w:jc w:val="center"/>
        </w:trPr>
        <w:tc>
          <w:tcPr>
            <w:tcW w:w="1525" w:type="dxa"/>
            <w:shd w:val="clear" w:color="auto" w:fill="auto"/>
            <w:noWrap/>
            <w:vAlign w:val="bottom"/>
            <w:hideMark/>
          </w:tcPr>
          <w:p w14:paraId="357E6935" w14:textId="77777777" w:rsidR="004B424E" w:rsidRPr="00CE579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14:paraId="4D96E27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307A71E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(0.046)</w:t>
            </w:r>
          </w:p>
        </w:tc>
        <w:tc>
          <w:tcPr>
            <w:tcW w:w="990" w:type="dxa"/>
            <w:shd w:val="clear" w:color="auto" w:fill="auto"/>
            <w:noWrap/>
            <w:vAlign w:val="bottom"/>
            <w:hideMark/>
          </w:tcPr>
          <w:p w14:paraId="64717F9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7139A72A"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BCEDD2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A064A5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E5E3E5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10923F01" w14:textId="77777777" w:rsidTr="0098680A">
        <w:trPr>
          <w:trHeight w:val="300"/>
          <w:jc w:val="center"/>
        </w:trPr>
        <w:tc>
          <w:tcPr>
            <w:tcW w:w="1525" w:type="dxa"/>
            <w:shd w:val="clear" w:color="auto" w:fill="auto"/>
            <w:noWrap/>
            <w:vAlign w:val="bottom"/>
          </w:tcPr>
          <w:p w14:paraId="2624F485" w14:textId="77777777" w:rsidR="004B424E" w:rsidRPr="00CE579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tcPr>
          <w:p w14:paraId="72C5493C"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1597887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715B3F3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549599E4"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0A3DA98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A9E6B5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2A8A23F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1771D2F1" w14:textId="77777777" w:rsidTr="0098680A">
        <w:trPr>
          <w:trHeight w:val="300"/>
          <w:jc w:val="center"/>
        </w:trPr>
        <w:tc>
          <w:tcPr>
            <w:tcW w:w="1525" w:type="dxa"/>
            <w:shd w:val="clear" w:color="auto" w:fill="auto"/>
            <w:noWrap/>
            <w:vAlign w:val="bottom"/>
            <w:hideMark/>
          </w:tcPr>
          <w:p w14:paraId="5587CA66"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x </w:t>
            </w:r>
          </w:p>
        </w:tc>
        <w:tc>
          <w:tcPr>
            <w:tcW w:w="990" w:type="dxa"/>
            <w:shd w:val="clear" w:color="auto" w:fill="auto"/>
            <w:noWrap/>
            <w:vAlign w:val="bottom"/>
            <w:hideMark/>
          </w:tcPr>
          <w:p w14:paraId="556C9E5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43046AE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0.066</w:t>
            </w:r>
          </w:p>
        </w:tc>
        <w:tc>
          <w:tcPr>
            <w:tcW w:w="990" w:type="dxa"/>
            <w:shd w:val="clear" w:color="auto" w:fill="auto"/>
            <w:noWrap/>
            <w:vAlign w:val="bottom"/>
            <w:hideMark/>
          </w:tcPr>
          <w:p w14:paraId="1B85988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6F38410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C22FA1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4E2054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DF126F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F556509" w14:textId="77777777" w:rsidTr="0098680A">
        <w:trPr>
          <w:trHeight w:val="300"/>
          <w:jc w:val="center"/>
        </w:trPr>
        <w:tc>
          <w:tcPr>
            <w:tcW w:w="1525" w:type="dxa"/>
            <w:shd w:val="clear" w:color="auto" w:fill="auto"/>
            <w:noWrap/>
            <w:vAlign w:val="bottom"/>
            <w:hideMark/>
          </w:tcPr>
          <w:p w14:paraId="04B613EA" w14:textId="77777777" w:rsidR="004B424E" w:rsidRPr="00CE579E" w:rsidRDefault="004B424E" w:rsidP="009868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Qualified</w:t>
            </w:r>
          </w:p>
        </w:tc>
        <w:tc>
          <w:tcPr>
            <w:tcW w:w="990" w:type="dxa"/>
            <w:shd w:val="clear" w:color="auto" w:fill="auto"/>
            <w:noWrap/>
            <w:vAlign w:val="bottom"/>
            <w:hideMark/>
          </w:tcPr>
          <w:p w14:paraId="5826998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5BDBA4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(0.057)</w:t>
            </w:r>
          </w:p>
        </w:tc>
        <w:tc>
          <w:tcPr>
            <w:tcW w:w="990" w:type="dxa"/>
            <w:shd w:val="clear" w:color="auto" w:fill="auto"/>
            <w:noWrap/>
            <w:vAlign w:val="bottom"/>
            <w:hideMark/>
          </w:tcPr>
          <w:p w14:paraId="144C777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5490445B"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D9B4A6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09810D4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6E66249"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221525E1" w14:textId="77777777" w:rsidTr="0098680A">
        <w:trPr>
          <w:trHeight w:val="300"/>
          <w:jc w:val="center"/>
        </w:trPr>
        <w:tc>
          <w:tcPr>
            <w:tcW w:w="1525" w:type="dxa"/>
            <w:shd w:val="clear" w:color="auto" w:fill="auto"/>
            <w:noWrap/>
            <w:vAlign w:val="bottom"/>
          </w:tcPr>
          <w:p w14:paraId="4A11CDEE" w14:textId="77777777" w:rsidR="004B424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tcPr>
          <w:p w14:paraId="2815FE2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6EC2E33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4593D42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533DC85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043B56A0"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376E14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32AC967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321158E7" w14:textId="77777777" w:rsidTr="0098680A">
        <w:trPr>
          <w:trHeight w:val="300"/>
          <w:jc w:val="center"/>
        </w:trPr>
        <w:tc>
          <w:tcPr>
            <w:tcW w:w="1525" w:type="dxa"/>
            <w:shd w:val="clear" w:color="auto" w:fill="auto"/>
            <w:noWrap/>
            <w:vAlign w:val="bottom"/>
            <w:hideMark/>
          </w:tcPr>
          <w:p w14:paraId="205AE9A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 x</w:t>
            </w:r>
          </w:p>
        </w:tc>
        <w:tc>
          <w:tcPr>
            <w:tcW w:w="990" w:type="dxa"/>
            <w:shd w:val="clear" w:color="auto" w:fill="auto"/>
            <w:noWrap/>
            <w:vAlign w:val="bottom"/>
            <w:hideMark/>
          </w:tcPr>
          <w:p w14:paraId="5AC1848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4D05197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0.15***</w:t>
            </w:r>
          </w:p>
        </w:tc>
        <w:tc>
          <w:tcPr>
            <w:tcW w:w="990" w:type="dxa"/>
            <w:shd w:val="clear" w:color="auto" w:fill="auto"/>
            <w:noWrap/>
            <w:vAlign w:val="bottom"/>
            <w:hideMark/>
          </w:tcPr>
          <w:p w14:paraId="57AF94F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5F2CFA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F15002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3B4954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1CF202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5E34F130" w14:textId="77777777" w:rsidTr="0098680A">
        <w:trPr>
          <w:trHeight w:val="300"/>
          <w:jc w:val="center"/>
        </w:trPr>
        <w:tc>
          <w:tcPr>
            <w:tcW w:w="1525" w:type="dxa"/>
            <w:shd w:val="clear" w:color="auto" w:fill="auto"/>
            <w:noWrap/>
            <w:vAlign w:val="bottom"/>
            <w:hideMark/>
          </w:tcPr>
          <w:p w14:paraId="5E8C5C93" w14:textId="77777777" w:rsidR="004B424E" w:rsidRPr="00CE579E" w:rsidRDefault="004B424E" w:rsidP="009868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Qualified</w:t>
            </w:r>
          </w:p>
        </w:tc>
        <w:tc>
          <w:tcPr>
            <w:tcW w:w="990" w:type="dxa"/>
            <w:shd w:val="clear" w:color="auto" w:fill="auto"/>
            <w:noWrap/>
            <w:vAlign w:val="bottom"/>
            <w:hideMark/>
          </w:tcPr>
          <w:p w14:paraId="49C8584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5EEA23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(0.056)</w:t>
            </w:r>
          </w:p>
        </w:tc>
        <w:tc>
          <w:tcPr>
            <w:tcW w:w="990" w:type="dxa"/>
            <w:shd w:val="clear" w:color="auto" w:fill="auto"/>
            <w:noWrap/>
            <w:vAlign w:val="bottom"/>
            <w:hideMark/>
          </w:tcPr>
          <w:p w14:paraId="4ED0C67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3A5B3B9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0AFB8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15616AA7"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5454A0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6E63F22B" w14:textId="77777777" w:rsidTr="0098680A">
        <w:trPr>
          <w:trHeight w:val="300"/>
          <w:jc w:val="center"/>
        </w:trPr>
        <w:tc>
          <w:tcPr>
            <w:tcW w:w="1525" w:type="dxa"/>
            <w:shd w:val="clear" w:color="auto" w:fill="auto"/>
            <w:noWrap/>
            <w:vAlign w:val="bottom"/>
          </w:tcPr>
          <w:p w14:paraId="30159CB3" w14:textId="77777777" w:rsidR="004B424E" w:rsidRDefault="004B424E" w:rsidP="0098680A">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tcPr>
          <w:p w14:paraId="482945D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7268EF2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tcPr>
          <w:p w14:paraId="3EAC28F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6DABD482"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4045E1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669A4A5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48227EB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r>
      <w:tr w:rsidR="004B424E" w:rsidRPr="00CE579E" w14:paraId="6BB8F3B8" w14:textId="77777777" w:rsidTr="0098680A">
        <w:trPr>
          <w:trHeight w:val="300"/>
          <w:jc w:val="center"/>
        </w:trPr>
        <w:tc>
          <w:tcPr>
            <w:tcW w:w="1525" w:type="dxa"/>
            <w:shd w:val="clear" w:color="auto" w:fill="auto"/>
            <w:noWrap/>
            <w:vAlign w:val="bottom"/>
            <w:hideMark/>
          </w:tcPr>
          <w:p w14:paraId="0B4E4499"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Female x </w:t>
            </w:r>
          </w:p>
        </w:tc>
        <w:tc>
          <w:tcPr>
            <w:tcW w:w="990" w:type="dxa"/>
            <w:shd w:val="clear" w:color="auto" w:fill="auto"/>
            <w:noWrap/>
            <w:vAlign w:val="bottom"/>
            <w:hideMark/>
          </w:tcPr>
          <w:p w14:paraId="54AA677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851124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493829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0.024</w:t>
            </w:r>
          </w:p>
        </w:tc>
        <w:tc>
          <w:tcPr>
            <w:tcW w:w="1138" w:type="dxa"/>
            <w:shd w:val="clear" w:color="auto" w:fill="auto"/>
            <w:noWrap/>
            <w:vAlign w:val="bottom"/>
            <w:hideMark/>
          </w:tcPr>
          <w:p w14:paraId="0AA6AEC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78BBDB8"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0.020</w:t>
            </w:r>
          </w:p>
        </w:tc>
        <w:tc>
          <w:tcPr>
            <w:tcW w:w="960" w:type="dxa"/>
            <w:shd w:val="clear" w:color="auto" w:fill="auto"/>
            <w:noWrap/>
            <w:vAlign w:val="bottom"/>
            <w:hideMark/>
          </w:tcPr>
          <w:p w14:paraId="06FA02E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04D2CB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0.10</w:t>
            </w:r>
          </w:p>
        </w:tc>
      </w:tr>
      <w:tr w:rsidR="004B424E" w:rsidRPr="00CE579E" w14:paraId="7B6134EE" w14:textId="77777777" w:rsidTr="0098680A">
        <w:trPr>
          <w:trHeight w:val="300"/>
          <w:jc w:val="center"/>
        </w:trPr>
        <w:tc>
          <w:tcPr>
            <w:tcW w:w="1525" w:type="dxa"/>
            <w:shd w:val="clear" w:color="auto" w:fill="auto"/>
            <w:noWrap/>
            <w:vAlign w:val="bottom"/>
            <w:hideMark/>
          </w:tcPr>
          <w:p w14:paraId="316ABD20"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w:t>
            </w:r>
          </w:p>
        </w:tc>
        <w:tc>
          <w:tcPr>
            <w:tcW w:w="990" w:type="dxa"/>
            <w:shd w:val="clear" w:color="auto" w:fill="auto"/>
            <w:noWrap/>
            <w:vAlign w:val="bottom"/>
            <w:hideMark/>
          </w:tcPr>
          <w:p w14:paraId="66E64206"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A7FD25F"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04B6597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(0.049)</w:t>
            </w:r>
          </w:p>
        </w:tc>
        <w:tc>
          <w:tcPr>
            <w:tcW w:w="1138" w:type="dxa"/>
            <w:shd w:val="clear" w:color="auto" w:fill="auto"/>
            <w:noWrap/>
            <w:vAlign w:val="bottom"/>
            <w:hideMark/>
          </w:tcPr>
          <w:p w14:paraId="6292BA4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200979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(0.052)</w:t>
            </w:r>
          </w:p>
        </w:tc>
        <w:tc>
          <w:tcPr>
            <w:tcW w:w="960" w:type="dxa"/>
            <w:shd w:val="clear" w:color="auto" w:fill="auto"/>
            <w:noWrap/>
            <w:vAlign w:val="bottom"/>
            <w:hideMark/>
          </w:tcPr>
          <w:p w14:paraId="5BC49AB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06FC83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(0.12)</w:t>
            </w:r>
          </w:p>
        </w:tc>
      </w:tr>
      <w:tr w:rsidR="004B424E" w:rsidRPr="00CE579E" w14:paraId="75CFC647" w14:textId="77777777" w:rsidTr="0098680A">
        <w:trPr>
          <w:trHeight w:val="300"/>
          <w:jc w:val="center"/>
        </w:trPr>
        <w:tc>
          <w:tcPr>
            <w:tcW w:w="1525" w:type="dxa"/>
            <w:shd w:val="clear" w:color="auto" w:fill="auto"/>
            <w:noWrap/>
            <w:vAlign w:val="bottom"/>
          </w:tcPr>
          <w:p w14:paraId="5B3882D3" w14:textId="77777777" w:rsidR="004B424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tcPr>
          <w:p w14:paraId="21FFB5F1"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69F3977E"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tcPr>
          <w:p w14:paraId="4107BE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1138" w:type="dxa"/>
            <w:shd w:val="clear" w:color="auto" w:fill="auto"/>
            <w:noWrap/>
            <w:vAlign w:val="bottom"/>
          </w:tcPr>
          <w:p w14:paraId="612E916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528C6C8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02CC15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00025DA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r>
      <w:tr w:rsidR="004B424E" w:rsidRPr="00CE579E" w14:paraId="305B6326" w14:textId="77777777" w:rsidTr="0098680A">
        <w:trPr>
          <w:trHeight w:val="300"/>
          <w:jc w:val="center"/>
        </w:trPr>
        <w:tc>
          <w:tcPr>
            <w:tcW w:w="1525" w:type="dxa"/>
            <w:shd w:val="clear" w:color="auto" w:fill="auto"/>
            <w:noWrap/>
            <w:vAlign w:val="bottom"/>
            <w:hideMark/>
          </w:tcPr>
          <w:p w14:paraId="3EF6803D"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 x Normative</w:t>
            </w:r>
          </w:p>
        </w:tc>
        <w:tc>
          <w:tcPr>
            <w:tcW w:w="990" w:type="dxa"/>
            <w:shd w:val="clear" w:color="auto" w:fill="auto"/>
            <w:noWrap/>
            <w:vAlign w:val="bottom"/>
            <w:hideMark/>
          </w:tcPr>
          <w:p w14:paraId="11A281E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225E10F3"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0DBCFD3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0.0050</w:t>
            </w:r>
          </w:p>
        </w:tc>
        <w:tc>
          <w:tcPr>
            <w:tcW w:w="1138" w:type="dxa"/>
            <w:shd w:val="clear" w:color="auto" w:fill="auto"/>
            <w:noWrap/>
            <w:vAlign w:val="bottom"/>
            <w:hideMark/>
          </w:tcPr>
          <w:p w14:paraId="2649FC2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F5AEBE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-0.047</w:t>
            </w:r>
          </w:p>
        </w:tc>
        <w:tc>
          <w:tcPr>
            <w:tcW w:w="960" w:type="dxa"/>
            <w:shd w:val="clear" w:color="auto" w:fill="auto"/>
            <w:noWrap/>
            <w:vAlign w:val="bottom"/>
            <w:hideMark/>
          </w:tcPr>
          <w:p w14:paraId="5E18322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61485E6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0.28**</w:t>
            </w:r>
          </w:p>
        </w:tc>
      </w:tr>
      <w:tr w:rsidR="004B424E" w:rsidRPr="00CE579E" w14:paraId="14A60492" w14:textId="77777777" w:rsidTr="0098680A">
        <w:trPr>
          <w:trHeight w:val="300"/>
          <w:jc w:val="center"/>
        </w:trPr>
        <w:tc>
          <w:tcPr>
            <w:tcW w:w="1525" w:type="dxa"/>
            <w:shd w:val="clear" w:color="auto" w:fill="auto"/>
            <w:noWrap/>
            <w:vAlign w:val="bottom"/>
            <w:hideMark/>
          </w:tcPr>
          <w:p w14:paraId="3CF783B1"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p>
        </w:tc>
        <w:tc>
          <w:tcPr>
            <w:tcW w:w="990" w:type="dxa"/>
            <w:shd w:val="clear" w:color="auto" w:fill="auto"/>
            <w:noWrap/>
            <w:vAlign w:val="bottom"/>
            <w:hideMark/>
          </w:tcPr>
          <w:p w14:paraId="7E8403CD"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2992BBE5" w14:textId="77777777" w:rsidR="004B424E" w:rsidRPr="00CE579E" w:rsidRDefault="004B424E" w:rsidP="0098680A">
            <w:pPr>
              <w:spacing w:after="0" w:line="240" w:lineRule="auto"/>
              <w:jc w:val="center"/>
              <w:rPr>
                <w:rFonts w:ascii="Times New Roman" w:eastAsia="Times New Roman" w:hAnsi="Times New Roman" w:cs="Times New Roman"/>
                <w:sz w:val="20"/>
                <w:szCs w:val="20"/>
              </w:rPr>
            </w:pPr>
          </w:p>
        </w:tc>
        <w:tc>
          <w:tcPr>
            <w:tcW w:w="990" w:type="dxa"/>
            <w:shd w:val="clear" w:color="auto" w:fill="auto"/>
            <w:noWrap/>
            <w:vAlign w:val="bottom"/>
            <w:hideMark/>
          </w:tcPr>
          <w:p w14:paraId="7D3F13B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(0.048)</w:t>
            </w:r>
          </w:p>
        </w:tc>
        <w:tc>
          <w:tcPr>
            <w:tcW w:w="1138" w:type="dxa"/>
            <w:shd w:val="clear" w:color="auto" w:fill="auto"/>
            <w:noWrap/>
            <w:vAlign w:val="bottom"/>
            <w:hideMark/>
          </w:tcPr>
          <w:p w14:paraId="77E5017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775267E"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(0.052)</w:t>
            </w:r>
          </w:p>
        </w:tc>
        <w:tc>
          <w:tcPr>
            <w:tcW w:w="960" w:type="dxa"/>
            <w:shd w:val="clear" w:color="auto" w:fill="auto"/>
            <w:noWrap/>
            <w:vAlign w:val="bottom"/>
            <w:hideMark/>
          </w:tcPr>
          <w:p w14:paraId="54526C8A"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91ACFE2"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(0.12)</w:t>
            </w:r>
          </w:p>
        </w:tc>
      </w:tr>
      <w:tr w:rsidR="004B424E" w:rsidRPr="00CE579E" w14:paraId="3CBC34BE" w14:textId="77777777" w:rsidTr="0098680A">
        <w:trPr>
          <w:trHeight w:val="300"/>
          <w:jc w:val="center"/>
        </w:trPr>
        <w:tc>
          <w:tcPr>
            <w:tcW w:w="1525" w:type="dxa"/>
            <w:shd w:val="clear" w:color="auto" w:fill="auto"/>
            <w:noWrap/>
            <w:vAlign w:val="bottom"/>
            <w:hideMark/>
          </w:tcPr>
          <w:p w14:paraId="400A0512"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Controls</w:t>
            </w:r>
          </w:p>
        </w:tc>
        <w:tc>
          <w:tcPr>
            <w:tcW w:w="990" w:type="dxa"/>
            <w:shd w:val="clear" w:color="auto" w:fill="auto"/>
            <w:noWrap/>
            <w:vAlign w:val="bottom"/>
            <w:hideMark/>
          </w:tcPr>
          <w:p w14:paraId="5B71479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90" w:type="dxa"/>
            <w:shd w:val="clear" w:color="auto" w:fill="auto"/>
            <w:noWrap/>
            <w:vAlign w:val="bottom"/>
            <w:hideMark/>
          </w:tcPr>
          <w:p w14:paraId="23D3A98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90" w:type="dxa"/>
            <w:shd w:val="clear" w:color="auto" w:fill="auto"/>
            <w:noWrap/>
            <w:vAlign w:val="bottom"/>
            <w:hideMark/>
          </w:tcPr>
          <w:p w14:paraId="0A1C1CD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1138" w:type="dxa"/>
            <w:shd w:val="clear" w:color="auto" w:fill="auto"/>
            <w:noWrap/>
            <w:vAlign w:val="bottom"/>
            <w:hideMark/>
          </w:tcPr>
          <w:p w14:paraId="738BAB7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503EC18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2929609"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C9289C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r>
      <w:tr w:rsidR="004B424E" w:rsidRPr="00CE579E" w14:paraId="1B3DFB19" w14:textId="77777777" w:rsidTr="0098680A">
        <w:trPr>
          <w:trHeight w:val="300"/>
          <w:jc w:val="center"/>
        </w:trPr>
        <w:tc>
          <w:tcPr>
            <w:tcW w:w="1525" w:type="dxa"/>
            <w:shd w:val="clear" w:color="auto" w:fill="auto"/>
            <w:noWrap/>
            <w:vAlign w:val="bottom"/>
            <w:hideMark/>
          </w:tcPr>
          <w:p w14:paraId="1B401F43"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Observations</w:t>
            </w:r>
          </w:p>
        </w:tc>
        <w:tc>
          <w:tcPr>
            <w:tcW w:w="990" w:type="dxa"/>
            <w:shd w:val="clear" w:color="auto" w:fill="auto"/>
            <w:noWrap/>
            <w:vAlign w:val="bottom"/>
            <w:hideMark/>
          </w:tcPr>
          <w:p w14:paraId="05FC16B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990" w:type="dxa"/>
            <w:shd w:val="clear" w:color="auto" w:fill="auto"/>
            <w:noWrap/>
            <w:vAlign w:val="bottom"/>
            <w:hideMark/>
          </w:tcPr>
          <w:p w14:paraId="32FF7DD6"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990" w:type="dxa"/>
            <w:shd w:val="clear" w:color="auto" w:fill="auto"/>
            <w:noWrap/>
            <w:vAlign w:val="bottom"/>
            <w:hideMark/>
          </w:tcPr>
          <w:p w14:paraId="0E8B460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1083</w:t>
            </w:r>
          </w:p>
        </w:tc>
        <w:tc>
          <w:tcPr>
            <w:tcW w:w="1138" w:type="dxa"/>
            <w:shd w:val="clear" w:color="auto" w:fill="auto"/>
            <w:noWrap/>
            <w:vAlign w:val="bottom"/>
            <w:hideMark/>
          </w:tcPr>
          <w:p w14:paraId="100B02E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827</w:t>
            </w:r>
          </w:p>
        </w:tc>
        <w:tc>
          <w:tcPr>
            <w:tcW w:w="960" w:type="dxa"/>
            <w:shd w:val="clear" w:color="auto" w:fill="auto"/>
            <w:noWrap/>
            <w:vAlign w:val="bottom"/>
            <w:hideMark/>
          </w:tcPr>
          <w:p w14:paraId="117AB81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827</w:t>
            </w:r>
          </w:p>
        </w:tc>
        <w:tc>
          <w:tcPr>
            <w:tcW w:w="960" w:type="dxa"/>
            <w:shd w:val="clear" w:color="auto" w:fill="auto"/>
            <w:noWrap/>
            <w:vAlign w:val="bottom"/>
            <w:hideMark/>
          </w:tcPr>
          <w:p w14:paraId="2BF4832D"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256</w:t>
            </w:r>
          </w:p>
        </w:tc>
        <w:tc>
          <w:tcPr>
            <w:tcW w:w="960" w:type="dxa"/>
            <w:shd w:val="clear" w:color="auto" w:fill="auto"/>
            <w:noWrap/>
            <w:vAlign w:val="bottom"/>
            <w:hideMark/>
          </w:tcPr>
          <w:p w14:paraId="5E5919C1"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256</w:t>
            </w:r>
          </w:p>
        </w:tc>
      </w:tr>
      <w:tr w:rsidR="004B424E" w:rsidRPr="00CE579E" w14:paraId="4024C5C5" w14:textId="77777777" w:rsidTr="0098680A">
        <w:trPr>
          <w:trHeight w:val="300"/>
          <w:jc w:val="center"/>
        </w:trPr>
        <w:tc>
          <w:tcPr>
            <w:tcW w:w="1525" w:type="dxa"/>
            <w:shd w:val="clear" w:color="auto" w:fill="auto"/>
            <w:noWrap/>
            <w:vAlign w:val="bottom"/>
            <w:hideMark/>
          </w:tcPr>
          <w:p w14:paraId="33D6BCD5" w14:textId="77777777" w:rsidR="004B424E" w:rsidRPr="00CE579E" w:rsidRDefault="004B424E"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w:t>
            </w:r>
            <w:r w:rsidRPr="00CE579E">
              <w:rPr>
                <w:rFonts w:ascii="Times New Roman" w:eastAsia="Times New Roman" w:hAnsi="Times New Roman" w:cs="Times New Roman"/>
                <w:color w:val="000000"/>
                <w:sz w:val="20"/>
                <w:szCs w:val="20"/>
              </w:rPr>
              <w:t xml:space="preserve"> R-squared</w:t>
            </w:r>
          </w:p>
        </w:tc>
        <w:tc>
          <w:tcPr>
            <w:tcW w:w="990" w:type="dxa"/>
            <w:shd w:val="clear" w:color="auto" w:fill="auto"/>
            <w:noWrap/>
            <w:vAlign w:val="bottom"/>
            <w:hideMark/>
          </w:tcPr>
          <w:p w14:paraId="50170D8C"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0.035</w:t>
            </w:r>
          </w:p>
        </w:tc>
        <w:tc>
          <w:tcPr>
            <w:tcW w:w="990" w:type="dxa"/>
            <w:shd w:val="clear" w:color="auto" w:fill="auto"/>
            <w:noWrap/>
            <w:vAlign w:val="bottom"/>
            <w:hideMark/>
          </w:tcPr>
          <w:p w14:paraId="1F6F895B"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0.039</w:t>
            </w:r>
          </w:p>
        </w:tc>
        <w:tc>
          <w:tcPr>
            <w:tcW w:w="990" w:type="dxa"/>
            <w:shd w:val="clear" w:color="auto" w:fill="auto"/>
            <w:noWrap/>
            <w:vAlign w:val="bottom"/>
            <w:hideMark/>
          </w:tcPr>
          <w:p w14:paraId="14F52534"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0.034</w:t>
            </w:r>
          </w:p>
        </w:tc>
        <w:tc>
          <w:tcPr>
            <w:tcW w:w="1138" w:type="dxa"/>
            <w:shd w:val="clear" w:color="auto" w:fill="auto"/>
            <w:noWrap/>
            <w:vAlign w:val="bottom"/>
            <w:hideMark/>
          </w:tcPr>
          <w:p w14:paraId="1BA0F7C3"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0.037</w:t>
            </w:r>
          </w:p>
        </w:tc>
        <w:tc>
          <w:tcPr>
            <w:tcW w:w="960" w:type="dxa"/>
            <w:shd w:val="clear" w:color="auto" w:fill="auto"/>
            <w:noWrap/>
            <w:vAlign w:val="bottom"/>
            <w:hideMark/>
          </w:tcPr>
          <w:p w14:paraId="094DAC57"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0.037</w:t>
            </w:r>
          </w:p>
        </w:tc>
        <w:tc>
          <w:tcPr>
            <w:tcW w:w="960" w:type="dxa"/>
            <w:shd w:val="clear" w:color="auto" w:fill="auto"/>
            <w:noWrap/>
            <w:vAlign w:val="bottom"/>
            <w:hideMark/>
          </w:tcPr>
          <w:p w14:paraId="03D93770"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0.012</w:t>
            </w:r>
          </w:p>
        </w:tc>
        <w:tc>
          <w:tcPr>
            <w:tcW w:w="960" w:type="dxa"/>
            <w:shd w:val="clear" w:color="auto" w:fill="auto"/>
            <w:noWrap/>
            <w:vAlign w:val="bottom"/>
            <w:hideMark/>
          </w:tcPr>
          <w:p w14:paraId="3F306F25" w14:textId="77777777" w:rsidR="004B424E" w:rsidRPr="00CE579E" w:rsidRDefault="004B424E" w:rsidP="0098680A">
            <w:pPr>
              <w:spacing w:after="0" w:line="240" w:lineRule="auto"/>
              <w:jc w:val="center"/>
              <w:rPr>
                <w:rFonts w:ascii="Times New Roman" w:eastAsia="Times New Roman" w:hAnsi="Times New Roman" w:cs="Times New Roman"/>
                <w:color w:val="000000"/>
                <w:sz w:val="20"/>
                <w:szCs w:val="20"/>
              </w:rPr>
            </w:pPr>
            <w:r w:rsidRPr="00CE579E">
              <w:rPr>
                <w:rFonts w:ascii="Times New Roman" w:eastAsia="Times New Roman" w:hAnsi="Times New Roman" w:cs="Times New Roman"/>
                <w:color w:val="000000"/>
                <w:sz w:val="20"/>
                <w:szCs w:val="20"/>
              </w:rPr>
              <w:t>0.026</w:t>
            </w:r>
          </w:p>
        </w:tc>
      </w:tr>
    </w:tbl>
    <w:p w14:paraId="5DC3DC8C" w14:textId="40C8BCD1" w:rsidR="004B424E" w:rsidRPr="00B1102F" w:rsidRDefault="004B424E" w:rsidP="004B424E">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Notes: Qualified candidates are those with a test score greater than or equal to the advertised threshold. </w:t>
      </w:r>
    </w:p>
    <w:p w14:paraId="3DF0D9BA" w14:textId="77777777" w:rsidR="004B424E" w:rsidRDefault="004B424E" w:rsidP="004B424E">
      <w:pPr>
        <w:spacing w:line="240" w:lineRule="auto"/>
        <w:rPr>
          <w:rFonts w:ascii="Times New Roman" w:hAnsi="Times New Roman" w:cs="Times New Roman"/>
        </w:rPr>
      </w:pPr>
    </w:p>
    <w:p w14:paraId="27867AD2" w14:textId="19737853" w:rsidR="004B424E" w:rsidRDefault="00F775F1" w:rsidP="0044262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Direct Analysis of Perceptions of the Bar</w:t>
      </w:r>
    </w:p>
    <w:p w14:paraId="7DDBC55E" w14:textId="0591C723" w:rsidR="00F775F1" w:rsidRDefault="00F775F1" w:rsidP="004E220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One </w:t>
      </w:r>
      <w:r w:rsidR="004E2205">
        <w:rPr>
          <w:rFonts w:ascii="Times New Roman" w:hAnsi="Times New Roman" w:cs="Times New Roman"/>
          <w:sz w:val="24"/>
          <w:szCs w:val="24"/>
        </w:rPr>
        <w:t>important</w:t>
      </w:r>
      <w:r>
        <w:rPr>
          <w:rFonts w:ascii="Times New Roman" w:hAnsi="Times New Roman" w:cs="Times New Roman"/>
          <w:sz w:val="24"/>
          <w:szCs w:val="24"/>
        </w:rPr>
        <w:t xml:space="preserve"> goal of the follow-up experiment is to</w:t>
      </w:r>
      <w:r w:rsidR="00060301">
        <w:rPr>
          <w:rFonts w:ascii="Times New Roman" w:hAnsi="Times New Roman" w:cs="Times New Roman"/>
          <w:sz w:val="24"/>
          <w:szCs w:val="24"/>
        </w:rPr>
        <w:t xml:space="preserve"> </w:t>
      </w:r>
      <w:proofErr w:type="gramStart"/>
      <w:r w:rsidR="00060301">
        <w:rPr>
          <w:rFonts w:ascii="Times New Roman" w:hAnsi="Times New Roman" w:cs="Times New Roman"/>
          <w:sz w:val="24"/>
          <w:szCs w:val="24"/>
        </w:rPr>
        <w:t>investigate directly</w:t>
      </w:r>
      <w:proofErr w:type="gramEnd"/>
      <w:r w:rsidR="00060301">
        <w:rPr>
          <w:rFonts w:ascii="Times New Roman" w:hAnsi="Times New Roman" w:cs="Times New Roman"/>
          <w:sz w:val="24"/>
          <w:szCs w:val="24"/>
        </w:rPr>
        <w:t xml:space="preserve"> candidate</w:t>
      </w:r>
      <w:r>
        <w:rPr>
          <w:rFonts w:ascii="Times New Roman" w:hAnsi="Times New Roman" w:cs="Times New Roman"/>
          <w:sz w:val="24"/>
          <w:szCs w:val="24"/>
        </w:rPr>
        <w:t>s</w:t>
      </w:r>
      <w:r w:rsidR="00060301">
        <w:rPr>
          <w:rFonts w:ascii="Times New Roman" w:hAnsi="Times New Roman" w:cs="Times New Roman"/>
          <w:sz w:val="24"/>
          <w:szCs w:val="24"/>
        </w:rPr>
        <w:t>’</w:t>
      </w:r>
      <w:r>
        <w:rPr>
          <w:rFonts w:ascii="Times New Roman" w:hAnsi="Times New Roman" w:cs="Times New Roman"/>
          <w:sz w:val="24"/>
          <w:szCs w:val="24"/>
        </w:rPr>
        <w:t xml:space="preserve"> perceptions of where the bar is. </w:t>
      </w:r>
      <w:r w:rsidR="00C85991">
        <w:rPr>
          <w:rFonts w:ascii="Times New Roman" w:hAnsi="Times New Roman" w:cs="Times New Roman"/>
          <w:sz w:val="24"/>
          <w:szCs w:val="24"/>
        </w:rPr>
        <w:t xml:space="preserve">We include several questions following the application decision that we will analyze. </w:t>
      </w:r>
    </w:p>
    <w:p w14:paraId="473BBF7F" w14:textId="7E51E45C" w:rsidR="00C85991" w:rsidRDefault="00C85991" w:rsidP="004E2205">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ask, “what do you think is the probability that, based upon your resume, you would be considered qualified for the expert-level job?”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application decisions, we will analyze how answers to this question vary based upon gender, treatment, and whether or not a participant was qualified according to our definition.</w:t>
      </w:r>
      <w:r w:rsidR="00212F85">
        <w:rPr>
          <w:rFonts w:ascii="Times New Roman" w:hAnsi="Times New Roman" w:cs="Times New Roman"/>
          <w:sz w:val="24"/>
          <w:szCs w:val="24"/>
        </w:rPr>
        <w:t xml:space="preserve"> We expect that our Positive and Normative treatments will increase the self-reported probability among qualified </w:t>
      </w:r>
      <w:proofErr w:type="gramStart"/>
      <w:r w:rsidR="00212F85">
        <w:rPr>
          <w:rFonts w:ascii="Times New Roman" w:hAnsi="Times New Roman" w:cs="Times New Roman"/>
          <w:sz w:val="24"/>
          <w:szCs w:val="24"/>
        </w:rPr>
        <w:t>applicants, and</w:t>
      </w:r>
      <w:proofErr w:type="gramEnd"/>
      <w:r w:rsidR="00212F85">
        <w:rPr>
          <w:rFonts w:ascii="Times New Roman" w:hAnsi="Times New Roman" w:cs="Times New Roman"/>
          <w:sz w:val="24"/>
          <w:szCs w:val="24"/>
        </w:rPr>
        <w:t xml:space="preserve"> decrease it among unqualified applicants (relative to the Control). We anticipate that there is a gender gap in reported probability in the Control </w:t>
      </w:r>
      <w:r w:rsidR="00551F20">
        <w:rPr>
          <w:rFonts w:ascii="Times New Roman" w:hAnsi="Times New Roman" w:cs="Times New Roman"/>
          <w:sz w:val="24"/>
          <w:szCs w:val="24"/>
        </w:rPr>
        <w:t>among qualified applicants (men feel more qualified than women on average),</w:t>
      </w:r>
      <w:r w:rsidR="00212F85">
        <w:rPr>
          <w:rFonts w:ascii="Times New Roman" w:hAnsi="Times New Roman" w:cs="Times New Roman"/>
          <w:sz w:val="24"/>
          <w:szCs w:val="24"/>
        </w:rPr>
        <w:t xml:space="preserve"> and that the Positive and Normat</w:t>
      </w:r>
      <w:r w:rsidR="00551F20">
        <w:rPr>
          <w:rFonts w:ascii="Times New Roman" w:hAnsi="Times New Roman" w:cs="Times New Roman"/>
          <w:sz w:val="24"/>
          <w:szCs w:val="24"/>
        </w:rPr>
        <w:t>ive treatments should reduce this</w:t>
      </w:r>
      <w:r w:rsidR="00212F85">
        <w:rPr>
          <w:rFonts w:ascii="Times New Roman" w:hAnsi="Times New Roman" w:cs="Times New Roman"/>
          <w:sz w:val="24"/>
          <w:szCs w:val="24"/>
        </w:rPr>
        <w:t xml:space="preserve"> gender gap</w:t>
      </w:r>
      <w:r w:rsidR="00551F20">
        <w:rPr>
          <w:rFonts w:ascii="Times New Roman" w:hAnsi="Times New Roman" w:cs="Times New Roman"/>
          <w:sz w:val="24"/>
          <w:szCs w:val="24"/>
        </w:rPr>
        <w:t xml:space="preserve"> among qualified applicants</w:t>
      </w:r>
      <w:r w:rsidR="00212F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we</w:t>
      </w:r>
      <w:proofErr w:type="gramEnd"/>
      <w:r>
        <w:rPr>
          <w:rFonts w:ascii="Times New Roman" w:hAnsi="Times New Roman" w:cs="Times New Roman"/>
          <w:sz w:val="24"/>
          <w:szCs w:val="24"/>
        </w:rPr>
        <w:t xml:space="preserve"> will present (</w:t>
      </w:r>
      <w:proofErr w:type="spellStart"/>
      <w:r>
        <w:rPr>
          <w:rFonts w:ascii="Times New Roman" w:hAnsi="Times New Roman" w:cs="Times New Roman"/>
          <w:sz w:val="24"/>
          <w:szCs w:val="24"/>
        </w:rPr>
        <w:t>Xs</w:t>
      </w:r>
      <w:proofErr w:type="spellEnd"/>
      <w:r>
        <w:rPr>
          <w:rFonts w:ascii="Times New Roman" w:hAnsi="Times New Roman" w:cs="Times New Roman"/>
          <w:sz w:val="24"/>
          <w:szCs w:val="24"/>
        </w:rPr>
        <w:t xml:space="preserve"> indicate coefficients to be reported):</w:t>
      </w:r>
    </w:p>
    <w:p w14:paraId="116703AD" w14:textId="77777777" w:rsidR="00060301" w:rsidRDefault="00060301" w:rsidP="00060301">
      <w:pPr>
        <w:pStyle w:val="ListParagraph"/>
        <w:spacing w:after="0" w:line="360" w:lineRule="auto"/>
        <w:rPr>
          <w:rFonts w:ascii="Times New Roman" w:hAnsi="Times New Roman" w:cs="Times New Roman"/>
          <w:sz w:val="24"/>
          <w:szCs w:val="24"/>
        </w:rPr>
      </w:pPr>
    </w:p>
    <w:p w14:paraId="3570119F" w14:textId="66E2A5BA" w:rsidR="00C85991" w:rsidRPr="00C85991" w:rsidRDefault="00C85991" w:rsidP="00C85991">
      <w:pPr>
        <w:ind w:left="360"/>
        <w:rPr>
          <w:rFonts w:ascii="Times New Roman" w:hAnsi="Times New Roman" w:cs="Times New Roman"/>
          <w:b/>
        </w:rPr>
      </w:pPr>
      <w:r w:rsidRPr="00C85991">
        <w:rPr>
          <w:rFonts w:ascii="Times New Roman" w:hAnsi="Times New Roman" w:cs="Times New Roman"/>
          <w:b/>
        </w:rPr>
        <w:t xml:space="preserve">Table </w:t>
      </w:r>
      <w:r>
        <w:rPr>
          <w:rFonts w:ascii="Times New Roman" w:hAnsi="Times New Roman" w:cs="Times New Roman"/>
          <w:b/>
        </w:rPr>
        <w:t>2</w:t>
      </w:r>
      <w:r w:rsidRPr="00C85991">
        <w:rPr>
          <w:rFonts w:ascii="Times New Roman" w:hAnsi="Times New Roman" w:cs="Times New Roman"/>
          <w:b/>
        </w:rPr>
        <w:t xml:space="preserve">. </w:t>
      </w:r>
      <w:r>
        <w:rPr>
          <w:rFonts w:ascii="Times New Roman" w:hAnsi="Times New Roman" w:cs="Times New Roman"/>
          <w:b/>
        </w:rPr>
        <w:t>Perceptions of Being Qualified</w:t>
      </w:r>
    </w:p>
    <w:tbl>
      <w:tblPr>
        <w:tblW w:w="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138"/>
        <w:gridCol w:w="960"/>
        <w:gridCol w:w="960"/>
        <w:gridCol w:w="960"/>
      </w:tblGrid>
      <w:tr w:rsidR="00C85991" w:rsidRPr="00CE579E" w14:paraId="0BE362A0" w14:textId="77777777" w:rsidTr="00B55C0E">
        <w:trPr>
          <w:trHeight w:val="300"/>
          <w:jc w:val="center"/>
        </w:trPr>
        <w:tc>
          <w:tcPr>
            <w:tcW w:w="1525" w:type="dxa"/>
            <w:shd w:val="clear" w:color="auto" w:fill="auto"/>
            <w:noWrap/>
            <w:vAlign w:val="bottom"/>
          </w:tcPr>
          <w:p w14:paraId="37210D84"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4018" w:type="dxa"/>
            <w:gridSpan w:val="4"/>
            <w:shd w:val="clear" w:color="auto" w:fill="auto"/>
            <w:noWrap/>
            <w:vAlign w:val="bottom"/>
          </w:tcPr>
          <w:p w14:paraId="315B0534" w14:textId="63F09E7F" w:rsidR="00C85991"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OLS Predicting Self-Reported Probability of Being Qualified for Expert-Level Job</w:t>
            </w:r>
          </w:p>
        </w:tc>
      </w:tr>
      <w:tr w:rsidR="00C85991" w:rsidRPr="00CE579E" w14:paraId="07E7C5DC" w14:textId="77777777" w:rsidTr="00C85991">
        <w:trPr>
          <w:trHeight w:val="300"/>
          <w:jc w:val="center"/>
        </w:trPr>
        <w:tc>
          <w:tcPr>
            <w:tcW w:w="1525" w:type="dxa"/>
            <w:shd w:val="clear" w:color="auto" w:fill="auto"/>
            <w:noWrap/>
            <w:vAlign w:val="bottom"/>
          </w:tcPr>
          <w:p w14:paraId="6E29BD24"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2098" w:type="dxa"/>
            <w:gridSpan w:val="2"/>
            <w:shd w:val="clear" w:color="auto" w:fill="auto"/>
            <w:noWrap/>
            <w:vAlign w:val="bottom"/>
          </w:tcPr>
          <w:p w14:paraId="7AE26D8E"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Unqualified</w:t>
            </w:r>
          </w:p>
        </w:tc>
        <w:tc>
          <w:tcPr>
            <w:tcW w:w="1920" w:type="dxa"/>
            <w:gridSpan w:val="2"/>
            <w:shd w:val="clear" w:color="auto" w:fill="auto"/>
            <w:noWrap/>
            <w:vAlign w:val="bottom"/>
          </w:tcPr>
          <w:p w14:paraId="5B91EAC1"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Qualified</w:t>
            </w:r>
          </w:p>
        </w:tc>
      </w:tr>
      <w:tr w:rsidR="00C85991" w:rsidRPr="00CE579E" w14:paraId="2962A114" w14:textId="77777777" w:rsidTr="00C85991">
        <w:trPr>
          <w:trHeight w:val="300"/>
          <w:jc w:val="center"/>
        </w:trPr>
        <w:tc>
          <w:tcPr>
            <w:tcW w:w="1525" w:type="dxa"/>
            <w:shd w:val="clear" w:color="auto" w:fill="auto"/>
            <w:noWrap/>
            <w:vAlign w:val="bottom"/>
          </w:tcPr>
          <w:p w14:paraId="619E30E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tcPr>
          <w:p w14:paraId="566FF097" w14:textId="33D5646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w:t>
            </w:r>
          </w:p>
        </w:tc>
        <w:tc>
          <w:tcPr>
            <w:tcW w:w="960" w:type="dxa"/>
            <w:shd w:val="clear" w:color="auto" w:fill="auto"/>
            <w:noWrap/>
          </w:tcPr>
          <w:p w14:paraId="1F6DAAB2" w14:textId="5003E21D"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w:t>
            </w:r>
          </w:p>
        </w:tc>
        <w:tc>
          <w:tcPr>
            <w:tcW w:w="960" w:type="dxa"/>
            <w:shd w:val="clear" w:color="auto" w:fill="auto"/>
            <w:noWrap/>
          </w:tcPr>
          <w:p w14:paraId="4D3A4056" w14:textId="5210B70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III</w:t>
            </w:r>
          </w:p>
        </w:tc>
        <w:tc>
          <w:tcPr>
            <w:tcW w:w="960" w:type="dxa"/>
            <w:shd w:val="clear" w:color="auto" w:fill="auto"/>
            <w:noWrap/>
          </w:tcPr>
          <w:p w14:paraId="4EC2FCA2" w14:textId="37DDD03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rPr>
              <w:t>IV</w:t>
            </w:r>
          </w:p>
        </w:tc>
      </w:tr>
      <w:tr w:rsidR="00C85991" w:rsidRPr="00CE579E" w14:paraId="1D1BF16A" w14:textId="77777777" w:rsidTr="00C85991">
        <w:trPr>
          <w:trHeight w:val="300"/>
          <w:jc w:val="center"/>
        </w:trPr>
        <w:tc>
          <w:tcPr>
            <w:tcW w:w="1525" w:type="dxa"/>
            <w:shd w:val="clear" w:color="auto" w:fill="auto"/>
            <w:noWrap/>
            <w:vAlign w:val="bottom"/>
            <w:hideMark/>
          </w:tcPr>
          <w:p w14:paraId="47CA4805"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Positive </w:t>
            </w:r>
          </w:p>
        </w:tc>
        <w:tc>
          <w:tcPr>
            <w:tcW w:w="1138" w:type="dxa"/>
            <w:shd w:val="clear" w:color="auto" w:fill="auto"/>
            <w:noWrap/>
            <w:vAlign w:val="bottom"/>
            <w:hideMark/>
          </w:tcPr>
          <w:p w14:paraId="1FEB4E5F" w14:textId="028E914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212A5D98" w14:textId="42EA179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715543D7" w14:textId="2CEB85C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F189513" w14:textId="49972EB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67F91DFE" w14:textId="77777777" w:rsidTr="00C85991">
        <w:trPr>
          <w:trHeight w:val="300"/>
          <w:jc w:val="center"/>
        </w:trPr>
        <w:tc>
          <w:tcPr>
            <w:tcW w:w="1525" w:type="dxa"/>
            <w:shd w:val="clear" w:color="auto" w:fill="auto"/>
            <w:noWrap/>
            <w:vAlign w:val="bottom"/>
            <w:hideMark/>
          </w:tcPr>
          <w:p w14:paraId="54093E8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1138" w:type="dxa"/>
            <w:shd w:val="clear" w:color="auto" w:fill="auto"/>
            <w:noWrap/>
            <w:vAlign w:val="bottom"/>
            <w:hideMark/>
          </w:tcPr>
          <w:p w14:paraId="6D92F139" w14:textId="538919F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93D0E2C" w14:textId="4DB689C6"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65573BD" w14:textId="6ED057BB"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7461DFC" w14:textId="49C282DD"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2CE865D9" w14:textId="77777777" w:rsidTr="00C85991">
        <w:trPr>
          <w:trHeight w:val="300"/>
          <w:jc w:val="center"/>
        </w:trPr>
        <w:tc>
          <w:tcPr>
            <w:tcW w:w="1525" w:type="dxa"/>
            <w:shd w:val="clear" w:color="auto" w:fill="auto"/>
            <w:noWrap/>
            <w:vAlign w:val="bottom"/>
            <w:hideMark/>
          </w:tcPr>
          <w:p w14:paraId="5B00841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24C1ED2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EB3269D"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79DD392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36E5E755"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622DCAAA" w14:textId="77777777" w:rsidTr="00C85991">
        <w:trPr>
          <w:trHeight w:val="300"/>
          <w:jc w:val="center"/>
        </w:trPr>
        <w:tc>
          <w:tcPr>
            <w:tcW w:w="1525" w:type="dxa"/>
            <w:shd w:val="clear" w:color="auto" w:fill="auto"/>
            <w:noWrap/>
            <w:vAlign w:val="bottom"/>
            <w:hideMark/>
          </w:tcPr>
          <w:p w14:paraId="6A97F19F"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Normative</w:t>
            </w:r>
          </w:p>
        </w:tc>
        <w:tc>
          <w:tcPr>
            <w:tcW w:w="1138" w:type="dxa"/>
            <w:shd w:val="clear" w:color="auto" w:fill="auto"/>
            <w:noWrap/>
            <w:vAlign w:val="bottom"/>
            <w:hideMark/>
          </w:tcPr>
          <w:p w14:paraId="5E55F327" w14:textId="5901C784"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225DF9C2" w14:textId="7A38EE09"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0A43521C" w14:textId="1E48057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3B1AC5A" w14:textId="4BA98A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1547EBEF" w14:textId="77777777" w:rsidTr="00C85991">
        <w:trPr>
          <w:trHeight w:val="300"/>
          <w:jc w:val="center"/>
        </w:trPr>
        <w:tc>
          <w:tcPr>
            <w:tcW w:w="1525" w:type="dxa"/>
            <w:shd w:val="clear" w:color="auto" w:fill="auto"/>
            <w:noWrap/>
            <w:vAlign w:val="bottom"/>
            <w:hideMark/>
          </w:tcPr>
          <w:p w14:paraId="11C4D106"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Treatment</w:t>
            </w:r>
          </w:p>
        </w:tc>
        <w:tc>
          <w:tcPr>
            <w:tcW w:w="1138" w:type="dxa"/>
            <w:shd w:val="clear" w:color="auto" w:fill="auto"/>
            <w:noWrap/>
            <w:vAlign w:val="bottom"/>
            <w:hideMark/>
          </w:tcPr>
          <w:p w14:paraId="189108AA" w14:textId="462341B6"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0F06177C" w14:textId="4231DFC1"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7BFAC96" w14:textId="0E61D7DE"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0F4CEDB5" w14:textId="5AA3109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3DECBC4B" w14:textId="77777777" w:rsidTr="00C85991">
        <w:trPr>
          <w:trHeight w:val="300"/>
          <w:jc w:val="center"/>
        </w:trPr>
        <w:tc>
          <w:tcPr>
            <w:tcW w:w="1525" w:type="dxa"/>
            <w:shd w:val="clear" w:color="auto" w:fill="auto"/>
            <w:noWrap/>
            <w:vAlign w:val="bottom"/>
            <w:hideMark/>
          </w:tcPr>
          <w:p w14:paraId="0332E5A0"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4F60684C"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408E05D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238254CF"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hideMark/>
          </w:tcPr>
          <w:p w14:paraId="59FC44EA"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3C78A378" w14:textId="77777777" w:rsidTr="00C85991">
        <w:trPr>
          <w:trHeight w:val="300"/>
          <w:jc w:val="center"/>
        </w:trPr>
        <w:tc>
          <w:tcPr>
            <w:tcW w:w="1525" w:type="dxa"/>
            <w:shd w:val="clear" w:color="auto" w:fill="auto"/>
            <w:noWrap/>
            <w:vAlign w:val="bottom"/>
            <w:hideMark/>
          </w:tcPr>
          <w:p w14:paraId="3E0069A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1138" w:type="dxa"/>
            <w:shd w:val="clear" w:color="auto" w:fill="auto"/>
            <w:noWrap/>
            <w:vAlign w:val="bottom"/>
            <w:hideMark/>
          </w:tcPr>
          <w:p w14:paraId="2B8D1622" w14:textId="248320B8"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E96D823" w14:textId="4ECC314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5BEEA2FC" w14:textId="1C28611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CEF8971" w14:textId="5086466C"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04151AC5" w14:textId="77777777" w:rsidTr="00C85991">
        <w:trPr>
          <w:trHeight w:val="300"/>
          <w:jc w:val="center"/>
        </w:trPr>
        <w:tc>
          <w:tcPr>
            <w:tcW w:w="1525" w:type="dxa"/>
            <w:shd w:val="clear" w:color="auto" w:fill="auto"/>
            <w:noWrap/>
            <w:vAlign w:val="bottom"/>
            <w:hideMark/>
          </w:tcPr>
          <w:p w14:paraId="7B241053"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0C5BB171" w14:textId="4A48832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4B2F30D" w14:textId="5ADBB0C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022F9A3" w14:textId="3918AA3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68CFB9BB" w14:textId="0245D79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5B0BB4FD" w14:textId="77777777" w:rsidTr="00C85991">
        <w:trPr>
          <w:trHeight w:val="300"/>
          <w:jc w:val="center"/>
        </w:trPr>
        <w:tc>
          <w:tcPr>
            <w:tcW w:w="1525" w:type="dxa"/>
            <w:shd w:val="clear" w:color="auto" w:fill="auto"/>
            <w:noWrap/>
            <w:vAlign w:val="bottom"/>
          </w:tcPr>
          <w:p w14:paraId="0FAAE322" w14:textId="77777777" w:rsidR="00C85991" w:rsidRDefault="00C85991" w:rsidP="0098680A">
            <w:pPr>
              <w:spacing w:after="0" w:line="240" w:lineRule="auto"/>
              <w:rPr>
                <w:rFonts w:ascii="Times New Roman" w:eastAsia="Times New Roman" w:hAnsi="Times New Roman" w:cs="Times New Roman"/>
                <w:sz w:val="20"/>
                <w:szCs w:val="20"/>
              </w:rPr>
            </w:pPr>
          </w:p>
        </w:tc>
        <w:tc>
          <w:tcPr>
            <w:tcW w:w="1138" w:type="dxa"/>
            <w:shd w:val="clear" w:color="auto" w:fill="auto"/>
            <w:noWrap/>
            <w:vAlign w:val="bottom"/>
          </w:tcPr>
          <w:p w14:paraId="6F7FAE9B"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105A5AA3"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7553C919"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c>
          <w:tcPr>
            <w:tcW w:w="960" w:type="dxa"/>
            <w:shd w:val="clear" w:color="auto" w:fill="auto"/>
            <w:noWrap/>
            <w:vAlign w:val="bottom"/>
          </w:tcPr>
          <w:p w14:paraId="2A56B287" w14:textId="77777777" w:rsidR="00C85991" w:rsidRPr="00CE579E" w:rsidRDefault="00C85991" w:rsidP="0098680A">
            <w:pPr>
              <w:spacing w:after="0" w:line="240" w:lineRule="auto"/>
              <w:jc w:val="center"/>
              <w:rPr>
                <w:rFonts w:ascii="Times New Roman" w:eastAsia="Times New Roman" w:hAnsi="Times New Roman" w:cs="Times New Roman"/>
                <w:sz w:val="20"/>
                <w:szCs w:val="20"/>
              </w:rPr>
            </w:pPr>
          </w:p>
        </w:tc>
      </w:tr>
      <w:tr w:rsidR="00C85991" w:rsidRPr="00CE579E" w14:paraId="1344198D" w14:textId="77777777" w:rsidTr="00C85991">
        <w:trPr>
          <w:trHeight w:val="300"/>
          <w:jc w:val="center"/>
        </w:trPr>
        <w:tc>
          <w:tcPr>
            <w:tcW w:w="1525" w:type="dxa"/>
            <w:shd w:val="clear" w:color="auto" w:fill="auto"/>
            <w:noWrap/>
            <w:vAlign w:val="bottom"/>
            <w:hideMark/>
          </w:tcPr>
          <w:p w14:paraId="6B2B46D8"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Female x </w:t>
            </w:r>
          </w:p>
        </w:tc>
        <w:tc>
          <w:tcPr>
            <w:tcW w:w="1138" w:type="dxa"/>
            <w:shd w:val="clear" w:color="auto" w:fill="auto"/>
            <w:noWrap/>
            <w:vAlign w:val="bottom"/>
            <w:hideMark/>
          </w:tcPr>
          <w:p w14:paraId="00946E59"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959F205" w14:textId="241E3989"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6AA691AA"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132F28FC" w14:textId="1B6F07E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1B702AE7" w14:textId="77777777" w:rsidTr="00C85991">
        <w:trPr>
          <w:trHeight w:val="300"/>
          <w:jc w:val="center"/>
        </w:trPr>
        <w:tc>
          <w:tcPr>
            <w:tcW w:w="1525" w:type="dxa"/>
            <w:shd w:val="clear" w:color="auto" w:fill="auto"/>
            <w:noWrap/>
            <w:vAlign w:val="bottom"/>
            <w:hideMark/>
          </w:tcPr>
          <w:p w14:paraId="3694ED12"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Positive</w:t>
            </w:r>
          </w:p>
        </w:tc>
        <w:tc>
          <w:tcPr>
            <w:tcW w:w="1138" w:type="dxa"/>
            <w:shd w:val="clear" w:color="auto" w:fill="auto"/>
            <w:noWrap/>
            <w:vAlign w:val="bottom"/>
            <w:hideMark/>
          </w:tcPr>
          <w:p w14:paraId="1C13FA71"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457B8682" w14:textId="0D8E314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EE411AE"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E86FBA0" w14:textId="230487BF"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739FDC66" w14:textId="77777777" w:rsidTr="00C85991">
        <w:trPr>
          <w:trHeight w:val="300"/>
          <w:jc w:val="center"/>
        </w:trPr>
        <w:tc>
          <w:tcPr>
            <w:tcW w:w="1525" w:type="dxa"/>
            <w:shd w:val="clear" w:color="auto" w:fill="auto"/>
            <w:noWrap/>
            <w:vAlign w:val="bottom"/>
          </w:tcPr>
          <w:p w14:paraId="392AAA79" w14:textId="77777777" w:rsidR="00C85991"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tcPr>
          <w:p w14:paraId="7E0764CD"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CB314B0"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7D2DACD4"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tcPr>
          <w:p w14:paraId="5C4C3BD2"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0EA2106E" w14:textId="77777777" w:rsidTr="00C85991">
        <w:trPr>
          <w:trHeight w:val="300"/>
          <w:jc w:val="center"/>
        </w:trPr>
        <w:tc>
          <w:tcPr>
            <w:tcW w:w="1525" w:type="dxa"/>
            <w:shd w:val="clear" w:color="auto" w:fill="auto"/>
            <w:noWrap/>
            <w:vAlign w:val="bottom"/>
            <w:hideMark/>
          </w:tcPr>
          <w:p w14:paraId="56D73196"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 x Normative</w:t>
            </w:r>
          </w:p>
        </w:tc>
        <w:tc>
          <w:tcPr>
            <w:tcW w:w="1138" w:type="dxa"/>
            <w:shd w:val="clear" w:color="auto" w:fill="auto"/>
            <w:noWrap/>
            <w:vAlign w:val="bottom"/>
            <w:hideMark/>
          </w:tcPr>
          <w:p w14:paraId="5783BEE7"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743F9B6D" w14:textId="55C13C3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60" w:type="dxa"/>
            <w:shd w:val="clear" w:color="auto" w:fill="auto"/>
            <w:noWrap/>
            <w:vAlign w:val="bottom"/>
            <w:hideMark/>
          </w:tcPr>
          <w:p w14:paraId="473A99EF" w14:textId="3C50A053"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2E30510C" w14:textId="73CE9C2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C85991" w:rsidRPr="00CE579E" w14:paraId="5E22F181" w14:textId="77777777" w:rsidTr="00C85991">
        <w:trPr>
          <w:trHeight w:val="300"/>
          <w:jc w:val="center"/>
        </w:trPr>
        <w:tc>
          <w:tcPr>
            <w:tcW w:w="1525" w:type="dxa"/>
            <w:shd w:val="clear" w:color="auto" w:fill="auto"/>
            <w:noWrap/>
            <w:vAlign w:val="bottom"/>
            <w:hideMark/>
          </w:tcPr>
          <w:p w14:paraId="7A5D01FB"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p>
        </w:tc>
        <w:tc>
          <w:tcPr>
            <w:tcW w:w="1138" w:type="dxa"/>
            <w:shd w:val="clear" w:color="auto" w:fill="auto"/>
            <w:noWrap/>
            <w:vAlign w:val="bottom"/>
            <w:hideMark/>
          </w:tcPr>
          <w:p w14:paraId="786383D4"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1CC55241" w14:textId="58497562"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58F1535D"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c>
          <w:tcPr>
            <w:tcW w:w="960" w:type="dxa"/>
            <w:shd w:val="clear" w:color="auto" w:fill="auto"/>
            <w:noWrap/>
            <w:vAlign w:val="bottom"/>
            <w:hideMark/>
          </w:tcPr>
          <w:p w14:paraId="3D180920" w14:textId="15291C20"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p>
        </w:tc>
      </w:tr>
      <w:tr w:rsidR="00C85991" w:rsidRPr="00CE579E" w14:paraId="7EC9FC5C" w14:textId="77777777" w:rsidTr="00C85991">
        <w:trPr>
          <w:trHeight w:val="300"/>
          <w:jc w:val="center"/>
        </w:trPr>
        <w:tc>
          <w:tcPr>
            <w:tcW w:w="1525" w:type="dxa"/>
            <w:shd w:val="clear" w:color="auto" w:fill="auto"/>
            <w:noWrap/>
            <w:vAlign w:val="bottom"/>
            <w:hideMark/>
          </w:tcPr>
          <w:p w14:paraId="7D97DCBE" w14:textId="77777777" w:rsidR="00C85991" w:rsidRPr="00CE579E" w:rsidRDefault="00C85991" w:rsidP="009868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Controls</w:t>
            </w:r>
          </w:p>
        </w:tc>
        <w:tc>
          <w:tcPr>
            <w:tcW w:w="1138" w:type="dxa"/>
            <w:shd w:val="clear" w:color="auto" w:fill="auto"/>
            <w:noWrap/>
            <w:vAlign w:val="bottom"/>
            <w:hideMark/>
          </w:tcPr>
          <w:p w14:paraId="3F93646B"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4803C55"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16974C18"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c>
          <w:tcPr>
            <w:tcW w:w="960" w:type="dxa"/>
            <w:shd w:val="clear" w:color="auto" w:fill="auto"/>
            <w:noWrap/>
            <w:vAlign w:val="bottom"/>
            <w:hideMark/>
          </w:tcPr>
          <w:p w14:paraId="454EE592" w14:textId="77777777" w:rsidR="00C85991" w:rsidRPr="00CE579E" w:rsidRDefault="00C85991" w:rsidP="009868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p>
        </w:tc>
      </w:tr>
    </w:tbl>
    <w:p w14:paraId="73907867" w14:textId="77777777" w:rsidR="00C85991" w:rsidRPr="00C85991" w:rsidRDefault="00C85991" w:rsidP="00C85991">
      <w:pPr>
        <w:pStyle w:val="ListParagraph"/>
        <w:spacing w:line="240" w:lineRule="auto"/>
        <w:rPr>
          <w:rFonts w:ascii="Times New Roman" w:hAnsi="Times New Roman" w:cs="Times New Roman"/>
          <w:sz w:val="20"/>
          <w:szCs w:val="20"/>
        </w:rPr>
      </w:pPr>
      <w:r w:rsidRPr="00C85991">
        <w:rPr>
          <w:rFonts w:ascii="Times New Roman" w:hAnsi="Times New Roman" w:cs="Times New Roman"/>
          <w:sz w:val="20"/>
          <w:szCs w:val="20"/>
        </w:rPr>
        <w:t xml:space="preserve">Notes: Qualified candidates are those with a test score greater than or equal to the advertised threshold. </w:t>
      </w:r>
    </w:p>
    <w:p w14:paraId="1AEED036" w14:textId="77777777" w:rsidR="00D80323" w:rsidRDefault="00D80323" w:rsidP="00D80323">
      <w:pPr>
        <w:pStyle w:val="ListParagraph"/>
        <w:rPr>
          <w:rFonts w:ascii="Times New Roman" w:hAnsi="Times New Roman" w:cs="Times New Roman"/>
          <w:sz w:val="24"/>
          <w:szCs w:val="24"/>
        </w:rPr>
      </w:pPr>
    </w:p>
    <w:p w14:paraId="37F3194C" w14:textId="0A51D535" w:rsidR="00D80323" w:rsidRDefault="00D80323"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w:t>
      </w:r>
      <w:r w:rsidRPr="00D80323">
        <w:rPr>
          <w:rFonts w:ascii="Times New Roman" w:hAnsi="Times New Roman" w:cs="Times New Roman"/>
          <w:sz w:val="24"/>
          <w:szCs w:val="24"/>
        </w:rPr>
        <w:t>ask, “</w:t>
      </w:r>
      <w:r w:rsidRPr="00D80323">
        <w:rPr>
          <w:rFonts w:ascii="Times New Roman" w:hAnsi="Times New Roman" w:cs="Times New Roman"/>
          <w:color w:val="32363A"/>
          <w:sz w:val="24"/>
          <w:szCs w:val="24"/>
          <w:shd w:val="clear" w:color="auto" w:fill="FFFFFF"/>
        </w:rPr>
        <w:t>what do you expect the lowest ASVAB skills test score to be among all the hired applicants for the expert-level job</w:t>
      </w:r>
      <w:r w:rsidRPr="00D80323">
        <w:rPr>
          <w:rFonts w:ascii="Times New Roman" w:hAnsi="Times New Roman" w:cs="Times New Roman"/>
          <w:sz w:val="24"/>
          <w:szCs w:val="24"/>
        </w:rPr>
        <w:t xml:space="preserve">?” </w:t>
      </w:r>
      <w:r>
        <w:rPr>
          <w:rFonts w:ascii="Times New Roman" w:hAnsi="Times New Roman" w:cs="Times New Roman"/>
          <w:sz w:val="24"/>
          <w:szCs w:val="24"/>
        </w:rPr>
        <w:t>We will report the distributions of answers to this question by treatment (Control, Positive, Normative) and gender. We expect that answers will be more variant in the Control treatment and concentrated more tightly around the threshold in the Positive and Normative treatments. We expect that there may be a gender gap in the Control treatment (women expecting a higher bar than men), and that this gender gap should be reduced in the Positive and Normative treatments.</w:t>
      </w:r>
    </w:p>
    <w:p w14:paraId="2FCBDDA2" w14:textId="77777777" w:rsidR="00AD1834" w:rsidRDefault="00AD1834" w:rsidP="00C62BC7">
      <w:pPr>
        <w:pStyle w:val="ListParagraph"/>
        <w:spacing w:after="0" w:line="360" w:lineRule="auto"/>
        <w:rPr>
          <w:rFonts w:ascii="Times New Roman" w:hAnsi="Times New Roman" w:cs="Times New Roman"/>
          <w:sz w:val="24"/>
          <w:szCs w:val="24"/>
        </w:rPr>
      </w:pPr>
    </w:p>
    <w:p w14:paraId="3C2159A0" w14:textId="4CECB440" w:rsidR="00AD1834" w:rsidRDefault="00AD1834"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 ask participants how sure they are about their guess to the answer above. We expect that participants will be quite unsure in the Control treatment and significantly </w:t>
      </w:r>
      <w:proofErr w:type="gramStart"/>
      <w:r>
        <w:rPr>
          <w:rFonts w:ascii="Times New Roman" w:hAnsi="Times New Roman" w:cs="Times New Roman"/>
          <w:sz w:val="24"/>
          <w:szCs w:val="24"/>
        </w:rPr>
        <w:t>more sure</w:t>
      </w:r>
      <w:proofErr w:type="gramEnd"/>
      <w:r>
        <w:rPr>
          <w:rFonts w:ascii="Times New Roman" w:hAnsi="Times New Roman" w:cs="Times New Roman"/>
          <w:sz w:val="24"/>
          <w:szCs w:val="24"/>
        </w:rPr>
        <w:t xml:space="preserve"> in the Positive and Normative treatments. We will report the average response to this question by treatment and use two-tailed t-tests to compare.</w:t>
      </w:r>
    </w:p>
    <w:p w14:paraId="63B4FE77" w14:textId="77777777" w:rsidR="00AD1834" w:rsidRDefault="00AD1834" w:rsidP="00C62BC7">
      <w:pPr>
        <w:pStyle w:val="ListParagraph"/>
        <w:spacing w:after="0" w:line="360" w:lineRule="auto"/>
        <w:rPr>
          <w:rFonts w:ascii="Times New Roman" w:hAnsi="Times New Roman" w:cs="Times New Roman"/>
          <w:sz w:val="24"/>
          <w:szCs w:val="24"/>
        </w:rPr>
      </w:pPr>
    </w:p>
    <w:p w14:paraId="321F1152" w14:textId="3F59478C" w:rsidR="00674790" w:rsidRDefault="00AD1834" w:rsidP="00C62BC7">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We ask participants how objective, specific, and clear the stated requirements for the expert-level job were. Each participant makes this assessment first for the treatment they were in, and then for the other two treatments</w:t>
      </w:r>
      <w:r w:rsidR="00551F20">
        <w:rPr>
          <w:rFonts w:ascii="Times New Roman" w:hAnsi="Times New Roman" w:cs="Times New Roman"/>
          <w:sz w:val="24"/>
          <w:szCs w:val="24"/>
        </w:rPr>
        <w:t xml:space="preserve"> (they see just the qualifications language </w:t>
      </w:r>
      <w:r w:rsidR="00551F20">
        <w:rPr>
          <w:rFonts w:ascii="Times New Roman" w:hAnsi="Times New Roman" w:cs="Times New Roman"/>
          <w:sz w:val="24"/>
          <w:szCs w:val="24"/>
        </w:rPr>
        <w:lastRenderedPageBreak/>
        <w:t>from the other treatments)</w:t>
      </w:r>
      <w:r>
        <w:rPr>
          <w:rFonts w:ascii="Times New Roman" w:hAnsi="Times New Roman" w:cs="Times New Roman"/>
          <w:sz w:val="24"/>
          <w:szCs w:val="24"/>
        </w:rPr>
        <w:t xml:space="preserve">. </w:t>
      </w:r>
      <w:r w:rsidR="00674790">
        <w:rPr>
          <w:rFonts w:ascii="Times New Roman" w:hAnsi="Times New Roman" w:cs="Times New Roman"/>
          <w:sz w:val="24"/>
          <w:szCs w:val="24"/>
        </w:rPr>
        <w:t>The key prediction is that participants will believe the language in the Positive and Normative treatments is significantly more objective, specific, and clear than the language in the Control. We are also interested in whether</w:t>
      </w:r>
      <w:r w:rsidR="005D436E">
        <w:rPr>
          <w:rFonts w:ascii="Times New Roman" w:hAnsi="Times New Roman" w:cs="Times New Roman"/>
          <w:sz w:val="24"/>
          <w:szCs w:val="24"/>
        </w:rPr>
        <w:t xml:space="preserve"> there are any differences between the Normative and the Positive treatments. </w:t>
      </w:r>
      <w:proofErr w:type="gramStart"/>
      <w:r w:rsidR="005D436E">
        <w:rPr>
          <w:rFonts w:ascii="Times New Roman" w:hAnsi="Times New Roman" w:cs="Times New Roman"/>
          <w:sz w:val="24"/>
          <w:szCs w:val="24"/>
        </w:rPr>
        <w:t>In particular, if</w:t>
      </w:r>
      <w:proofErr w:type="gramEnd"/>
      <w:r w:rsidR="005D436E">
        <w:rPr>
          <w:rFonts w:ascii="Times New Roman" w:hAnsi="Times New Roman" w:cs="Times New Roman"/>
          <w:sz w:val="24"/>
          <w:szCs w:val="24"/>
        </w:rPr>
        <w:t xml:space="preserve"> one of these two treatments has a larger impact on behavior (in terms of application rates), we will want to see whether that corresponds with a different perception of the ambiguity as measured here. For instance, suppose, as in the original study, that the Normative treatment has a directionally larger impact of qualified female applicants than the Positive treatment. Then, we will check whether it is the case that the qualifications in the Normative treatment are perceived as less ambiguous than the qualifications in the Positive treatment. </w:t>
      </w:r>
      <w:r w:rsidR="00674790">
        <w:rPr>
          <w:rFonts w:ascii="Times New Roman" w:hAnsi="Times New Roman" w:cs="Times New Roman"/>
          <w:sz w:val="24"/>
          <w:szCs w:val="24"/>
        </w:rPr>
        <w:t xml:space="preserve"> </w:t>
      </w:r>
    </w:p>
    <w:p w14:paraId="6CE845E9" w14:textId="77777777" w:rsidR="00674790" w:rsidRPr="00674790" w:rsidRDefault="00674790" w:rsidP="00C62BC7">
      <w:pPr>
        <w:pStyle w:val="ListParagraph"/>
        <w:spacing w:after="0" w:line="360" w:lineRule="auto"/>
        <w:rPr>
          <w:rFonts w:ascii="Times New Roman" w:hAnsi="Times New Roman" w:cs="Times New Roman"/>
          <w:sz w:val="24"/>
          <w:szCs w:val="24"/>
        </w:rPr>
      </w:pPr>
    </w:p>
    <w:p w14:paraId="69D9C531" w14:textId="0FF81247" w:rsidR="00C85991" w:rsidRPr="00C85991" w:rsidRDefault="00AD1834" w:rsidP="009830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We will analyze average differences across treatment to this question, first using all the data (all participant answers for each treatment; within-subject comparisons included), and then using only data for each treatment from participants who were assigned that treatment; only across-subject comparisons). In the analysis using all data, we will use OLS to predict the answer to this question from a set of dummies for the treatment language that was being evaluated (Positive, Normative, and Control as omitted group), and cluster standard errors at the individual level. We will include the same controls as included above, including ASVAB score, education, demographics from the survey, and a dummy for whether they were qualified. In the analysis using only across-subject comparisons, we will use this same specification but no longer need to the clustered standard errors as there will be j</w:t>
      </w:r>
      <w:r w:rsidR="0098302F">
        <w:rPr>
          <w:rFonts w:ascii="Times New Roman" w:hAnsi="Times New Roman" w:cs="Times New Roman"/>
          <w:sz w:val="24"/>
          <w:szCs w:val="24"/>
        </w:rPr>
        <w:t>ust one observation per person.</w:t>
      </w:r>
    </w:p>
    <w:sectPr w:rsidR="00C85991" w:rsidRPr="00C85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288E" w14:textId="77777777" w:rsidR="00C75234" w:rsidRDefault="00C75234" w:rsidP="004B424E">
      <w:pPr>
        <w:spacing w:after="0" w:line="240" w:lineRule="auto"/>
      </w:pPr>
      <w:r>
        <w:separator/>
      </w:r>
    </w:p>
  </w:endnote>
  <w:endnote w:type="continuationSeparator" w:id="0">
    <w:p w14:paraId="15A0B7AB" w14:textId="77777777" w:rsidR="00C75234" w:rsidRDefault="00C75234" w:rsidP="004B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87EF" w14:textId="77777777" w:rsidR="00C75234" w:rsidRDefault="00C75234" w:rsidP="004B424E">
      <w:pPr>
        <w:spacing w:after="0" w:line="240" w:lineRule="auto"/>
      </w:pPr>
      <w:r>
        <w:separator/>
      </w:r>
    </w:p>
  </w:footnote>
  <w:footnote w:type="continuationSeparator" w:id="0">
    <w:p w14:paraId="3DB87B91" w14:textId="77777777" w:rsidR="00C75234" w:rsidRDefault="00C75234" w:rsidP="004B4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3BCC"/>
    <w:multiLevelType w:val="hybridMultilevel"/>
    <w:tmpl w:val="3A8EE726"/>
    <w:lvl w:ilvl="0" w:tplc="2C868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D7C34"/>
    <w:multiLevelType w:val="hybridMultilevel"/>
    <w:tmpl w:val="9C96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E4A"/>
    <w:multiLevelType w:val="hybridMultilevel"/>
    <w:tmpl w:val="82FA2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A30C5"/>
    <w:multiLevelType w:val="hybridMultilevel"/>
    <w:tmpl w:val="E0801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7A"/>
    <w:rsid w:val="000250EC"/>
    <w:rsid w:val="000420AA"/>
    <w:rsid w:val="00060301"/>
    <w:rsid w:val="000C2785"/>
    <w:rsid w:val="000E378B"/>
    <w:rsid w:val="00123A9A"/>
    <w:rsid w:val="0012652A"/>
    <w:rsid w:val="00212F85"/>
    <w:rsid w:val="002F7D29"/>
    <w:rsid w:val="00303441"/>
    <w:rsid w:val="003F0E1B"/>
    <w:rsid w:val="00407DB7"/>
    <w:rsid w:val="00437085"/>
    <w:rsid w:val="00442621"/>
    <w:rsid w:val="004B424E"/>
    <w:rsid w:val="004E2205"/>
    <w:rsid w:val="00551F20"/>
    <w:rsid w:val="00562812"/>
    <w:rsid w:val="00576598"/>
    <w:rsid w:val="005A02B6"/>
    <w:rsid w:val="005D436E"/>
    <w:rsid w:val="00632156"/>
    <w:rsid w:val="00643EB1"/>
    <w:rsid w:val="00674790"/>
    <w:rsid w:val="0069047E"/>
    <w:rsid w:val="006E0D9D"/>
    <w:rsid w:val="00704691"/>
    <w:rsid w:val="00764260"/>
    <w:rsid w:val="007F5126"/>
    <w:rsid w:val="00853783"/>
    <w:rsid w:val="00872BB4"/>
    <w:rsid w:val="008B765A"/>
    <w:rsid w:val="008E48FE"/>
    <w:rsid w:val="00963029"/>
    <w:rsid w:val="0098302F"/>
    <w:rsid w:val="009971C6"/>
    <w:rsid w:val="009B5C75"/>
    <w:rsid w:val="00A1039E"/>
    <w:rsid w:val="00A60147"/>
    <w:rsid w:val="00A72F12"/>
    <w:rsid w:val="00AC3338"/>
    <w:rsid w:val="00AD1834"/>
    <w:rsid w:val="00AD5000"/>
    <w:rsid w:val="00AE723D"/>
    <w:rsid w:val="00B1660F"/>
    <w:rsid w:val="00BC0D7E"/>
    <w:rsid w:val="00BD0663"/>
    <w:rsid w:val="00C55F90"/>
    <w:rsid w:val="00C62BC7"/>
    <w:rsid w:val="00C75234"/>
    <w:rsid w:val="00C85991"/>
    <w:rsid w:val="00CB2A85"/>
    <w:rsid w:val="00CD7FDA"/>
    <w:rsid w:val="00D32ED8"/>
    <w:rsid w:val="00D80323"/>
    <w:rsid w:val="00D85B7A"/>
    <w:rsid w:val="00D868A7"/>
    <w:rsid w:val="00D9203C"/>
    <w:rsid w:val="00E05285"/>
    <w:rsid w:val="00E20C1E"/>
    <w:rsid w:val="00E978DB"/>
    <w:rsid w:val="00EB10EF"/>
    <w:rsid w:val="00F17A86"/>
    <w:rsid w:val="00F775F1"/>
    <w:rsid w:val="00F85687"/>
    <w:rsid w:val="00FA4E07"/>
    <w:rsid w:val="00FE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85B9"/>
  <w15:chartTrackingRefBased/>
  <w15:docId w15:val="{BA50E2C4-922A-499B-BB60-EF4DDAF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24E"/>
    <w:rPr>
      <w:sz w:val="20"/>
      <w:szCs w:val="20"/>
    </w:rPr>
  </w:style>
  <w:style w:type="character" w:styleId="FootnoteReference">
    <w:name w:val="footnote reference"/>
    <w:basedOn w:val="DefaultParagraphFont"/>
    <w:uiPriority w:val="99"/>
    <w:semiHidden/>
    <w:unhideWhenUsed/>
    <w:rsid w:val="004B424E"/>
    <w:rPr>
      <w:vertAlign w:val="superscript"/>
    </w:rPr>
  </w:style>
  <w:style w:type="paragraph" w:styleId="ListParagraph">
    <w:name w:val="List Paragraph"/>
    <w:basedOn w:val="Normal"/>
    <w:uiPriority w:val="34"/>
    <w:qFormat/>
    <w:rsid w:val="004B424E"/>
    <w:pPr>
      <w:ind w:left="720"/>
      <w:contextualSpacing/>
    </w:pPr>
  </w:style>
  <w:style w:type="character" w:styleId="CommentReference">
    <w:name w:val="annotation reference"/>
    <w:basedOn w:val="DefaultParagraphFont"/>
    <w:uiPriority w:val="99"/>
    <w:semiHidden/>
    <w:unhideWhenUsed/>
    <w:rsid w:val="00FA4E07"/>
    <w:rPr>
      <w:sz w:val="16"/>
      <w:szCs w:val="16"/>
    </w:rPr>
  </w:style>
  <w:style w:type="paragraph" w:styleId="CommentText">
    <w:name w:val="annotation text"/>
    <w:basedOn w:val="Normal"/>
    <w:link w:val="CommentTextChar"/>
    <w:uiPriority w:val="99"/>
    <w:semiHidden/>
    <w:unhideWhenUsed/>
    <w:rsid w:val="00FA4E07"/>
    <w:pPr>
      <w:spacing w:line="240" w:lineRule="auto"/>
    </w:pPr>
    <w:rPr>
      <w:sz w:val="20"/>
      <w:szCs w:val="20"/>
    </w:rPr>
  </w:style>
  <w:style w:type="character" w:customStyle="1" w:styleId="CommentTextChar">
    <w:name w:val="Comment Text Char"/>
    <w:basedOn w:val="DefaultParagraphFont"/>
    <w:link w:val="CommentText"/>
    <w:uiPriority w:val="99"/>
    <w:semiHidden/>
    <w:rsid w:val="00FA4E07"/>
    <w:rPr>
      <w:sz w:val="20"/>
      <w:szCs w:val="20"/>
    </w:rPr>
  </w:style>
  <w:style w:type="paragraph" w:styleId="CommentSubject">
    <w:name w:val="annotation subject"/>
    <w:basedOn w:val="CommentText"/>
    <w:next w:val="CommentText"/>
    <w:link w:val="CommentSubjectChar"/>
    <w:uiPriority w:val="99"/>
    <w:semiHidden/>
    <w:unhideWhenUsed/>
    <w:rsid w:val="00FA4E07"/>
    <w:rPr>
      <w:b/>
      <w:bCs/>
    </w:rPr>
  </w:style>
  <w:style w:type="character" w:customStyle="1" w:styleId="CommentSubjectChar">
    <w:name w:val="Comment Subject Char"/>
    <w:basedOn w:val="CommentTextChar"/>
    <w:link w:val="CommentSubject"/>
    <w:uiPriority w:val="99"/>
    <w:semiHidden/>
    <w:rsid w:val="00FA4E07"/>
    <w:rPr>
      <w:b/>
      <w:bCs/>
      <w:sz w:val="20"/>
      <w:szCs w:val="20"/>
    </w:rPr>
  </w:style>
  <w:style w:type="paragraph" w:styleId="BalloonText">
    <w:name w:val="Balloon Text"/>
    <w:basedOn w:val="Normal"/>
    <w:link w:val="BalloonTextChar"/>
    <w:uiPriority w:val="99"/>
    <w:semiHidden/>
    <w:unhideWhenUsed/>
    <w:rsid w:val="00FA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07"/>
    <w:rPr>
      <w:rFonts w:ascii="Segoe UI" w:hAnsi="Segoe UI" w:cs="Segoe UI"/>
      <w:sz w:val="18"/>
      <w:szCs w:val="18"/>
    </w:rPr>
  </w:style>
  <w:style w:type="paragraph" w:styleId="Revision">
    <w:name w:val="Revision"/>
    <w:hidden/>
    <w:uiPriority w:val="99"/>
    <w:semiHidden/>
    <w:rsid w:val="00632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4E49-4EB3-4759-A309-C7335C2C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Coffman</dc:creator>
  <cp:keywords/>
  <dc:description/>
  <cp:lastModifiedBy>Manuela Collis</cp:lastModifiedBy>
  <cp:revision>10</cp:revision>
  <dcterms:created xsi:type="dcterms:W3CDTF">2021-12-03T14:38:00Z</dcterms:created>
  <dcterms:modified xsi:type="dcterms:W3CDTF">2021-12-03T17:26:00Z</dcterms:modified>
</cp:coreProperties>
</file>