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245DF" w14:textId="5195DFC0" w:rsidR="009105DC" w:rsidRDefault="00310162" w:rsidP="009105DC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Analys</w:t>
      </w:r>
      <w:r w:rsidR="00A9151C"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z w:val="24"/>
          <w:szCs w:val="24"/>
        </w:rPr>
        <w:t>s plan</w:t>
      </w:r>
    </w:p>
    <w:p w14:paraId="2E7F69B5" w14:textId="77777777" w:rsidR="009105DC" w:rsidRDefault="009105DC" w:rsidP="009105D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E14788A" w14:textId="268EB846" w:rsidR="00FD22F0" w:rsidRDefault="009105DC" w:rsidP="009105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analyses proceed with a linear probability model</w:t>
      </w:r>
      <w:r w:rsidR="00FD22F0">
        <w:rPr>
          <w:rFonts w:ascii="Times New Roman" w:hAnsi="Times New Roman" w:cs="Times New Roman"/>
          <w:sz w:val="24"/>
          <w:szCs w:val="24"/>
        </w:rPr>
        <w:t xml:space="preserve"> estimator</w:t>
      </w:r>
      <w:r>
        <w:rPr>
          <w:rFonts w:ascii="Times New Roman" w:hAnsi="Times New Roman" w:cs="Times New Roman"/>
          <w:sz w:val="24"/>
          <w:szCs w:val="24"/>
        </w:rPr>
        <w:t>. We test models with and without the inclusion of region-fixed effects, time-fixed effects, time-variant regional controls from the survey</w:t>
      </w:r>
      <w:r w:rsidR="00575818">
        <w:rPr>
          <w:rFonts w:ascii="Times New Roman" w:hAnsi="Times New Roman" w:cs="Times New Roman"/>
          <w:sz w:val="24"/>
          <w:szCs w:val="24"/>
        </w:rPr>
        <w:t xml:space="preserve"> (e.g., perceived language barriers)</w:t>
      </w:r>
      <w:r>
        <w:rPr>
          <w:rFonts w:ascii="Times New Roman" w:hAnsi="Times New Roman" w:cs="Times New Roman"/>
          <w:sz w:val="24"/>
          <w:szCs w:val="24"/>
        </w:rPr>
        <w:t>, and employer controls from Orbis.</w:t>
      </w:r>
      <w:r w:rsidR="00FD22F0">
        <w:rPr>
          <w:rFonts w:ascii="Times New Roman" w:hAnsi="Times New Roman" w:cs="Times New Roman"/>
          <w:sz w:val="24"/>
          <w:szCs w:val="24"/>
        </w:rPr>
        <w:t xml:space="preserve"> Robustness checks will be conducted with </w:t>
      </w:r>
      <w:proofErr w:type="spellStart"/>
      <w:r w:rsidR="00FD22F0">
        <w:rPr>
          <w:rFonts w:ascii="Times New Roman" w:hAnsi="Times New Roman" w:cs="Times New Roman"/>
          <w:sz w:val="24"/>
          <w:szCs w:val="24"/>
        </w:rPr>
        <w:t>probit</w:t>
      </w:r>
      <w:proofErr w:type="spellEnd"/>
      <w:r w:rsidR="00FD22F0">
        <w:rPr>
          <w:rFonts w:ascii="Times New Roman" w:hAnsi="Times New Roman" w:cs="Times New Roman"/>
          <w:sz w:val="24"/>
          <w:szCs w:val="24"/>
        </w:rPr>
        <w:t xml:space="preserve"> models, as well as with </w:t>
      </w:r>
      <w:r w:rsidR="00FD22F0" w:rsidRPr="00FD22F0">
        <w:rPr>
          <w:rFonts w:ascii="Times New Roman" w:hAnsi="Times New Roman" w:cs="Times New Roman"/>
          <w:sz w:val="24"/>
          <w:szCs w:val="24"/>
        </w:rPr>
        <w:t xml:space="preserve">multinomial </w:t>
      </w:r>
      <w:proofErr w:type="spellStart"/>
      <w:r w:rsidR="00FD22F0" w:rsidRPr="00FD22F0">
        <w:rPr>
          <w:rFonts w:ascii="Times New Roman" w:hAnsi="Times New Roman" w:cs="Times New Roman"/>
          <w:sz w:val="24"/>
          <w:szCs w:val="24"/>
        </w:rPr>
        <w:t>probit</w:t>
      </w:r>
      <w:proofErr w:type="spellEnd"/>
      <w:r w:rsidR="00FD22F0" w:rsidRPr="00FD22F0">
        <w:rPr>
          <w:rFonts w:ascii="Times New Roman" w:hAnsi="Times New Roman" w:cs="Times New Roman"/>
          <w:sz w:val="24"/>
          <w:szCs w:val="24"/>
        </w:rPr>
        <w:t xml:space="preserve"> </w:t>
      </w:r>
      <w:r w:rsidR="00FD22F0">
        <w:rPr>
          <w:rFonts w:ascii="Times New Roman" w:hAnsi="Times New Roman" w:cs="Times New Roman"/>
          <w:sz w:val="24"/>
          <w:szCs w:val="24"/>
        </w:rPr>
        <w:t xml:space="preserve">models </w:t>
      </w:r>
      <w:r w:rsidR="00FD22F0" w:rsidRPr="00FD22F0">
        <w:rPr>
          <w:rFonts w:ascii="Times New Roman" w:hAnsi="Times New Roman" w:cs="Times New Roman"/>
          <w:sz w:val="24"/>
          <w:szCs w:val="24"/>
        </w:rPr>
        <w:t>to identify separate marginal effects</w:t>
      </w:r>
    </w:p>
    <w:p w14:paraId="50BA8410" w14:textId="77777777" w:rsidR="009105DC" w:rsidRDefault="009105DC" w:rsidP="009105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693E98" w14:textId="77777777" w:rsidR="009105DC" w:rsidRDefault="009105DC" w:rsidP="009105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all the following hypotheses, we infer that we cannot reject the null hypothesis if </w:t>
      </w:r>
      <w:r w:rsidRPr="005210C1">
        <w:rPr>
          <w:rFonts w:ascii="Times New Roman" w:hAnsi="Times New Roman" w:cs="Times New Roman"/>
          <w:sz w:val="24"/>
          <w:szCs w:val="24"/>
        </w:rPr>
        <w:t>p-values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are greater than 0.10 using a two-tailed test. We plan to send about 400 emails </w:t>
      </w:r>
      <w:r w:rsidRPr="00180732">
        <w:rPr>
          <w:rFonts w:ascii="Times New Roman" w:hAnsi="Times New Roman" w:cs="Times New Roman"/>
          <w:sz w:val="24"/>
          <w:szCs w:val="24"/>
        </w:rPr>
        <w:t xml:space="preserve">per week, along 6 months, at least; thus, the sample size is expected to be composed of </w:t>
      </w:r>
      <w:r w:rsidRPr="00180732">
        <w:rPr>
          <w:rFonts w:ascii="Times New Roman" w:hAnsi="Times New Roman" w:cs="Times New Roman"/>
          <w:i/>
          <w:iCs/>
          <w:sz w:val="24"/>
          <w:szCs w:val="24"/>
        </w:rPr>
        <w:t>approximately</w:t>
      </w:r>
      <w:r w:rsidRPr="00180732">
        <w:rPr>
          <w:rFonts w:ascii="Times New Roman" w:hAnsi="Times New Roman" w:cs="Times New Roman"/>
          <w:sz w:val="24"/>
          <w:szCs w:val="24"/>
        </w:rPr>
        <w:t xml:space="preserve"> 9,600</w:t>
      </w:r>
      <w:r>
        <w:rPr>
          <w:rFonts w:ascii="Times New Roman" w:hAnsi="Times New Roman" w:cs="Times New Roman"/>
          <w:sz w:val="24"/>
          <w:szCs w:val="24"/>
        </w:rPr>
        <w:t xml:space="preserve"> employers.</w:t>
      </w:r>
    </w:p>
    <w:p w14:paraId="46930C75" w14:textId="0DEBA649" w:rsidR="009105DC" w:rsidRDefault="009105DC" w:rsidP="009105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57052E" w14:textId="35349503" w:rsidR="00263A64" w:rsidRPr="00263A64" w:rsidRDefault="00263A64" w:rsidP="009105DC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63A6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Main analyses </w:t>
      </w:r>
    </w:p>
    <w:p w14:paraId="1251CA09" w14:textId="2A4A5BA8" w:rsidR="009105DC" w:rsidRDefault="009105DC" w:rsidP="009105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Our hypotheses can be </w:t>
      </w:r>
      <w:r w:rsidR="00F53E0A">
        <w:rPr>
          <w:rFonts w:ascii="Times New Roman" w:hAnsi="Times New Roman" w:cs="Times New Roman"/>
          <w:sz w:val="24"/>
          <w:szCs w:val="24"/>
        </w:rPr>
        <w:t>divided</w:t>
      </w:r>
      <w:r>
        <w:rPr>
          <w:rFonts w:ascii="Times New Roman" w:hAnsi="Times New Roman" w:cs="Times New Roman"/>
          <w:sz w:val="24"/>
          <w:szCs w:val="24"/>
        </w:rPr>
        <w:t xml:space="preserve"> in two categories: hypothes</w:t>
      </w:r>
      <w:r w:rsidR="001E53F8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s on the </w:t>
      </w:r>
      <w:bookmarkStart w:id="0" w:name="_Hlk98852110"/>
      <w:r>
        <w:rPr>
          <w:rFonts w:ascii="Times New Roman" w:hAnsi="Times New Roman" w:cs="Times New Roman"/>
          <w:sz w:val="24"/>
          <w:szCs w:val="24"/>
        </w:rPr>
        <w:t>static dimension of discrimination</w:t>
      </w:r>
      <w:bookmarkEnd w:id="0"/>
      <w:r w:rsidR="00F53E0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hypothes</w:t>
      </w:r>
      <w:r w:rsidR="001E53F8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s on the dynamic dimension of discrimination. </w:t>
      </w:r>
    </w:p>
    <w:p w14:paraId="138392F4" w14:textId="77777777" w:rsidR="009105DC" w:rsidRDefault="009105DC" w:rsidP="009105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9A95A1B" w14:textId="6F3C2B33" w:rsidR="009105DC" w:rsidRPr="002F5AE7" w:rsidRDefault="001E53F8" w:rsidP="009105DC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bookmarkStart w:id="1" w:name="_Hlk98852696"/>
      <w:r>
        <w:rPr>
          <w:rFonts w:ascii="Times New Roman" w:hAnsi="Times New Roman" w:cs="Times New Roman"/>
          <w:i/>
          <w:iCs/>
          <w:sz w:val="24"/>
          <w:szCs w:val="24"/>
        </w:rPr>
        <w:t>Main hypothesis on the s</w:t>
      </w:r>
      <w:r w:rsidR="009105DC" w:rsidRPr="002F5AE7">
        <w:rPr>
          <w:rFonts w:ascii="Times New Roman" w:hAnsi="Times New Roman" w:cs="Times New Roman"/>
          <w:i/>
          <w:iCs/>
          <w:sz w:val="24"/>
          <w:szCs w:val="24"/>
        </w:rPr>
        <w:t>tatic dimension of discrimination</w:t>
      </w:r>
    </w:p>
    <w:p w14:paraId="2F2DDB22" w14:textId="563BE8D0" w:rsidR="009105DC" w:rsidRDefault="002F5AE7" w:rsidP="009105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9105DC">
        <w:rPr>
          <w:rFonts w:ascii="Times New Roman" w:hAnsi="Times New Roman" w:cs="Times New Roman"/>
          <w:sz w:val="24"/>
          <w:szCs w:val="24"/>
        </w:rPr>
        <w:t>e test the following hypothes</w:t>
      </w:r>
      <w:r w:rsidR="00310162">
        <w:rPr>
          <w:rFonts w:ascii="Times New Roman" w:hAnsi="Times New Roman" w:cs="Times New Roman"/>
          <w:sz w:val="24"/>
          <w:szCs w:val="24"/>
        </w:rPr>
        <w:t>i</w:t>
      </w:r>
      <w:r w:rsidR="009105DC">
        <w:rPr>
          <w:rFonts w:ascii="Times New Roman" w:hAnsi="Times New Roman" w:cs="Times New Roman"/>
          <w:sz w:val="24"/>
          <w:szCs w:val="24"/>
        </w:rPr>
        <w:t>s</w:t>
      </w:r>
      <w:r w:rsidR="009105DC" w:rsidRPr="00864942">
        <w:rPr>
          <w:rFonts w:ascii="Times New Roman" w:hAnsi="Times New Roman" w:cs="Times New Roman"/>
          <w:sz w:val="24"/>
          <w:szCs w:val="24"/>
        </w:rPr>
        <w:t>:</w:t>
      </w:r>
      <w:bookmarkEnd w:id="1"/>
    </w:p>
    <w:p w14:paraId="0D3C6F96" w14:textId="1C2ABE60" w:rsidR="009105DC" w:rsidRDefault="009105DC" w:rsidP="009105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Hp </w:t>
      </w:r>
      <w:r w:rsidR="001E53F8">
        <w:rPr>
          <w:rFonts w:ascii="Times New Roman" w:hAnsi="Times New Roman" w:cs="Times New Roman"/>
          <w:b/>
          <w:bCs/>
          <w:sz w:val="24"/>
          <w:szCs w:val="24"/>
        </w:rPr>
        <w:t>S.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1E53F8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: employers are as likely to </w:t>
      </w:r>
      <w:r w:rsidR="00793DF4">
        <w:rPr>
          <w:rFonts w:ascii="Times New Roman" w:hAnsi="Times New Roman" w:cs="Times New Roman"/>
          <w:sz w:val="24"/>
          <w:szCs w:val="24"/>
        </w:rPr>
        <w:t xml:space="preserve">positively </w:t>
      </w:r>
      <w:r>
        <w:rPr>
          <w:rFonts w:ascii="Times New Roman" w:hAnsi="Times New Roman" w:cs="Times New Roman"/>
          <w:sz w:val="24"/>
          <w:szCs w:val="24"/>
        </w:rPr>
        <w:t xml:space="preserve">respond to Ukrainian refugees (without differentiating based on refugees’ ethnicity) as to Czech workers. Here we compare refugees’ </w:t>
      </w:r>
      <w:r w:rsidR="00793DF4">
        <w:rPr>
          <w:rFonts w:ascii="Times New Roman" w:hAnsi="Times New Roman" w:cs="Times New Roman"/>
          <w:sz w:val="24"/>
          <w:szCs w:val="24"/>
        </w:rPr>
        <w:t>responses</w:t>
      </w:r>
      <w:r>
        <w:rPr>
          <w:rFonts w:ascii="Times New Roman" w:hAnsi="Times New Roman" w:cs="Times New Roman"/>
          <w:sz w:val="24"/>
          <w:szCs w:val="24"/>
        </w:rPr>
        <w:t xml:space="preserve"> to th</w:t>
      </w:r>
      <w:r w:rsidR="00793DF4">
        <w:rPr>
          <w:rFonts w:ascii="Times New Roman" w:hAnsi="Times New Roman" w:cs="Times New Roman"/>
          <w:sz w:val="24"/>
          <w:szCs w:val="24"/>
        </w:rPr>
        <w:t>ose</w:t>
      </w:r>
      <w:r>
        <w:rPr>
          <w:rFonts w:ascii="Times New Roman" w:hAnsi="Times New Roman" w:cs="Times New Roman"/>
          <w:sz w:val="24"/>
          <w:szCs w:val="24"/>
        </w:rPr>
        <w:t xml:space="preserve"> of Czech workers, to test the overall “Lex Ukraine effectiveness.”</w:t>
      </w:r>
    </w:p>
    <w:p w14:paraId="77B30A87" w14:textId="2AA7C725" w:rsidR="001E53F8" w:rsidRDefault="001E53F8" w:rsidP="009105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6DC282" w14:textId="77777777" w:rsidR="001E53F8" w:rsidRDefault="001E53F8" w:rsidP="001E53F8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i/>
          <w:iCs/>
          <w:sz w:val="24"/>
          <w:szCs w:val="24"/>
        </w:rPr>
        <w:t>econdary</w:t>
      </w:r>
      <w:r w:rsidRPr="00576DF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hypotheses on the static dimension of discrimination</w:t>
      </w:r>
    </w:p>
    <w:p w14:paraId="08B6D1C9" w14:textId="217BD333" w:rsidR="001E53F8" w:rsidRDefault="001E53F8" w:rsidP="001E53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test three hypotheses:</w:t>
      </w:r>
    </w:p>
    <w:p w14:paraId="72EAB38C" w14:textId="06BDD8B3" w:rsidR="001E53F8" w:rsidRDefault="001E53F8" w:rsidP="001E53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3F8">
        <w:rPr>
          <w:rFonts w:ascii="Times New Roman" w:hAnsi="Times New Roman" w:cs="Times New Roman"/>
          <w:b/>
          <w:bCs/>
          <w:sz w:val="24"/>
          <w:szCs w:val="24"/>
        </w:rPr>
        <w:t xml:space="preserve">Hp </w:t>
      </w:r>
      <w:r>
        <w:rPr>
          <w:rFonts w:ascii="Times New Roman" w:hAnsi="Times New Roman" w:cs="Times New Roman"/>
          <w:b/>
          <w:bCs/>
          <w:sz w:val="24"/>
          <w:szCs w:val="24"/>
        </w:rPr>
        <w:t>S.</w:t>
      </w:r>
      <w:r w:rsidRPr="001E53F8">
        <w:rPr>
          <w:rFonts w:ascii="Times New Roman" w:hAnsi="Times New Roman" w:cs="Times New Roman"/>
          <w:b/>
          <w:bCs/>
          <w:sz w:val="24"/>
          <w:szCs w:val="24"/>
        </w:rPr>
        <w:t>2.1</w:t>
      </w:r>
      <w:r w:rsidR="00FD22F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1E53F8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employers are less likely to positively respond to Ukrainian refugees with Russian ethnicity than to refugees with Ukrainian ethnicity. Here we compare ethnically Ukrainian-Russian refugees’ responses to those of Czech workers and Ukrainian refugees, to test the presence of “Ukrainian-Russian refugee penalty.” </w:t>
      </w:r>
    </w:p>
    <w:p w14:paraId="7835D000" w14:textId="663D3BAA" w:rsidR="001E53F8" w:rsidRDefault="001E53F8" w:rsidP="001E53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3F8">
        <w:rPr>
          <w:rFonts w:ascii="Times New Roman" w:hAnsi="Times New Roman" w:cs="Times New Roman"/>
          <w:b/>
          <w:bCs/>
          <w:sz w:val="24"/>
          <w:szCs w:val="24"/>
        </w:rPr>
        <w:t xml:space="preserve">Hp </w:t>
      </w:r>
      <w:r>
        <w:rPr>
          <w:rFonts w:ascii="Times New Roman" w:hAnsi="Times New Roman" w:cs="Times New Roman"/>
          <w:b/>
          <w:bCs/>
          <w:sz w:val="24"/>
          <w:szCs w:val="24"/>
        </w:rPr>
        <w:t>S.</w:t>
      </w:r>
      <w:r w:rsidRPr="001E53F8">
        <w:rPr>
          <w:rFonts w:ascii="Times New Roman" w:hAnsi="Times New Roman" w:cs="Times New Roman"/>
          <w:b/>
          <w:bCs/>
          <w:sz w:val="24"/>
          <w:szCs w:val="24"/>
        </w:rPr>
        <w:t>2.2.:</w:t>
      </w:r>
      <w:r>
        <w:rPr>
          <w:rFonts w:ascii="Times New Roman" w:hAnsi="Times New Roman" w:cs="Times New Roman"/>
          <w:sz w:val="24"/>
          <w:szCs w:val="24"/>
        </w:rPr>
        <w:t xml:space="preserve"> employers are as likely to positively respond to Ukrainian refugees with Russian ethnicity as to Russian permanent residents. Here we compare ethnically Ukrainian-Russian refugees’ responses to those of Russian permanent residents, to test the presence of “ethnic misidentification.” </w:t>
      </w:r>
    </w:p>
    <w:p w14:paraId="7BD5C097" w14:textId="58B8934A" w:rsidR="001E53F8" w:rsidRDefault="001E53F8" w:rsidP="001E53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3F8">
        <w:rPr>
          <w:rFonts w:ascii="Times New Roman" w:hAnsi="Times New Roman" w:cs="Times New Roman"/>
          <w:b/>
          <w:bCs/>
          <w:sz w:val="24"/>
          <w:szCs w:val="24"/>
        </w:rPr>
        <w:t xml:space="preserve">Hp </w:t>
      </w:r>
      <w:r>
        <w:rPr>
          <w:rFonts w:ascii="Times New Roman" w:hAnsi="Times New Roman" w:cs="Times New Roman"/>
          <w:b/>
          <w:bCs/>
          <w:sz w:val="24"/>
          <w:szCs w:val="24"/>
        </w:rPr>
        <w:t>S.</w:t>
      </w:r>
      <w:r w:rsidRPr="001E53F8">
        <w:rPr>
          <w:rFonts w:ascii="Times New Roman" w:hAnsi="Times New Roman" w:cs="Times New Roman"/>
          <w:b/>
          <w:bCs/>
          <w:sz w:val="24"/>
          <w:szCs w:val="24"/>
        </w:rPr>
        <w:t>2.3.:</w:t>
      </w:r>
      <w:r>
        <w:rPr>
          <w:rFonts w:ascii="Times New Roman" w:hAnsi="Times New Roman" w:cs="Times New Roman"/>
          <w:sz w:val="24"/>
          <w:szCs w:val="24"/>
        </w:rPr>
        <w:t xml:space="preserve"> employers are more likely to </w:t>
      </w:r>
      <w:r w:rsidR="00FD22F0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espond to Ukrainian refugees than to Ukrainian permanent residents. Here we compare ethnically Ukrainian refugees’ responses to those of Ukrainian permanent residents, to test the “Ukrainian refugee premium.”</w:t>
      </w:r>
    </w:p>
    <w:p w14:paraId="3BF76522" w14:textId="1CEFAEBB" w:rsidR="00561AB2" w:rsidRDefault="00561AB2" w:rsidP="001E53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0F0C8F" w14:textId="443C63F0" w:rsidR="00561AB2" w:rsidRDefault="00561AB2" w:rsidP="001E53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same hypotheses could be tested on response timing and politeness.</w:t>
      </w:r>
    </w:p>
    <w:p w14:paraId="018F91B7" w14:textId="77777777" w:rsidR="001E53F8" w:rsidRDefault="001E53F8" w:rsidP="009105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96AACE0" w14:textId="44C07CFF" w:rsidR="009105DC" w:rsidRPr="002F5AE7" w:rsidRDefault="001E53F8" w:rsidP="009105DC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Main hypothesis on the d</w:t>
      </w:r>
      <w:r w:rsidR="009105DC" w:rsidRPr="002F5AE7">
        <w:rPr>
          <w:rFonts w:ascii="Times New Roman" w:hAnsi="Times New Roman" w:cs="Times New Roman"/>
          <w:i/>
          <w:iCs/>
          <w:sz w:val="24"/>
          <w:szCs w:val="24"/>
        </w:rPr>
        <w:t>ynamic dimension of discrimination</w:t>
      </w:r>
    </w:p>
    <w:p w14:paraId="09C76CB0" w14:textId="369E573B" w:rsidR="009105DC" w:rsidRDefault="002F5AE7" w:rsidP="009105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9105DC">
        <w:rPr>
          <w:rFonts w:ascii="Times New Roman" w:hAnsi="Times New Roman" w:cs="Times New Roman"/>
          <w:sz w:val="24"/>
          <w:szCs w:val="24"/>
        </w:rPr>
        <w:t xml:space="preserve">e test the following </w:t>
      </w:r>
      <w:r w:rsidR="00310162">
        <w:rPr>
          <w:rFonts w:ascii="Times New Roman" w:hAnsi="Times New Roman" w:cs="Times New Roman"/>
          <w:sz w:val="24"/>
          <w:szCs w:val="24"/>
        </w:rPr>
        <w:t>h</w:t>
      </w:r>
      <w:r w:rsidR="009105DC">
        <w:rPr>
          <w:rFonts w:ascii="Times New Roman" w:hAnsi="Times New Roman" w:cs="Times New Roman"/>
          <w:sz w:val="24"/>
          <w:szCs w:val="24"/>
        </w:rPr>
        <w:t>ypothes</w:t>
      </w:r>
      <w:r w:rsidR="00310162">
        <w:rPr>
          <w:rFonts w:ascii="Times New Roman" w:hAnsi="Times New Roman" w:cs="Times New Roman"/>
          <w:sz w:val="24"/>
          <w:szCs w:val="24"/>
        </w:rPr>
        <w:t>i</w:t>
      </w:r>
      <w:r w:rsidR="009105DC">
        <w:rPr>
          <w:rFonts w:ascii="Times New Roman" w:hAnsi="Times New Roman" w:cs="Times New Roman"/>
          <w:sz w:val="24"/>
          <w:szCs w:val="24"/>
        </w:rPr>
        <w:t>s</w:t>
      </w:r>
      <w:r w:rsidR="009105DC" w:rsidRPr="00864942">
        <w:rPr>
          <w:rFonts w:ascii="Times New Roman" w:hAnsi="Times New Roman" w:cs="Times New Roman"/>
          <w:sz w:val="24"/>
          <w:szCs w:val="24"/>
        </w:rPr>
        <w:t>:</w:t>
      </w:r>
    </w:p>
    <w:p w14:paraId="42A15E40" w14:textId="1644B7C3" w:rsidR="009105DC" w:rsidRDefault="009105DC" w:rsidP="009105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Hp </w:t>
      </w:r>
      <w:r w:rsidR="001E53F8">
        <w:rPr>
          <w:rFonts w:ascii="Times New Roman" w:hAnsi="Times New Roman" w:cs="Times New Roman"/>
          <w:b/>
          <w:bCs/>
          <w:sz w:val="24"/>
          <w:szCs w:val="24"/>
        </w:rPr>
        <w:t>D.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1E53F8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: the “Lex Ukraine effectiveness” </w:t>
      </w:r>
      <w:r w:rsidR="001E53F8">
        <w:rPr>
          <w:rFonts w:ascii="Times New Roman" w:hAnsi="Times New Roman" w:cs="Times New Roman"/>
          <w:sz w:val="24"/>
          <w:szCs w:val="24"/>
        </w:rPr>
        <w:t>decreases</w:t>
      </w:r>
      <w:r>
        <w:rPr>
          <w:rFonts w:ascii="Times New Roman" w:hAnsi="Times New Roman" w:cs="Times New Roman"/>
          <w:sz w:val="24"/>
          <w:szCs w:val="24"/>
        </w:rPr>
        <w:t xml:space="preserve"> as the time goes by. Here we compare the Ukrainian refugees’ </w:t>
      </w:r>
      <w:r w:rsidR="00793DF4">
        <w:rPr>
          <w:rFonts w:ascii="Times New Roman" w:hAnsi="Times New Roman" w:cs="Times New Roman"/>
          <w:sz w:val="24"/>
          <w:szCs w:val="24"/>
        </w:rPr>
        <w:t>responses</w:t>
      </w:r>
      <w:r>
        <w:rPr>
          <w:rFonts w:ascii="Times New Roman" w:hAnsi="Times New Roman" w:cs="Times New Roman"/>
          <w:sz w:val="24"/>
          <w:szCs w:val="24"/>
        </w:rPr>
        <w:t xml:space="preserve"> to th</w:t>
      </w:r>
      <w:r w:rsidR="00793DF4">
        <w:rPr>
          <w:rFonts w:ascii="Times New Roman" w:hAnsi="Times New Roman" w:cs="Times New Roman"/>
          <w:sz w:val="24"/>
          <w:szCs w:val="24"/>
        </w:rPr>
        <w:t>ose</w:t>
      </w:r>
      <w:r>
        <w:rPr>
          <w:rFonts w:ascii="Times New Roman" w:hAnsi="Times New Roman" w:cs="Times New Roman"/>
          <w:sz w:val="24"/>
          <w:szCs w:val="24"/>
        </w:rPr>
        <w:t xml:space="preserve"> of Czech applicants over time</w:t>
      </w:r>
      <w:r w:rsidR="001E53F8">
        <w:rPr>
          <w:rFonts w:ascii="Times New Roman" w:hAnsi="Times New Roman" w:cs="Times New Roman"/>
          <w:sz w:val="24"/>
          <w:szCs w:val="24"/>
        </w:rPr>
        <w:t>, to test the</w:t>
      </w:r>
      <w:r w:rsidR="00DB3D34">
        <w:rPr>
          <w:rFonts w:ascii="Times New Roman" w:hAnsi="Times New Roman" w:cs="Times New Roman"/>
          <w:sz w:val="24"/>
          <w:szCs w:val="24"/>
        </w:rPr>
        <w:t xml:space="preserve"> “</w:t>
      </w:r>
      <w:r w:rsidR="00DB3D34" w:rsidRPr="00DB3D34">
        <w:rPr>
          <w:rFonts w:ascii="Times New Roman" w:hAnsi="Times New Roman" w:cs="Times New Roman"/>
          <w:sz w:val="24"/>
          <w:szCs w:val="24"/>
        </w:rPr>
        <w:t>Psychic numbing</w:t>
      </w:r>
      <w:r w:rsidR="00DB3D34">
        <w:rPr>
          <w:rFonts w:ascii="Times New Roman" w:hAnsi="Times New Roman" w:cs="Times New Roman"/>
          <w:sz w:val="24"/>
          <w:szCs w:val="24"/>
        </w:rPr>
        <w:t>.”</w:t>
      </w:r>
    </w:p>
    <w:p w14:paraId="0EAE001B" w14:textId="4446CDAC" w:rsidR="001E53F8" w:rsidRDefault="001E53F8" w:rsidP="009105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4D0C5C" w14:textId="2468BF70" w:rsidR="001E53F8" w:rsidRPr="001E53F8" w:rsidRDefault="001E53F8" w:rsidP="009105DC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i/>
          <w:iCs/>
          <w:sz w:val="24"/>
          <w:szCs w:val="24"/>
        </w:rPr>
        <w:t>econdary</w:t>
      </w:r>
      <w:r w:rsidRPr="00576DF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75818">
        <w:rPr>
          <w:rFonts w:ascii="Times New Roman" w:hAnsi="Times New Roman" w:cs="Times New Roman"/>
          <w:i/>
          <w:iCs/>
          <w:sz w:val="24"/>
          <w:szCs w:val="24"/>
        </w:rPr>
        <w:t>hypothesis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on the dynamic dimension of discrimination</w:t>
      </w:r>
    </w:p>
    <w:p w14:paraId="33513F04" w14:textId="4C402980" w:rsidR="001E53F8" w:rsidRDefault="00DB3D34" w:rsidP="001E53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D34">
        <w:rPr>
          <w:rFonts w:ascii="Times New Roman" w:hAnsi="Times New Roman" w:cs="Times New Roman"/>
          <w:b/>
          <w:bCs/>
          <w:sz w:val="24"/>
          <w:szCs w:val="24"/>
        </w:rPr>
        <w:lastRenderedPageBreak/>
        <w:t>Hp D</w:t>
      </w:r>
      <w:r w:rsidR="00FD22F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DB3D34">
        <w:rPr>
          <w:rFonts w:ascii="Times New Roman" w:hAnsi="Times New Roman" w:cs="Times New Roman"/>
          <w:b/>
          <w:bCs/>
          <w:sz w:val="24"/>
          <w:szCs w:val="24"/>
        </w:rPr>
        <w:t>2.1.: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53F8">
        <w:rPr>
          <w:rFonts w:ascii="Times New Roman" w:hAnsi="Times New Roman" w:cs="Times New Roman"/>
          <w:sz w:val="24"/>
          <w:szCs w:val="24"/>
        </w:rPr>
        <w:t>the “Ukrainian refugee premium” varies as the time goes by. Here we compare Ukrainian refugees’ responses to those of Ukrainian permanent residents over time.</w:t>
      </w:r>
      <w:r w:rsidR="00575818">
        <w:rPr>
          <w:rFonts w:ascii="Times New Roman" w:hAnsi="Times New Roman" w:cs="Times New Roman"/>
          <w:sz w:val="24"/>
          <w:szCs w:val="24"/>
        </w:rPr>
        <w:t xml:space="preserve"> This is a robustness checks of the result from Hp D.</w:t>
      </w:r>
      <w:proofErr w:type="gramStart"/>
      <w:r w:rsidR="00575818">
        <w:rPr>
          <w:rFonts w:ascii="Times New Roman" w:hAnsi="Times New Roman" w:cs="Times New Roman"/>
          <w:sz w:val="24"/>
          <w:szCs w:val="24"/>
        </w:rPr>
        <w:t>1..</w:t>
      </w:r>
      <w:proofErr w:type="gramEnd"/>
    </w:p>
    <w:p w14:paraId="55CD25E0" w14:textId="77777777" w:rsidR="009105DC" w:rsidRPr="00824DB8" w:rsidRDefault="009105DC" w:rsidP="009105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69CD28" w14:textId="34F5EAC4" w:rsidR="00263A64" w:rsidRPr="004C1272" w:rsidRDefault="00DE6046" w:rsidP="00263A64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Additional</w:t>
      </w:r>
      <w:r w:rsidR="0064299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analyses</w:t>
      </w:r>
    </w:p>
    <w:p w14:paraId="6CF053FE" w14:textId="1387D30A" w:rsidR="00263A64" w:rsidRDefault="00263A64" w:rsidP="00263A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Additional analyses investigate possible mechanisms and heterogenous effects, as such they are vested with additional policy implications. We investigate the role of competition between firms, standardized hiring processes, and pre-conflict preferences in determining hiring gaps. We explore the role of labor market tightness and war intensity. Finally, by aggregating experimental data at the regional-time level and combining them with survey data, we inspect the role of the knowledge of the legislation, employers’ expected difficulties in hiring refugees.</w:t>
      </w:r>
    </w:p>
    <w:p w14:paraId="6D4ADD5A" w14:textId="6C1ABBB4" w:rsidR="00C54E2C" w:rsidRDefault="00C54E2C" w:rsidP="009105DC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106CF4D" w14:textId="0060EAA1" w:rsidR="00C54E2C" w:rsidRDefault="00C54E2C" w:rsidP="00C54E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4DB8">
        <w:rPr>
          <w:rFonts w:ascii="Times New Roman" w:hAnsi="Times New Roman" w:cs="Times New Roman"/>
          <w:sz w:val="24"/>
          <w:szCs w:val="24"/>
        </w:rPr>
        <w:t xml:space="preserve">In the </w:t>
      </w:r>
      <w:r w:rsidRPr="00576DF4">
        <w:rPr>
          <w:rFonts w:ascii="Times New Roman" w:hAnsi="Times New Roman" w:cs="Times New Roman"/>
          <w:i/>
          <w:iCs/>
          <w:sz w:val="24"/>
          <w:szCs w:val="24"/>
        </w:rPr>
        <w:t>analyses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of the </w:t>
      </w:r>
      <w:r w:rsidR="008242AB">
        <w:rPr>
          <w:rFonts w:ascii="Times New Roman" w:hAnsi="Times New Roman" w:cs="Times New Roman"/>
          <w:i/>
          <w:iCs/>
          <w:sz w:val="24"/>
          <w:szCs w:val="24"/>
        </w:rPr>
        <w:t xml:space="preserve">mechanisms of </w:t>
      </w:r>
      <w:r>
        <w:rPr>
          <w:rFonts w:ascii="Times New Roman" w:hAnsi="Times New Roman" w:cs="Times New Roman"/>
          <w:i/>
          <w:iCs/>
          <w:sz w:val="24"/>
          <w:szCs w:val="24"/>
        </w:rPr>
        <w:t>static discrimination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24DB8">
        <w:rPr>
          <w:rFonts w:ascii="Times New Roman" w:hAnsi="Times New Roman" w:cs="Times New Roman"/>
          <w:sz w:val="24"/>
          <w:szCs w:val="24"/>
        </w:rPr>
        <w:t>we investigate</w:t>
      </w:r>
      <w:r>
        <w:rPr>
          <w:rFonts w:ascii="Times New Roman" w:hAnsi="Times New Roman" w:cs="Times New Roman"/>
          <w:sz w:val="24"/>
          <w:szCs w:val="24"/>
        </w:rPr>
        <w:t xml:space="preserve"> how the magnitude of the “Lex Ukraine effectiveness,” the “Ukrainian-Russian refugee penalty,” the “ethnic misidentification,” and the “Ukrainian refugee premium” changes with competition between firms (e.g., measured with a </w:t>
      </w:r>
      <w:r w:rsidRPr="00DD5950">
        <w:rPr>
          <w:rFonts w:ascii="Times New Roman" w:hAnsi="Times New Roman" w:cs="Times New Roman"/>
          <w:sz w:val="24"/>
          <w:szCs w:val="24"/>
        </w:rPr>
        <w:t>Herfindahl-Hirschman Index (HHI)</w:t>
      </w:r>
      <w:r>
        <w:rPr>
          <w:rFonts w:ascii="Times New Roman" w:hAnsi="Times New Roman" w:cs="Times New Roman"/>
          <w:sz w:val="24"/>
          <w:szCs w:val="24"/>
        </w:rPr>
        <w:t xml:space="preserve"> by sector and/or region); th</w:t>
      </w:r>
      <w:r w:rsidR="002F5AE7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</w:t>
      </w:r>
      <w:r w:rsidR="002F5AE7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analys</w:t>
      </w:r>
      <w:r w:rsidR="002F5AE7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s explore whether (at least) part of the differential treatment is due to taste-based discrimination. We can additionally explore how the magnitude of the effects change with employers’ characteristics; in particular, large firms are less likely to treat applicants with different ethnicity/citizenship because of a more standardized </w:t>
      </w:r>
      <w:r w:rsidR="00DE6046">
        <w:rPr>
          <w:rFonts w:ascii="Times New Roman" w:hAnsi="Times New Roman" w:cs="Times New Roman"/>
          <w:sz w:val="24"/>
          <w:szCs w:val="24"/>
        </w:rPr>
        <w:t>assessment</w:t>
      </w:r>
      <w:r>
        <w:rPr>
          <w:rFonts w:ascii="Times New Roman" w:hAnsi="Times New Roman" w:cs="Times New Roman"/>
          <w:sz w:val="24"/>
          <w:szCs w:val="24"/>
        </w:rPr>
        <w:t xml:space="preserve"> process</w:t>
      </w:r>
      <w:r w:rsidR="00DE6046">
        <w:rPr>
          <w:rFonts w:ascii="Times New Roman" w:hAnsi="Times New Roman" w:cs="Times New Roman"/>
          <w:sz w:val="24"/>
          <w:szCs w:val="24"/>
        </w:rPr>
        <w:t xml:space="preserve"> of the candidates</w:t>
      </w:r>
      <w:r>
        <w:rPr>
          <w:rFonts w:ascii="Times New Roman" w:hAnsi="Times New Roman" w:cs="Times New Roman"/>
          <w:sz w:val="24"/>
          <w:szCs w:val="24"/>
        </w:rPr>
        <w:t xml:space="preserve">. We can quantify how the above effects change with the </w:t>
      </w:r>
      <w:r w:rsidRPr="00180732">
        <w:rPr>
          <w:rFonts w:ascii="Times New Roman" w:hAnsi="Times New Roman" w:cs="Times New Roman"/>
          <w:sz w:val="24"/>
          <w:szCs w:val="24"/>
        </w:rPr>
        <w:t xml:space="preserve">local political view on various topics, such as, immigration policies and relationships with Russia. Where the political view reflects the regional </w:t>
      </w:r>
      <w:r>
        <w:rPr>
          <w:rFonts w:ascii="Times New Roman" w:hAnsi="Times New Roman" w:cs="Times New Roman"/>
          <w:sz w:val="24"/>
          <w:szCs w:val="24"/>
        </w:rPr>
        <w:t>government’s</w:t>
      </w:r>
      <w:r w:rsidRPr="00180732">
        <w:rPr>
          <w:rFonts w:ascii="Times New Roman" w:hAnsi="Times New Roman" w:cs="Times New Roman"/>
          <w:sz w:val="24"/>
          <w:szCs w:val="24"/>
        </w:rPr>
        <w:t xml:space="preserve"> party position on the respective topic, during the most recent national elections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E6046">
        <w:rPr>
          <w:rFonts w:ascii="Times New Roman" w:hAnsi="Times New Roman" w:cs="Times New Roman"/>
          <w:sz w:val="24"/>
          <w:szCs w:val="24"/>
        </w:rPr>
        <w:t>(they</w:t>
      </w:r>
      <w:r>
        <w:rPr>
          <w:rFonts w:ascii="Times New Roman" w:hAnsi="Times New Roman" w:cs="Times New Roman"/>
          <w:sz w:val="24"/>
          <w:szCs w:val="24"/>
        </w:rPr>
        <w:t xml:space="preserve"> happened before the invasion of Ukraine</w:t>
      </w:r>
      <w:r w:rsidR="00DE604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This analysis informs us on how previous preferences </w:t>
      </w:r>
      <w:r w:rsidR="00DE6046">
        <w:rPr>
          <w:rFonts w:ascii="Times New Roman" w:hAnsi="Times New Roman" w:cs="Times New Roman"/>
          <w:sz w:val="24"/>
          <w:szCs w:val="24"/>
        </w:rPr>
        <w:t>interact with the shock caused by the conflict, in determining</w:t>
      </w:r>
      <w:r>
        <w:rPr>
          <w:rFonts w:ascii="Times New Roman" w:hAnsi="Times New Roman" w:cs="Times New Roman"/>
          <w:sz w:val="24"/>
          <w:szCs w:val="24"/>
        </w:rPr>
        <w:t xml:space="preserve"> the response in the hiring process.</w:t>
      </w:r>
    </w:p>
    <w:p w14:paraId="371DCADE" w14:textId="77777777" w:rsidR="00C54E2C" w:rsidRDefault="00C54E2C" w:rsidP="00C54E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AC8EA1" w14:textId="61C0FF89" w:rsidR="00C54E2C" w:rsidRDefault="00C54E2C" w:rsidP="00C54E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4DB8">
        <w:rPr>
          <w:rFonts w:ascii="Times New Roman" w:hAnsi="Times New Roman" w:cs="Times New Roman"/>
          <w:sz w:val="24"/>
          <w:szCs w:val="24"/>
        </w:rPr>
        <w:t xml:space="preserve">In the </w:t>
      </w:r>
      <w:r>
        <w:rPr>
          <w:rFonts w:ascii="Times New Roman" w:hAnsi="Times New Roman" w:cs="Times New Roman"/>
          <w:i/>
          <w:iCs/>
          <w:sz w:val="24"/>
          <w:szCs w:val="24"/>
        </w:rPr>
        <w:t>heterogeneity</w:t>
      </w:r>
      <w:r w:rsidRPr="00576DF4">
        <w:rPr>
          <w:rFonts w:ascii="Times New Roman" w:hAnsi="Times New Roman" w:cs="Times New Roman"/>
          <w:i/>
          <w:iCs/>
          <w:sz w:val="24"/>
          <w:szCs w:val="24"/>
        </w:rPr>
        <w:t xml:space="preserve"> analyses</w:t>
      </w:r>
      <w:r w:rsidRPr="00C54E2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of the dynamic dimension of discrimination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24DB8">
        <w:rPr>
          <w:rFonts w:ascii="Times New Roman" w:hAnsi="Times New Roman" w:cs="Times New Roman"/>
          <w:sz w:val="24"/>
          <w:szCs w:val="24"/>
        </w:rPr>
        <w:t>we investigate</w:t>
      </w:r>
      <w:r>
        <w:rPr>
          <w:rFonts w:ascii="Times New Roman" w:hAnsi="Times New Roman" w:cs="Times New Roman"/>
          <w:sz w:val="24"/>
          <w:szCs w:val="24"/>
        </w:rPr>
        <w:t xml:space="preserve"> how </w:t>
      </w:r>
      <w:r w:rsidRPr="00651103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magnitude of the </w:t>
      </w:r>
      <w:r w:rsidRPr="00651103">
        <w:rPr>
          <w:rFonts w:ascii="Times New Roman" w:hAnsi="Times New Roman" w:cs="Times New Roman"/>
          <w:sz w:val="24"/>
          <w:szCs w:val="24"/>
        </w:rPr>
        <w:t>“Lex Ukraine effectiveness,” the “Ukrainian-Russian refugee penalty,” the “ethnic misidentification,” and the “Ukrainian refugee premium”</w:t>
      </w:r>
      <w:r>
        <w:rPr>
          <w:rFonts w:ascii="Times New Roman" w:hAnsi="Times New Roman" w:cs="Times New Roman"/>
          <w:sz w:val="24"/>
          <w:szCs w:val="24"/>
        </w:rPr>
        <w:t xml:space="preserve"> change with the regional unemployment rate (i.e., regional market tightness)</w:t>
      </w:r>
      <w:r w:rsidR="00F53E0A">
        <w:rPr>
          <w:rFonts w:ascii="Times New Roman" w:hAnsi="Times New Roman" w:cs="Times New Roman"/>
          <w:sz w:val="24"/>
          <w:szCs w:val="24"/>
        </w:rPr>
        <w:t xml:space="preserve">; this analysis explores, in an alternative way, whether (at least) part of the differential treatment is due to taste-based discrimination. We additionally explore how the magnitude of the above effects vary </w:t>
      </w:r>
      <w:r>
        <w:rPr>
          <w:rFonts w:ascii="Times New Roman" w:hAnsi="Times New Roman" w:cs="Times New Roman"/>
          <w:sz w:val="24"/>
          <w:szCs w:val="24"/>
        </w:rPr>
        <w:t>with war intensity as perceived in Czechia (e.g., number of weekly deaths reported by the media</w:t>
      </w:r>
      <w:r w:rsidR="00575818">
        <w:rPr>
          <w:rFonts w:ascii="Times New Roman" w:hAnsi="Times New Roman" w:cs="Times New Roman"/>
          <w:sz w:val="24"/>
          <w:szCs w:val="24"/>
        </w:rPr>
        <w:t xml:space="preserve">); this analysis explores, in an alternative way, </w:t>
      </w:r>
      <w:r w:rsidR="004C1272" w:rsidRPr="004C1272">
        <w:rPr>
          <w:rFonts w:ascii="Times New Roman" w:hAnsi="Times New Roman" w:cs="Times New Roman"/>
          <w:sz w:val="24"/>
          <w:szCs w:val="24"/>
        </w:rPr>
        <w:t xml:space="preserve">the </w:t>
      </w:r>
      <w:r w:rsidR="004C1272">
        <w:rPr>
          <w:rFonts w:ascii="Times New Roman" w:hAnsi="Times New Roman" w:cs="Times New Roman"/>
          <w:sz w:val="24"/>
          <w:szCs w:val="24"/>
        </w:rPr>
        <w:t>role of p</w:t>
      </w:r>
      <w:r w:rsidR="004C1272" w:rsidRPr="004C1272">
        <w:rPr>
          <w:rFonts w:ascii="Times New Roman" w:hAnsi="Times New Roman" w:cs="Times New Roman"/>
          <w:sz w:val="24"/>
          <w:szCs w:val="24"/>
        </w:rPr>
        <w:t>sychic numbing</w:t>
      </w:r>
      <w:r w:rsidR="004C1272">
        <w:rPr>
          <w:rFonts w:ascii="Times New Roman" w:hAnsi="Times New Roman" w:cs="Times New Roman"/>
          <w:sz w:val="24"/>
          <w:szCs w:val="24"/>
        </w:rPr>
        <w:t xml:space="preserve"> in affecting the response to refugee job applicant.</w:t>
      </w:r>
    </w:p>
    <w:p w14:paraId="12754222" w14:textId="77777777" w:rsidR="004C1272" w:rsidRDefault="004C1272" w:rsidP="00C54E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BF302D" w14:textId="55653647" w:rsidR="00BB6B66" w:rsidRDefault="009105DC" w:rsidP="0095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</w:t>
      </w:r>
      <w:r w:rsidR="00DE6046">
        <w:rPr>
          <w:rFonts w:ascii="Times New Roman" w:hAnsi="Times New Roman" w:cs="Times New Roman"/>
          <w:sz w:val="24"/>
          <w:szCs w:val="24"/>
        </w:rPr>
        <w:t xml:space="preserve"> conduct </w:t>
      </w:r>
      <w:r w:rsidR="00263A64">
        <w:rPr>
          <w:rFonts w:ascii="Times New Roman" w:hAnsi="Times New Roman" w:cs="Times New Roman"/>
          <w:sz w:val="24"/>
          <w:szCs w:val="24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E6046" w:rsidRPr="00DE6046">
        <w:rPr>
          <w:rFonts w:ascii="Times New Roman" w:hAnsi="Times New Roman" w:cs="Times New Roman"/>
          <w:i/>
          <w:iCs/>
          <w:sz w:val="24"/>
          <w:szCs w:val="24"/>
        </w:rPr>
        <w:t xml:space="preserve">additional </w:t>
      </w:r>
      <w:r w:rsidR="004C1272">
        <w:rPr>
          <w:rFonts w:ascii="Times New Roman" w:hAnsi="Times New Roman" w:cs="Times New Roman"/>
          <w:i/>
          <w:iCs/>
          <w:sz w:val="24"/>
          <w:szCs w:val="24"/>
        </w:rPr>
        <w:t xml:space="preserve">heterogeneity </w:t>
      </w:r>
      <w:r w:rsidR="00DE6046" w:rsidRPr="00DE6046">
        <w:rPr>
          <w:rFonts w:ascii="Times New Roman" w:hAnsi="Times New Roman" w:cs="Times New Roman"/>
          <w:i/>
          <w:iCs/>
          <w:sz w:val="24"/>
          <w:szCs w:val="24"/>
        </w:rPr>
        <w:t>analyses at the aggregate regional</w:t>
      </w:r>
      <w:r w:rsidR="00BB6B66">
        <w:rPr>
          <w:rFonts w:ascii="Times New Roman" w:hAnsi="Times New Roman" w:cs="Times New Roman"/>
          <w:i/>
          <w:iCs/>
          <w:sz w:val="24"/>
          <w:szCs w:val="24"/>
        </w:rPr>
        <w:t>-time</w:t>
      </w:r>
      <w:r w:rsidR="00DE6046" w:rsidRPr="00DE6046">
        <w:rPr>
          <w:rFonts w:ascii="Times New Roman" w:hAnsi="Times New Roman" w:cs="Times New Roman"/>
          <w:i/>
          <w:iCs/>
          <w:sz w:val="24"/>
          <w:szCs w:val="24"/>
        </w:rPr>
        <w:t xml:space="preserve"> level</w:t>
      </w:r>
      <w:r w:rsidR="00DE6046">
        <w:rPr>
          <w:rFonts w:ascii="Times New Roman" w:hAnsi="Times New Roman" w:cs="Times New Roman"/>
          <w:sz w:val="24"/>
          <w:szCs w:val="24"/>
        </w:rPr>
        <w:t>,</w:t>
      </w:r>
      <w:r w:rsidR="00C97634">
        <w:rPr>
          <w:rFonts w:ascii="Times New Roman" w:hAnsi="Times New Roman" w:cs="Times New Roman"/>
          <w:sz w:val="24"/>
          <w:szCs w:val="24"/>
        </w:rPr>
        <w:t xml:space="preserve"> that further dig into possible mechanisms</w:t>
      </w:r>
      <w:r w:rsidR="0064299E">
        <w:rPr>
          <w:rFonts w:ascii="Times New Roman" w:hAnsi="Times New Roman" w:cs="Times New Roman"/>
          <w:sz w:val="24"/>
          <w:szCs w:val="24"/>
        </w:rPr>
        <w:t xml:space="preserve">. </w:t>
      </w:r>
      <w:bookmarkStart w:id="2" w:name="_Hlk98857908"/>
      <w:r w:rsidR="0064299E">
        <w:rPr>
          <w:rFonts w:ascii="Times New Roman" w:hAnsi="Times New Roman" w:cs="Times New Roman"/>
          <w:sz w:val="24"/>
          <w:szCs w:val="24"/>
        </w:rPr>
        <w:t xml:space="preserve">First, </w:t>
      </w:r>
      <w:r w:rsidR="002F5AE7">
        <w:rPr>
          <w:rFonts w:ascii="Times New Roman" w:hAnsi="Times New Roman" w:cs="Times New Roman"/>
          <w:sz w:val="24"/>
          <w:szCs w:val="24"/>
        </w:rPr>
        <w:t xml:space="preserve">we explore the correlation between </w:t>
      </w:r>
      <w:r>
        <w:rPr>
          <w:rFonts w:ascii="Times New Roman" w:hAnsi="Times New Roman" w:cs="Times New Roman"/>
          <w:sz w:val="24"/>
          <w:szCs w:val="24"/>
        </w:rPr>
        <w:t xml:space="preserve">the average regional </w:t>
      </w:r>
      <w:r w:rsidR="00DD5950">
        <w:rPr>
          <w:rFonts w:ascii="Times New Roman" w:hAnsi="Times New Roman" w:cs="Times New Roman"/>
          <w:sz w:val="24"/>
          <w:szCs w:val="24"/>
        </w:rPr>
        <w:t>response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5950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Ukrainian refugees—regardless of their ethnicity, in wave t, </w:t>
      </w:r>
      <w:r w:rsidR="002F5AE7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the average knowledge of the Lex Ukraine</w:t>
      </w:r>
      <w:r w:rsidR="008242AB">
        <w:rPr>
          <w:rFonts w:ascii="Times New Roman" w:hAnsi="Times New Roman" w:cs="Times New Roman"/>
          <w:sz w:val="24"/>
          <w:szCs w:val="24"/>
        </w:rPr>
        <w:t xml:space="preserve"> (in that same region and in wave t)</w:t>
      </w:r>
      <w:r>
        <w:rPr>
          <w:rFonts w:ascii="Times New Roman" w:hAnsi="Times New Roman" w:cs="Times New Roman"/>
          <w:sz w:val="24"/>
          <w:szCs w:val="24"/>
        </w:rPr>
        <w:t>.</w:t>
      </w:r>
      <w:bookmarkEnd w:id="2"/>
      <w:r w:rsidR="00113C98">
        <w:rPr>
          <w:rFonts w:ascii="Times New Roman" w:hAnsi="Times New Roman" w:cs="Times New Roman"/>
          <w:sz w:val="24"/>
          <w:szCs w:val="24"/>
        </w:rPr>
        <w:t xml:space="preserve"> Second, </w:t>
      </w:r>
      <w:r w:rsidR="002F5AE7">
        <w:rPr>
          <w:rFonts w:ascii="Times New Roman" w:hAnsi="Times New Roman" w:cs="Times New Roman"/>
          <w:sz w:val="24"/>
          <w:szCs w:val="24"/>
        </w:rPr>
        <w:t xml:space="preserve">we explore the correlation between </w:t>
      </w:r>
      <w:r w:rsidR="00113C98">
        <w:rPr>
          <w:rFonts w:ascii="Times New Roman" w:hAnsi="Times New Roman" w:cs="Times New Roman"/>
          <w:sz w:val="24"/>
          <w:szCs w:val="24"/>
        </w:rPr>
        <w:t>t</w:t>
      </w:r>
      <w:r w:rsidR="00953678" w:rsidRPr="00670D05">
        <w:rPr>
          <w:rFonts w:ascii="Times New Roman" w:hAnsi="Times New Roman" w:cs="Times New Roman"/>
          <w:sz w:val="24"/>
          <w:szCs w:val="24"/>
        </w:rPr>
        <w:t xml:space="preserve">he average regional </w:t>
      </w:r>
      <w:r w:rsidR="00953678">
        <w:rPr>
          <w:rFonts w:ascii="Times New Roman" w:hAnsi="Times New Roman" w:cs="Times New Roman"/>
          <w:sz w:val="24"/>
          <w:szCs w:val="24"/>
        </w:rPr>
        <w:t>response to</w:t>
      </w:r>
      <w:r w:rsidR="00953678" w:rsidRPr="00670D05">
        <w:rPr>
          <w:rFonts w:ascii="Times New Roman" w:hAnsi="Times New Roman" w:cs="Times New Roman"/>
          <w:sz w:val="24"/>
          <w:szCs w:val="24"/>
        </w:rPr>
        <w:t xml:space="preserve"> Ukrainian refugees—regardless of their ethnicity, in wave t,</w:t>
      </w:r>
      <w:r w:rsidR="00953678">
        <w:rPr>
          <w:rFonts w:ascii="Times New Roman" w:hAnsi="Times New Roman" w:cs="Times New Roman"/>
          <w:sz w:val="24"/>
          <w:szCs w:val="24"/>
        </w:rPr>
        <w:t xml:space="preserve"> </w:t>
      </w:r>
      <w:r w:rsidR="002F5AE7">
        <w:rPr>
          <w:rFonts w:ascii="Times New Roman" w:hAnsi="Times New Roman" w:cs="Times New Roman"/>
          <w:sz w:val="24"/>
          <w:szCs w:val="24"/>
        </w:rPr>
        <w:t>and the</w:t>
      </w:r>
      <w:r w:rsidR="00953678">
        <w:rPr>
          <w:rFonts w:ascii="Times New Roman" w:hAnsi="Times New Roman" w:cs="Times New Roman"/>
          <w:sz w:val="24"/>
          <w:szCs w:val="24"/>
        </w:rPr>
        <w:t xml:space="preserve"> average downside measures of hiring refugees</w:t>
      </w:r>
      <w:r w:rsidR="008242AB">
        <w:rPr>
          <w:rFonts w:ascii="Times New Roman" w:hAnsi="Times New Roman" w:cs="Times New Roman"/>
          <w:sz w:val="24"/>
          <w:szCs w:val="24"/>
        </w:rPr>
        <w:t xml:space="preserve"> (in that same region and in wave t)</w:t>
      </w:r>
      <w:r w:rsidR="00953678">
        <w:rPr>
          <w:rFonts w:ascii="Times New Roman" w:hAnsi="Times New Roman" w:cs="Times New Roman"/>
          <w:sz w:val="24"/>
          <w:szCs w:val="24"/>
        </w:rPr>
        <w:t>.</w:t>
      </w:r>
      <w:r w:rsidR="00C54E2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99D342" w14:textId="77777777" w:rsidR="00BB6B66" w:rsidRDefault="00BB6B66" w:rsidP="0095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06BA62" w14:textId="508C6470" w:rsidR="00142936" w:rsidRPr="00953678" w:rsidRDefault="00BB6B66" w:rsidP="0095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One </w:t>
      </w:r>
      <w:r w:rsidR="004C1272">
        <w:rPr>
          <w:rFonts w:ascii="Times New Roman" w:hAnsi="Times New Roman" w:cs="Times New Roman"/>
          <w:sz w:val="24"/>
          <w:szCs w:val="24"/>
        </w:rPr>
        <w:t>separate</w:t>
      </w:r>
      <w:r>
        <w:rPr>
          <w:rFonts w:ascii="Times New Roman" w:hAnsi="Times New Roman" w:cs="Times New Roman"/>
          <w:sz w:val="24"/>
          <w:szCs w:val="24"/>
        </w:rPr>
        <w:t xml:space="preserve"> analysis at regional level explores a different aspect, that is, whether stated preferences with respect to hiring refugees differ from actual employers’ behaviors. This informs </w:t>
      </w:r>
      <w:r>
        <w:rPr>
          <w:rFonts w:ascii="Times New Roman" w:hAnsi="Times New Roman" w:cs="Times New Roman"/>
          <w:sz w:val="24"/>
          <w:szCs w:val="24"/>
        </w:rPr>
        <w:lastRenderedPageBreak/>
        <w:t>us on the reliability of standard surveys on this topic, which are normally used by policy makers to take decisions on possible interventions.</w:t>
      </w:r>
    </w:p>
    <w:sectPr w:rsidR="00142936" w:rsidRPr="009536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5DC"/>
    <w:rsid w:val="00082220"/>
    <w:rsid w:val="00113C98"/>
    <w:rsid w:val="00142936"/>
    <w:rsid w:val="001E53F8"/>
    <w:rsid w:val="00263A64"/>
    <w:rsid w:val="002F5AE7"/>
    <w:rsid w:val="00310162"/>
    <w:rsid w:val="003B38CA"/>
    <w:rsid w:val="004C1272"/>
    <w:rsid w:val="00561AB2"/>
    <w:rsid w:val="00575818"/>
    <w:rsid w:val="0064299E"/>
    <w:rsid w:val="00793DF4"/>
    <w:rsid w:val="007B2606"/>
    <w:rsid w:val="008242AB"/>
    <w:rsid w:val="009105DC"/>
    <w:rsid w:val="00953678"/>
    <w:rsid w:val="00A9151C"/>
    <w:rsid w:val="00BB6B66"/>
    <w:rsid w:val="00C54E2C"/>
    <w:rsid w:val="00C97634"/>
    <w:rsid w:val="00D024DE"/>
    <w:rsid w:val="00DB3D34"/>
    <w:rsid w:val="00DD5950"/>
    <w:rsid w:val="00DE6046"/>
    <w:rsid w:val="00F53E0A"/>
    <w:rsid w:val="00F964D1"/>
    <w:rsid w:val="00FD2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B3DE1"/>
  <w15:chartTrackingRefBased/>
  <w15:docId w15:val="{84C94499-97FF-4F82-88F2-604AB9B76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5DC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8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950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 Fumarco</dc:creator>
  <cp:keywords/>
  <dc:description/>
  <cp:lastModifiedBy>Luca Fumarco</cp:lastModifiedBy>
  <cp:revision>8</cp:revision>
  <dcterms:created xsi:type="dcterms:W3CDTF">2022-03-22T17:57:00Z</dcterms:created>
  <dcterms:modified xsi:type="dcterms:W3CDTF">2022-03-25T13:42:00Z</dcterms:modified>
</cp:coreProperties>
</file>