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both"/>
        <w:rPr>
          <w:b w:val="1"/>
        </w:rPr>
      </w:pPr>
      <w:r w:rsidDel="00000000" w:rsidR="00000000" w:rsidRPr="00000000">
        <w:rPr>
          <w:b w:val="1"/>
          <w:rtl w:val="0"/>
        </w:rPr>
        <w:t xml:space="preserve">Introduction</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The Government of Tamil Nadu notified, through its order of 18 Dec 2018, a pilot program of introducing LKG/UKG (lower and upper kindergarten) classes in Anganwadi Centres (AWCs) which are co-located with middle schools.  The aim of this policy is to provide high-quality early childhood education to children and to attract parents who would otherwise send their children to private LKG/UKG classes and save them the financial burden of paying for private schooling.</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This policy responds to three key facts. First, early childhood education (ECE), although one of six mandated areas for the Integrated Child Development Services (ICDS), remains sporadic and of poor quality; it is also often under-emphasized in ICDS centers, which typically focus on nutrition and daycare rather than school-readiness. This contrasts with the private sector in education and also with the emphasis that parents report for ECE. Consequently, many students entering government schools are often substantially less school-ready than students who went to private preschools and will enter private schools.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Second, this results partly from severe under-staffing of AWCs where often a single AWC worker is supposed to deliver all aspects of the ICDS mandate and where this AWC worker often also lacks requisite training.</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Third, the share of private schools in primary enrollment has increased sharply in the past 15 years.  While there are many reasons for such a shift, parents reportedly value the focus on education in private LKG/UKG classes, which are typically integrated with private schools. Since school choices is typically persistent, the lack of such integration of effective preschool classes in government schools may be an important contributor to the shift from the government sector to private options in India. </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Tamil Nadu, unlike many other states, has spare teacher capacity which can be used to improve the school-readiness for incoming cohorts into Grade 1. Focusing on AWCs that are located within the premises of middle schools allows for sharing manpower between the school and the AWCs, an optimization that is typically made very hard because the two facilities are overseen and administered by different ministries both in state governments and at the national level. If successful, this pilot may serve as a template for a much broader system-level integration of services across the ICDS and the school system.</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b w:val="1"/>
        </w:rPr>
      </w:pPr>
      <w:r w:rsidDel="00000000" w:rsidR="00000000" w:rsidRPr="00000000">
        <w:rPr>
          <w:b w:val="1"/>
          <w:rtl w:val="0"/>
        </w:rPr>
        <w:t xml:space="preserve">Research questions</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Our research questions mirror the policy objectives and seek to understand policy effects on two main dimensions: </w:t>
      </w:r>
    </w:p>
    <w:p w:rsidR="00000000" w:rsidDel="00000000" w:rsidP="00000000" w:rsidRDefault="00000000" w:rsidRPr="00000000" w14:paraId="00000010">
      <w:pPr>
        <w:numPr>
          <w:ilvl w:val="0"/>
          <w:numId w:val="1"/>
        </w:numPr>
        <w:ind w:left="720" w:hanging="360"/>
        <w:jc w:val="both"/>
        <w:rPr>
          <w:u w:val="none"/>
        </w:rPr>
      </w:pPr>
      <w:r w:rsidDel="00000000" w:rsidR="00000000" w:rsidRPr="00000000">
        <w:rPr>
          <w:rtl w:val="0"/>
        </w:rPr>
        <w:t xml:space="preserve">Learning outcomes of students at the end of kindergarten and through early primary grades</w:t>
      </w:r>
    </w:p>
    <w:p w:rsidR="00000000" w:rsidDel="00000000" w:rsidP="00000000" w:rsidRDefault="00000000" w:rsidRPr="00000000" w14:paraId="00000011">
      <w:pPr>
        <w:numPr>
          <w:ilvl w:val="0"/>
          <w:numId w:val="1"/>
        </w:numPr>
        <w:ind w:left="720" w:hanging="360"/>
        <w:jc w:val="both"/>
        <w:rPr>
          <w:u w:val="none"/>
        </w:rPr>
      </w:pPr>
      <w:r w:rsidDel="00000000" w:rsidR="00000000" w:rsidRPr="00000000">
        <w:rPr>
          <w:rtl w:val="0"/>
        </w:rPr>
        <w:t xml:space="preserve">Changes in enrolment shares across public/private/out-of-schooling sectors at the pre-primary and primary levels.  </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There are 3 ways in which this policy can affect the target population:</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numPr>
          <w:ilvl w:val="0"/>
          <w:numId w:val="4"/>
        </w:numPr>
        <w:ind w:left="720" w:hanging="360"/>
        <w:jc w:val="both"/>
        <w:rPr>
          <w:u w:val="none"/>
        </w:rPr>
      </w:pPr>
      <w:r w:rsidDel="00000000" w:rsidR="00000000" w:rsidRPr="00000000">
        <w:rPr>
          <w:rtl w:val="0"/>
        </w:rPr>
        <w:t xml:space="preserve">It can induce children currently not enrolled in any pre-school center (including the Anganwadi) to enroll in the Anganwadi and thereby improve learning outcomes.</w:t>
      </w:r>
    </w:p>
    <w:p w:rsidR="00000000" w:rsidDel="00000000" w:rsidP="00000000" w:rsidRDefault="00000000" w:rsidRPr="00000000" w14:paraId="00000016">
      <w:pPr>
        <w:numPr>
          <w:ilvl w:val="0"/>
          <w:numId w:val="4"/>
        </w:numPr>
        <w:ind w:left="720" w:hanging="360"/>
        <w:jc w:val="both"/>
        <w:rPr>
          <w:u w:val="none"/>
        </w:rPr>
      </w:pPr>
      <w:r w:rsidDel="00000000" w:rsidR="00000000" w:rsidRPr="00000000">
        <w:rPr>
          <w:rtl w:val="0"/>
        </w:rPr>
        <w:t xml:space="preserve">It can improve the quality of learning for children currently enrolled in the Anganwadi system but who are getting very little ``time on task'' on educational activity (as seen in prior JPAL studies in Tamil Nadu).</w:t>
      </w:r>
    </w:p>
    <w:p w:rsidR="00000000" w:rsidDel="00000000" w:rsidP="00000000" w:rsidRDefault="00000000" w:rsidRPr="00000000" w14:paraId="00000017">
      <w:pPr>
        <w:numPr>
          <w:ilvl w:val="0"/>
          <w:numId w:val="4"/>
        </w:numPr>
        <w:ind w:left="720" w:hanging="360"/>
        <w:jc w:val="both"/>
        <w:rPr>
          <w:u w:val="none"/>
        </w:rPr>
      </w:pPr>
      <w:r w:rsidDel="00000000" w:rsidR="00000000" w:rsidRPr="00000000">
        <w:rPr>
          <w:rtl w:val="0"/>
        </w:rPr>
        <w:t xml:space="preserve">It can induce children who would have gone to a private pre-school to enroll in the government option (and save the associated costs, which may be reinvested in education/health of the target child as well as other children in the household).</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Therefore, by changing the provision of public education in these AWCs/schools, the intervention changes the menu of educational options in the entire market or catchment area of the AWCs. Thus, the program effects need to be evaluated not just for students who now go to these integrated schools, but in the market overall.</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b w:val="1"/>
        </w:rPr>
      </w:pPr>
      <w:r w:rsidDel="00000000" w:rsidR="00000000" w:rsidRPr="00000000">
        <w:rPr>
          <w:b w:val="1"/>
          <w:rtl w:val="0"/>
        </w:rPr>
        <w:t xml:space="preserve">Sampling strategy</w:t>
      </w:r>
    </w:p>
    <w:p w:rsidR="00000000" w:rsidDel="00000000" w:rsidP="00000000" w:rsidRDefault="00000000" w:rsidRPr="00000000" w14:paraId="0000001C">
      <w:pPr>
        <w:jc w:val="both"/>
        <w:rPr>
          <w:b w:val="1"/>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The Government of Tamil Nadu has identified a list of 2,381 potential AWCs which are eligible for inclusion in this pilot program.  In four districts --- Kancheepuram, Tiruchirapalli, Karur and Virudhunagar --- for the purpose of evaluation of the program, the Government has agreed to a randomized rollout of the program. These districts have been randomly selected for a prior JPAL study on improving health and nutrition outcomes in Anganwadi centers and conducting this evaluation in the same districts will enable valuable additional comparisons for policy.</w:t>
      </w:r>
    </w:p>
    <w:p w:rsidR="00000000" w:rsidDel="00000000" w:rsidP="00000000" w:rsidRDefault="00000000" w:rsidRPr="00000000" w14:paraId="0000001E">
      <w:pPr>
        <w:jc w:val="center"/>
        <w:rPr>
          <w:b w:val="1"/>
        </w:rPr>
      </w:pPr>
      <w:r w:rsidDel="00000000" w:rsidR="00000000" w:rsidRPr="00000000">
        <w:rPr>
          <w:b w:val="1"/>
        </w:rPr>
        <mc:AlternateContent>
          <mc:Choice Requires="wpg">
            <w:drawing>
              <wp:inline distB="114300" distT="114300" distL="114300" distR="114300">
                <wp:extent cx="2603360" cy="3052215"/>
                <wp:effectExtent b="0" l="0" r="0" t="0"/>
                <wp:docPr id="1" name=""/>
                <a:graphic>
                  <a:graphicData uri="http://schemas.microsoft.com/office/word/2010/wordprocessingGroup">
                    <wpg:wgp>
                      <wpg:cNvGrpSpPr/>
                      <wpg:grpSpPr>
                        <a:xfrm>
                          <a:off x="-102475" y="0"/>
                          <a:ext cx="2603360" cy="3052215"/>
                          <a:chOff x="-102475" y="0"/>
                          <a:chExt cx="2855200" cy="3215400"/>
                        </a:xfrm>
                      </wpg:grpSpPr>
                      <pic:pic>
                        <pic:nvPicPr>
                          <pic:cNvPr id="2" name="Shape 2"/>
                          <pic:cNvPicPr preferRelativeResize="0"/>
                        </pic:nvPicPr>
                        <pic:blipFill>
                          <a:blip r:embed="rId6">
                            <a:alphaModFix/>
                          </a:blip>
                          <a:stretch>
                            <a:fillRect/>
                          </a:stretch>
                        </pic:blipFill>
                        <pic:spPr>
                          <a:xfrm>
                            <a:off x="-102475" y="0"/>
                            <a:ext cx="2838450" cy="2838450"/>
                          </a:xfrm>
                          <a:prstGeom prst="rect">
                            <a:avLst/>
                          </a:prstGeom>
                          <a:noFill/>
                          <a:ln>
                            <a:noFill/>
                          </a:ln>
                        </pic:spPr>
                      </pic:pic>
                      <wps:wsp>
                        <wps:cNvSpPr txBox="1"/>
                        <wps:cNvPr id="3" name="Shape 3"/>
                        <wps:spPr>
                          <a:xfrm>
                            <a:off x="-41175" y="2872200"/>
                            <a:ext cx="2793900" cy="343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1"/>
                                  <w:smallCaps w:val="0"/>
                                  <w:strike w:val="0"/>
                                  <w:color w:val="000000"/>
                                  <w:sz w:val="18"/>
                                  <w:vertAlign w:val="baseline"/>
                                </w:rPr>
                                <w:t xml:space="preserve">Figure 1 - Study districts: </w:t>
                              </w:r>
                              <w:r w:rsidDel="00000000" w:rsidR="00000000" w:rsidRPr="00000000">
                                <w:rPr>
                                  <w:rFonts w:ascii="Arial" w:cs="Arial" w:eastAsia="Arial" w:hAnsi="Arial"/>
                                  <w:b w:val="0"/>
                                  <w:i w:val="1"/>
                                  <w:smallCaps w:val="0"/>
                                  <w:strike w:val="0"/>
                                  <w:color w:val="000000"/>
                                  <w:sz w:val="18"/>
                                  <w:vertAlign w:val="baseline"/>
                                </w:rPr>
                                <w:t xml:space="preserve">Kancheepuram, Tiruchirapalli, Karur and Virudhunagar</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2603360" cy="3052215"/>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03360" cy="305221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b w:val="1"/>
        </w:rPr>
      </w:pPr>
      <w:r w:rsidDel="00000000" w:rsidR="00000000" w:rsidRPr="00000000">
        <w:rPr>
          <w:b w:val="1"/>
          <w:rtl w:val="0"/>
        </w:rPr>
        <w:t xml:space="preserve">Randomization strategy</w:t>
      </w:r>
    </w:p>
    <w:p w:rsidR="00000000" w:rsidDel="00000000" w:rsidP="00000000" w:rsidRDefault="00000000" w:rsidRPr="00000000" w14:paraId="00000021">
      <w:pPr>
        <w:jc w:val="both"/>
        <w:rPr>
          <w:b w:val="1"/>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t xml:space="preserve">In four districts, a treatment group of 124 AWCs and a control group of 102 AWCs based on random allocation --- stratified at the block level --- has been selected. </w:t>
      </w:r>
      <w:r w:rsidDel="00000000" w:rsidR="00000000" w:rsidRPr="00000000">
        <w:rPr>
          <w:rtl w:val="0"/>
        </w:rPr>
        <w:t xml:space="preserve">The study universe is restricted to rural areas where there are at least 2 AWCs per block which are co-located with middle schools.</w:t>
      </w:r>
      <w:r w:rsidDel="00000000" w:rsidR="00000000" w:rsidRPr="00000000">
        <w:rPr>
          <w:rtl w:val="0"/>
        </w:rPr>
        <w:t xml:space="preserve">   Under the assumption that at most one AWC in a village meets the eligibility criteria of being co-located with a middle school, randomization in this set of eligible AWCs is equivalent to village-level randomization. Assuming (conservatively), that we have information on 30 households per village, an intra-village correlation of </w:t>
      </w:r>
      <w:r w:rsidDel="00000000" w:rsidR="00000000" w:rsidRPr="00000000">
        <w:rPr>
          <w:rtl w:val="0"/>
        </w:rPr>
        <w:t xml:space="preserve">0.</w:t>
      </w:r>
      <w:r w:rsidDel="00000000" w:rsidR="00000000" w:rsidRPr="00000000">
        <w:rPr>
          <w:rtl w:val="0"/>
        </w:rPr>
        <w:t xml:space="preserve">05, a correlation of 10% between the baseline and endline, a size of 5% and a power of </w:t>
      </w:r>
      <w:r w:rsidDel="00000000" w:rsidR="00000000" w:rsidRPr="00000000">
        <w:rPr>
          <w:rtl w:val="0"/>
        </w:rPr>
        <w:t xml:space="preserve">90</w:t>
      </w:r>
      <w:r w:rsidDel="00000000" w:rsidR="00000000" w:rsidRPr="00000000">
        <w:rPr>
          <w:rtl w:val="0"/>
        </w:rPr>
        <w:t xml:space="preserve">%, the minimum detectable effect is </w:t>
      </w:r>
      <w:r w:rsidDel="00000000" w:rsidR="00000000" w:rsidRPr="00000000">
        <w:rPr>
          <w:rtl w:val="0"/>
        </w:rPr>
        <w:t xml:space="preserve">0.12 SD</w:t>
      </w:r>
      <w:r w:rsidDel="00000000" w:rsidR="00000000" w:rsidRPr="00000000">
        <w:rPr>
          <w:rtl w:val="0"/>
        </w:rPr>
        <w:t xml:space="preserve">. </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b w:val="1"/>
        </w:rPr>
      </w:pPr>
      <w:r w:rsidDel="00000000" w:rsidR="00000000" w:rsidRPr="00000000">
        <w:rPr>
          <w:b w:val="1"/>
          <w:rtl w:val="0"/>
        </w:rPr>
        <w:t xml:space="preserve">Identification Strategy</w:t>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We will cluster the standard errors at the AWCs catchment area level. For the hypotheses that relate to market-level effects, we will report treatment-effect estimates based on the following specification:</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center"/>
        <w:rPr/>
      </w:pPr>
      <w:hyperlink r:id="rId8">
        <w:r w:rsidDel="00000000" w:rsidR="00000000" w:rsidRPr="00000000">
          <w:rPr/>
          <w:drawing>
            <wp:inline distB="19050" distT="19050" distL="19050" distR="19050">
              <wp:extent cx="1651000" cy="139700"/>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651000" cy="1397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This amounts to a simple comparison of post-treatment outcomes for treatment and control individuals, where </w:t>
      </w:r>
      <w:hyperlink r:id="rId10">
        <w:r w:rsidDel="00000000" w:rsidR="00000000" w:rsidRPr="00000000">
          <w:rPr/>
          <w:drawing>
            <wp:inline distB="19050" distT="19050" distL="19050" distR="19050">
              <wp:extent cx="165100" cy="127000"/>
              <wp:effectExtent b="0" l="0" r="0" t="0"/>
              <wp:docPr id="2"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165100" cy="127000"/>
                      </a:xfrm>
                      <a:prstGeom prst="rect"/>
                      <a:ln/>
                    </pic:spPr>
                  </pic:pic>
                </a:graphicData>
              </a:graphic>
            </wp:inline>
          </w:drawing>
        </w:r>
      </w:hyperlink>
      <w:r w:rsidDel="00000000" w:rsidR="00000000" w:rsidRPr="00000000">
        <w:rPr>
          <w:rtl w:val="0"/>
        </w:rPr>
        <w:t xml:space="preserve"> is any one of the aforementioned outcomes for children </w:t>
      </w:r>
      <w:r w:rsidDel="00000000" w:rsidR="00000000" w:rsidRPr="00000000">
        <w:rPr>
          <w:rtl w:val="0"/>
        </w:rPr>
        <w:t xml:space="preserve">i,</w:t>
      </w:r>
      <w:r w:rsidDel="00000000" w:rsidR="00000000" w:rsidRPr="00000000">
        <w:rPr>
          <w:rtl w:val="0"/>
        </w:rPr>
        <w:t xml:space="preserve"> in AWC </w:t>
      </w:r>
      <w:r w:rsidDel="00000000" w:rsidR="00000000" w:rsidRPr="00000000">
        <w:rPr>
          <w:rtl w:val="0"/>
        </w:rPr>
        <w:t xml:space="preserve">s’</w:t>
      </w:r>
      <w:r w:rsidDel="00000000" w:rsidR="00000000" w:rsidRPr="00000000">
        <w:rPr>
          <w:rtl w:val="0"/>
        </w:rPr>
        <w:t xml:space="preserve"> catchment area; </w:t>
      </w:r>
      <w:hyperlink r:id="rId12">
        <w:r w:rsidDel="00000000" w:rsidR="00000000" w:rsidRPr="00000000">
          <w:rPr/>
          <w:drawing>
            <wp:inline distB="19050" distT="19050" distL="19050" distR="19050">
              <wp:extent cx="139700" cy="88900"/>
              <wp:effectExtent b="0" l="0" r="0" t="0"/>
              <wp:docPr id="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39700" cy="88900"/>
                      </a:xfrm>
                      <a:prstGeom prst="rect"/>
                      <a:ln/>
                    </pic:spPr>
                  </pic:pic>
                </a:graphicData>
              </a:graphic>
            </wp:inline>
          </w:drawing>
        </w:r>
      </w:hyperlink>
      <w:r w:rsidDel="00000000" w:rsidR="00000000" w:rsidRPr="00000000">
        <w:rPr>
          <w:rtl w:val="0"/>
        </w:rPr>
        <w:t xml:space="preserve"> are the strata of randomization (block) fixed effect; </w:t>
      </w:r>
      <w:hyperlink r:id="rId14">
        <w:r w:rsidDel="00000000" w:rsidR="00000000" w:rsidRPr="00000000">
          <w:rPr/>
          <w:drawing>
            <wp:inline distB="19050" distT="19050" distL="19050" distR="19050">
              <wp:extent cx="381000" cy="114300"/>
              <wp:effectExtent b="0" l="0" r="0" t="0"/>
              <wp:docPr id="6"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381000" cy="114300"/>
                      </a:xfrm>
                      <a:prstGeom prst="rect"/>
                      <a:ln/>
                    </pic:spPr>
                  </pic:pic>
                </a:graphicData>
              </a:graphic>
            </wp:inline>
          </w:drawing>
        </w:r>
      </w:hyperlink>
      <w:r w:rsidDel="00000000" w:rsidR="00000000" w:rsidRPr="00000000">
        <w:rPr>
          <w:rtl w:val="0"/>
        </w:rPr>
        <w:t xml:space="preserve"> is an indicator for AWC </w:t>
      </w:r>
      <w:r w:rsidDel="00000000" w:rsidR="00000000" w:rsidRPr="00000000">
        <w:rPr>
          <w:rtl w:val="0"/>
        </w:rPr>
        <w:t xml:space="preserve">s</w:t>
      </w:r>
      <w:r w:rsidDel="00000000" w:rsidR="00000000" w:rsidRPr="00000000">
        <w:rPr>
          <w:rtl w:val="0"/>
        </w:rPr>
        <w:t xml:space="preserve"> was randomly chosen for treatment; and </w:t>
      </w:r>
      <w:hyperlink r:id="rId16">
        <w:r w:rsidDel="00000000" w:rsidR="00000000" w:rsidRPr="00000000">
          <w:rPr/>
          <w:drawing>
            <wp:inline distB="19050" distT="19050" distL="19050" distR="19050">
              <wp:extent cx="152400" cy="88900"/>
              <wp:effectExtent b="0" l="0" r="0" t="0"/>
              <wp:docPr id="5"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152400" cy="88900"/>
                      </a:xfrm>
                      <a:prstGeom prst="rect"/>
                      <a:ln/>
                    </pic:spPr>
                  </pic:pic>
                </a:graphicData>
              </a:graphic>
            </wp:inline>
          </w:drawing>
        </w:r>
      </w:hyperlink>
      <w:r w:rsidDel="00000000" w:rsidR="00000000" w:rsidRPr="00000000">
        <w:rPr>
          <w:rtl w:val="0"/>
        </w:rPr>
        <w:t xml:space="preserve"> is an individual error term.</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ind w:left="0" w:firstLine="0"/>
        <w:jc w:val="both"/>
        <w:rPr/>
      </w:pPr>
      <w:r w:rsidDel="00000000" w:rsidR="00000000" w:rsidRPr="00000000">
        <w:rPr>
          <w:rtl w:val="0"/>
        </w:rPr>
        <w:t xml:space="preserve">A complete understanding of the program effects would need to account for heterogeneity in the counterfactual for individual children. Whether going to an integrated AWC/school leads to learning gains for an individual child will depend on where s/he would have gone in the absence of the program: (a) to the AWC under business-as-usual, (b) not enrolled in preschool education at all or (c) to a private preschool/school.</w:t>
      </w:r>
    </w:p>
    <w:p w:rsidR="00000000" w:rsidDel="00000000" w:rsidP="00000000" w:rsidRDefault="00000000" w:rsidRPr="00000000" w14:paraId="0000002E">
      <w:pPr>
        <w:ind w:left="0" w:firstLine="0"/>
        <w:jc w:val="both"/>
        <w:rPr/>
      </w:pPr>
      <w:r w:rsidDel="00000000" w:rsidR="00000000" w:rsidRPr="00000000">
        <w:rPr>
          <w:rtl w:val="0"/>
        </w:rPr>
      </w:r>
    </w:p>
    <w:p w:rsidR="00000000" w:rsidDel="00000000" w:rsidP="00000000" w:rsidRDefault="00000000" w:rsidRPr="00000000" w14:paraId="0000002F">
      <w:pPr>
        <w:ind w:left="0" w:firstLine="0"/>
        <w:jc w:val="both"/>
        <w:rPr/>
      </w:pPr>
      <w:r w:rsidDel="00000000" w:rsidR="00000000" w:rsidRPr="00000000">
        <w:rPr>
          <w:rtl w:val="0"/>
        </w:rPr>
        <w:t xml:space="preserve">We will predict the “counterfactual” enrollment for children in the treatment group using data from the control group. That is, we will try to predict enrollment into groups a, b, and c in the control group above using </w:t>
      </w:r>
      <w:r w:rsidDel="00000000" w:rsidR="00000000" w:rsidRPr="00000000">
        <w:rPr>
          <w:rtl w:val="0"/>
        </w:rPr>
        <w:t xml:space="preserve">observable characteristics</w:t>
      </w:r>
      <w:r w:rsidDel="00000000" w:rsidR="00000000" w:rsidRPr="00000000">
        <w:rPr>
          <w:rtl w:val="0"/>
        </w:rPr>
        <w:t xml:space="preserve"> (e.g., distance to different ECE centers, price of different ECE centers, children’s age and gender, baseline test scores, and a wealth index based on household assets). We will then use this model in the treatment group to assign students to groups a,b, and c regardless of their post-treatment enrollment. </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b w:val="1"/>
        </w:rPr>
      </w:pPr>
      <w:r w:rsidDel="00000000" w:rsidR="00000000" w:rsidRPr="00000000">
        <w:rPr>
          <w:b w:val="1"/>
          <w:rtl w:val="0"/>
        </w:rPr>
        <w:t xml:space="preserve">Data sources</w:t>
      </w:r>
    </w:p>
    <w:p w:rsidR="00000000" w:rsidDel="00000000" w:rsidP="00000000" w:rsidRDefault="00000000" w:rsidRPr="00000000" w14:paraId="00000032">
      <w:pPr>
        <w:jc w:val="both"/>
        <w:rPr>
          <w:b w:val="1"/>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We initially intend to study the program over a two-year period (i.e., from the academic year 2019-20 to 2020-21) and hope to continue long-term follow-up studies based on the two-year results. The study will be based on both extensive primary data collection alongside the use of secondary administrative datasets. In particular, we will need household-level data collection on:</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numPr>
          <w:ilvl w:val="0"/>
          <w:numId w:val="3"/>
        </w:numPr>
        <w:ind w:left="720" w:hanging="360"/>
        <w:jc w:val="both"/>
        <w:rPr>
          <w:u w:val="none"/>
        </w:rPr>
      </w:pPr>
      <w:r w:rsidDel="00000000" w:rsidR="00000000" w:rsidRPr="00000000">
        <w:rPr>
          <w:rtl w:val="0"/>
        </w:rPr>
        <w:t xml:space="preserve">Information on school and preschool facilities in the village including details on their staffing, infrastructure, fees (for private facilities), and interview-based measures of school functioning - to be done by JPAL. We will be supplementing this with administrative records wherever possible such as through the DISE datasets on school enrolment and AWC-based administrative data on their respective catchment areas.</w:t>
      </w:r>
    </w:p>
    <w:p w:rsidR="00000000" w:rsidDel="00000000" w:rsidP="00000000" w:rsidRDefault="00000000" w:rsidRPr="00000000" w14:paraId="00000036">
      <w:pPr>
        <w:numPr>
          <w:ilvl w:val="0"/>
          <w:numId w:val="3"/>
        </w:numPr>
        <w:ind w:left="720" w:hanging="360"/>
        <w:jc w:val="both"/>
        <w:rPr>
          <w:u w:val="none"/>
        </w:rPr>
      </w:pPr>
      <w:r w:rsidDel="00000000" w:rsidR="00000000" w:rsidRPr="00000000">
        <w:rPr>
          <w:rtl w:val="0"/>
        </w:rPr>
        <w:t xml:space="preserve">Baseline census of all preschool-age children (2-7) in the catchment area of the AWC (2 km radius around the AWCs)</w:t>
      </w:r>
      <w:r w:rsidDel="00000000" w:rsidR="00000000" w:rsidRPr="00000000">
        <w:rPr>
          <w:rtl w:val="0"/>
        </w:rPr>
        <w:t xml:space="preserve"> - to be done by JPAL.</w:t>
      </w:r>
    </w:p>
    <w:p w:rsidR="00000000" w:rsidDel="00000000" w:rsidP="00000000" w:rsidRDefault="00000000" w:rsidRPr="00000000" w14:paraId="00000037">
      <w:pPr>
        <w:numPr>
          <w:ilvl w:val="0"/>
          <w:numId w:val="3"/>
        </w:numPr>
        <w:ind w:left="720" w:hanging="360"/>
        <w:jc w:val="both"/>
        <w:rPr>
          <w:u w:val="none"/>
        </w:rPr>
      </w:pPr>
      <w:r w:rsidDel="00000000" w:rsidR="00000000" w:rsidRPr="00000000">
        <w:rPr>
          <w:rtl w:val="0"/>
        </w:rPr>
        <w:t xml:space="preserve">Annual </w:t>
      </w:r>
      <w:r w:rsidDel="00000000" w:rsidR="00000000" w:rsidRPr="00000000">
        <w:rPr>
          <w:rtl w:val="0"/>
        </w:rPr>
        <w:t xml:space="preserve">household </w:t>
      </w:r>
      <w:r w:rsidDel="00000000" w:rsidR="00000000" w:rsidRPr="00000000">
        <w:rPr>
          <w:rtl w:val="0"/>
        </w:rPr>
        <w:t xml:space="preserve">surveys</w:t>
      </w:r>
      <w:r w:rsidDel="00000000" w:rsidR="00000000" w:rsidRPr="00000000">
        <w:rPr>
          <w:rtl w:val="0"/>
        </w:rPr>
        <w:t xml:space="preserve"> (done on a representative sample from the census above) on enrollment status and expenditure - to be done by JPAL.</w:t>
      </w:r>
    </w:p>
    <w:p w:rsidR="00000000" w:rsidDel="00000000" w:rsidP="00000000" w:rsidRDefault="00000000" w:rsidRPr="00000000" w14:paraId="00000038">
      <w:pPr>
        <w:numPr>
          <w:ilvl w:val="0"/>
          <w:numId w:val="3"/>
        </w:numPr>
        <w:ind w:left="720" w:hanging="360"/>
        <w:jc w:val="both"/>
        <w:rPr>
          <w:u w:val="none"/>
        </w:rPr>
      </w:pPr>
      <w:r w:rsidDel="00000000" w:rsidR="00000000" w:rsidRPr="00000000">
        <w:rPr>
          <w:rtl w:val="0"/>
        </w:rPr>
        <w:t xml:space="preserve">Annual household-based tests of cognitive and socio-emotional measures (also done on a representative sample from the census above) - to be done by JPAL.</w:t>
      </w:r>
    </w:p>
    <w:p w:rsidR="00000000" w:rsidDel="00000000" w:rsidP="00000000" w:rsidRDefault="00000000" w:rsidRPr="00000000" w14:paraId="00000039">
      <w:pPr>
        <w:numPr>
          <w:ilvl w:val="1"/>
          <w:numId w:val="3"/>
        </w:numPr>
        <w:ind w:left="1440" w:hanging="360"/>
        <w:jc w:val="both"/>
        <w:rPr>
          <w:u w:val="none"/>
        </w:rPr>
      </w:pPr>
      <w:r w:rsidDel="00000000" w:rsidR="00000000" w:rsidRPr="00000000">
        <w:rPr>
          <w:rtl w:val="0"/>
        </w:rPr>
        <w:t xml:space="preserve">These tests will be done at the household level to minimize the attrition.  It will also enable us to capture the universe of students who are either not enrolled in any pre-school or enrolled in a private pre-school.</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b w:val="1"/>
        </w:rPr>
      </w:pPr>
      <w:r w:rsidDel="00000000" w:rsidR="00000000" w:rsidRPr="00000000">
        <w:rPr>
          <w:rtl w:val="0"/>
        </w:rPr>
      </w:r>
    </w:p>
    <w:p w:rsidR="00000000" w:rsidDel="00000000" w:rsidP="00000000" w:rsidRDefault="00000000" w:rsidRPr="00000000" w14:paraId="0000003C">
      <w:pPr>
        <w:jc w:val="both"/>
        <w:rPr>
          <w:b w:val="1"/>
        </w:rPr>
      </w:pPr>
      <w:r w:rsidDel="00000000" w:rsidR="00000000" w:rsidRPr="00000000">
        <w:rPr>
          <w:rtl w:val="0"/>
        </w:rPr>
      </w:r>
    </w:p>
    <w:p w:rsidR="00000000" w:rsidDel="00000000" w:rsidP="00000000" w:rsidRDefault="00000000" w:rsidRPr="00000000" w14:paraId="0000003D">
      <w:pPr>
        <w:jc w:val="both"/>
        <w:rPr>
          <w:b w:val="1"/>
        </w:rPr>
      </w:pPr>
      <w:r w:rsidDel="00000000" w:rsidR="00000000" w:rsidRPr="00000000">
        <w:rPr>
          <w:rtl w:val="0"/>
        </w:rPr>
      </w:r>
    </w:p>
    <w:p w:rsidR="00000000" w:rsidDel="00000000" w:rsidP="00000000" w:rsidRDefault="00000000" w:rsidRPr="00000000" w14:paraId="0000003E">
      <w:pPr>
        <w:jc w:val="both"/>
        <w:rPr>
          <w:b w:val="1"/>
        </w:rPr>
      </w:pPr>
      <w:r w:rsidDel="00000000" w:rsidR="00000000" w:rsidRPr="00000000">
        <w:rPr>
          <w:b w:val="1"/>
          <w:rtl w:val="0"/>
        </w:rPr>
        <w:t xml:space="preserve">Risks</w:t>
      </w:r>
    </w:p>
    <w:p w:rsidR="00000000" w:rsidDel="00000000" w:rsidP="00000000" w:rsidRDefault="00000000" w:rsidRPr="00000000" w14:paraId="0000003F">
      <w:pPr>
        <w:jc w:val="both"/>
        <w:rPr>
          <w:b w:val="1"/>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The major risks for this evaluation are the implementation challenges and adherence to the randomization protocol. </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Under implementation the major challenges are around:</w:t>
      </w:r>
    </w:p>
    <w:p w:rsidR="00000000" w:rsidDel="00000000" w:rsidP="00000000" w:rsidRDefault="00000000" w:rsidRPr="00000000" w14:paraId="00000043">
      <w:pPr>
        <w:numPr>
          <w:ilvl w:val="0"/>
          <w:numId w:val="2"/>
        </w:numPr>
        <w:ind w:left="1440" w:hanging="360"/>
        <w:jc w:val="both"/>
      </w:pPr>
      <w:r w:rsidDel="00000000" w:rsidR="00000000" w:rsidRPr="00000000">
        <w:rPr>
          <w:rtl w:val="0"/>
        </w:rPr>
        <w:t xml:space="preserve">Uniform communication to Headmasters: </w:t>
      </w:r>
      <w:r w:rsidDel="00000000" w:rsidR="00000000" w:rsidRPr="00000000">
        <w:rPr>
          <w:rtl w:val="0"/>
        </w:rPr>
        <w:t xml:space="preserve">Headmasters have reported to our field teams that they received minimal communication about the scheme. Thus, headmasters of the middle schools hosting the AWC have limited clarity on their roles and responsibilities leading to non-uniform implementation.</w:t>
      </w:r>
    </w:p>
    <w:p w:rsidR="00000000" w:rsidDel="00000000" w:rsidP="00000000" w:rsidRDefault="00000000" w:rsidRPr="00000000" w14:paraId="00000044">
      <w:pPr>
        <w:numPr>
          <w:ilvl w:val="0"/>
          <w:numId w:val="2"/>
        </w:numPr>
        <w:ind w:left="1440" w:hanging="360"/>
        <w:jc w:val="both"/>
      </w:pPr>
      <w:r w:rsidDel="00000000" w:rsidR="00000000" w:rsidRPr="00000000">
        <w:rPr>
          <w:rtl w:val="0"/>
        </w:rPr>
        <w:t xml:space="preserve">Infrastructure / Resource Availability: Field reports suggest there is variation in how the intervention is implemented, with some schools placing the LKG/UKG in the middle school and others in the AWC. Some teachers were waiting for LKG/UKG books. Because of lack of infrastructure, in some schools LKG/UKG classes were combined with other classes.</w:t>
      </w:r>
    </w:p>
    <w:p w:rsidR="00000000" w:rsidDel="00000000" w:rsidP="00000000" w:rsidRDefault="00000000" w:rsidRPr="00000000" w14:paraId="00000045">
      <w:pPr>
        <w:numPr>
          <w:ilvl w:val="0"/>
          <w:numId w:val="2"/>
        </w:numPr>
        <w:ind w:left="1440" w:hanging="360"/>
        <w:jc w:val="both"/>
        <w:rPr>
          <w:u w:val="none"/>
        </w:rPr>
      </w:pPr>
      <w:r w:rsidDel="00000000" w:rsidR="00000000" w:rsidRPr="00000000">
        <w:rPr>
          <w:rtl w:val="0"/>
        </w:rPr>
        <w:t xml:space="preserve">Training to the teachers: </w:t>
      </w:r>
      <w:r w:rsidDel="00000000" w:rsidR="00000000" w:rsidRPr="00000000">
        <w:rPr>
          <w:rtl w:val="0"/>
        </w:rPr>
        <w:t xml:space="preserve">Teachers were given a three day training on how to handle toddlers and very young children.  This could be inadequate since these teachers had previously worked in the middle school.</w:t>
      </w:r>
    </w:p>
    <w:p w:rsidR="00000000" w:rsidDel="00000000" w:rsidP="00000000" w:rsidRDefault="00000000" w:rsidRPr="00000000" w14:paraId="00000046">
      <w:pPr>
        <w:numPr>
          <w:ilvl w:val="0"/>
          <w:numId w:val="2"/>
        </w:numPr>
        <w:ind w:left="1440" w:hanging="360"/>
        <w:jc w:val="both"/>
        <w:rPr>
          <w:u w:val="none"/>
        </w:rPr>
      </w:pPr>
      <w:r w:rsidDel="00000000" w:rsidR="00000000" w:rsidRPr="00000000">
        <w:rPr>
          <w:rtl w:val="0"/>
        </w:rPr>
        <w:t xml:space="preserve">Teacher Motivation: </w:t>
      </w:r>
      <w:r w:rsidDel="00000000" w:rsidR="00000000" w:rsidRPr="00000000">
        <w:rPr>
          <w:rtl w:val="0"/>
        </w:rPr>
        <w:t xml:space="preserve">Though some teachers took good initiatives to deliver in the new context, most teachers had substantial reservations regarding their new role. Issues included: (i) Lack of training/preparation (ii) Role is completely different and, (iii) Perceived loss of status. Many hoped to just be transferred out to other schools.</w:t>
      </w:r>
    </w:p>
    <w:p w:rsidR="00000000" w:rsidDel="00000000" w:rsidP="00000000" w:rsidRDefault="00000000" w:rsidRPr="00000000" w14:paraId="00000047">
      <w:pPr>
        <w:ind w:left="0" w:firstLine="0"/>
        <w:jc w:val="both"/>
        <w:rPr/>
      </w:pPr>
      <w:r w:rsidDel="00000000" w:rsidR="00000000" w:rsidRPr="00000000">
        <w:rPr>
          <w:rtl w:val="0"/>
        </w:rPr>
        <w:t xml:space="preserve">Under adherence to the randomization protocol, </w:t>
      </w:r>
      <w:r w:rsidDel="00000000" w:rsidR="00000000" w:rsidRPr="00000000">
        <w:rPr>
          <w:rtl w:val="0"/>
        </w:rPr>
        <w:t xml:space="preserve">there have been reports that controls centers have received teachers to implement the program. Likewise, in some treatment centers teachers have not been appointed. </w:t>
      </w:r>
    </w:p>
    <w:p w:rsidR="00000000" w:rsidDel="00000000" w:rsidP="00000000" w:rsidRDefault="00000000" w:rsidRPr="00000000" w14:paraId="00000048">
      <w:pPr>
        <w:ind w:left="0" w:firstLine="0"/>
        <w:jc w:val="both"/>
        <w:rPr/>
      </w:pPr>
      <w:r w:rsidDel="00000000" w:rsidR="00000000" w:rsidRPr="00000000">
        <w:rPr>
          <w:rtl w:val="0"/>
        </w:rPr>
      </w:r>
    </w:p>
    <w:p w:rsidR="00000000" w:rsidDel="00000000" w:rsidP="00000000" w:rsidRDefault="00000000" w:rsidRPr="00000000" w14:paraId="00000049">
      <w:pPr>
        <w:ind w:left="0" w:firstLine="0"/>
        <w:jc w:val="both"/>
        <w:rPr/>
      </w:pPr>
      <w:r w:rsidDel="00000000" w:rsidR="00000000" w:rsidRPr="00000000">
        <w:rPr>
          <w:rtl w:val="0"/>
        </w:rPr>
        <w:t xml:space="preserve">To mitigate these risks we have engaged government officials with suggestions on how to </w:t>
      </w:r>
      <w:r w:rsidDel="00000000" w:rsidR="00000000" w:rsidRPr="00000000">
        <w:rPr>
          <w:rtl w:val="0"/>
        </w:rPr>
        <w:t xml:space="preserve">systematically strengthen the implementation of the LKG/UKG program and added a data collection instrument to measure the compliance with treatment status and the details of the implementation of the program in treatment centers. </w:t>
      </w:r>
      <w:r w:rsidDel="00000000" w:rsidR="00000000" w:rsidRPr="00000000">
        <w:rPr>
          <w:rtl w:val="0"/>
        </w:rPr>
      </w:r>
    </w:p>
    <w:p w:rsidR="00000000" w:rsidDel="00000000" w:rsidP="00000000" w:rsidRDefault="00000000" w:rsidRPr="00000000" w14:paraId="0000004A">
      <w:pPr>
        <w:ind w:left="0" w:firstLine="0"/>
        <w:jc w:val="both"/>
        <w:rPr/>
      </w:pPr>
      <w:r w:rsidDel="00000000" w:rsidR="00000000" w:rsidRPr="00000000">
        <w:rPr>
          <w:rtl w:val="0"/>
        </w:rPr>
      </w:r>
    </w:p>
    <w:p w:rsidR="00000000" w:rsidDel="00000000" w:rsidP="00000000" w:rsidRDefault="00000000" w:rsidRPr="00000000" w14:paraId="0000004B">
      <w:pPr>
        <w:ind w:left="0" w:firstLine="0"/>
        <w:jc w:val="both"/>
        <w:rPr/>
      </w:pPr>
      <w:r w:rsidDel="00000000" w:rsidR="00000000" w:rsidRPr="00000000">
        <w:rPr>
          <w:rtl w:val="0"/>
        </w:rPr>
      </w:r>
    </w:p>
    <w:p w:rsidR="00000000" w:rsidDel="00000000" w:rsidP="00000000" w:rsidRDefault="00000000" w:rsidRPr="00000000" w14:paraId="0000004C">
      <w:pPr>
        <w:spacing w:after="240" w:before="240" w:lineRule="auto"/>
        <w:ind w:left="360"/>
        <w:jc w:val="both"/>
        <w:rPr>
          <w:b w:val="1"/>
        </w:rPr>
      </w:pPr>
      <w:r w:rsidDel="00000000" w:rsidR="00000000" w:rsidRPr="00000000">
        <w:rPr>
          <w:b w:val="1"/>
          <w:rtl w:val="0"/>
        </w:rPr>
        <w:t xml:space="preserve">Implementation</w:t>
      </w:r>
    </w:p>
    <w:p w:rsidR="00000000" w:rsidDel="00000000" w:rsidP="00000000" w:rsidRDefault="00000000" w:rsidRPr="00000000" w14:paraId="0000004D">
      <w:pPr>
        <w:ind w:left="0" w:firstLine="0"/>
        <w:jc w:val="both"/>
        <w:rPr/>
      </w:pPr>
      <w:r w:rsidDel="00000000" w:rsidR="00000000" w:rsidRPr="00000000">
        <w:rPr>
          <w:rtl w:val="0"/>
        </w:rPr>
        <w:t xml:space="preserve">The team is lead by principal investigators: </w:t>
      </w:r>
      <w:r w:rsidDel="00000000" w:rsidR="00000000" w:rsidRPr="00000000">
        <w:rPr>
          <w:rtl w:val="0"/>
        </w:rPr>
        <w:t xml:space="preserve">Karthik Muralidharam (UC San Diego), Mauricio Romero (ITAM), and Abhijeet Singh (Stockholm School of Economics). Rama Murthy Sripada is project manager, </w:t>
      </w:r>
      <w:r w:rsidDel="00000000" w:rsidR="00000000" w:rsidRPr="00000000">
        <w:rPr>
          <w:rtl w:val="0"/>
        </w:rPr>
        <w:t xml:space="preserve">Murali Mallikarjunan is the Research and Policy Manager</w:t>
      </w:r>
      <w:r w:rsidDel="00000000" w:rsidR="00000000" w:rsidRPr="00000000">
        <w:rPr>
          <w:rtl w:val="0"/>
        </w:rPr>
        <w:t xml:space="preserve">, and Sharnic Djaker and Shruti Agarwal are the research associates for the project. </w:t>
      </w:r>
    </w:p>
    <w:p w:rsidR="00000000" w:rsidDel="00000000" w:rsidP="00000000" w:rsidRDefault="00000000" w:rsidRPr="00000000" w14:paraId="0000004E">
      <w:pPr>
        <w:ind w:left="0" w:firstLine="0"/>
        <w:jc w:val="both"/>
        <w:rPr/>
      </w:pPr>
      <w:r w:rsidDel="00000000" w:rsidR="00000000" w:rsidRPr="00000000">
        <w:rPr>
          <w:rtl w:val="0"/>
        </w:rPr>
      </w:r>
    </w:p>
    <w:p w:rsidR="00000000" w:rsidDel="00000000" w:rsidP="00000000" w:rsidRDefault="00000000" w:rsidRPr="00000000" w14:paraId="0000004F">
      <w:pPr>
        <w:ind w:left="0" w:firstLine="0"/>
        <w:jc w:val="both"/>
        <w:rPr>
          <w:u w:val="single"/>
        </w:rPr>
      </w:pPr>
      <w:r w:rsidDel="00000000" w:rsidR="00000000" w:rsidRPr="00000000">
        <w:rPr>
          <w:rtl w:val="0"/>
        </w:rPr>
        <w:t xml:space="preserve">Overall Project Timeline:</w:t>
      </w:r>
      <w:r w:rsidDel="00000000" w:rsidR="00000000" w:rsidRPr="00000000">
        <w:rPr>
          <w:rtl w:val="0"/>
        </w:rPr>
      </w:r>
    </w:p>
    <w:p w:rsidR="00000000" w:rsidDel="00000000" w:rsidP="00000000" w:rsidRDefault="00000000" w:rsidRPr="00000000" w14:paraId="00000050">
      <w:pPr>
        <w:ind w:left="0" w:firstLine="0"/>
        <w:jc w:val="both"/>
        <w:rPr>
          <w:u w:val="single"/>
        </w:rPr>
      </w:pPr>
      <w:r w:rsidDel="00000000" w:rsidR="00000000" w:rsidRPr="00000000">
        <w:rPr>
          <w:rtl w:val="0"/>
        </w:rPr>
      </w:r>
    </w:p>
    <w:tbl>
      <w:tblPr>
        <w:tblStyle w:val="Table1"/>
        <w:tblW w:w="10790.133155792279"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23.968042609854"/>
        <w:gridCol w:w="2100"/>
        <w:gridCol w:w="2190"/>
        <w:gridCol w:w="2876.1651131824237"/>
        <w:tblGridChange w:id="0">
          <w:tblGrid>
            <w:gridCol w:w="3623.968042609854"/>
            <w:gridCol w:w="2100"/>
            <w:gridCol w:w="2190"/>
            <w:gridCol w:w="2876.1651131824237"/>
          </w:tblGrid>
        </w:tblGridChange>
      </w:tblGrid>
      <w:tr>
        <w:trPr>
          <w:trHeight w:val="44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spacing w:after="0" w:before="0" w:lineRule="auto"/>
              <w:rPr>
                <w:b w:val="1"/>
              </w:rPr>
            </w:pPr>
            <w:r w:rsidDel="00000000" w:rsidR="00000000" w:rsidRPr="00000000">
              <w:rPr>
                <w:b w:val="1"/>
                <w:rtl w:val="0"/>
              </w:rPr>
              <w:t xml:space="preserve">Project Activity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after="0" w:before="0" w:lineRule="auto"/>
              <w:rPr>
                <w:b w:val="1"/>
              </w:rPr>
            </w:pPr>
            <w:r w:rsidDel="00000000" w:rsidR="00000000" w:rsidRPr="00000000">
              <w:rPr>
                <w:b w:val="1"/>
                <w:rtl w:val="0"/>
              </w:rPr>
              <w:t xml:space="preserve">Responsibility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after="0" w:before="0" w:lineRule="auto"/>
              <w:rPr>
                <w:b w:val="1"/>
              </w:rPr>
            </w:pPr>
            <w:r w:rsidDel="00000000" w:rsidR="00000000" w:rsidRPr="00000000">
              <w:rPr>
                <w:b w:val="1"/>
                <w:rtl w:val="0"/>
              </w:rPr>
              <w:t xml:space="preserve">Timeline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spacing w:after="0" w:before="0" w:lineRule="auto"/>
              <w:rPr>
                <w:b w:val="1"/>
              </w:rPr>
            </w:pPr>
            <w:r w:rsidDel="00000000" w:rsidR="00000000" w:rsidRPr="00000000">
              <w:rPr>
                <w:b w:val="1"/>
                <w:rtl w:val="0"/>
              </w:rPr>
              <w:t xml:space="preserve">DURATION</w:t>
            </w:r>
          </w:p>
        </w:tc>
      </w:tr>
      <w:tr>
        <w:trPr>
          <w:trHeight w:val="5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5">
            <w:pPr>
              <w:spacing w:after="0" w:before="0" w:lineRule="auto"/>
              <w:rPr>
                <w:b w:val="1"/>
              </w:rPr>
            </w:pPr>
            <w:r w:rsidDel="00000000" w:rsidR="00000000" w:rsidRPr="00000000">
              <w:rPr>
                <w:b w:val="1"/>
                <w:rtl w:val="0"/>
              </w:rPr>
              <w:t xml:space="preserve">GO ISSUE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after="0" w:before="0" w:lineRule="auto"/>
              <w:rPr/>
            </w:pPr>
            <w:r w:rsidDel="00000000" w:rsidR="00000000" w:rsidRPr="00000000">
              <w:rPr>
                <w:rtl w:val="0"/>
              </w:rPr>
              <w:t xml:space="preserve">GoTN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after="0" w:before="0" w:lineRule="auto"/>
              <w:rPr/>
            </w:pPr>
            <w:r w:rsidDel="00000000" w:rsidR="00000000" w:rsidRPr="00000000">
              <w:rPr>
                <w:rtl w:val="0"/>
              </w:rPr>
              <w:t xml:space="preserve">JUNE, 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spacing w:after="0" w:before="0" w:lineRule="auto"/>
              <w:rPr/>
            </w:pPr>
            <w:r w:rsidDel="00000000" w:rsidR="00000000" w:rsidRPr="00000000">
              <w:rPr>
                <w:rtl w:val="0"/>
              </w:rPr>
              <w:t xml:space="preserve">Target: 4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spacing w:after="0" w:before="0" w:lineRule="auto"/>
              <w:rPr>
                <w:b w:val="1"/>
              </w:rPr>
            </w:pPr>
            <w:r w:rsidDel="00000000" w:rsidR="00000000" w:rsidRPr="00000000">
              <w:rPr>
                <w:b w:val="1"/>
                <w:rtl w:val="0"/>
              </w:rPr>
              <w:t xml:space="preserve">RESEARCH DESIGN AND SAMPLING</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A">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after="0" w:before="0" w:lineRule="auto"/>
              <w:rPr/>
            </w:pPr>
            <w:r w:rsidDel="00000000" w:rsidR="00000000" w:rsidRPr="00000000">
              <w:rPr>
                <w:rtl w:val="0"/>
              </w:rPr>
              <w:t xml:space="preserve">JUNE, 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spacing w:after="0" w:before="0" w:lineRule="auto"/>
              <w:rPr/>
            </w:pPr>
            <w:r w:rsidDel="00000000" w:rsidR="00000000" w:rsidRPr="00000000">
              <w:rPr>
                <w:rtl w:val="0"/>
              </w:rPr>
              <w:t xml:space="preserve">Target: 4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spacing w:after="0" w:before="0" w:lineRule="auto"/>
              <w:rPr>
                <w:b w:val="1"/>
              </w:rPr>
            </w:pPr>
            <w:r w:rsidDel="00000000" w:rsidR="00000000" w:rsidRPr="00000000">
              <w:rPr>
                <w:b w:val="1"/>
                <w:rtl w:val="0"/>
              </w:rPr>
              <w:t xml:space="preserve">HOUSEHOLD BASELINE SURVEY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after="0" w:before="0" w:lineRule="auto"/>
              <w:rPr/>
            </w:pPr>
            <w:r w:rsidDel="00000000" w:rsidR="00000000" w:rsidRPr="00000000">
              <w:rPr>
                <w:rtl w:val="0"/>
              </w:rPr>
              <w:t xml:space="preserve">JUNE - AUGUST, 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after="0" w:before="0" w:lineRule="auto"/>
              <w:rPr/>
            </w:pPr>
            <w:r w:rsidDel="00000000" w:rsidR="00000000" w:rsidRPr="00000000">
              <w:rPr>
                <w:rtl w:val="0"/>
              </w:rPr>
              <w:t xml:space="preserve">Target: 6 Weeks; Buffer: 2 weeks</w:t>
            </w:r>
          </w:p>
        </w:tc>
      </w:tr>
      <w:tr>
        <w:trPr>
          <w:trHeight w:val="5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spacing w:after="0" w:before="0" w:lineRule="auto"/>
              <w:rPr>
                <w:b w:val="1"/>
              </w:rPr>
            </w:pPr>
            <w:r w:rsidDel="00000000" w:rsidR="00000000" w:rsidRPr="00000000">
              <w:rPr>
                <w:b w:val="1"/>
                <w:rtl w:val="0"/>
              </w:rPr>
              <w:t xml:space="preserve">INTERVENTION STARTS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after="0" w:before="0" w:lineRule="auto"/>
              <w:rPr/>
            </w:pPr>
            <w:r w:rsidDel="00000000" w:rsidR="00000000" w:rsidRPr="00000000">
              <w:rPr>
                <w:rtl w:val="0"/>
              </w:rPr>
              <w:t xml:space="preserve">GoTN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spacing w:after="0" w:before="0" w:lineRule="auto"/>
              <w:rPr/>
            </w:pPr>
            <w:r w:rsidDel="00000000" w:rsidR="00000000" w:rsidRPr="00000000">
              <w:rPr>
                <w:rtl w:val="0"/>
              </w:rPr>
              <w:t xml:space="preserve">JULY/ AUGUST, 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spacing w:after="0" w:before="0" w:lineRule="auto"/>
              <w:rPr/>
            </w:pPr>
            <w:r w:rsidDel="00000000" w:rsidR="00000000" w:rsidRPr="00000000">
              <w:rPr>
                <w:rtl w:val="0"/>
              </w:rPr>
              <w:t xml:space="preserve"> </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spacing w:after="0" w:before="0" w:lineRule="auto"/>
              <w:rPr>
                <w:b w:val="1"/>
              </w:rPr>
            </w:pPr>
            <w:r w:rsidDel="00000000" w:rsidR="00000000" w:rsidRPr="00000000">
              <w:rPr>
                <w:b w:val="1"/>
                <w:rtl w:val="0"/>
              </w:rPr>
              <w:t xml:space="preserve">PROCESS MONITORING SURVEY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spacing w:after="0" w:before="0" w:lineRule="auto"/>
              <w:rPr/>
            </w:pPr>
            <w:r w:rsidDel="00000000" w:rsidR="00000000" w:rsidRPr="00000000">
              <w:rPr>
                <w:rtl w:val="0"/>
              </w:rPr>
              <w:t xml:space="preserve">OCTOBER -DECEMBER 2019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spacing w:after="0" w:before="0" w:lineRule="auto"/>
              <w:rPr/>
            </w:pPr>
            <w:r w:rsidDel="00000000" w:rsidR="00000000" w:rsidRPr="00000000">
              <w:rPr>
                <w:rtl w:val="0"/>
              </w:rPr>
              <w:t xml:space="preserve">Target: 4 Weeks; Buffer: 2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spacing w:after="0" w:before="0" w:lineRule="auto"/>
              <w:rPr>
                <w:b w:val="1"/>
              </w:rPr>
            </w:pPr>
            <w:r w:rsidDel="00000000" w:rsidR="00000000" w:rsidRPr="00000000">
              <w:rPr>
                <w:b w:val="1"/>
                <w:rtl w:val="0"/>
              </w:rPr>
              <w:t xml:space="preserve">END OF YEAR FOLLOW-UP HH SURVEY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spacing w:after="0" w:before="0" w:lineRule="auto"/>
              <w:rPr/>
            </w:pPr>
            <w:r w:rsidDel="00000000" w:rsidR="00000000" w:rsidRPr="00000000">
              <w:rPr>
                <w:rtl w:val="0"/>
              </w:rPr>
              <w:t xml:space="preserve">MARCH-APRIL 2020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spacing w:after="0" w:before="0" w:lineRule="auto"/>
              <w:rPr/>
            </w:pPr>
            <w:r w:rsidDel="00000000" w:rsidR="00000000" w:rsidRPr="00000000">
              <w:rPr>
                <w:rtl w:val="0"/>
              </w:rPr>
              <w:t xml:space="preserve">Target: 4 Weeks; Buffer: 2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spacing w:after="0" w:before="0" w:lineRule="auto"/>
              <w:rPr>
                <w:b w:val="1"/>
              </w:rPr>
            </w:pPr>
            <w:r w:rsidDel="00000000" w:rsidR="00000000" w:rsidRPr="00000000">
              <w:rPr>
                <w:b w:val="1"/>
                <w:rtl w:val="0"/>
              </w:rPr>
              <w:t xml:space="preserve">NEW BASELINE/CENSUS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spacing w:after="0" w:before="0" w:lineRule="auto"/>
              <w:rPr/>
            </w:pPr>
            <w:r w:rsidDel="00000000" w:rsidR="00000000" w:rsidRPr="00000000">
              <w:rPr>
                <w:rtl w:val="0"/>
              </w:rPr>
              <w:t xml:space="preserve">MAY- JULY 2020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spacing w:after="0" w:before="0" w:lineRule="auto"/>
              <w:rPr/>
            </w:pPr>
            <w:r w:rsidDel="00000000" w:rsidR="00000000" w:rsidRPr="00000000">
              <w:rPr>
                <w:rtl w:val="0"/>
              </w:rPr>
              <w:t xml:space="preserve">Target: 6 Weeks; Buffer: 2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spacing w:after="0" w:before="0" w:lineRule="auto"/>
              <w:rPr>
                <w:b w:val="1"/>
              </w:rPr>
            </w:pPr>
            <w:r w:rsidDel="00000000" w:rsidR="00000000" w:rsidRPr="00000000">
              <w:rPr>
                <w:b w:val="1"/>
                <w:rtl w:val="0"/>
              </w:rPr>
              <w:t xml:space="preserve">PROCESS MONITORING SURVEY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after="0" w:before="0" w:lineRule="auto"/>
              <w:rPr/>
            </w:pPr>
            <w:r w:rsidDel="00000000" w:rsidR="00000000" w:rsidRPr="00000000">
              <w:rPr>
                <w:rtl w:val="0"/>
              </w:rPr>
              <w:t xml:space="preserve">OCTOBER -DECEMBER 2020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after="0" w:before="0" w:lineRule="auto"/>
              <w:rPr/>
            </w:pPr>
            <w:r w:rsidDel="00000000" w:rsidR="00000000" w:rsidRPr="00000000">
              <w:rPr>
                <w:rtl w:val="0"/>
              </w:rPr>
              <w:t xml:space="preserve">Target: 4 Weeks; Buffer: 2 weeks</w:t>
            </w:r>
          </w:p>
        </w:tc>
      </w:tr>
      <w:tr>
        <w:trPr>
          <w:trHeight w:val="74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after="0" w:before="0" w:lineRule="auto"/>
              <w:rPr>
                <w:b w:val="1"/>
              </w:rPr>
            </w:pPr>
            <w:r w:rsidDel="00000000" w:rsidR="00000000" w:rsidRPr="00000000">
              <w:rPr>
                <w:b w:val="1"/>
                <w:rtl w:val="0"/>
              </w:rPr>
              <w:t xml:space="preserve">END OF YEAR FOLLOW-UP HH SURVEY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after="0" w:before="0" w:lineRule="auto"/>
              <w:rPr/>
            </w:pPr>
            <w:r w:rsidDel="00000000" w:rsidR="00000000" w:rsidRPr="00000000">
              <w:rPr>
                <w:rtl w:val="0"/>
              </w:rPr>
              <w:t xml:space="preserve">J-PAL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after="0" w:before="0" w:lineRule="auto"/>
              <w:rPr/>
            </w:pPr>
            <w:r w:rsidDel="00000000" w:rsidR="00000000" w:rsidRPr="00000000">
              <w:rPr>
                <w:rtl w:val="0"/>
              </w:rPr>
              <w:t xml:space="preserve">MARCH-APRIL 2021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after="0" w:before="0" w:lineRule="auto"/>
              <w:rPr/>
            </w:pPr>
            <w:r w:rsidDel="00000000" w:rsidR="00000000" w:rsidRPr="00000000">
              <w:rPr>
                <w:rtl w:val="0"/>
              </w:rPr>
              <w:t xml:space="preserve">Target: 6 Weeks; Buffer: 2 weeks</w:t>
            </w:r>
          </w:p>
        </w:tc>
      </w:tr>
    </w:tbl>
    <w:p w:rsidR="00000000" w:rsidDel="00000000" w:rsidP="00000000" w:rsidRDefault="00000000" w:rsidRPr="00000000" w14:paraId="00000079">
      <w:pPr>
        <w:ind w:left="0" w:firstLine="0"/>
        <w:jc w:val="both"/>
        <w:rPr/>
      </w:pPr>
      <w:r w:rsidDel="00000000" w:rsidR="00000000" w:rsidRPr="00000000">
        <w:rPr>
          <w:rtl w:val="0"/>
        </w:rPr>
      </w:r>
    </w:p>
    <w:p w:rsidR="00000000" w:rsidDel="00000000" w:rsidP="00000000" w:rsidRDefault="00000000" w:rsidRPr="00000000" w14:paraId="0000007A">
      <w:pPr>
        <w:ind w:left="0" w:firstLine="0"/>
        <w:jc w:val="both"/>
        <w:rPr>
          <w:u w:val="single"/>
        </w:rPr>
      </w:pPr>
      <w:r w:rsidDel="00000000" w:rsidR="00000000" w:rsidRPr="00000000">
        <w:rPr>
          <w:rtl w:val="0"/>
        </w:rPr>
      </w:r>
    </w:p>
    <w:p w:rsidR="00000000" w:rsidDel="00000000" w:rsidP="00000000" w:rsidRDefault="00000000" w:rsidRPr="00000000" w14:paraId="0000007B">
      <w:pPr>
        <w:ind w:left="0" w:firstLine="0"/>
        <w:jc w:val="both"/>
        <w:rPr>
          <w:rFonts w:ascii="Roboto" w:cs="Roboto" w:eastAsia="Roboto" w:hAnsi="Roboto"/>
          <w:color w:val="202124"/>
          <w:sz w:val="27"/>
          <w:szCs w:val="27"/>
        </w:rPr>
      </w:pPr>
      <w:r w:rsidDel="00000000" w:rsidR="00000000" w:rsidRPr="00000000">
        <w:rPr>
          <w:rtl w:val="0"/>
        </w:rPr>
      </w:r>
    </w:p>
    <w:sectPr>
      <w:pgSz w:h="15840" w:w="12240"/>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hyperlink" Target="https://www.codecogs.com/eqnedit.php?latex=Y_%7Bis%7D%0" TargetMode="External"/><Relationship Id="rId13" Type="http://schemas.openxmlformats.org/officeDocument/2006/relationships/image" Target="media/image4.png"/><Relationship Id="rId12" Type="http://schemas.openxmlformats.org/officeDocument/2006/relationships/hyperlink" Target="https://www.codecogs.com/eqnedit.php?latex=%5Calpha_s%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3.png"/><Relationship Id="rId14" Type="http://schemas.openxmlformats.org/officeDocument/2006/relationships/hyperlink" Target="https://www.codecogs.com/eqnedit.php?latex=treat_%7Bs%7D%0" TargetMode="External"/><Relationship Id="rId17" Type="http://schemas.openxmlformats.org/officeDocument/2006/relationships/image" Target="media/image5.png"/><Relationship Id="rId16" Type="http://schemas.openxmlformats.org/officeDocument/2006/relationships/hyperlink" Target="https://www.codecogs.com/eqnedit.php?latex=%5Cvarepsilon_%7Bis%7D%0" TargetMode="External"/><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2.png"/><Relationship Id="rId8" Type="http://schemas.openxmlformats.org/officeDocument/2006/relationships/hyperlink" Target="https://www.codecogs.com/eqnedit.php?latex=Y_%7Bis%7D%20%3D%20%5Calpha_s%20%2B%20%5Cbeta_%7B1%7D%20treat_%7Bs%7D%20%2B%20%5Cvarepsilon_%7Bis%7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