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BC260" w14:textId="77777777" w:rsidR="009146A3" w:rsidRDefault="009146A3" w:rsidP="00F00422">
      <w:pPr>
        <w:autoSpaceDE w:val="0"/>
        <w:autoSpaceDN w:val="0"/>
        <w:adjustRightInd w:val="0"/>
        <w:spacing w:line="240" w:lineRule="auto"/>
        <w:jc w:val="center"/>
        <w:rPr>
          <w:b/>
          <w:lang w:val="en-US"/>
        </w:rPr>
      </w:pPr>
    </w:p>
    <w:p w14:paraId="77913719" w14:textId="77777777" w:rsidR="0080391F" w:rsidRDefault="0080391F" w:rsidP="0080391F">
      <w:pPr>
        <w:pStyle w:val="Heading1"/>
        <w:rPr>
          <w:lang w:val="en-US"/>
        </w:rPr>
      </w:pPr>
      <w:r>
        <w:rPr>
          <w:lang w:val="en-US"/>
        </w:rPr>
        <w:t>Title</w:t>
      </w:r>
    </w:p>
    <w:p w14:paraId="53331CDF" w14:textId="467E550A" w:rsidR="00F00422" w:rsidRPr="0080391F" w:rsidRDefault="00F00422" w:rsidP="0080391F">
      <w:pPr>
        <w:rPr>
          <w:lang w:val="en-US"/>
        </w:rPr>
      </w:pPr>
      <w:r w:rsidRPr="0080391F">
        <w:rPr>
          <w:lang w:val="en-US"/>
        </w:rPr>
        <w:t>Do moral transgressions lead to pro-social effort? A real-effort experiment</w:t>
      </w:r>
    </w:p>
    <w:p w14:paraId="1A126BA2" w14:textId="18FBAB74" w:rsidR="0080391F" w:rsidRDefault="0080391F" w:rsidP="00DA241A">
      <w:pPr>
        <w:rPr>
          <w:lang w:val="en-US"/>
        </w:rPr>
      </w:pPr>
    </w:p>
    <w:p w14:paraId="09ED2DE0" w14:textId="66A08BB8" w:rsidR="0080391F" w:rsidRDefault="0080391F" w:rsidP="0080391F">
      <w:pPr>
        <w:pStyle w:val="Heading1"/>
        <w:rPr>
          <w:lang w:val="en-US"/>
        </w:rPr>
      </w:pPr>
      <w:r>
        <w:rPr>
          <w:lang w:val="en-US"/>
        </w:rPr>
        <w:t>AEA RCT Registry Info</w:t>
      </w:r>
    </w:p>
    <w:p w14:paraId="381D09B9" w14:textId="765A6726" w:rsidR="0080391F" w:rsidRDefault="0080391F" w:rsidP="0080391F">
      <w:pPr>
        <w:pStyle w:val="Heading2"/>
        <w:rPr>
          <w:lang w:val="en-US"/>
        </w:rPr>
      </w:pPr>
      <w:r>
        <w:rPr>
          <w:lang w:val="en-US"/>
        </w:rPr>
        <w:t>Primary Investigator</w:t>
      </w:r>
    </w:p>
    <w:p w14:paraId="0F186B98" w14:textId="4B22A838" w:rsidR="00444E0D" w:rsidRDefault="00444E0D" w:rsidP="00444E0D">
      <w:pPr>
        <w:rPr>
          <w:lang w:val="en-US"/>
        </w:rPr>
      </w:pPr>
      <w:r>
        <w:rPr>
          <w:lang w:val="en-US"/>
        </w:rPr>
        <w:t xml:space="preserve">Thomas Dudek, University of Zurich, </w:t>
      </w:r>
      <w:hyperlink r:id="rId7" w:history="1">
        <w:r w:rsidRPr="003F217B">
          <w:rPr>
            <w:rStyle w:val="Hyperlink"/>
            <w:lang w:val="en-US"/>
          </w:rPr>
          <w:t>thomas.dudek@uzh.ch</w:t>
        </w:r>
      </w:hyperlink>
    </w:p>
    <w:p w14:paraId="07203506" w14:textId="77777777" w:rsidR="00444E0D" w:rsidRDefault="00444E0D" w:rsidP="00444E0D">
      <w:pPr>
        <w:rPr>
          <w:lang w:val="en-US"/>
        </w:rPr>
      </w:pPr>
    </w:p>
    <w:p w14:paraId="119942BF" w14:textId="0B9C52C6" w:rsidR="0080391F" w:rsidRDefault="0080391F" w:rsidP="0080391F">
      <w:pPr>
        <w:pStyle w:val="Heading2"/>
        <w:rPr>
          <w:lang w:val="en-US"/>
        </w:rPr>
      </w:pPr>
      <w:r>
        <w:rPr>
          <w:lang w:val="en-US"/>
        </w:rPr>
        <w:t>Other Primary Investigators</w:t>
      </w:r>
    </w:p>
    <w:p w14:paraId="19E60B7B" w14:textId="1A13DA10" w:rsidR="0080391F" w:rsidRDefault="0080391F" w:rsidP="0080391F">
      <w:pPr>
        <w:rPr>
          <w:lang w:val="en-US"/>
        </w:rPr>
      </w:pPr>
      <w:r>
        <w:rPr>
          <w:lang w:val="en-US"/>
        </w:rPr>
        <w:t xml:space="preserve">Eberhard Feess, Victoria University of Wellington, </w:t>
      </w:r>
      <w:hyperlink r:id="rId8" w:history="1">
        <w:r w:rsidRPr="003F217B">
          <w:rPr>
            <w:rStyle w:val="Hyperlink"/>
            <w:lang w:val="en-US"/>
          </w:rPr>
          <w:t>eberhard.feess@vuw.ac.nz</w:t>
        </w:r>
      </w:hyperlink>
      <w:r>
        <w:rPr>
          <w:lang w:val="en-US"/>
        </w:rPr>
        <w:t xml:space="preserve"> </w:t>
      </w:r>
    </w:p>
    <w:p w14:paraId="77252CC8" w14:textId="77777777" w:rsidR="00444E0D" w:rsidRDefault="00444E0D" w:rsidP="00444E0D">
      <w:pPr>
        <w:rPr>
          <w:lang w:val="en-US"/>
        </w:rPr>
      </w:pPr>
      <w:r>
        <w:rPr>
          <w:lang w:val="en-US"/>
        </w:rPr>
        <w:t xml:space="preserve">Roee Sarel, University of Hamburg, </w:t>
      </w:r>
      <w:hyperlink r:id="rId9" w:history="1">
        <w:r w:rsidRPr="003F217B">
          <w:rPr>
            <w:rStyle w:val="Hyperlink"/>
            <w:lang w:val="en-US"/>
          </w:rPr>
          <w:t>roee.sarel@uni-hamburg.de</w:t>
        </w:r>
      </w:hyperlink>
    </w:p>
    <w:p w14:paraId="51A5716F" w14:textId="52FD9021" w:rsidR="0080391F" w:rsidRDefault="0080391F" w:rsidP="0080391F">
      <w:pPr>
        <w:rPr>
          <w:lang w:val="en-US"/>
        </w:rPr>
      </w:pPr>
    </w:p>
    <w:p w14:paraId="648F35E7" w14:textId="049208B3" w:rsidR="0080391F" w:rsidRDefault="0080391F" w:rsidP="0080391F">
      <w:pPr>
        <w:pStyle w:val="Heading2"/>
        <w:rPr>
          <w:lang w:val="en-US"/>
        </w:rPr>
      </w:pPr>
      <w:r>
        <w:rPr>
          <w:lang w:val="en-US"/>
        </w:rPr>
        <w:t>Additional Trial Info</w:t>
      </w:r>
    </w:p>
    <w:p w14:paraId="71646643" w14:textId="4EC517E5" w:rsidR="0080391F" w:rsidRDefault="0080391F" w:rsidP="0080391F">
      <w:pPr>
        <w:pStyle w:val="Heading3"/>
        <w:rPr>
          <w:lang w:val="en-US"/>
        </w:rPr>
      </w:pPr>
      <w:r>
        <w:rPr>
          <w:lang w:val="en-US"/>
        </w:rPr>
        <w:t xml:space="preserve">Status </w:t>
      </w:r>
    </w:p>
    <w:p w14:paraId="7A3298AF" w14:textId="4C3C6F73" w:rsidR="0080391F" w:rsidRDefault="0080391F" w:rsidP="0080391F">
      <w:pPr>
        <w:rPr>
          <w:lang w:val="en-US"/>
        </w:rPr>
      </w:pPr>
      <w:r>
        <w:rPr>
          <w:lang w:val="en-US"/>
        </w:rPr>
        <w:t>In development</w:t>
      </w:r>
    </w:p>
    <w:p w14:paraId="458C7175" w14:textId="2D04F997" w:rsidR="0080391F" w:rsidRDefault="0080391F" w:rsidP="0080391F">
      <w:pPr>
        <w:pStyle w:val="Heading3"/>
        <w:rPr>
          <w:lang w:val="en-US"/>
        </w:rPr>
      </w:pPr>
      <w:r>
        <w:rPr>
          <w:lang w:val="en-US"/>
        </w:rPr>
        <w:t>Start date</w:t>
      </w:r>
    </w:p>
    <w:p w14:paraId="32E7DB9D" w14:textId="1421E0D8" w:rsidR="0080391F" w:rsidRDefault="0080391F" w:rsidP="0080391F">
      <w:pPr>
        <w:rPr>
          <w:lang w:val="en-US"/>
        </w:rPr>
      </w:pPr>
      <w:r>
        <w:rPr>
          <w:lang w:val="en-US"/>
        </w:rPr>
        <w:t>2022-11-30</w:t>
      </w:r>
    </w:p>
    <w:p w14:paraId="72BB728B" w14:textId="7C1E4A6D" w:rsidR="0080391F" w:rsidRDefault="0080391F" w:rsidP="0080391F">
      <w:pPr>
        <w:pStyle w:val="Heading3"/>
        <w:rPr>
          <w:lang w:val="en-US"/>
        </w:rPr>
      </w:pPr>
      <w:r>
        <w:rPr>
          <w:lang w:val="en-US"/>
        </w:rPr>
        <w:t>End date</w:t>
      </w:r>
    </w:p>
    <w:p w14:paraId="311A3AF3" w14:textId="2AF2FDB7" w:rsidR="0080391F" w:rsidRDefault="0080391F" w:rsidP="0080391F">
      <w:pPr>
        <w:rPr>
          <w:lang w:val="en-US"/>
        </w:rPr>
      </w:pPr>
      <w:r>
        <w:rPr>
          <w:lang w:val="en-US"/>
        </w:rPr>
        <w:t>2023-01-31</w:t>
      </w:r>
    </w:p>
    <w:p w14:paraId="46FC1C96" w14:textId="2F6937D4" w:rsidR="0080391F" w:rsidRDefault="0080391F" w:rsidP="0080391F">
      <w:pPr>
        <w:pStyle w:val="Heading3"/>
        <w:rPr>
          <w:lang w:val="en-US"/>
        </w:rPr>
      </w:pPr>
      <w:r>
        <w:rPr>
          <w:lang w:val="en-US"/>
        </w:rPr>
        <w:t>Keywords</w:t>
      </w:r>
    </w:p>
    <w:p w14:paraId="728F9EDF" w14:textId="0A829DA3" w:rsidR="0080391F" w:rsidRDefault="0080391F" w:rsidP="0080391F">
      <w:pPr>
        <w:rPr>
          <w:lang w:val="en-US"/>
        </w:rPr>
      </w:pPr>
      <w:r>
        <w:rPr>
          <w:lang w:val="en-US"/>
        </w:rPr>
        <w:t>Behavior, experimental economics, moral transgression, real effort</w:t>
      </w:r>
    </w:p>
    <w:p w14:paraId="4FE636E1" w14:textId="7A87C99B" w:rsidR="0080391F" w:rsidRDefault="0080391F" w:rsidP="0080391F">
      <w:pPr>
        <w:pStyle w:val="Heading3"/>
        <w:rPr>
          <w:lang w:val="en-US"/>
        </w:rPr>
      </w:pPr>
      <w:r>
        <w:rPr>
          <w:lang w:val="en-US"/>
        </w:rPr>
        <w:t>JEL Code(s)</w:t>
      </w:r>
    </w:p>
    <w:p w14:paraId="464E2EBA" w14:textId="4063734E" w:rsidR="0080391F" w:rsidRDefault="0080391F" w:rsidP="0080391F">
      <w:pPr>
        <w:rPr>
          <w:lang w:val="en-US"/>
        </w:rPr>
      </w:pPr>
    </w:p>
    <w:p w14:paraId="718F01E9" w14:textId="77777777" w:rsidR="0080391F" w:rsidRDefault="0080391F" w:rsidP="0080391F">
      <w:pPr>
        <w:pStyle w:val="Heading3"/>
        <w:rPr>
          <w:lang w:val="en-US"/>
        </w:rPr>
      </w:pPr>
      <w:r>
        <w:rPr>
          <w:lang w:val="en-US"/>
        </w:rPr>
        <w:t>Prior work</w:t>
      </w:r>
    </w:p>
    <w:p w14:paraId="16492A2E" w14:textId="18B75068" w:rsidR="0080391F" w:rsidRDefault="0080391F" w:rsidP="00324FC7">
      <w:pPr>
        <w:autoSpaceDE w:val="0"/>
        <w:autoSpaceDN w:val="0"/>
        <w:adjustRightInd w:val="0"/>
        <w:spacing w:line="240" w:lineRule="auto"/>
        <w:rPr>
          <w:bCs/>
          <w:lang w:val="en-US"/>
        </w:rPr>
      </w:pPr>
      <w:r>
        <w:rPr>
          <w:bCs/>
          <w:lang w:val="en-US"/>
        </w:rPr>
        <w:t>Two of the authors, Feess and Sarel, have already performed a preceding laboratory experiment with the same title that tested similar hypotheses</w:t>
      </w:r>
      <w:r w:rsidR="00324FC7">
        <w:rPr>
          <w:bCs/>
          <w:lang w:val="en-US"/>
        </w:rPr>
        <w:t xml:space="preserve"> (see: </w:t>
      </w:r>
      <w:hyperlink r:id="rId10" w:history="1">
        <w:r w:rsidR="00324FC7" w:rsidRPr="00D568D7">
          <w:rPr>
            <w:rStyle w:val="Hyperlink"/>
            <w:bCs/>
            <w:lang w:val="en-US"/>
          </w:rPr>
          <w:t>https://papers.ssrn.com/sol3/papers.cfm?abstract_id=3227908</w:t>
        </w:r>
      </w:hyperlink>
      <w:r w:rsidR="00324FC7">
        <w:rPr>
          <w:bCs/>
          <w:lang w:val="en-US"/>
        </w:rPr>
        <w:t xml:space="preserve">) </w:t>
      </w:r>
      <w:r>
        <w:rPr>
          <w:bCs/>
          <w:lang w:val="en-US"/>
        </w:rPr>
        <w:t>Based on referee reports, we have decided (</w:t>
      </w:r>
      <w:proofErr w:type="spellStart"/>
      <w:r>
        <w:rPr>
          <w:bCs/>
          <w:lang w:val="en-US"/>
        </w:rPr>
        <w:t>i</w:t>
      </w:r>
      <w:proofErr w:type="spellEnd"/>
      <w:r>
        <w:rPr>
          <w:bCs/>
          <w:lang w:val="en-US"/>
        </w:rPr>
        <w:t xml:space="preserve">) to run the experiment online to ensure that subjects have higher opportunity costs, and also to increase the number of observations, and (ii) to add a treatment with random computer draws (see </w:t>
      </w:r>
      <w:r w:rsidR="00A1743B">
        <w:rPr>
          <w:bCs/>
          <w:lang w:val="en-US"/>
        </w:rPr>
        <w:t>description</w:t>
      </w:r>
      <w:r>
        <w:rPr>
          <w:bCs/>
          <w:lang w:val="en-US"/>
        </w:rPr>
        <w:t>).</w:t>
      </w:r>
    </w:p>
    <w:p w14:paraId="7BA4A7C3" w14:textId="77777777" w:rsidR="0080391F" w:rsidRPr="0080391F" w:rsidRDefault="0080391F" w:rsidP="0080391F">
      <w:pPr>
        <w:rPr>
          <w:lang w:val="en-US"/>
        </w:rPr>
      </w:pPr>
    </w:p>
    <w:p w14:paraId="5ECAC29A" w14:textId="28F0222C" w:rsidR="0080391F" w:rsidRPr="0080391F" w:rsidRDefault="00A1743B" w:rsidP="00A1743B">
      <w:pPr>
        <w:pStyle w:val="Heading3"/>
        <w:rPr>
          <w:lang w:val="en-US"/>
        </w:rPr>
      </w:pPr>
      <w:r>
        <w:rPr>
          <w:lang w:val="en-US"/>
        </w:rPr>
        <w:t>Abstract</w:t>
      </w:r>
    </w:p>
    <w:p w14:paraId="099F13C1" w14:textId="4B945AE8" w:rsidR="00A1743B" w:rsidRDefault="00A1743B">
      <w:pPr>
        <w:spacing w:line="240" w:lineRule="auto"/>
        <w:rPr>
          <w:bCs/>
          <w:lang w:val="en-US"/>
        </w:rPr>
      </w:pPr>
      <w:r>
        <w:rPr>
          <w:bCs/>
          <w:lang w:val="en-US"/>
        </w:rPr>
        <w:t>Moral l</w:t>
      </w:r>
      <w:r w:rsidRPr="00F00422">
        <w:rPr>
          <w:bCs/>
          <w:lang w:val="en-US"/>
        </w:rPr>
        <w:t xml:space="preserve">icensing </w:t>
      </w:r>
      <w:r>
        <w:rPr>
          <w:bCs/>
          <w:lang w:val="en-US"/>
        </w:rPr>
        <w:t xml:space="preserve">means that, people who have shown pro-social behavior in a first stage, feel morally entitled to behave less pro-socially in a second stage. </w:t>
      </w:r>
      <w:r w:rsidRPr="00F00422">
        <w:rPr>
          <w:bCs/>
          <w:lang w:val="en-US"/>
        </w:rPr>
        <w:t>The literature on moral</w:t>
      </w:r>
      <w:r>
        <w:rPr>
          <w:bCs/>
          <w:lang w:val="en-US"/>
        </w:rPr>
        <w:t xml:space="preserve"> licensing has mainly focused on two similar decisions such as taking money for donation. We extend the literature by considering an online experiment where subjects work on a real-effort task in stage 2. In stage 1, our subjects in the treatment group decide on taking money designated for donation. In the control group, this decision is instead made by a random computer draw. In the second stage, subjects work on the real-effort task once for </w:t>
      </w:r>
      <w:r>
        <w:rPr>
          <w:bCs/>
          <w:lang w:val="en-US"/>
        </w:rPr>
        <w:lastRenderedPageBreak/>
        <w:t xml:space="preserve">their own account and once for the charity’s account (with random order to account for learning and </w:t>
      </w:r>
      <w:r w:rsidR="00324FC7">
        <w:rPr>
          <w:bCs/>
          <w:lang w:val="en-US"/>
        </w:rPr>
        <w:t>order</w:t>
      </w:r>
      <w:r>
        <w:rPr>
          <w:bCs/>
          <w:lang w:val="en-US"/>
        </w:rPr>
        <w:t xml:space="preserve"> effects). Our main research question is whether those who take the money for donation invest, relative to working for their own account, more or less effort compared to those who did not take the money. Our control treatment allows us, in addition, to see whether the effect of getting the money is driven by the active decision to take the money, or whether it exists also when the money is transferred by a random computer draw. </w:t>
      </w:r>
    </w:p>
    <w:p w14:paraId="782FD596" w14:textId="36C5949A" w:rsidR="0080391F" w:rsidRDefault="0080391F" w:rsidP="0080391F">
      <w:pPr>
        <w:rPr>
          <w:lang w:val="en-US"/>
        </w:rPr>
      </w:pPr>
    </w:p>
    <w:p w14:paraId="54E2A858" w14:textId="032E4551" w:rsidR="00A1743B" w:rsidRDefault="00A1743B" w:rsidP="00A1743B">
      <w:pPr>
        <w:pStyle w:val="Heading3"/>
        <w:rPr>
          <w:lang w:val="en-US"/>
        </w:rPr>
      </w:pPr>
      <w:r>
        <w:rPr>
          <w:lang w:val="en-US"/>
        </w:rPr>
        <w:t>Registration citation</w:t>
      </w:r>
    </w:p>
    <w:p w14:paraId="2125F16B" w14:textId="5C0367F5" w:rsidR="00A1743B" w:rsidRDefault="00A1743B" w:rsidP="00A1743B">
      <w:pPr>
        <w:rPr>
          <w:lang w:val="en-US"/>
        </w:rPr>
      </w:pPr>
      <w:r>
        <w:rPr>
          <w:lang w:val="en-US"/>
        </w:rPr>
        <w:t>(</w:t>
      </w:r>
      <w:proofErr w:type="gramStart"/>
      <w:r>
        <w:rPr>
          <w:lang w:val="en-US"/>
        </w:rPr>
        <w:t>automatically</w:t>
      </w:r>
      <w:proofErr w:type="gramEnd"/>
      <w:r>
        <w:rPr>
          <w:lang w:val="en-US"/>
        </w:rPr>
        <w:t xml:space="preserve"> filled out by the system)</w:t>
      </w:r>
    </w:p>
    <w:p w14:paraId="09B7F687" w14:textId="71794852" w:rsidR="00A1743B" w:rsidRDefault="00A1743B" w:rsidP="00A1743B">
      <w:pPr>
        <w:rPr>
          <w:lang w:val="en-US"/>
        </w:rPr>
      </w:pPr>
    </w:p>
    <w:p w14:paraId="54D8633B" w14:textId="1194B97F" w:rsidR="00A1743B" w:rsidRDefault="00A1743B" w:rsidP="00A1743B">
      <w:pPr>
        <w:pStyle w:val="Heading2"/>
        <w:rPr>
          <w:lang w:val="en-US"/>
        </w:rPr>
      </w:pPr>
      <w:r>
        <w:rPr>
          <w:lang w:val="en-US"/>
        </w:rPr>
        <w:t>Interventions</w:t>
      </w:r>
    </w:p>
    <w:p w14:paraId="119CF20A" w14:textId="51D27580" w:rsidR="00A1743B" w:rsidRDefault="00A1743B" w:rsidP="00A1743B">
      <w:pPr>
        <w:rPr>
          <w:lang w:val="en-US"/>
        </w:rPr>
      </w:pPr>
      <w:r>
        <w:rPr>
          <w:lang w:val="en-US"/>
        </w:rPr>
        <w:t xml:space="preserve">Participants are randomly assigned to either the control group (manual decision whether or not to take the money from the charity) and the treatment group (computer decides whether the money is transferred to the charity or to the participant). </w:t>
      </w:r>
    </w:p>
    <w:p w14:paraId="11F294E2" w14:textId="75413991" w:rsidR="00A1743B" w:rsidRDefault="00A1743B" w:rsidP="00A1743B">
      <w:pPr>
        <w:rPr>
          <w:lang w:val="en-US"/>
        </w:rPr>
      </w:pPr>
      <w:r>
        <w:rPr>
          <w:lang w:val="en-US"/>
        </w:rPr>
        <w:t xml:space="preserve">Additionally, participants are randomly assigned to three different orders in the letter counting task (part 2 of the study) to control for potential order effects. Participants hence either first work for their own account and then for the charity’s account or vice versa. </w:t>
      </w:r>
    </w:p>
    <w:p w14:paraId="20A38088" w14:textId="3B869F5F" w:rsidR="00A1743B" w:rsidRDefault="00A1743B" w:rsidP="00A1743B">
      <w:pPr>
        <w:rPr>
          <w:lang w:val="en-US"/>
        </w:rPr>
      </w:pPr>
    </w:p>
    <w:p w14:paraId="604901C1" w14:textId="45D06F5A" w:rsidR="00A1743B" w:rsidRDefault="00A1743B" w:rsidP="00444E0D">
      <w:pPr>
        <w:pStyle w:val="Heading2"/>
      </w:pPr>
      <w:r w:rsidRPr="00A818B2">
        <w:t>Primary outcomes</w:t>
      </w:r>
    </w:p>
    <w:p w14:paraId="607839C9" w14:textId="77777777" w:rsidR="00444E0D" w:rsidRDefault="00444E0D" w:rsidP="00444E0D">
      <w:pPr>
        <w:rPr>
          <w:bCs/>
          <w:lang w:val="en-US"/>
        </w:rPr>
      </w:pPr>
      <w:r>
        <w:rPr>
          <w:bCs/>
          <w:lang w:val="en-US"/>
        </w:rPr>
        <w:t>The main, countervailing, hypotheses we test are:</w:t>
      </w:r>
    </w:p>
    <w:p w14:paraId="7F4DB280" w14:textId="77777777" w:rsidR="00444E0D" w:rsidRDefault="00444E0D" w:rsidP="00444E0D">
      <w:pPr>
        <w:rPr>
          <w:bCs/>
          <w:lang w:val="en-US"/>
        </w:rPr>
      </w:pPr>
      <w:r>
        <w:rPr>
          <w:bCs/>
          <w:lang w:val="en-US"/>
        </w:rPr>
        <w:t>H1: Those who actively take the money exert relatively higher effort for the charity compared to those who did not take the money – this would mean that moral licensing dominates the outcome.</w:t>
      </w:r>
    </w:p>
    <w:p w14:paraId="62C5DA93" w14:textId="77777777" w:rsidR="00444E0D" w:rsidRDefault="00444E0D" w:rsidP="00444E0D">
      <w:pPr>
        <w:rPr>
          <w:bCs/>
          <w:lang w:val="en-US"/>
        </w:rPr>
      </w:pPr>
      <w:r>
        <w:rPr>
          <w:bCs/>
          <w:lang w:val="en-US"/>
        </w:rPr>
        <w:t>H2: Those who actively take the money exert relatively lower effort for the charity compared to those who did not take the money – this would mean that the stability of social preferences dominates the outcome.</w:t>
      </w:r>
    </w:p>
    <w:p w14:paraId="5B5F1FD4" w14:textId="77777777" w:rsidR="00444E0D" w:rsidRDefault="00444E0D" w:rsidP="00444E0D">
      <w:pPr>
        <w:rPr>
          <w:bCs/>
          <w:lang w:val="en-US"/>
        </w:rPr>
      </w:pPr>
      <w:r>
        <w:rPr>
          <w:bCs/>
          <w:lang w:val="en-US"/>
        </w:rPr>
        <w:t>Our former experiment suggests that H2 holds.</w:t>
      </w:r>
    </w:p>
    <w:p w14:paraId="684CAC3B" w14:textId="77777777" w:rsidR="00444E0D" w:rsidRPr="00444E0D" w:rsidRDefault="00444E0D" w:rsidP="00444E0D">
      <w:pPr>
        <w:rPr>
          <w:lang w:val="en-US"/>
        </w:rPr>
      </w:pPr>
    </w:p>
    <w:p w14:paraId="6BD52772" w14:textId="77777777" w:rsidR="00A1743B" w:rsidRDefault="00A1743B" w:rsidP="00A1743B">
      <w:r>
        <w:t>Our primary outcomes are (</w:t>
      </w:r>
      <w:proofErr w:type="spellStart"/>
      <w:r>
        <w:t>i</w:t>
      </w:r>
      <w:proofErr w:type="spellEnd"/>
      <w:r>
        <w:t xml:space="preserve">) is whether those </w:t>
      </w:r>
      <w:r w:rsidRPr="00BE4692">
        <w:t xml:space="preserve">who actively take the money exert relatively higher </w:t>
      </w:r>
      <w:r>
        <w:t xml:space="preserve">or lower </w:t>
      </w:r>
      <w:r w:rsidRPr="00BE4692">
        <w:t>effort for the charity compared to those who did not take the money</w:t>
      </w:r>
      <w:r>
        <w:t>, and (ii) how the impact of getting the money is affected by whether it’s the own active decision or a computer draw.</w:t>
      </w:r>
    </w:p>
    <w:p w14:paraId="6B57348D" w14:textId="77777777" w:rsidR="00A1743B" w:rsidRDefault="00A1743B" w:rsidP="00A1743B">
      <w:r>
        <w:t>Our main regression is</w:t>
      </w:r>
    </w:p>
    <w:p w14:paraId="0B87F40C" w14:textId="77777777" w:rsidR="00A1743B" w:rsidRDefault="00A1743B" w:rsidP="00A1743B"/>
    <w:p w14:paraId="79AA1658" w14:textId="77777777" w:rsidR="00A1743B" w:rsidRPr="00F00422" w:rsidRDefault="00A1743B" w:rsidP="00A1743B">
      <w:pPr>
        <w:rPr>
          <w:rFonts w:eastAsiaTheme="minorEastAsia"/>
          <w:lang w:val="en-US"/>
        </w:rPr>
      </w:pPr>
      <m:oMathPara>
        <m:oMath>
          <m:r>
            <w:rPr>
              <w:rFonts w:ascii="Cambria Math" w:hAnsi="Cambria Math"/>
              <w:lang w:val="en-US"/>
            </w:rPr>
            <w:lastRenderedPageBreak/>
            <m:t>PerformanceforCharity=</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0</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r>
            <w:rPr>
              <w:rFonts w:ascii="Cambria Math" w:hAnsi="Cambria Math"/>
              <w:lang w:val="en-US"/>
            </w:rPr>
            <m:t>MoneyTransferred+</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2</m:t>
              </m:r>
            </m:sub>
          </m:sSub>
          <m:r>
            <w:rPr>
              <w:rFonts w:ascii="Cambria Math" w:hAnsi="Cambria Math"/>
              <w:lang w:val="en-US"/>
            </w:rPr>
            <m:t>TreatGroup+</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3</m:t>
              </m:r>
            </m:sub>
          </m:sSub>
          <m:d>
            <m:dPr>
              <m:ctrlPr>
                <w:rPr>
                  <w:rFonts w:ascii="Cambria Math" w:hAnsi="Cambria Math"/>
                  <w:i/>
                  <w:lang w:val="en-US"/>
                </w:rPr>
              </m:ctrlPr>
            </m:dPr>
            <m:e>
              <m:r>
                <w:rPr>
                  <w:rFonts w:ascii="Cambria Math" w:hAnsi="Cambria Math"/>
                  <w:lang w:val="en-US"/>
                </w:rPr>
                <m:t>MoneyTransferred×TreatGroup</m:t>
              </m:r>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4</m:t>
              </m:r>
            </m:sub>
          </m:sSub>
          <m:r>
            <w:rPr>
              <w:rFonts w:ascii="Cambria Math" w:hAnsi="Cambria Math"/>
              <w:lang w:val="en-US"/>
            </w:rPr>
            <m:t>PerformanceforOwnAccount+ Controls+ϵ</m:t>
          </m:r>
        </m:oMath>
      </m:oMathPara>
    </w:p>
    <w:p w14:paraId="0D2831B2" w14:textId="77777777" w:rsidR="00A1743B" w:rsidRDefault="00A1743B" w:rsidP="00A1743B">
      <w:pPr>
        <w:pStyle w:val="yiv5824192440msonormal"/>
        <w:spacing w:before="0" w:beforeAutospacing="0" w:after="0" w:afterAutospacing="0"/>
        <w:rPr>
          <w:sz w:val="22"/>
          <w:szCs w:val="22"/>
        </w:rPr>
      </w:pPr>
    </w:p>
    <w:p w14:paraId="5A0739BA" w14:textId="7A1ED453" w:rsidR="00A1743B" w:rsidRPr="00F00422" w:rsidRDefault="00A1743B">
      <w:pPr>
        <w:rPr>
          <w:rFonts w:eastAsiaTheme="minorEastAsia"/>
        </w:rPr>
      </w:pPr>
      <w:r>
        <w:t>T</w:t>
      </w:r>
      <w:r w:rsidRPr="00F00422">
        <w:t xml:space="preserve">he main coefficient of interest is </w:t>
      </w:r>
      <m:oMath>
        <m:sSub>
          <m:sSubPr>
            <m:ctrlPr>
              <w:rPr>
                <w:rFonts w:ascii="Cambria Math" w:hAnsi="Cambria Math"/>
                <w:i/>
              </w:rPr>
            </m:ctrlPr>
          </m:sSubPr>
          <m:e>
            <m:r>
              <w:rPr>
                <w:rFonts w:ascii="Cambria Math" w:hAnsi="Cambria Math"/>
              </w:rPr>
              <m:t>β</m:t>
            </m:r>
          </m:e>
          <m:sub>
            <m:r>
              <w:rPr>
                <w:rFonts w:ascii="Cambria Math" w:hAnsi="Cambria Math"/>
              </w:rPr>
              <m:t>3</m:t>
            </m:r>
          </m:sub>
        </m:sSub>
      </m:oMath>
      <w:r w:rsidRPr="00F00422">
        <w:rPr>
          <w:rFonts w:eastAsiaTheme="minorEastAsia"/>
        </w:rPr>
        <w:t xml:space="preserve"> – if it is positive, this means that if</w:t>
      </w:r>
      <w:r>
        <w:rPr>
          <w:rFonts w:eastAsiaTheme="minorEastAsia"/>
        </w:rPr>
        <w:t xml:space="preserve"> the money was actively taken </w:t>
      </w:r>
      <w:r w:rsidRPr="00F00422">
        <w:rPr>
          <w:rFonts w:eastAsiaTheme="minorEastAsia"/>
        </w:rPr>
        <w:t>then subject</w:t>
      </w:r>
      <w:r>
        <w:rPr>
          <w:rFonts w:eastAsiaTheme="minorEastAsia"/>
        </w:rPr>
        <w:t>s</w:t>
      </w:r>
      <w:r w:rsidRPr="00F00422">
        <w:rPr>
          <w:rFonts w:eastAsiaTheme="minorEastAsia"/>
        </w:rPr>
        <w:t xml:space="preserve"> </w:t>
      </w:r>
      <w:r>
        <w:rPr>
          <w:rFonts w:eastAsiaTheme="minorEastAsia"/>
        </w:rPr>
        <w:t>in the treatment group have higher outcomes when working for the charity, controlled for the outcome when working for their own account. A positive coefficient would hence point to the dominance of moral licensing</w:t>
      </w:r>
      <w:r w:rsidR="00324FC7">
        <w:rPr>
          <w:rFonts w:eastAsiaTheme="minorEastAsia"/>
        </w:rPr>
        <w:t xml:space="preserve"> (i.e. those who actively take the money subsequently exert higher effort for the charity)</w:t>
      </w:r>
      <w:r>
        <w:rPr>
          <w:rFonts w:eastAsiaTheme="minorEastAsia"/>
        </w:rPr>
        <w:t xml:space="preserve">, and a negative coefficient to the dominance of stable preferences. </w:t>
      </w:r>
    </w:p>
    <w:p w14:paraId="623E7A05" w14:textId="157047CE" w:rsidR="00A1743B" w:rsidRDefault="00A1743B">
      <w:pPr>
        <w:rPr>
          <w:rFonts w:eastAsiaTheme="minorEastAsia"/>
          <w:lang w:val="en-US"/>
        </w:rPr>
      </w:pPr>
      <w:r w:rsidRPr="00F00422">
        <w:rPr>
          <w:rFonts w:eastAsiaTheme="minorEastAsia"/>
          <w:lang w:val="en-US"/>
        </w:rPr>
        <w:t xml:space="preserve">What about the rest? </w:t>
      </w:r>
      <w:r>
        <w:rPr>
          <w:rFonts w:eastAsiaTheme="minorEastAsia"/>
          <w:lang w:val="en-US"/>
        </w:rPr>
        <w:t>As we include this interaction, t</w:t>
      </w:r>
      <w:r w:rsidRPr="00F00422">
        <w:rPr>
          <w:rFonts w:eastAsiaTheme="minorEastAsia"/>
          <w:lang w:val="en-US"/>
        </w:rPr>
        <w:t xml:space="preserve">he coefficient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oMath>
      <w:r w:rsidRPr="00F00422">
        <w:rPr>
          <w:rFonts w:eastAsiaTheme="minorEastAsia"/>
          <w:lang w:val="en-US"/>
        </w:rPr>
        <w:t xml:space="preserve"> </w:t>
      </w:r>
      <w:r>
        <w:rPr>
          <w:rFonts w:eastAsiaTheme="minorEastAsia"/>
          <w:lang w:val="en-US"/>
        </w:rPr>
        <w:t xml:space="preserve">refers only to the case where the random draw has transferred the money. A positive coefficient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oMath>
      <w:r>
        <w:rPr>
          <w:rFonts w:eastAsiaTheme="minorEastAsia"/>
          <w:lang w:val="en-US"/>
        </w:rPr>
        <w:t xml:space="preserve"> would hence mean that </w:t>
      </w:r>
      <w:r w:rsidRPr="00F00422">
        <w:rPr>
          <w:rFonts w:eastAsiaTheme="minorEastAsia"/>
          <w:lang w:val="en-US"/>
        </w:rPr>
        <w:t>uni</w:t>
      </w:r>
      <w:r>
        <w:rPr>
          <w:rFonts w:eastAsiaTheme="minorEastAsia"/>
          <w:lang w:val="en-US"/>
        </w:rPr>
        <w:t>ntentional unfairness increases pro-social effort.</w:t>
      </w:r>
      <w:r w:rsidR="00324FC7">
        <w:rPr>
          <w:rFonts w:eastAsiaTheme="minorEastAsia"/>
          <w:lang w:val="en-US"/>
        </w:rPr>
        <w:t xml:space="preserve"> Respectively, the coefficient</w:t>
      </w:r>
      <w:r w:rsidR="00324FC7" w:rsidRPr="00F00422">
        <w:rPr>
          <w:rFonts w:eastAsiaTheme="minorEastAsia"/>
          <w:lang w:val="en-US"/>
        </w:rPr>
        <w:t xml:space="preserve">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2</m:t>
            </m:r>
          </m:sub>
        </m:sSub>
      </m:oMath>
      <w:r w:rsidR="00324FC7">
        <w:rPr>
          <w:rFonts w:eastAsiaTheme="minorEastAsia"/>
          <w:lang w:val="en-US"/>
        </w:rPr>
        <w:t xml:space="preserve"> refers only to the case where the random draw did not transfer the money. We do not make any specific hypothesis about this case. Finally,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4</m:t>
            </m:r>
          </m:sub>
        </m:sSub>
      </m:oMath>
      <w:r w:rsidRPr="00F00422">
        <w:rPr>
          <w:rFonts w:eastAsiaTheme="minorEastAsia"/>
          <w:lang w:val="en-US"/>
        </w:rPr>
        <w:t xml:space="preserve"> </w:t>
      </w:r>
      <w:r>
        <w:rPr>
          <w:rFonts w:eastAsiaTheme="minorEastAsia"/>
          <w:lang w:val="en-US"/>
        </w:rPr>
        <w:t>is expected to be positive, as it can be seen as a proxy for capabilities and motivation.</w:t>
      </w:r>
    </w:p>
    <w:p w14:paraId="11DC0FC6" w14:textId="77777777" w:rsidR="00A1743B" w:rsidRPr="00BE4692" w:rsidRDefault="00A1743B" w:rsidP="00A1743B">
      <w:pPr>
        <w:rPr>
          <w:bCs/>
          <w:lang w:val="en-US"/>
        </w:rPr>
      </w:pPr>
      <w:r>
        <w:rPr>
          <w:rFonts w:eastAsiaTheme="minorEastAsia"/>
          <w:lang w:val="en-US"/>
        </w:rPr>
        <w:t xml:space="preserve">In addition to the parametric analysis, we will perform Wilcoxon rank sum tests to compare the difference in the performance </w:t>
      </w:r>
      <w:r w:rsidRPr="009146A3">
        <w:rPr>
          <w:rFonts w:eastAsiaTheme="minorEastAsia"/>
          <w:b/>
          <w:lang w:val="en-US"/>
        </w:rPr>
        <w:t>when</w:t>
      </w:r>
      <w:r>
        <w:rPr>
          <w:rFonts w:eastAsiaTheme="minorEastAsia"/>
          <w:lang w:val="en-US"/>
        </w:rPr>
        <w:t xml:space="preserve"> working for the own and the charity’s account of</w:t>
      </w:r>
      <w:r w:rsidRPr="00BE4692">
        <w:rPr>
          <w:bCs/>
          <w:lang w:val="en-US"/>
        </w:rPr>
        <w:t xml:space="preserve"> </w:t>
      </w:r>
    </w:p>
    <w:p w14:paraId="4255DF5E" w14:textId="77777777" w:rsidR="00A1743B" w:rsidRPr="00A1743B" w:rsidRDefault="00A1743B" w:rsidP="00A1743B">
      <w:pPr>
        <w:pStyle w:val="ListParagraph"/>
        <w:numPr>
          <w:ilvl w:val="0"/>
          <w:numId w:val="10"/>
        </w:numPr>
        <w:rPr>
          <w:bCs/>
          <w:lang w:val="en-US"/>
        </w:rPr>
      </w:pPr>
      <w:r w:rsidRPr="00A1743B">
        <w:rPr>
          <w:bCs/>
          <w:lang w:val="en-US"/>
        </w:rPr>
        <w:t>Those who took the money deliberately to those who deliberately did not take it</w:t>
      </w:r>
    </w:p>
    <w:p w14:paraId="7366FB14" w14:textId="77777777" w:rsidR="00A1743B" w:rsidRPr="00A1743B" w:rsidRDefault="00A1743B" w:rsidP="00A1743B">
      <w:pPr>
        <w:pStyle w:val="ListParagraph"/>
        <w:numPr>
          <w:ilvl w:val="0"/>
          <w:numId w:val="10"/>
        </w:numPr>
        <w:rPr>
          <w:bCs/>
          <w:lang w:val="en-US"/>
        </w:rPr>
      </w:pPr>
      <w:r w:rsidRPr="00A1743B">
        <w:rPr>
          <w:bCs/>
          <w:lang w:val="en-US"/>
        </w:rPr>
        <w:t xml:space="preserve">Those who got the money from the computer to those who did not get the money from the computer. </w:t>
      </w:r>
    </w:p>
    <w:p w14:paraId="50BB179D" w14:textId="77777777" w:rsidR="00A1743B" w:rsidRPr="00A1743B" w:rsidRDefault="00A1743B" w:rsidP="00A1743B">
      <w:pPr>
        <w:pStyle w:val="ListParagraph"/>
        <w:numPr>
          <w:ilvl w:val="0"/>
          <w:numId w:val="10"/>
        </w:numPr>
        <w:rPr>
          <w:bCs/>
          <w:lang w:val="en-US"/>
        </w:rPr>
      </w:pPr>
      <w:r w:rsidRPr="00A1743B">
        <w:rPr>
          <w:bCs/>
          <w:lang w:val="en-US"/>
        </w:rPr>
        <w:t>Those who took the money deliberately to those who got the money from the computer</w:t>
      </w:r>
    </w:p>
    <w:p w14:paraId="3485CADC" w14:textId="1F424F83" w:rsidR="00A1743B" w:rsidRDefault="00A1743B" w:rsidP="00A1743B">
      <w:pPr>
        <w:pStyle w:val="ListParagraph"/>
        <w:numPr>
          <w:ilvl w:val="0"/>
          <w:numId w:val="10"/>
        </w:numPr>
        <w:rPr>
          <w:bCs/>
          <w:lang w:val="en-US"/>
        </w:rPr>
      </w:pPr>
      <w:r w:rsidRPr="00A1743B">
        <w:rPr>
          <w:bCs/>
          <w:lang w:val="en-US"/>
        </w:rPr>
        <w:t>Those who did deliberately not take the money to those who did not get the money from the computer.</w:t>
      </w:r>
    </w:p>
    <w:p w14:paraId="4DF10691" w14:textId="4D8189B8" w:rsidR="00922E71" w:rsidRPr="00115501" w:rsidRDefault="00922E71" w:rsidP="00A23935">
      <w:pPr>
        <w:ind w:firstLine="0"/>
        <w:rPr>
          <w:bCs/>
          <w:lang w:val="en-US"/>
        </w:rPr>
      </w:pPr>
      <w:r>
        <w:rPr>
          <w:bCs/>
          <w:lang w:val="en-US"/>
        </w:rPr>
        <w:t xml:space="preserve">We will also use Wilcoxon sign-rank test to compare performance in the two </w:t>
      </w:r>
      <w:r w:rsidR="00A23935">
        <w:rPr>
          <w:bCs/>
          <w:lang w:val="en-US"/>
        </w:rPr>
        <w:t xml:space="preserve">real </w:t>
      </w:r>
      <w:r>
        <w:rPr>
          <w:bCs/>
          <w:lang w:val="en-US"/>
        </w:rPr>
        <w:t xml:space="preserve">effort tasks within-subject in each group. </w:t>
      </w:r>
    </w:p>
    <w:p w14:paraId="0BC4382F" w14:textId="77777777" w:rsidR="00A1743B" w:rsidRDefault="00A1743B" w:rsidP="00A1743B">
      <w:pPr>
        <w:pStyle w:val="yiv5824192440msonormal"/>
        <w:spacing w:before="0" w:beforeAutospacing="0" w:after="0" w:afterAutospacing="0"/>
        <w:rPr>
          <w:b/>
          <w:sz w:val="22"/>
          <w:szCs w:val="22"/>
        </w:rPr>
      </w:pPr>
    </w:p>
    <w:p w14:paraId="01AC29E3" w14:textId="77777777" w:rsidR="00A1743B" w:rsidRPr="00381918" w:rsidRDefault="00A1743B" w:rsidP="00A1743B">
      <w:pPr>
        <w:pStyle w:val="Heading2"/>
      </w:pPr>
      <w:r w:rsidRPr="00381918">
        <w:t>Secondary outcomes</w:t>
      </w:r>
    </w:p>
    <w:p w14:paraId="44CF8F87" w14:textId="2F622684" w:rsidR="00A1743B" w:rsidRDefault="00A1743B" w:rsidP="00A1743B">
      <w:pPr>
        <w:rPr>
          <w:rFonts w:eastAsiaTheme="minorEastAsia"/>
        </w:rPr>
      </w:pPr>
      <w:r>
        <w:t>Our first sec</w:t>
      </w:r>
      <w:r w:rsidRPr="009146A3">
        <w:t>ondary outcome is whether the outcome</w:t>
      </w:r>
      <w:r>
        <w:t xml:space="preserve"> when</w:t>
      </w:r>
      <w:r w:rsidRPr="009146A3">
        <w:rPr>
          <w:rFonts w:eastAsiaTheme="minorEastAsia"/>
        </w:rPr>
        <w:t xml:space="preserve"> working for the own and the charity’s account </w:t>
      </w:r>
      <w:r>
        <w:rPr>
          <w:rFonts w:eastAsiaTheme="minorEastAsia"/>
        </w:rPr>
        <w:t xml:space="preserve">differs at all. This will be done with a regression with the outcome as dependent variable, the dummy that takes the value 0 (1) </w:t>
      </w:r>
      <w:r>
        <w:t>when</w:t>
      </w:r>
      <w:r w:rsidRPr="009146A3">
        <w:rPr>
          <w:rFonts w:eastAsiaTheme="minorEastAsia"/>
        </w:rPr>
        <w:t xml:space="preserve"> working for the own </w:t>
      </w:r>
      <w:r>
        <w:rPr>
          <w:rFonts w:eastAsiaTheme="minorEastAsia"/>
        </w:rPr>
        <w:t>(</w:t>
      </w:r>
      <w:r w:rsidRPr="009146A3">
        <w:rPr>
          <w:rFonts w:eastAsiaTheme="minorEastAsia"/>
        </w:rPr>
        <w:t xml:space="preserve">the </w:t>
      </w:r>
      <w:r w:rsidRPr="009146A3">
        <w:rPr>
          <w:rFonts w:eastAsiaTheme="minorEastAsia"/>
        </w:rPr>
        <w:lastRenderedPageBreak/>
        <w:t>charity’s</w:t>
      </w:r>
      <w:r>
        <w:rPr>
          <w:rFonts w:eastAsiaTheme="minorEastAsia"/>
        </w:rPr>
        <w:t>)</w:t>
      </w:r>
      <w:r w:rsidRPr="009146A3">
        <w:rPr>
          <w:rFonts w:eastAsiaTheme="minorEastAsia"/>
        </w:rPr>
        <w:t xml:space="preserve"> account</w:t>
      </w:r>
      <w:r>
        <w:rPr>
          <w:rFonts w:eastAsiaTheme="minorEastAsia"/>
        </w:rPr>
        <w:t xml:space="preserve">, a dummy that takes the value 0 (1) </w:t>
      </w:r>
      <w:r>
        <w:t>when</w:t>
      </w:r>
      <w:r w:rsidRPr="009146A3">
        <w:rPr>
          <w:rFonts w:eastAsiaTheme="minorEastAsia"/>
        </w:rPr>
        <w:t xml:space="preserve"> working </w:t>
      </w:r>
      <w:r>
        <w:rPr>
          <w:rFonts w:eastAsiaTheme="minorEastAsia"/>
        </w:rPr>
        <w:t xml:space="preserve">first </w:t>
      </w:r>
      <w:r w:rsidRPr="009146A3">
        <w:rPr>
          <w:rFonts w:eastAsiaTheme="minorEastAsia"/>
        </w:rPr>
        <w:t xml:space="preserve">for the own </w:t>
      </w:r>
      <w:r>
        <w:rPr>
          <w:rFonts w:eastAsiaTheme="minorEastAsia"/>
        </w:rPr>
        <w:t>(</w:t>
      </w:r>
      <w:r w:rsidRPr="009146A3">
        <w:rPr>
          <w:rFonts w:eastAsiaTheme="minorEastAsia"/>
        </w:rPr>
        <w:t>the charity’s</w:t>
      </w:r>
      <w:r>
        <w:rPr>
          <w:rFonts w:eastAsiaTheme="minorEastAsia"/>
        </w:rPr>
        <w:t>)</w:t>
      </w:r>
      <w:r w:rsidRPr="009146A3">
        <w:rPr>
          <w:rFonts w:eastAsiaTheme="minorEastAsia"/>
        </w:rPr>
        <w:t xml:space="preserve"> account</w:t>
      </w:r>
      <w:r>
        <w:rPr>
          <w:rFonts w:eastAsiaTheme="minorEastAsia"/>
        </w:rPr>
        <w:t>, and the personal control variables.</w:t>
      </w:r>
    </w:p>
    <w:p w14:paraId="69C2125F" w14:textId="2AC87CF1" w:rsidR="00A1743B" w:rsidRPr="009146A3" w:rsidRDefault="00A1743B" w:rsidP="00A1743B">
      <w:r>
        <w:rPr>
          <w:rFonts w:eastAsiaTheme="minorEastAsia"/>
        </w:rPr>
        <w:t xml:space="preserve">Our second kind of secondary outcome is the </w:t>
      </w:r>
      <w:r w:rsidRPr="009146A3">
        <w:t>impact of the control variables</w:t>
      </w:r>
      <w:r>
        <w:t xml:space="preserve"> (demographics and personality, in particular</w:t>
      </w:r>
      <w:r w:rsidR="00324FC7">
        <w:t>,</w:t>
      </w:r>
      <w:r>
        <w:t xml:space="preserve"> with regards to social attitudes).</w:t>
      </w:r>
    </w:p>
    <w:p w14:paraId="5547BFAB" w14:textId="77777777" w:rsidR="00A1743B" w:rsidRPr="00A23935" w:rsidRDefault="00A1743B" w:rsidP="00A1743B">
      <w:pPr>
        <w:spacing w:line="240" w:lineRule="auto"/>
        <w:rPr>
          <w:bCs/>
        </w:rPr>
      </w:pPr>
    </w:p>
    <w:p w14:paraId="3C90F84F" w14:textId="77777777" w:rsidR="00A1743B" w:rsidRPr="009146A3" w:rsidRDefault="00A1743B" w:rsidP="00A1743B">
      <w:pPr>
        <w:pStyle w:val="Heading2"/>
      </w:pPr>
      <w:r w:rsidRPr="009146A3">
        <w:t xml:space="preserve">Experimental design </w:t>
      </w:r>
    </w:p>
    <w:p w14:paraId="2092CBD6" w14:textId="77777777" w:rsidR="00A1743B" w:rsidRPr="00DA241A" w:rsidRDefault="00A1743B" w:rsidP="00A1743B">
      <w:r w:rsidRPr="00DA241A">
        <w:t>The experiment will be conducted online and participants will be recruited</w:t>
      </w:r>
      <w:r>
        <w:t xml:space="preserve"> </w:t>
      </w:r>
      <w:r w:rsidRPr="00DA241A">
        <w:t>using Prolific.</w:t>
      </w:r>
      <w:r>
        <w:t xml:space="preserve"> In Part (1) of the study, subjects either decide actively whether they transfer money designated for donation to their own account (treatment group) or whether this is decided by a random computer draw. In Part (2) all subjects work on a real-effort task (counting letters in senseless paragraphs), both for their own and for the charity’s account. A 50-50 random computer draw decides whether subjects work first for their own or the charity’s account.</w:t>
      </w:r>
    </w:p>
    <w:p w14:paraId="3AA2A21D" w14:textId="77777777" w:rsidR="00A1743B" w:rsidRPr="00DA241A" w:rsidRDefault="00A1743B" w:rsidP="00A1743B">
      <w:pPr>
        <w:pStyle w:val="Default"/>
        <w:rPr>
          <w:rFonts w:ascii="Times New Roman" w:hAnsi="Times New Roman" w:cs="Times New Roman"/>
          <w:color w:val="auto"/>
          <w:sz w:val="22"/>
          <w:szCs w:val="22"/>
        </w:rPr>
      </w:pPr>
    </w:p>
    <w:p w14:paraId="32068E3D" w14:textId="435E4281" w:rsidR="00A1743B" w:rsidRDefault="00A1743B" w:rsidP="00EE3B64">
      <w:pPr>
        <w:pStyle w:val="Heading3"/>
      </w:pPr>
      <w:r>
        <w:t>Experimental Design Details</w:t>
      </w:r>
    </w:p>
    <w:p w14:paraId="122A1B38" w14:textId="77777777" w:rsidR="00A1743B" w:rsidRPr="00A1743B" w:rsidRDefault="00A1743B" w:rsidP="00A1743B"/>
    <w:p w14:paraId="0C32166B" w14:textId="20E2A5FD" w:rsidR="00A1743B" w:rsidRPr="0080391F" w:rsidRDefault="00A1743B" w:rsidP="00EE3B64">
      <w:pPr>
        <w:pStyle w:val="Heading3"/>
      </w:pPr>
      <w:r w:rsidRPr="0080391F">
        <w:t>Randomization Method</w:t>
      </w:r>
    </w:p>
    <w:p w14:paraId="7892BF37" w14:textId="0F7F754B" w:rsidR="00A1743B" w:rsidRDefault="00A1743B" w:rsidP="00A1743B">
      <w:pPr>
        <w:rPr>
          <w:lang w:val="en-US"/>
        </w:rPr>
      </w:pPr>
      <w:r>
        <w:rPr>
          <w:lang w:val="en-US"/>
        </w:rPr>
        <w:t>Subjects will be randomly assigned to the treatment and the control group (computer decides vs. participants decide themselves), and randomly assigned to the order in which they work on the task (own account vs. char</w:t>
      </w:r>
      <w:r w:rsidR="00324FC7">
        <w:rPr>
          <w:lang w:val="en-US"/>
        </w:rPr>
        <w:t>i</w:t>
      </w:r>
      <w:r>
        <w:rPr>
          <w:lang w:val="en-US"/>
        </w:rPr>
        <w:t>ty’s account).</w:t>
      </w:r>
      <w:r w:rsidR="00324FC7">
        <w:rPr>
          <w:lang w:val="en-US"/>
        </w:rPr>
        <w:t xml:space="preserve"> The computer will also randomly determine which of the two </w:t>
      </w:r>
      <w:r w:rsidR="00A23935">
        <w:rPr>
          <w:lang w:val="en-US"/>
        </w:rPr>
        <w:t xml:space="preserve">real </w:t>
      </w:r>
      <w:r w:rsidR="00324FC7">
        <w:rPr>
          <w:lang w:val="en-US"/>
        </w:rPr>
        <w:t xml:space="preserve">effort tasks (own v. charity) is paid-out. </w:t>
      </w:r>
      <w:r>
        <w:rPr>
          <w:lang w:val="en-US"/>
        </w:rPr>
        <w:t xml:space="preserve"> </w:t>
      </w:r>
    </w:p>
    <w:p w14:paraId="6499735B" w14:textId="6DEB6922" w:rsidR="00A1743B" w:rsidRDefault="00A1743B" w:rsidP="00A1743B">
      <w:pPr>
        <w:rPr>
          <w:lang w:val="en-US"/>
        </w:rPr>
      </w:pPr>
    </w:p>
    <w:p w14:paraId="7B2D3FF3" w14:textId="2D3F4BF8" w:rsidR="00A1743B" w:rsidRDefault="00A1743B" w:rsidP="00EE3B64">
      <w:pPr>
        <w:pStyle w:val="Heading3"/>
        <w:rPr>
          <w:lang w:val="en-US"/>
        </w:rPr>
      </w:pPr>
      <w:r>
        <w:rPr>
          <w:lang w:val="en-US"/>
        </w:rPr>
        <w:t>Randomization Unit</w:t>
      </w:r>
    </w:p>
    <w:p w14:paraId="7052457A" w14:textId="21BB3669" w:rsidR="00A1743B" w:rsidRDefault="00A1743B" w:rsidP="00A1743B">
      <w:pPr>
        <w:rPr>
          <w:lang w:val="en-US"/>
        </w:rPr>
      </w:pPr>
      <w:r>
        <w:rPr>
          <w:lang w:val="en-US"/>
        </w:rPr>
        <w:t xml:space="preserve">Individual. No clustering. </w:t>
      </w:r>
    </w:p>
    <w:p w14:paraId="262327FF" w14:textId="2DC230EA" w:rsidR="00A1743B" w:rsidRDefault="00A1743B" w:rsidP="00A1743B">
      <w:pPr>
        <w:rPr>
          <w:lang w:val="en-US"/>
        </w:rPr>
      </w:pPr>
    </w:p>
    <w:p w14:paraId="0DDB3B3B" w14:textId="3ACAF986" w:rsidR="00A1743B" w:rsidRDefault="00A1743B" w:rsidP="00EE3B64">
      <w:pPr>
        <w:pStyle w:val="Heading3"/>
        <w:rPr>
          <w:lang w:val="en-US"/>
        </w:rPr>
      </w:pPr>
      <w:r>
        <w:rPr>
          <w:lang w:val="en-US"/>
        </w:rPr>
        <w:t>Was the treatment clustered?</w:t>
      </w:r>
    </w:p>
    <w:p w14:paraId="17D34A45" w14:textId="1B8B54DC" w:rsidR="00A1743B" w:rsidRDefault="00A1743B" w:rsidP="00A1743B">
      <w:pPr>
        <w:rPr>
          <w:lang w:val="en-US"/>
        </w:rPr>
      </w:pPr>
      <w:r>
        <w:rPr>
          <w:lang w:val="en-US"/>
        </w:rPr>
        <w:t>No.</w:t>
      </w:r>
    </w:p>
    <w:p w14:paraId="4B434474" w14:textId="6EA5E962" w:rsidR="00A1743B" w:rsidRDefault="00A1743B" w:rsidP="00A1743B">
      <w:pPr>
        <w:rPr>
          <w:lang w:val="en-US"/>
        </w:rPr>
      </w:pPr>
    </w:p>
    <w:p w14:paraId="6DF74D3C" w14:textId="3532112A" w:rsidR="00A1743B" w:rsidRDefault="00EE3B64" w:rsidP="00A1743B">
      <w:pPr>
        <w:pStyle w:val="Heading2"/>
        <w:rPr>
          <w:lang w:val="en-US"/>
        </w:rPr>
      </w:pPr>
      <w:r>
        <w:rPr>
          <w:lang w:val="en-US"/>
        </w:rPr>
        <w:t>Experiment Characteristics</w:t>
      </w:r>
    </w:p>
    <w:p w14:paraId="5CC95B29" w14:textId="3A4B8FCB" w:rsidR="00EE3B64" w:rsidRDefault="00EE3B64" w:rsidP="00EE3B64">
      <w:pPr>
        <w:pStyle w:val="Heading3"/>
        <w:rPr>
          <w:lang w:val="en-US"/>
        </w:rPr>
      </w:pPr>
      <w:r>
        <w:rPr>
          <w:lang w:val="en-US"/>
        </w:rPr>
        <w:t>Planned number of clusters</w:t>
      </w:r>
    </w:p>
    <w:p w14:paraId="3DAEB613" w14:textId="07E80678" w:rsidR="00EE3B64" w:rsidRPr="006806F9" w:rsidRDefault="006806F9" w:rsidP="006806F9">
      <w:pPr>
        <w:rPr>
          <w:lang w:val="en-US"/>
        </w:rPr>
      </w:pPr>
      <w:r>
        <w:rPr>
          <w:lang w:val="en-US"/>
        </w:rPr>
        <w:t xml:space="preserve">0. </w:t>
      </w:r>
      <w:r w:rsidR="00EE3B64" w:rsidRPr="006806F9">
        <w:rPr>
          <w:lang w:val="en-US"/>
        </w:rPr>
        <w:t>No clustering.</w:t>
      </w:r>
    </w:p>
    <w:p w14:paraId="7550232C" w14:textId="779834C9" w:rsidR="00EE3B64" w:rsidRDefault="00EE3B64" w:rsidP="00EE3B64">
      <w:pPr>
        <w:pStyle w:val="Heading3"/>
        <w:rPr>
          <w:lang w:val="en-US"/>
        </w:rPr>
      </w:pPr>
      <w:r>
        <w:rPr>
          <w:lang w:val="en-US"/>
        </w:rPr>
        <w:t>Planned number of observations</w:t>
      </w:r>
    </w:p>
    <w:p w14:paraId="252DF98F" w14:textId="025BB18C" w:rsidR="00EE3B64" w:rsidRDefault="00EE3B64" w:rsidP="00EE3B64">
      <w:pPr>
        <w:rPr>
          <w:lang w:val="en-US"/>
        </w:rPr>
      </w:pPr>
      <w:r>
        <w:rPr>
          <w:lang w:val="en-US"/>
        </w:rPr>
        <w:t xml:space="preserve">400 individuals, thereof 200 get to decide for themselves whether or not to take the money from the charity, and for the other 200 the computer decides. Of the 200 in each group, 100 will work first for their own account and then for the charity’s account and the other 100 work in opposite order. </w:t>
      </w:r>
    </w:p>
    <w:p w14:paraId="12B70561" w14:textId="12561297" w:rsidR="00EE3B64" w:rsidRDefault="00EE3B64" w:rsidP="00EE3B64">
      <w:pPr>
        <w:rPr>
          <w:lang w:val="en-US"/>
        </w:rPr>
      </w:pPr>
    </w:p>
    <w:p w14:paraId="0B13E5C1" w14:textId="4870D8B0" w:rsidR="00EE3B64" w:rsidRDefault="00EE3B64" w:rsidP="00EE3B64">
      <w:pPr>
        <w:pStyle w:val="Heading2"/>
        <w:rPr>
          <w:lang w:val="en-US"/>
        </w:rPr>
      </w:pPr>
      <w:r>
        <w:rPr>
          <w:lang w:val="en-US"/>
        </w:rPr>
        <w:t>Minimum detectable effect size for main outcomes (accounting for sample design and clustering)</w:t>
      </w:r>
    </w:p>
    <w:p w14:paraId="2C35BD8B" w14:textId="470F9E08" w:rsidR="00EE3B64" w:rsidRDefault="00EE3B64" w:rsidP="00A23935">
      <w:pPr>
        <w:ind w:firstLine="0"/>
        <w:rPr>
          <w:lang w:val="en-US"/>
        </w:rPr>
      </w:pPr>
    </w:p>
    <w:p w14:paraId="3D2E7C69" w14:textId="0F6D3DB4" w:rsidR="00922E71" w:rsidRDefault="00922E71" w:rsidP="00A23935">
      <w:pPr>
        <w:ind w:firstLine="0"/>
        <w:rPr>
          <w:lang w:val="en-US"/>
        </w:rPr>
      </w:pPr>
      <w:r>
        <w:rPr>
          <w:lang w:val="en-US"/>
        </w:rPr>
        <w:t xml:space="preserve">Regression: </w:t>
      </w:r>
      <w:r w:rsidRPr="00922E71">
        <w:rPr>
          <w:lang w:val="en-US"/>
        </w:rPr>
        <w:t xml:space="preserve">The regression analysis </w:t>
      </w:r>
      <w:proofErr w:type="gramStart"/>
      <w:r w:rsidRPr="00922E71">
        <w:rPr>
          <w:lang w:val="en-US"/>
        </w:rPr>
        <w:t>allows  detect</w:t>
      </w:r>
      <w:r w:rsidR="00A23935">
        <w:rPr>
          <w:lang w:val="en-US"/>
        </w:rPr>
        <w:t>ing</w:t>
      </w:r>
      <w:proofErr w:type="gramEnd"/>
      <w:r w:rsidRPr="00922E71">
        <w:rPr>
          <w:lang w:val="en-US"/>
        </w:rPr>
        <w:t xml:space="preserve"> a Small-Medium effect size of 0.302D (assuming 400 subjects, 4 tested predictors, 10 predictors overall (approximated), and </w:t>
      </w:r>
      <m:oMath>
        <m:r>
          <w:rPr>
            <w:rFonts w:ascii="Cambria Math" w:hAnsi="Cambria Math"/>
            <w:lang w:val="en-US"/>
          </w:rPr>
          <m:t>β=0.8, α=0.05</m:t>
        </m:r>
      </m:oMath>
      <w:r w:rsidRPr="00922E71">
        <w:rPr>
          <w:lang w:val="en-US"/>
        </w:rPr>
        <w:t xml:space="preserve">). </w:t>
      </w:r>
    </w:p>
    <w:p w14:paraId="3298A14A" w14:textId="270D1641" w:rsidR="007905CD" w:rsidRDefault="007905CD" w:rsidP="007905CD">
      <w:pPr>
        <w:ind w:firstLine="0"/>
        <w:rPr>
          <w:lang w:val="en-US"/>
        </w:rPr>
      </w:pPr>
      <w:r>
        <w:rPr>
          <w:lang w:val="en-US"/>
        </w:rPr>
        <w:t xml:space="preserve">Between-subject Wilcoxon rank-sum tests (assuming a two-tailed normal parent distribution and </w:t>
      </w:r>
      <m:oMath>
        <m:r>
          <w:rPr>
            <w:rFonts w:ascii="Cambria Math" w:hAnsi="Cambria Math"/>
            <w:lang w:val="en-US"/>
          </w:rPr>
          <m:t>β=0.8, α=0.05</m:t>
        </m:r>
      </m:oMath>
      <w:r w:rsidRPr="00EE4DAE">
        <w:rPr>
          <w:lang w:val="en-US"/>
        </w:rPr>
        <w:t>)</w:t>
      </w:r>
      <w:r>
        <w:rPr>
          <w:lang w:val="en-US"/>
        </w:rPr>
        <w:t xml:space="preserve"> comparing two sub-groups of 100 subjects each allows detect</w:t>
      </w:r>
      <w:r w:rsidR="00A23935">
        <w:rPr>
          <w:lang w:val="en-US"/>
        </w:rPr>
        <w:t>ing</w:t>
      </w:r>
      <w:r>
        <w:rPr>
          <w:lang w:val="en-US"/>
        </w:rPr>
        <w:t xml:space="preserve"> a medium effect size of 0.047D. If order effects are found to be irrelevant, </w:t>
      </w:r>
      <w:r w:rsidR="00A23935">
        <w:rPr>
          <w:lang w:val="en-US"/>
        </w:rPr>
        <w:t>we</w:t>
      </w:r>
      <w:r>
        <w:rPr>
          <w:lang w:val="en-US"/>
        </w:rPr>
        <w:t xml:space="preserve"> can instead restrict attention to the treatment group vs. the control group, with 200 subjects each. This allows detect</w:t>
      </w:r>
      <w:r w:rsidR="00A23935">
        <w:rPr>
          <w:lang w:val="en-US"/>
        </w:rPr>
        <w:t>ing</w:t>
      </w:r>
      <w:r>
        <w:rPr>
          <w:lang w:val="en-US"/>
        </w:rPr>
        <w:t xml:space="preserve"> a smaller effect size of 0.287D. </w:t>
      </w:r>
    </w:p>
    <w:p w14:paraId="05130E13" w14:textId="22CAE4EF" w:rsidR="00922E71" w:rsidRDefault="00922E71" w:rsidP="00A23935">
      <w:pPr>
        <w:ind w:firstLine="0"/>
        <w:rPr>
          <w:lang w:val="en-US"/>
        </w:rPr>
      </w:pPr>
      <w:r>
        <w:rPr>
          <w:lang w:val="en-US"/>
        </w:rPr>
        <w:t xml:space="preserve">Within-subject </w:t>
      </w:r>
      <w:r w:rsidR="007905CD">
        <w:rPr>
          <w:lang w:val="en-US"/>
        </w:rPr>
        <w:t xml:space="preserve">Wilcoxon sign-rank </w:t>
      </w:r>
      <w:r>
        <w:rPr>
          <w:lang w:val="en-US"/>
        </w:rPr>
        <w:t xml:space="preserve">(assuming a </w:t>
      </w:r>
      <w:r w:rsidR="007905CD">
        <w:rPr>
          <w:lang w:val="en-US"/>
        </w:rPr>
        <w:t xml:space="preserve">two-tailed </w:t>
      </w:r>
      <w:r>
        <w:rPr>
          <w:lang w:val="en-US"/>
        </w:rPr>
        <w:t xml:space="preserve">normal parent distribution and </w:t>
      </w:r>
      <m:oMath>
        <m:r>
          <w:rPr>
            <w:rFonts w:ascii="Cambria Math" w:hAnsi="Cambria Math"/>
            <w:lang w:val="en-US"/>
          </w:rPr>
          <m:t>β=0.8, α=0.05</m:t>
        </m:r>
      </m:oMath>
      <w:r w:rsidRPr="00EE4DAE">
        <w:rPr>
          <w:lang w:val="en-US"/>
        </w:rPr>
        <w:t xml:space="preserve">). </w:t>
      </w:r>
      <w:r>
        <w:rPr>
          <w:lang w:val="en-US"/>
        </w:rPr>
        <w:t xml:space="preserve">A Wilcoxon sign-rank test (within-subject) looking at each sub-group (of 100 subjects) </w:t>
      </w:r>
      <w:r w:rsidRPr="00EE4DAE">
        <w:rPr>
          <w:lang w:val="en-US"/>
        </w:rPr>
        <w:t>allows detect</w:t>
      </w:r>
      <w:r w:rsidR="00A23935">
        <w:rPr>
          <w:lang w:val="en-US"/>
        </w:rPr>
        <w:t>ing</w:t>
      </w:r>
      <w:r w:rsidRPr="00EE4DAE">
        <w:rPr>
          <w:lang w:val="en-US"/>
        </w:rPr>
        <w:t xml:space="preserve"> a Small-</w:t>
      </w:r>
      <w:r>
        <w:rPr>
          <w:lang w:val="en-US"/>
        </w:rPr>
        <w:t xml:space="preserve">Medium effect size of 0.28D. If order effects are found to be irrelevant, </w:t>
      </w:r>
      <w:r w:rsidR="00A23935">
        <w:rPr>
          <w:lang w:val="en-US"/>
        </w:rPr>
        <w:t>we</w:t>
      </w:r>
      <w:r>
        <w:rPr>
          <w:lang w:val="en-US"/>
        </w:rPr>
        <w:t xml:space="preserve"> can instead restrict attention to the treatment group vs. the control group, with 200 subjects each. This allows detect</w:t>
      </w:r>
      <w:r w:rsidR="00A23935">
        <w:rPr>
          <w:lang w:val="en-US"/>
        </w:rPr>
        <w:t>ing</w:t>
      </w:r>
      <w:r>
        <w:rPr>
          <w:lang w:val="en-US"/>
        </w:rPr>
        <w:t xml:space="preserve"> a smaller effect size of 0.203D.   </w:t>
      </w:r>
    </w:p>
    <w:p w14:paraId="0E9553CE" w14:textId="11BCCCB9" w:rsidR="007905CD" w:rsidRDefault="007905CD" w:rsidP="00A23935">
      <w:pPr>
        <w:ind w:firstLine="0"/>
        <w:rPr>
          <w:lang w:val="en-US"/>
        </w:rPr>
      </w:pPr>
    </w:p>
    <w:p w14:paraId="1306823E" w14:textId="17B82848" w:rsidR="007905CD" w:rsidRDefault="007905CD" w:rsidP="00A23935">
      <w:pPr>
        <w:ind w:firstLine="0"/>
        <w:rPr>
          <w:lang w:val="en-US"/>
        </w:rPr>
      </w:pPr>
      <w:r>
        <w:rPr>
          <w:lang w:val="en-US"/>
        </w:rPr>
        <w:t xml:space="preserve">All calculations were made using G*Power 3.1’s sensitivity analysis (using “R2 increase” for regressions and the respective tests as mentioned above). </w:t>
      </w:r>
    </w:p>
    <w:p w14:paraId="3C947C63" w14:textId="77777777" w:rsidR="00922E71" w:rsidRDefault="00922E71" w:rsidP="00A23935">
      <w:pPr>
        <w:ind w:firstLine="0"/>
        <w:rPr>
          <w:lang w:val="en-US"/>
        </w:rPr>
      </w:pPr>
    </w:p>
    <w:p w14:paraId="57E4FDF4" w14:textId="17BE0F32" w:rsidR="00EE3B64" w:rsidRDefault="00EE3B64" w:rsidP="00EE3B64">
      <w:pPr>
        <w:pStyle w:val="Heading2"/>
        <w:rPr>
          <w:lang w:val="en-US"/>
        </w:rPr>
      </w:pPr>
      <w:r>
        <w:rPr>
          <w:lang w:val="en-US"/>
        </w:rPr>
        <w:t>Institutional Review Boards (IRBS)</w:t>
      </w:r>
    </w:p>
    <w:p w14:paraId="3F83BC64" w14:textId="2E32342F" w:rsidR="00EE3B64" w:rsidRDefault="00EE3B64" w:rsidP="00EE3B64">
      <w:pPr>
        <w:pStyle w:val="Heading3"/>
        <w:rPr>
          <w:lang w:val="en-US"/>
        </w:rPr>
      </w:pPr>
      <w:r>
        <w:rPr>
          <w:lang w:val="en-US"/>
        </w:rPr>
        <w:t>IRB Name</w:t>
      </w:r>
    </w:p>
    <w:p w14:paraId="71599CEB" w14:textId="694458DF" w:rsidR="00EE3B64" w:rsidRDefault="00EE3B64">
      <w:pPr>
        <w:rPr>
          <w:lang w:val="en-US"/>
        </w:rPr>
      </w:pPr>
      <w:r>
        <w:rPr>
          <w:lang w:val="en-US"/>
        </w:rPr>
        <w:t xml:space="preserve">Ethics </w:t>
      </w:r>
      <w:r w:rsidR="00324FC7">
        <w:rPr>
          <w:lang w:val="en-US"/>
        </w:rPr>
        <w:t xml:space="preserve">Approval from the </w:t>
      </w:r>
      <w:r>
        <w:rPr>
          <w:lang w:val="en-US"/>
        </w:rPr>
        <w:t>University of Hamburg</w:t>
      </w:r>
    </w:p>
    <w:p w14:paraId="3B1A1929" w14:textId="5492D386" w:rsidR="00EE3B64" w:rsidRDefault="00EE3B64" w:rsidP="00EE3B64">
      <w:pPr>
        <w:pStyle w:val="Heading3"/>
        <w:rPr>
          <w:lang w:val="en-US"/>
        </w:rPr>
      </w:pPr>
      <w:r>
        <w:rPr>
          <w:lang w:val="en-US"/>
        </w:rPr>
        <w:t>IRB Approval Date</w:t>
      </w:r>
    </w:p>
    <w:p w14:paraId="1FC9930C" w14:textId="618839CB" w:rsidR="00EE3B64" w:rsidRDefault="00EE3B64">
      <w:pPr>
        <w:rPr>
          <w:lang w:val="en-US"/>
        </w:rPr>
      </w:pPr>
      <w:r>
        <w:rPr>
          <w:lang w:val="en-US"/>
        </w:rPr>
        <w:t>2022-06-</w:t>
      </w:r>
      <w:r w:rsidR="00324FC7">
        <w:rPr>
          <w:lang w:val="en-US"/>
        </w:rPr>
        <w:t>16</w:t>
      </w:r>
      <w:r>
        <w:rPr>
          <w:lang w:val="en-US"/>
        </w:rPr>
        <w:t xml:space="preserve"> </w:t>
      </w:r>
    </w:p>
    <w:p w14:paraId="2D2D8505" w14:textId="7F55E034" w:rsidR="00EE3B64" w:rsidRDefault="00EE3B64" w:rsidP="00EE3B64">
      <w:pPr>
        <w:pStyle w:val="Heading3"/>
        <w:rPr>
          <w:lang w:val="en-US"/>
        </w:rPr>
      </w:pPr>
      <w:r>
        <w:rPr>
          <w:lang w:val="en-US"/>
        </w:rPr>
        <w:t>IRB Approval Number</w:t>
      </w:r>
    </w:p>
    <w:p w14:paraId="1C871F7B" w14:textId="7D6D054B" w:rsidR="00EE3B64" w:rsidRPr="00EE3B64" w:rsidRDefault="00EE3B64" w:rsidP="00EE3B64">
      <w:pPr>
        <w:rPr>
          <w:lang w:val="en-US"/>
        </w:rPr>
      </w:pPr>
      <w:r>
        <w:rPr>
          <w:lang w:val="en-US"/>
        </w:rPr>
        <w:t>N/A</w:t>
      </w:r>
    </w:p>
    <w:p w14:paraId="159EE602" w14:textId="1977D51B" w:rsidR="00EE3B64" w:rsidRDefault="00EE3B64" w:rsidP="00EE3B64">
      <w:pPr>
        <w:rPr>
          <w:lang w:val="en-US"/>
        </w:rPr>
      </w:pPr>
    </w:p>
    <w:p w14:paraId="25371C51" w14:textId="26B9D44A" w:rsidR="00EE3B64" w:rsidRDefault="00EE3B64" w:rsidP="00EE3B64">
      <w:pPr>
        <w:pStyle w:val="Heading2"/>
        <w:rPr>
          <w:lang w:val="en-US"/>
        </w:rPr>
      </w:pPr>
      <w:r>
        <w:rPr>
          <w:lang w:val="en-US"/>
        </w:rPr>
        <w:t>Analysis Plan Documents</w:t>
      </w:r>
    </w:p>
    <w:p w14:paraId="4211D481" w14:textId="4B2FE45C" w:rsidR="00EE3B64" w:rsidRDefault="000250B3" w:rsidP="00EE3B64">
      <w:pPr>
        <w:rPr>
          <w:lang w:val="en-US"/>
        </w:rPr>
      </w:pPr>
      <w:r>
        <w:rPr>
          <w:lang w:val="en-US"/>
        </w:rPr>
        <w:t>See above.</w:t>
      </w:r>
    </w:p>
    <w:p w14:paraId="07586AD4" w14:textId="77777777" w:rsidR="000250B3" w:rsidRDefault="000250B3" w:rsidP="00EE3B64">
      <w:pPr>
        <w:rPr>
          <w:lang w:val="en-US"/>
        </w:rPr>
      </w:pPr>
    </w:p>
    <w:p w14:paraId="6512E6CC" w14:textId="6892EB1A" w:rsidR="00444E0D" w:rsidRDefault="00444E0D" w:rsidP="00444E0D">
      <w:pPr>
        <w:pStyle w:val="Heading2"/>
        <w:rPr>
          <w:lang w:val="en-US"/>
        </w:rPr>
      </w:pPr>
      <w:r>
        <w:rPr>
          <w:lang w:val="en-US"/>
        </w:rPr>
        <w:t xml:space="preserve">Study Withdrawal </w:t>
      </w:r>
    </w:p>
    <w:p w14:paraId="6752434C" w14:textId="0D1A6C81" w:rsidR="00444E0D" w:rsidRDefault="00444E0D" w:rsidP="00444E0D">
      <w:pPr>
        <w:rPr>
          <w:lang w:val="en-US"/>
        </w:rPr>
      </w:pPr>
      <w:r w:rsidRPr="00444E0D">
        <w:rPr>
          <w:lang w:val="en-US"/>
        </w:rPr>
        <w:t>This trial has not been withdrawn.</w:t>
      </w:r>
    </w:p>
    <w:p w14:paraId="67018F2D" w14:textId="5F29700D" w:rsidR="00444E0D" w:rsidRDefault="00444E0D" w:rsidP="00444E0D">
      <w:pPr>
        <w:pStyle w:val="Heading2"/>
        <w:rPr>
          <w:lang w:val="en-US"/>
        </w:rPr>
      </w:pPr>
      <w:r>
        <w:rPr>
          <w:lang w:val="en-US"/>
        </w:rPr>
        <w:lastRenderedPageBreak/>
        <w:t>Intervention</w:t>
      </w:r>
    </w:p>
    <w:p w14:paraId="61FE010A" w14:textId="77777777" w:rsidR="00444E0D" w:rsidRDefault="00444E0D" w:rsidP="00444E0D">
      <w:pPr>
        <w:pStyle w:val="Heading3"/>
      </w:pPr>
      <w:r w:rsidRPr="00444E0D">
        <w:t>Is the intervention completed?</w:t>
      </w:r>
    </w:p>
    <w:p w14:paraId="53BC9DC1" w14:textId="3DDAB34C" w:rsidR="00444E0D" w:rsidRDefault="00444E0D" w:rsidP="00444E0D">
      <w:pPr>
        <w:rPr>
          <w:rStyle w:val="fontstyle01"/>
          <w:color w:val="333333"/>
        </w:rPr>
      </w:pPr>
      <w:r>
        <w:rPr>
          <w:rStyle w:val="fontstyle01"/>
          <w:color w:val="333333"/>
        </w:rPr>
        <w:t>No.</w:t>
      </w:r>
    </w:p>
    <w:p w14:paraId="0A1D2DD3" w14:textId="1C73A882" w:rsidR="00444E0D" w:rsidRDefault="00444E0D" w:rsidP="00444E0D">
      <w:pPr>
        <w:rPr>
          <w:rStyle w:val="fontstyle01"/>
          <w:color w:val="333333"/>
        </w:rPr>
      </w:pPr>
    </w:p>
    <w:p w14:paraId="1C144730" w14:textId="4858E59B" w:rsidR="00444E0D" w:rsidRDefault="00444E0D" w:rsidP="00444E0D">
      <w:pPr>
        <w:pStyle w:val="Heading2"/>
        <w:rPr>
          <w:lang w:val="en-US"/>
        </w:rPr>
      </w:pPr>
      <w:r>
        <w:rPr>
          <w:lang w:val="en-US"/>
        </w:rPr>
        <w:t>Data Publication</w:t>
      </w:r>
    </w:p>
    <w:p w14:paraId="156D53FD" w14:textId="631C08F4" w:rsidR="00444E0D" w:rsidRDefault="00444E0D" w:rsidP="00444E0D">
      <w:pPr>
        <w:pStyle w:val="Heading3"/>
        <w:rPr>
          <w:lang w:val="en-US"/>
        </w:rPr>
      </w:pPr>
      <w:r>
        <w:rPr>
          <w:lang w:val="en-US"/>
        </w:rPr>
        <w:t>Is public data available?</w:t>
      </w:r>
    </w:p>
    <w:p w14:paraId="45906C41" w14:textId="4997DEF3" w:rsidR="00444E0D" w:rsidRDefault="00444E0D" w:rsidP="00444E0D">
      <w:pPr>
        <w:rPr>
          <w:lang w:val="en-US"/>
        </w:rPr>
      </w:pPr>
      <w:r>
        <w:rPr>
          <w:lang w:val="en-US"/>
        </w:rPr>
        <w:t xml:space="preserve">Not yet. Will be available upon publication of the article. </w:t>
      </w:r>
    </w:p>
    <w:p w14:paraId="548E8CB1" w14:textId="7BB83B89" w:rsidR="00444E0D" w:rsidRDefault="00444E0D" w:rsidP="00444E0D">
      <w:pPr>
        <w:rPr>
          <w:lang w:val="en-US"/>
        </w:rPr>
      </w:pPr>
    </w:p>
    <w:p w14:paraId="65D103C8" w14:textId="074623D3" w:rsidR="00444E0D" w:rsidRDefault="00444E0D" w:rsidP="00444E0D">
      <w:pPr>
        <w:pStyle w:val="Heading3"/>
        <w:rPr>
          <w:lang w:val="en-US"/>
        </w:rPr>
      </w:pPr>
      <w:r w:rsidRPr="00444E0D">
        <w:rPr>
          <w:lang w:val="en-US"/>
        </w:rPr>
        <w:t>Is there a restricted access data set available on request?</w:t>
      </w:r>
    </w:p>
    <w:p w14:paraId="28D9010A" w14:textId="4CF62DCA" w:rsidR="00444E0D" w:rsidRPr="00444E0D" w:rsidRDefault="00444E0D" w:rsidP="00444E0D">
      <w:pPr>
        <w:rPr>
          <w:lang w:val="en-US"/>
        </w:rPr>
      </w:pPr>
      <w:r>
        <w:rPr>
          <w:lang w:val="en-US"/>
        </w:rPr>
        <w:t xml:space="preserve">No. </w:t>
      </w:r>
    </w:p>
    <w:p w14:paraId="369CE1AB" w14:textId="6250EE03" w:rsidR="00A1743B" w:rsidRDefault="00A1743B" w:rsidP="00A1743B">
      <w:pPr>
        <w:rPr>
          <w:lang w:val="en-US"/>
        </w:rPr>
      </w:pPr>
    </w:p>
    <w:p w14:paraId="55C7CBD8" w14:textId="5A5D8416" w:rsidR="00444E0D" w:rsidRDefault="00444E0D" w:rsidP="00444E0D">
      <w:pPr>
        <w:pStyle w:val="Heading2"/>
        <w:rPr>
          <w:lang w:val="en-US"/>
        </w:rPr>
      </w:pPr>
      <w:r>
        <w:rPr>
          <w:lang w:val="en-US"/>
        </w:rPr>
        <w:t>Relevant Papers</w:t>
      </w:r>
    </w:p>
    <w:p w14:paraId="50A12ECF" w14:textId="53001E61" w:rsidR="00444E0D" w:rsidRDefault="00444E0D" w:rsidP="00A23935">
      <w:pPr>
        <w:ind w:firstLine="0"/>
        <w:rPr>
          <w:lang w:val="en-US"/>
        </w:rPr>
      </w:pPr>
    </w:p>
    <w:p w14:paraId="469A61A7" w14:textId="6B4D8058" w:rsidR="00324FC7" w:rsidRDefault="00324FC7" w:rsidP="00A23935">
      <w:pPr>
        <w:ind w:firstLine="0"/>
        <w:rPr>
          <w:lang w:val="en-US"/>
        </w:rPr>
      </w:pPr>
      <w:r>
        <w:rPr>
          <w:rFonts w:ascii="Arial" w:hAnsi="Arial" w:cs="Arial"/>
          <w:color w:val="222222"/>
          <w:sz w:val="20"/>
          <w:szCs w:val="20"/>
          <w:shd w:val="clear" w:color="auto" w:fill="FFFFFF"/>
        </w:rPr>
        <w:t>Feess, Eberhard, and Roee Sarel. "</w:t>
      </w:r>
      <w:r w:rsidRPr="00A23935">
        <w:rPr>
          <w:rFonts w:ascii="Arial" w:hAnsi="Arial" w:cs="Arial"/>
          <w:i/>
          <w:iCs/>
          <w:color w:val="222222"/>
          <w:sz w:val="20"/>
          <w:szCs w:val="20"/>
          <w:shd w:val="clear" w:color="auto" w:fill="FFFFFF"/>
        </w:rPr>
        <w:t>Do Moral Transgressions Lead to Pro-Social Effort? A Real-Effort Experiment</w:t>
      </w:r>
      <w:r>
        <w:rPr>
          <w:rFonts w:ascii="Arial" w:hAnsi="Arial" w:cs="Arial"/>
          <w:color w:val="222222"/>
          <w:sz w:val="20"/>
          <w:szCs w:val="20"/>
          <w:shd w:val="clear" w:color="auto" w:fill="FFFFFF"/>
        </w:rPr>
        <w:t xml:space="preserve">.", Working Paper, Available on SSRN </w:t>
      </w:r>
      <w:r w:rsidRPr="00324FC7">
        <w:rPr>
          <w:rFonts w:ascii="Arial" w:hAnsi="Arial" w:cs="Arial"/>
          <w:color w:val="222222"/>
          <w:sz w:val="20"/>
          <w:szCs w:val="20"/>
          <w:shd w:val="clear" w:color="auto" w:fill="FFFFFF"/>
        </w:rPr>
        <w:t>3227908</w:t>
      </w:r>
      <w:r>
        <w:rPr>
          <w:rFonts w:ascii="Arial" w:hAnsi="Arial" w:cs="Arial"/>
          <w:color w:val="222222"/>
          <w:sz w:val="20"/>
          <w:szCs w:val="20"/>
          <w:shd w:val="clear" w:color="auto" w:fill="FFFFFF"/>
        </w:rPr>
        <w:t>.</w:t>
      </w:r>
    </w:p>
    <w:p w14:paraId="6CB41114" w14:textId="77777777" w:rsidR="00324FC7" w:rsidRDefault="00324FC7" w:rsidP="00A23935">
      <w:pPr>
        <w:ind w:firstLine="0"/>
        <w:rPr>
          <w:lang w:val="en-US"/>
        </w:rPr>
      </w:pPr>
    </w:p>
    <w:p w14:paraId="2052E780" w14:textId="097E02A8" w:rsidR="00444E0D" w:rsidRDefault="00444E0D" w:rsidP="00444E0D">
      <w:pPr>
        <w:pStyle w:val="Heading2"/>
        <w:rPr>
          <w:lang w:val="en-US"/>
        </w:rPr>
      </w:pPr>
      <w:r>
        <w:rPr>
          <w:lang w:val="en-US"/>
        </w:rPr>
        <w:t>Reports &amp; Other Materials</w:t>
      </w:r>
    </w:p>
    <w:p w14:paraId="42388AEC" w14:textId="77777777" w:rsidR="00444E0D" w:rsidRPr="00444E0D" w:rsidRDefault="00444E0D" w:rsidP="00444E0D">
      <w:pPr>
        <w:rPr>
          <w:lang w:val="en-US"/>
        </w:rPr>
      </w:pPr>
    </w:p>
    <w:sectPr w:rsidR="00444E0D" w:rsidRPr="00444E0D">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FA744" w14:textId="77777777" w:rsidR="009621CD" w:rsidRDefault="009621CD" w:rsidP="00652FD2">
      <w:pPr>
        <w:spacing w:line="240" w:lineRule="auto"/>
      </w:pPr>
      <w:r>
        <w:separator/>
      </w:r>
    </w:p>
  </w:endnote>
  <w:endnote w:type="continuationSeparator" w:id="0">
    <w:p w14:paraId="59AFF82E" w14:textId="77777777" w:rsidR="009621CD" w:rsidRDefault="009621CD" w:rsidP="00652F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00000007"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EB11F" w14:textId="77777777" w:rsidR="009621CD" w:rsidRDefault="009621CD" w:rsidP="00652FD2">
      <w:pPr>
        <w:spacing w:line="240" w:lineRule="auto"/>
      </w:pPr>
      <w:r>
        <w:separator/>
      </w:r>
    </w:p>
  </w:footnote>
  <w:footnote w:type="continuationSeparator" w:id="0">
    <w:p w14:paraId="03AFE1D0" w14:textId="77777777" w:rsidR="009621CD" w:rsidRDefault="009621CD" w:rsidP="00652F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EB697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01E2600"/>
    <w:multiLevelType w:val="hybridMultilevel"/>
    <w:tmpl w:val="67A24718"/>
    <w:lvl w:ilvl="0" w:tplc="04070001">
      <w:start w:val="2022"/>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04A4970"/>
    <w:multiLevelType w:val="hybridMultilevel"/>
    <w:tmpl w:val="ABAEBD60"/>
    <w:lvl w:ilvl="0" w:tplc="98AA4C8A">
      <w:numFmt w:val="decimal"/>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3" w15:restartNumberingAfterBreak="0">
    <w:nsid w:val="320F1FC0"/>
    <w:multiLevelType w:val="hybridMultilevel"/>
    <w:tmpl w:val="84A06344"/>
    <w:lvl w:ilvl="0" w:tplc="858A6E8C">
      <w:start w:val="1"/>
      <w:numFmt w:val="decimal"/>
      <w:pStyle w:val="CaptionAppendix"/>
      <w:lvlText w:val="A%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323F63B2"/>
    <w:multiLevelType w:val="hybridMultilevel"/>
    <w:tmpl w:val="284406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9F01F3"/>
    <w:multiLevelType w:val="hybridMultilevel"/>
    <w:tmpl w:val="B532F278"/>
    <w:lvl w:ilvl="0" w:tplc="4790D0B8">
      <w:start w:val="2"/>
      <w:numFmt w:val="bullet"/>
      <w:lvlText w:val=""/>
      <w:lvlJc w:val="left"/>
      <w:pPr>
        <w:ind w:left="720" w:hanging="360"/>
      </w:pPr>
      <w:rPr>
        <w:rFonts w:ascii="Symbol" w:eastAsiaTheme="minorEastAsia" w:hAnsi="Symbol"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8E7306D"/>
    <w:multiLevelType w:val="hybridMultilevel"/>
    <w:tmpl w:val="6F78E498"/>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D093673"/>
    <w:multiLevelType w:val="hybridMultilevel"/>
    <w:tmpl w:val="211EDC2A"/>
    <w:lvl w:ilvl="0" w:tplc="46AA7586">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7A1657D"/>
    <w:multiLevelType w:val="hybridMultilevel"/>
    <w:tmpl w:val="21564276"/>
    <w:lvl w:ilvl="0" w:tplc="169CA9DE">
      <w:start w:val="2"/>
      <w:numFmt w:val="bullet"/>
      <w:lvlText w:val=""/>
      <w:lvlJc w:val="left"/>
      <w:pPr>
        <w:ind w:left="720" w:hanging="360"/>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AEA5B97"/>
    <w:multiLevelType w:val="hybridMultilevel"/>
    <w:tmpl w:val="FE7A1588"/>
    <w:lvl w:ilvl="0" w:tplc="04070017">
      <w:start w:val="1"/>
      <w:numFmt w:val="lowerLetter"/>
      <w:lvlText w:val="%1)"/>
      <w:lvlJc w:val="left"/>
      <w:pPr>
        <w:ind w:left="1069" w:hanging="360"/>
      </w:p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10" w15:restartNumberingAfterBreak="0">
    <w:nsid w:val="741A6751"/>
    <w:multiLevelType w:val="hybridMultilevel"/>
    <w:tmpl w:val="EF8C8852"/>
    <w:lvl w:ilvl="0" w:tplc="A42E0A7E">
      <w:start w:val="1"/>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238714159">
    <w:abstractNumId w:val="7"/>
  </w:num>
  <w:num w:numId="2" w16cid:durableId="1821579007">
    <w:abstractNumId w:val="10"/>
  </w:num>
  <w:num w:numId="3" w16cid:durableId="394008422">
    <w:abstractNumId w:val="8"/>
  </w:num>
  <w:num w:numId="4" w16cid:durableId="1435369810">
    <w:abstractNumId w:val="5"/>
  </w:num>
  <w:num w:numId="5" w16cid:durableId="798450473">
    <w:abstractNumId w:val="6"/>
  </w:num>
  <w:num w:numId="6" w16cid:durableId="590896435">
    <w:abstractNumId w:val="4"/>
  </w:num>
  <w:num w:numId="7" w16cid:durableId="1621301327">
    <w:abstractNumId w:val="3"/>
  </w:num>
  <w:num w:numId="8" w16cid:durableId="446657604">
    <w:abstractNumId w:val="0"/>
  </w:num>
  <w:num w:numId="9" w16cid:durableId="1527137285">
    <w:abstractNumId w:val="0"/>
  </w:num>
  <w:num w:numId="10" w16cid:durableId="1799838781">
    <w:abstractNumId w:val="9"/>
  </w:num>
  <w:num w:numId="11" w16cid:durableId="2011255641">
    <w:abstractNumId w:val="2"/>
  </w:num>
  <w:num w:numId="12" w16cid:durableId="351735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QwNTAzsTS2MDMzszRQ0lEKTi0uzszPAykwrAUAxaGM7iwAAAA="/>
  </w:docVars>
  <w:rsids>
    <w:rsidRoot w:val="00482403"/>
    <w:rsid w:val="000250B3"/>
    <w:rsid w:val="00025574"/>
    <w:rsid w:val="0008027B"/>
    <w:rsid w:val="00115501"/>
    <w:rsid w:val="00177F08"/>
    <w:rsid w:val="001D3AE6"/>
    <w:rsid w:val="00202A2B"/>
    <w:rsid w:val="0027137E"/>
    <w:rsid w:val="002811B8"/>
    <w:rsid w:val="00324FC7"/>
    <w:rsid w:val="00381918"/>
    <w:rsid w:val="003C64EA"/>
    <w:rsid w:val="00444E0D"/>
    <w:rsid w:val="00482403"/>
    <w:rsid w:val="0048487A"/>
    <w:rsid w:val="00484E57"/>
    <w:rsid w:val="00532477"/>
    <w:rsid w:val="00624E1F"/>
    <w:rsid w:val="00636FEF"/>
    <w:rsid w:val="00651FAB"/>
    <w:rsid w:val="00652FD2"/>
    <w:rsid w:val="006806F9"/>
    <w:rsid w:val="006E14A3"/>
    <w:rsid w:val="007905CD"/>
    <w:rsid w:val="0080391F"/>
    <w:rsid w:val="008473A2"/>
    <w:rsid w:val="00910500"/>
    <w:rsid w:val="009146A3"/>
    <w:rsid w:val="00922E71"/>
    <w:rsid w:val="00933EE6"/>
    <w:rsid w:val="009621CD"/>
    <w:rsid w:val="00A1743B"/>
    <w:rsid w:val="00A23935"/>
    <w:rsid w:val="00A818B2"/>
    <w:rsid w:val="00B525F5"/>
    <w:rsid w:val="00B83BDF"/>
    <w:rsid w:val="00BE4692"/>
    <w:rsid w:val="00C4078B"/>
    <w:rsid w:val="00C90866"/>
    <w:rsid w:val="00D81C1D"/>
    <w:rsid w:val="00DA241A"/>
    <w:rsid w:val="00E06413"/>
    <w:rsid w:val="00EA2C95"/>
    <w:rsid w:val="00EE3B64"/>
    <w:rsid w:val="00F00422"/>
    <w:rsid w:val="00F77462"/>
    <w:rsid w:val="00FC27E5"/>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8A9FE"/>
  <w15:docId w15:val="{A80609CB-2FCF-42FC-96E0-9FE6DE6F3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91F"/>
    <w:pPr>
      <w:spacing w:after="0" w:line="360" w:lineRule="auto"/>
      <w:ind w:firstLine="709"/>
    </w:pPr>
    <w:rPr>
      <w:rFonts w:ascii="Times New Roman" w:eastAsia="Times New Roman" w:hAnsi="Times New Roman" w:cs="Times New Roman"/>
      <w:sz w:val="24"/>
      <w:szCs w:val="24"/>
      <w:lang w:val="en-GB" w:eastAsia="nl-NL"/>
    </w:rPr>
  </w:style>
  <w:style w:type="paragraph" w:styleId="Heading1">
    <w:name w:val="heading 1"/>
    <w:basedOn w:val="Normal"/>
    <w:next w:val="Normal"/>
    <w:link w:val="Heading1Char"/>
    <w:uiPriority w:val="9"/>
    <w:qFormat/>
    <w:rsid w:val="0080391F"/>
    <w:pPr>
      <w:keepNext/>
      <w:keepLines/>
      <w:ind w:firstLine="0"/>
      <w:jc w:val="center"/>
      <w:outlineLvl w:val="0"/>
    </w:pPr>
    <w:rPr>
      <w:b/>
    </w:rPr>
  </w:style>
  <w:style w:type="paragraph" w:styleId="Heading2">
    <w:name w:val="heading 2"/>
    <w:basedOn w:val="Normal"/>
    <w:next w:val="Normal"/>
    <w:link w:val="Heading2Char"/>
    <w:uiPriority w:val="9"/>
    <w:unhideWhenUsed/>
    <w:qFormat/>
    <w:rsid w:val="0080391F"/>
    <w:pPr>
      <w:keepNext/>
      <w:keepLines/>
      <w:ind w:firstLine="0"/>
      <w:outlineLvl w:val="1"/>
    </w:pPr>
    <w:rPr>
      <w:b/>
    </w:rPr>
  </w:style>
  <w:style w:type="paragraph" w:styleId="Heading3">
    <w:name w:val="heading 3"/>
    <w:basedOn w:val="Normal"/>
    <w:next w:val="Normal"/>
    <w:link w:val="Heading3Char"/>
    <w:uiPriority w:val="9"/>
    <w:unhideWhenUsed/>
    <w:qFormat/>
    <w:rsid w:val="0080391F"/>
    <w:pPr>
      <w:keepNext/>
      <w:keepLines/>
      <w:ind w:firstLine="0"/>
      <w:outlineLvl w:val="2"/>
    </w:pPr>
    <w:rPr>
      <w:b/>
      <w:i/>
    </w:rPr>
  </w:style>
  <w:style w:type="paragraph" w:styleId="Heading4">
    <w:name w:val="heading 4"/>
    <w:basedOn w:val="Normal"/>
    <w:next w:val="Normal"/>
    <w:link w:val="Heading4Char"/>
    <w:uiPriority w:val="9"/>
    <w:unhideWhenUsed/>
    <w:qFormat/>
    <w:rsid w:val="0080391F"/>
    <w:pPr>
      <w:keepNext/>
      <w:keepLines/>
      <w:outlineLvl w:val="3"/>
    </w:pPr>
    <w:rPr>
      <w:b/>
    </w:rPr>
  </w:style>
  <w:style w:type="paragraph" w:styleId="Heading5">
    <w:name w:val="heading 5"/>
    <w:basedOn w:val="Heading4"/>
    <w:next w:val="Normal"/>
    <w:link w:val="Heading5Char"/>
    <w:uiPriority w:val="9"/>
    <w:unhideWhenUsed/>
    <w:qFormat/>
    <w:rsid w:val="0080391F"/>
    <w:pPr>
      <w:outlineLvl w:val="4"/>
    </w:pPr>
    <w:rPr>
      <w:i/>
    </w:rPr>
  </w:style>
  <w:style w:type="paragraph" w:styleId="Heading6">
    <w:name w:val="heading 6"/>
    <w:basedOn w:val="Normal"/>
    <w:next w:val="Normal"/>
    <w:link w:val="Heading6Char"/>
    <w:uiPriority w:val="9"/>
    <w:unhideWhenUsed/>
    <w:rsid w:val="0080391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rsid w:val="0080391F"/>
    <w:pPr>
      <w:ind w:left="720"/>
      <w:contextualSpacing/>
    </w:pPr>
  </w:style>
  <w:style w:type="character" w:styleId="PlaceholderText">
    <w:name w:val="Placeholder Text"/>
    <w:basedOn w:val="DefaultParagraphFont"/>
    <w:uiPriority w:val="99"/>
    <w:semiHidden/>
    <w:rsid w:val="00624E1F"/>
    <w:rPr>
      <w:color w:val="808080"/>
    </w:rPr>
  </w:style>
  <w:style w:type="paragraph" w:styleId="FootnoteText">
    <w:name w:val="footnote text"/>
    <w:basedOn w:val="Normal"/>
    <w:link w:val="FootnoteTextChar"/>
    <w:uiPriority w:val="99"/>
    <w:unhideWhenUsed/>
    <w:rsid w:val="0080391F"/>
    <w:pPr>
      <w:spacing w:line="240" w:lineRule="auto"/>
    </w:pPr>
    <w:rPr>
      <w:sz w:val="20"/>
      <w:szCs w:val="20"/>
    </w:rPr>
  </w:style>
  <w:style w:type="character" w:customStyle="1" w:styleId="FootnoteTextChar">
    <w:name w:val="Footnote Text Char"/>
    <w:basedOn w:val="DefaultParagraphFont"/>
    <w:link w:val="FootnoteText"/>
    <w:uiPriority w:val="99"/>
    <w:rsid w:val="0080391F"/>
    <w:rPr>
      <w:rFonts w:ascii="Times New Roman" w:eastAsia="Times New Roman" w:hAnsi="Times New Roman" w:cs="Times New Roman"/>
      <w:sz w:val="20"/>
      <w:szCs w:val="20"/>
      <w:lang w:val="en-GB" w:eastAsia="nl-NL"/>
    </w:rPr>
  </w:style>
  <w:style w:type="character" w:styleId="FootnoteReference">
    <w:name w:val="footnote reference"/>
    <w:basedOn w:val="DefaultParagraphFont"/>
    <w:uiPriority w:val="99"/>
    <w:semiHidden/>
    <w:unhideWhenUsed/>
    <w:rsid w:val="0080391F"/>
    <w:rPr>
      <w:vertAlign w:val="superscript"/>
    </w:rPr>
  </w:style>
  <w:style w:type="paragraph" w:styleId="BalloonText">
    <w:name w:val="Balloon Text"/>
    <w:basedOn w:val="Normal"/>
    <w:link w:val="BalloonTextChar"/>
    <w:uiPriority w:val="99"/>
    <w:semiHidden/>
    <w:unhideWhenUsed/>
    <w:rsid w:val="0080391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391F"/>
    <w:rPr>
      <w:rFonts w:ascii="Segoe UI" w:eastAsia="Times New Roman" w:hAnsi="Segoe UI" w:cs="Segoe UI"/>
      <w:sz w:val="18"/>
      <w:szCs w:val="18"/>
      <w:lang w:val="en-GB" w:eastAsia="nl-NL"/>
    </w:rPr>
  </w:style>
  <w:style w:type="paragraph" w:customStyle="1" w:styleId="yiv5824192440msonormal">
    <w:name w:val="yiv5824192440msonormal"/>
    <w:basedOn w:val="Normal"/>
    <w:rsid w:val="00A818B2"/>
    <w:pPr>
      <w:spacing w:before="100" w:beforeAutospacing="1" w:after="100" w:afterAutospacing="1" w:line="240" w:lineRule="auto"/>
    </w:pPr>
    <w:rPr>
      <w:lang w:val="en-US"/>
    </w:rPr>
  </w:style>
  <w:style w:type="paragraph" w:customStyle="1" w:styleId="Default">
    <w:name w:val="Default"/>
    <w:rsid w:val="00DA241A"/>
    <w:pPr>
      <w:autoSpaceDE w:val="0"/>
      <w:autoSpaceDN w:val="0"/>
      <w:adjustRightInd w:val="0"/>
      <w:spacing w:after="0" w:line="240" w:lineRule="auto"/>
    </w:pPr>
    <w:rPr>
      <w:rFonts w:ascii="Helvetica" w:hAnsi="Helvetica" w:cs="Helvetica"/>
      <w:color w:val="000000"/>
      <w:sz w:val="24"/>
      <w:szCs w:val="24"/>
      <w:lang w:val="en-US"/>
    </w:rPr>
  </w:style>
  <w:style w:type="paragraph" w:styleId="Caption">
    <w:name w:val="caption"/>
    <w:aliases w:val="number"/>
    <w:basedOn w:val="Normal"/>
    <w:next w:val="Normal"/>
    <w:link w:val="CaptionChar"/>
    <w:uiPriority w:val="35"/>
    <w:unhideWhenUsed/>
    <w:qFormat/>
    <w:rsid w:val="0080391F"/>
    <w:pPr>
      <w:ind w:firstLine="0"/>
    </w:pPr>
    <w:rPr>
      <w:b/>
      <w:iCs/>
      <w:color w:val="000000" w:themeColor="text1"/>
      <w:szCs w:val="18"/>
    </w:rPr>
  </w:style>
  <w:style w:type="character" w:customStyle="1" w:styleId="CaptionChar">
    <w:name w:val="Caption Char"/>
    <w:aliases w:val="number Char"/>
    <w:basedOn w:val="DefaultParagraphFont"/>
    <w:link w:val="Caption"/>
    <w:uiPriority w:val="35"/>
    <w:rsid w:val="0080391F"/>
    <w:rPr>
      <w:rFonts w:ascii="Times New Roman" w:eastAsia="Times New Roman" w:hAnsi="Times New Roman" w:cs="Times New Roman"/>
      <w:b/>
      <w:iCs/>
      <w:color w:val="000000" w:themeColor="text1"/>
      <w:sz w:val="24"/>
      <w:szCs w:val="18"/>
      <w:lang w:val="en-GB" w:eastAsia="nl-NL"/>
    </w:rPr>
  </w:style>
  <w:style w:type="paragraph" w:customStyle="1" w:styleId="CaptionAppendix">
    <w:name w:val="Caption Appendix"/>
    <w:basedOn w:val="Caption"/>
    <w:link w:val="CaptionAppendixChar"/>
    <w:rsid w:val="0080391F"/>
    <w:pPr>
      <w:keepNext/>
      <w:numPr>
        <w:numId w:val="7"/>
      </w:numPr>
    </w:pPr>
  </w:style>
  <w:style w:type="character" w:customStyle="1" w:styleId="CaptionAppendixChar">
    <w:name w:val="Caption Appendix Char"/>
    <w:basedOn w:val="CaptionChar"/>
    <w:link w:val="CaptionAppendix"/>
    <w:rsid w:val="0080391F"/>
    <w:rPr>
      <w:rFonts w:ascii="Times New Roman" w:eastAsia="Times New Roman" w:hAnsi="Times New Roman" w:cs="Times New Roman"/>
      <w:b/>
      <w:iCs/>
      <w:color w:val="000000" w:themeColor="text1"/>
      <w:sz w:val="24"/>
      <w:szCs w:val="18"/>
      <w:lang w:val="en-GB" w:eastAsia="nl-NL"/>
    </w:rPr>
  </w:style>
  <w:style w:type="paragraph" w:customStyle="1" w:styleId="Captiontitle">
    <w:name w:val="Caption title"/>
    <w:basedOn w:val="Caption"/>
    <w:link w:val="CaptiontitleChar"/>
    <w:qFormat/>
    <w:rsid w:val="0080391F"/>
    <w:pPr>
      <w:keepNext/>
    </w:pPr>
    <w:rPr>
      <w:b w:val="0"/>
      <w:bCs/>
      <w:i/>
      <w:iCs w:val="0"/>
    </w:rPr>
  </w:style>
  <w:style w:type="character" w:customStyle="1" w:styleId="CaptiontitleChar">
    <w:name w:val="Caption title Char"/>
    <w:basedOn w:val="CaptionChar"/>
    <w:link w:val="Captiontitle"/>
    <w:rsid w:val="0080391F"/>
    <w:rPr>
      <w:rFonts w:ascii="Times New Roman" w:eastAsia="Times New Roman" w:hAnsi="Times New Roman" w:cs="Times New Roman"/>
      <w:b w:val="0"/>
      <w:bCs/>
      <w:i/>
      <w:iCs w:val="0"/>
      <w:color w:val="000000" w:themeColor="text1"/>
      <w:sz w:val="24"/>
      <w:szCs w:val="18"/>
      <w:lang w:val="en-GB" w:eastAsia="nl-NL"/>
    </w:rPr>
  </w:style>
  <w:style w:type="character" w:styleId="CommentReference">
    <w:name w:val="annotation reference"/>
    <w:basedOn w:val="DefaultParagraphFont"/>
    <w:uiPriority w:val="99"/>
    <w:semiHidden/>
    <w:unhideWhenUsed/>
    <w:rsid w:val="0080391F"/>
    <w:rPr>
      <w:sz w:val="16"/>
      <w:szCs w:val="16"/>
    </w:rPr>
  </w:style>
  <w:style w:type="paragraph" w:styleId="CommentText">
    <w:name w:val="annotation text"/>
    <w:basedOn w:val="Normal"/>
    <w:link w:val="CommentTextChar"/>
    <w:uiPriority w:val="99"/>
    <w:unhideWhenUsed/>
    <w:rsid w:val="0080391F"/>
    <w:pPr>
      <w:spacing w:line="240" w:lineRule="auto"/>
    </w:pPr>
    <w:rPr>
      <w:sz w:val="20"/>
      <w:szCs w:val="20"/>
    </w:rPr>
  </w:style>
  <w:style w:type="character" w:customStyle="1" w:styleId="CommentTextChar">
    <w:name w:val="Comment Text Char"/>
    <w:basedOn w:val="DefaultParagraphFont"/>
    <w:link w:val="CommentText"/>
    <w:uiPriority w:val="99"/>
    <w:rsid w:val="0080391F"/>
    <w:rPr>
      <w:rFonts w:ascii="Times New Roman" w:eastAsia="Times New Roman" w:hAnsi="Times New Roman" w:cs="Times New Roman"/>
      <w:sz w:val="20"/>
      <w:szCs w:val="20"/>
      <w:lang w:val="en-GB" w:eastAsia="nl-NL"/>
    </w:rPr>
  </w:style>
  <w:style w:type="paragraph" w:styleId="CommentSubject">
    <w:name w:val="annotation subject"/>
    <w:basedOn w:val="CommentText"/>
    <w:next w:val="CommentText"/>
    <w:link w:val="CommentSubjectChar"/>
    <w:uiPriority w:val="99"/>
    <w:semiHidden/>
    <w:unhideWhenUsed/>
    <w:rsid w:val="0080391F"/>
    <w:rPr>
      <w:b/>
      <w:bCs/>
    </w:rPr>
  </w:style>
  <w:style w:type="character" w:customStyle="1" w:styleId="CommentSubjectChar">
    <w:name w:val="Comment Subject Char"/>
    <w:basedOn w:val="CommentTextChar"/>
    <w:link w:val="CommentSubject"/>
    <w:uiPriority w:val="99"/>
    <w:semiHidden/>
    <w:rsid w:val="0080391F"/>
    <w:rPr>
      <w:rFonts w:ascii="Times New Roman" w:eastAsia="Times New Roman" w:hAnsi="Times New Roman" w:cs="Times New Roman"/>
      <w:b/>
      <w:bCs/>
      <w:sz w:val="20"/>
      <w:szCs w:val="20"/>
      <w:lang w:val="en-GB" w:eastAsia="nl-NL"/>
    </w:rPr>
  </w:style>
  <w:style w:type="character" w:styleId="Emphasis">
    <w:name w:val="Emphasis"/>
    <w:basedOn w:val="DefaultParagraphFont"/>
    <w:uiPriority w:val="20"/>
    <w:rsid w:val="0080391F"/>
    <w:rPr>
      <w:i/>
      <w:iCs/>
    </w:rPr>
  </w:style>
  <w:style w:type="character" w:styleId="FollowedHyperlink">
    <w:name w:val="FollowedHyperlink"/>
    <w:basedOn w:val="DefaultParagraphFont"/>
    <w:uiPriority w:val="99"/>
    <w:semiHidden/>
    <w:unhideWhenUsed/>
    <w:rsid w:val="0080391F"/>
    <w:rPr>
      <w:color w:val="954F72" w:themeColor="followedHyperlink"/>
      <w:u w:val="single"/>
    </w:rPr>
  </w:style>
  <w:style w:type="paragraph" w:styleId="Footer">
    <w:name w:val="footer"/>
    <w:basedOn w:val="Normal"/>
    <w:link w:val="FooterChar"/>
    <w:uiPriority w:val="99"/>
    <w:unhideWhenUsed/>
    <w:rsid w:val="0080391F"/>
    <w:pPr>
      <w:tabs>
        <w:tab w:val="center" w:pos="4513"/>
        <w:tab w:val="right" w:pos="9026"/>
      </w:tabs>
      <w:spacing w:line="240" w:lineRule="auto"/>
    </w:pPr>
  </w:style>
  <w:style w:type="character" w:customStyle="1" w:styleId="FooterChar">
    <w:name w:val="Footer Char"/>
    <w:basedOn w:val="DefaultParagraphFont"/>
    <w:link w:val="Footer"/>
    <w:uiPriority w:val="99"/>
    <w:rsid w:val="0080391F"/>
    <w:rPr>
      <w:rFonts w:ascii="Times New Roman" w:eastAsia="Times New Roman" w:hAnsi="Times New Roman" w:cs="Times New Roman"/>
      <w:sz w:val="24"/>
      <w:szCs w:val="24"/>
      <w:lang w:val="en-GB" w:eastAsia="nl-NL"/>
    </w:rPr>
  </w:style>
  <w:style w:type="paragraph" w:styleId="Header">
    <w:name w:val="header"/>
    <w:basedOn w:val="Normal"/>
    <w:link w:val="HeaderChar"/>
    <w:uiPriority w:val="99"/>
    <w:unhideWhenUsed/>
    <w:rsid w:val="0080391F"/>
    <w:pPr>
      <w:tabs>
        <w:tab w:val="center" w:pos="4513"/>
        <w:tab w:val="right" w:pos="9026"/>
      </w:tabs>
      <w:spacing w:line="240" w:lineRule="auto"/>
    </w:pPr>
  </w:style>
  <w:style w:type="character" w:customStyle="1" w:styleId="HeaderChar">
    <w:name w:val="Header Char"/>
    <w:basedOn w:val="DefaultParagraphFont"/>
    <w:link w:val="Header"/>
    <w:uiPriority w:val="99"/>
    <w:rsid w:val="0080391F"/>
    <w:rPr>
      <w:rFonts w:ascii="Times New Roman" w:eastAsia="Times New Roman" w:hAnsi="Times New Roman" w:cs="Times New Roman"/>
      <w:sz w:val="24"/>
      <w:szCs w:val="24"/>
      <w:lang w:val="en-GB" w:eastAsia="nl-NL"/>
    </w:rPr>
  </w:style>
  <w:style w:type="character" w:customStyle="1" w:styleId="Heading1Char">
    <w:name w:val="Heading 1 Char"/>
    <w:basedOn w:val="DefaultParagraphFont"/>
    <w:link w:val="Heading1"/>
    <w:uiPriority w:val="9"/>
    <w:rsid w:val="0080391F"/>
    <w:rPr>
      <w:rFonts w:ascii="Times New Roman" w:eastAsia="Times New Roman" w:hAnsi="Times New Roman" w:cs="Times New Roman"/>
      <w:b/>
      <w:sz w:val="24"/>
      <w:szCs w:val="24"/>
      <w:lang w:val="en-GB" w:eastAsia="nl-NL"/>
    </w:rPr>
  </w:style>
  <w:style w:type="character" w:customStyle="1" w:styleId="Heading2Char">
    <w:name w:val="Heading 2 Char"/>
    <w:basedOn w:val="DefaultParagraphFont"/>
    <w:link w:val="Heading2"/>
    <w:uiPriority w:val="9"/>
    <w:rsid w:val="0080391F"/>
    <w:rPr>
      <w:rFonts w:ascii="Times New Roman" w:eastAsia="Times New Roman" w:hAnsi="Times New Roman" w:cs="Times New Roman"/>
      <w:b/>
      <w:sz w:val="24"/>
      <w:szCs w:val="24"/>
      <w:lang w:val="en-GB" w:eastAsia="nl-NL"/>
    </w:rPr>
  </w:style>
  <w:style w:type="character" w:customStyle="1" w:styleId="Heading3Char">
    <w:name w:val="Heading 3 Char"/>
    <w:basedOn w:val="DefaultParagraphFont"/>
    <w:link w:val="Heading3"/>
    <w:uiPriority w:val="9"/>
    <w:rsid w:val="0080391F"/>
    <w:rPr>
      <w:rFonts w:ascii="Times New Roman" w:eastAsia="Times New Roman" w:hAnsi="Times New Roman" w:cs="Times New Roman"/>
      <w:b/>
      <w:i/>
      <w:sz w:val="24"/>
      <w:szCs w:val="24"/>
      <w:lang w:val="en-GB" w:eastAsia="nl-NL"/>
    </w:rPr>
  </w:style>
  <w:style w:type="character" w:customStyle="1" w:styleId="Heading4Char">
    <w:name w:val="Heading 4 Char"/>
    <w:basedOn w:val="DefaultParagraphFont"/>
    <w:link w:val="Heading4"/>
    <w:uiPriority w:val="9"/>
    <w:rsid w:val="0080391F"/>
    <w:rPr>
      <w:rFonts w:ascii="Times New Roman" w:eastAsia="Times New Roman" w:hAnsi="Times New Roman" w:cs="Times New Roman"/>
      <w:b/>
      <w:sz w:val="24"/>
      <w:szCs w:val="24"/>
      <w:lang w:val="en-GB" w:eastAsia="nl-NL"/>
    </w:rPr>
  </w:style>
  <w:style w:type="character" w:customStyle="1" w:styleId="Heading5Char">
    <w:name w:val="Heading 5 Char"/>
    <w:basedOn w:val="DefaultParagraphFont"/>
    <w:link w:val="Heading5"/>
    <w:uiPriority w:val="9"/>
    <w:rsid w:val="0080391F"/>
    <w:rPr>
      <w:rFonts w:ascii="Times New Roman" w:eastAsia="Times New Roman" w:hAnsi="Times New Roman" w:cs="Times New Roman"/>
      <w:b/>
      <w:i/>
      <w:sz w:val="24"/>
      <w:szCs w:val="24"/>
      <w:lang w:val="en-GB" w:eastAsia="nl-NL"/>
    </w:rPr>
  </w:style>
  <w:style w:type="character" w:customStyle="1" w:styleId="Heading6Char">
    <w:name w:val="Heading 6 Char"/>
    <w:basedOn w:val="DefaultParagraphFont"/>
    <w:link w:val="Heading6"/>
    <w:uiPriority w:val="9"/>
    <w:rsid w:val="0080391F"/>
    <w:rPr>
      <w:rFonts w:ascii="Times New Roman" w:eastAsia="Times New Roman" w:hAnsi="Times New Roman" w:cs="Times New Roman"/>
      <w:i/>
      <w:color w:val="666666"/>
      <w:lang w:val="en-GB" w:eastAsia="nl-NL"/>
    </w:rPr>
  </w:style>
  <w:style w:type="character" w:styleId="Hyperlink">
    <w:name w:val="Hyperlink"/>
    <w:basedOn w:val="DefaultParagraphFont"/>
    <w:uiPriority w:val="99"/>
    <w:unhideWhenUsed/>
    <w:rsid w:val="0080391F"/>
    <w:rPr>
      <w:color w:val="0563C1" w:themeColor="hyperlink"/>
      <w:u w:val="single"/>
    </w:rPr>
  </w:style>
  <w:style w:type="character" w:styleId="LineNumber">
    <w:name w:val="line number"/>
    <w:basedOn w:val="DefaultParagraphFont"/>
    <w:uiPriority w:val="99"/>
    <w:semiHidden/>
    <w:unhideWhenUsed/>
    <w:rsid w:val="0080391F"/>
  </w:style>
  <w:style w:type="paragraph" w:styleId="ListBullet">
    <w:name w:val="List Bullet"/>
    <w:basedOn w:val="Normal"/>
    <w:uiPriority w:val="99"/>
    <w:unhideWhenUsed/>
    <w:rsid w:val="0080391F"/>
    <w:pPr>
      <w:numPr>
        <w:numId w:val="9"/>
      </w:numPr>
      <w:contextualSpacing/>
    </w:pPr>
  </w:style>
  <w:style w:type="paragraph" w:styleId="NoSpacing">
    <w:name w:val="No Spacing"/>
    <w:basedOn w:val="Normal"/>
    <w:uiPriority w:val="1"/>
    <w:rsid w:val="0080391F"/>
    <w:pPr>
      <w:spacing w:line="240" w:lineRule="auto"/>
      <w:ind w:firstLine="706"/>
      <w:contextualSpacing/>
      <w:jc w:val="both"/>
    </w:pPr>
  </w:style>
  <w:style w:type="paragraph" w:customStyle="1" w:styleId="References">
    <w:name w:val="References"/>
    <w:basedOn w:val="Normal"/>
    <w:link w:val="ReferencesChar"/>
    <w:qFormat/>
    <w:rsid w:val="0080391F"/>
    <w:pPr>
      <w:ind w:left="720" w:hanging="720"/>
    </w:pPr>
    <w:rPr>
      <w:lang w:val="de-DE"/>
    </w:rPr>
  </w:style>
  <w:style w:type="character" w:customStyle="1" w:styleId="ReferencesChar">
    <w:name w:val="References Char"/>
    <w:basedOn w:val="DefaultParagraphFont"/>
    <w:link w:val="References"/>
    <w:rsid w:val="0080391F"/>
    <w:rPr>
      <w:rFonts w:ascii="Times New Roman" w:eastAsia="Times New Roman" w:hAnsi="Times New Roman" w:cs="Times New Roman"/>
      <w:sz w:val="24"/>
      <w:szCs w:val="24"/>
      <w:lang w:eastAsia="nl-NL"/>
    </w:rPr>
  </w:style>
  <w:style w:type="paragraph" w:customStyle="1" w:styleId="Tablecontent">
    <w:name w:val="Table content"/>
    <w:basedOn w:val="Normal"/>
    <w:link w:val="TablecontentChar"/>
    <w:qFormat/>
    <w:rsid w:val="0080391F"/>
    <w:pPr>
      <w:spacing w:line="240" w:lineRule="auto"/>
      <w:ind w:firstLine="0"/>
    </w:pPr>
    <w:rPr>
      <w:sz w:val="20"/>
    </w:rPr>
  </w:style>
  <w:style w:type="character" w:customStyle="1" w:styleId="TablecontentChar">
    <w:name w:val="Table content Char"/>
    <w:basedOn w:val="DefaultParagraphFont"/>
    <w:link w:val="Tablecontent"/>
    <w:rsid w:val="0080391F"/>
    <w:rPr>
      <w:rFonts w:ascii="Times New Roman" w:eastAsia="Times New Roman" w:hAnsi="Times New Roman" w:cs="Times New Roman"/>
      <w:sz w:val="20"/>
      <w:szCs w:val="24"/>
      <w:lang w:val="en-GB" w:eastAsia="nl-NL"/>
    </w:rPr>
  </w:style>
  <w:style w:type="table" w:styleId="TableGrid">
    <w:name w:val="Table Grid"/>
    <w:basedOn w:val="TableNormal"/>
    <w:uiPriority w:val="39"/>
    <w:rsid w:val="0080391F"/>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0391F"/>
    <w:rPr>
      <w:color w:val="605E5C"/>
      <w:shd w:val="clear" w:color="auto" w:fill="E1DFDD"/>
    </w:rPr>
  </w:style>
  <w:style w:type="character" w:customStyle="1" w:styleId="fontstyle01">
    <w:name w:val="fontstyle01"/>
    <w:basedOn w:val="DefaultParagraphFont"/>
    <w:rsid w:val="00444E0D"/>
    <w:rPr>
      <w:rFonts w:ascii="Helvetica" w:hAnsi="Helvetica" w:hint="default"/>
      <w:b w:val="0"/>
      <w:bCs w:val="0"/>
      <w:i w:val="0"/>
      <w:iCs w:val="0"/>
      <w:color w:val="4E5E5C"/>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berhard.feess@vuw.ac.nz" TargetMode="External"/><Relationship Id="rId3" Type="http://schemas.openxmlformats.org/officeDocument/2006/relationships/settings" Target="settings.xml"/><Relationship Id="rId7" Type="http://schemas.openxmlformats.org/officeDocument/2006/relationships/hyperlink" Target="mailto:thomas.dudek@uzh.c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papers.ssrn.com/sol3/papers.cfm?abstract_id=3227908" TargetMode="External"/><Relationship Id="rId4" Type="http://schemas.openxmlformats.org/officeDocument/2006/relationships/webSettings" Target="webSettings.xml"/><Relationship Id="rId9" Type="http://schemas.openxmlformats.org/officeDocument/2006/relationships/hyperlink" Target="mailto:roee.sarel@uni-hamburg.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1338</Words>
  <Characters>8435</Characters>
  <Application>Microsoft Office Word</Application>
  <DocSecurity>0</DocSecurity>
  <Lines>70</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Universität Hamburg</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UHH</dc:creator>
  <cp:lastModifiedBy>Thomas Dudek</cp:lastModifiedBy>
  <cp:revision>5</cp:revision>
  <dcterms:created xsi:type="dcterms:W3CDTF">2022-11-02T17:40:00Z</dcterms:created>
  <dcterms:modified xsi:type="dcterms:W3CDTF">2022-11-03T07:37:00Z</dcterms:modified>
</cp:coreProperties>
</file>