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1909EA" w14:textId="27B064E7" w:rsidR="00657385" w:rsidRDefault="00E91EF3" w:rsidP="00583B0A">
      <w:pPr>
        <w:spacing w:before="0" w:after="0" w:line="360" w:lineRule="auto"/>
        <w:jc w:val="center"/>
        <w:rPr>
          <w:rFonts w:cs="Times New Roman"/>
          <w:b/>
          <w:bCs/>
          <w:sz w:val="24"/>
          <w:szCs w:val="24"/>
        </w:rPr>
      </w:pPr>
      <w:bookmarkStart w:id="0" w:name="_Hlk108498714"/>
      <w:r>
        <w:rPr>
          <w:rFonts w:cs="Times New Roman"/>
          <w:b/>
          <w:bCs/>
          <w:sz w:val="24"/>
          <w:szCs w:val="24"/>
        </w:rPr>
        <w:t xml:space="preserve">Pre-Analysis Plan for </w:t>
      </w:r>
      <w:r w:rsidR="00657385" w:rsidRPr="00D85B49">
        <w:rPr>
          <w:rFonts w:cs="Times New Roman"/>
          <w:b/>
          <w:bCs/>
          <w:sz w:val="24"/>
          <w:szCs w:val="24"/>
        </w:rPr>
        <w:t xml:space="preserve">Impact Evaluation of the </w:t>
      </w:r>
      <w:r w:rsidR="009F3956">
        <w:rPr>
          <w:rFonts w:cs="Times New Roman"/>
          <w:b/>
          <w:bCs/>
          <w:sz w:val="24"/>
          <w:szCs w:val="24"/>
        </w:rPr>
        <w:t xml:space="preserve">Use of Pod-Borer Resistant </w:t>
      </w:r>
      <w:r w:rsidR="00657385" w:rsidRPr="00D85B49">
        <w:rPr>
          <w:rFonts w:cs="Times New Roman"/>
          <w:b/>
          <w:bCs/>
          <w:sz w:val="24"/>
          <w:szCs w:val="24"/>
        </w:rPr>
        <w:t xml:space="preserve">Cowpea </w:t>
      </w:r>
      <w:r w:rsidR="009F3956">
        <w:rPr>
          <w:rFonts w:cs="Times New Roman"/>
          <w:b/>
          <w:bCs/>
          <w:sz w:val="24"/>
          <w:szCs w:val="24"/>
        </w:rPr>
        <w:t>in Nigeria</w:t>
      </w:r>
    </w:p>
    <w:p w14:paraId="7135AAE0" w14:textId="77777777" w:rsidR="00E91EF3" w:rsidRDefault="00E91EF3" w:rsidP="00583B0A">
      <w:pPr>
        <w:spacing w:before="0" w:after="0" w:line="360" w:lineRule="auto"/>
        <w:jc w:val="center"/>
        <w:rPr>
          <w:rFonts w:cs="Times New Roman"/>
          <w:sz w:val="24"/>
          <w:szCs w:val="24"/>
        </w:rPr>
      </w:pPr>
    </w:p>
    <w:p w14:paraId="69C08DA2" w14:textId="77777777" w:rsidR="00983314" w:rsidRPr="00AC264B" w:rsidRDefault="00983314" w:rsidP="00983314">
      <w:pPr>
        <w:spacing w:before="0" w:after="0" w:line="360" w:lineRule="auto"/>
        <w:jc w:val="center"/>
        <w:rPr>
          <w:rFonts w:cs="Times New Roman"/>
          <w:i/>
          <w:iCs/>
          <w:sz w:val="24"/>
          <w:szCs w:val="24"/>
        </w:rPr>
      </w:pPr>
      <w:r w:rsidRPr="00AC264B">
        <w:rPr>
          <w:rFonts w:cs="Times New Roman"/>
          <w:i/>
          <w:iCs/>
          <w:sz w:val="24"/>
          <w:szCs w:val="24"/>
        </w:rPr>
        <w:t>Prepared by:</w:t>
      </w:r>
    </w:p>
    <w:p w14:paraId="1B0678F0" w14:textId="77777777" w:rsidR="00983314" w:rsidRDefault="00983314" w:rsidP="00983314">
      <w:pPr>
        <w:spacing w:before="0" w:after="0" w:line="360" w:lineRule="auto"/>
        <w:jc w:val="center"/>
        <w:rPr>
          <w:rFonts w:cs="Times New Roman"/>
          <w:sz w:val="24"/>
          <w:szCs w:val="24"/>
        </w:rPr>
      </w:pPr>
      <w:r w:rsidRPr="00E91EF3">
        <w:rPr>
          <w:rFonts w:cs="Times New Roman"/>
          <w:sz w:val="24"/>
          <w:szCs w:val="24"/>
        </w:rPr>
        <w:t xml:space="preserve">Kwaw Andam, Mulubhran Amare, Patricia Zambrano, </w:t>
      </w:r>
      <w:r>
        <w:rPr>
          <w:rFonts w:cs="Times New Roman"/>
          <w:sz w:val="24"/>
          <w:szCs w:val="24"/>
        </w:rPr>
        <w:t xml:space="preserve">Temilolu Bamiwuye, Adetunji Fasoranti, Chibuzo Nwagboso, Hyacinth Edeh, </w:t>
      </w:r>
      <w:r w:rsidRPr="00E91EF3">
        <w:rPr>
          <w:rFonts w:cs="Times New Roman"/>
          <w:sz w:val="24"/>
          <w:szCs w:val="24"/>
        </w:rPr>
        <w:t>and Judy Ch</w:t>
      </w:r>
      <w:r>
        <w:rPr>
          <w:rFonts w:cs="Times New Roman"/>
          <w:sz w:val="24"/>
          <w:szCs w:val="24"/>
        </w:rPr>
        <w:t>ambers</w:t>
      </w:r>
    </w:p>
    <w:p w14:paraId="625A570B" w14:textId="77777777" w:rsidR="00983314" w:rsidRDefault="00983314" w:rsidP="00983314">
      <w:pPr>
        <w:spacing w:before="0" w:after="0" w:line="360" w:lineRule="auto"/>
        <w:jc w:val="center"/>
        <w:rPr>
          <w:rFonts w:cs="Times New Roman"/>
          <w:sz w:val="24"/>
          <w:szCs w:val="24"/>
        </w:rPr>
      </w:pPr>
    </w:p>
    <w:p w14:paraId="3ECA2241" w14:textId="77777777" w:rsidR="00983314" w:rsidRDefault="00983314" w:rsidP="00983314">
      <w:pPr>
        <w:spacing w:before="0" w:after="0" w:line="360" w:lineRule="auto"/>
        <w:jc w:val="center"/>
        <w:rPr>
          <w:rFonts w:cs="Times New Roman"/>
          <w:sz w:val="24"/>
          <w:szCs w:val="24"/>
        </w:rPr>
      </w:pPr>
      <w:r w:rsidRPr="00AC264B">
        <w:rPr>
          <w:rFonts w:cs="Times New Roman"/>
          <w:i/>
          <w:iCs/>
          <w:sz w:val="24"/>
          <w:szCs w:val="24"/>
        </w:rPr>
        <w:t>With assistance from:</w:t>
      </w:r>
      <w:r>
        <w:rPr>
          <w:rFonts w:cs="Times New Roman"/>
          <w:sz w:val="24"/>
          <w:szCs w:val="24"/>
        </w:rPr>
        <w:t xml:space="preserve"> </w:t>
      </w:r>
    </w:p>
    <w:p w14:paraId="6B90E89C" w14:textId="77777777" w:rsidR="00983314" w:rsidRPr="00E91EF3" w:rsidRDefault="00983314" w:rsidP="00983314">
      <w:pPr>
        <w:spacing w:before="0" w:after="0" w:line="360" w:lineRule="auto"/>
        <w:jc w:val="center"/>
        <w:rPr>
          <w:rFonts w:cs="Times New Roman"/>
          <w:sz w:val="24"/>
          <w:szCs w:val="24"/>
        </w:rPr>
      </w:pPr>
      <w:r>
        <w:rPr>
          <w:rFonts w:cs="Times New Roman"/>
          <w:sz w:val="24"/>
          <w:szCs w:val="24"/>
        </w:rPr>
        <w:t xml:space="preserve">Emmanuel Okogbenin, </w:t>
      </w:r>
      <w:r w:rsidRPr="00AC264B">
        <w:rPr>
          <w:rFonts w:cs="Times New Roman"/>
          <w:sz w:val="24"/>
          <w:szCs w:val="24"/>
        </w:rPr>
        <w:t>Francis Onyekachi</w:t>
      </w:r>
      <w:r>
        <w:rPr>
          <w:rFonts w:cs="Times New Roman"/>
          <w:sz w:val="24"/>
          <w:szCs w:val="24"/>
        </w:rPr>
        <w:t xml:space="preserve">, </w:t>
      </w:r>
      <w:r w:rsidRPr="00AC264B">
        <w:rPr>
          <w:rFonts w:cs="Times New Roman"/>
          <w:sz w:val="24"/>
          <w:szCs w:val="24"/>
        </w:rPr>
        <w:t xml:space="preserve">Ijeoma Akaogu, </w:t>
      </w:r>
      <w:r>
        <w:rPr>
          <w:rFonts w:cs="Times New Roman"/>
          <w:sz w:val="24"/>
          <w:szCs w:val="24"/>
        </w:rPr>
        <w:t xml:space="preserve">and </w:t>
      </w:r>
      <w:r w:rsidRPr="00AC264B">
        <w:rPr>
          <w:rFonts w:cs="Times New Roman"/>
          <w:sz w:val="24"/>
          <w:szCs w:val="24"/>
        </w:rPr>
        <w:t>Jean Baptiste De La Salle Tignegre</w:t>
      </w:r>
    </w:p>
    <w:p w14:paraId="654C77C1" w14:textId="51FA11C5" w:rsidR="00E0377A" w:rsidRPr="00D85B49" w:rsidRDefault="00E0377A" w:rsidP="00583B0A">
      <w:pPr>
        <w:spacing w:before="0" w:after="0" w:line="360" w:lineRule="auto"/>
        <w:rPr>
          <w:rFonts w:eastAsia="Times New Roman" w:cs="Times New Roman"/>
          <w:b/>
          <w:bCs/>
          <w:color w:val="0E101A"/>
          <w:sz w:val="24"/>
          <w:szCs w:val="24"/>
        </w:rPr>
      </w:pPr>
      <w:r w:rsidRPr="00D85B49">
        <w:rPr>
          <w:rFonts w:eastAsia="Times New Roman" w:cs="Times New Roman"/>
          <w:b/>
          <w:bCs/>
          <w:color w:val="0E101A"/>
          <w:sz w:val="24"/>
          <w:szCs w:val="24"/>
        </w:rPr>
        <w:t xml:space="preserve">Abstract </w:t>
      </w:r>
    </w:p>
    <w:p w14:paraId="32B59901" w14:textId="524C3198" w:rsidR="00DC1BF4" w:rsidRPr="00D85B49" w:rsidRDefault="00DC1BF4" w:rsidP="00271165">
      <w:pPr>
        <w:spacing w:before="0" w:after="0" w:line="360" w:lineRule="auto"/>
        <w:rPr>
          <w:rFonts w:eastAsia="Calibri" w:cs="Times New Roman"/>
          <w:sz w:val="24"/>
          <w:szCs w:val="24"/>
        </w:rPr>
      </w:pPr>
      <w:r w:rsidRPr="00D85B49">
        <w:rPr>
          <w:rFonts w:eastAsia="Calibri" w:cs="Times New Roman"/>
          <w:sz w:val="24"/>
          <w:szCs w:val="24"/>
        </w:rPr>
        <w:t>The primary objective</w:t>
      </w:r>
      <w:r w:rsidR="009F3956">
        <w:rPr>
          <w:rFonts w:eastAsia="Calibri" w:cs="Times New Roman"/>
          <w:sz w:val="24"/>
          <w:szCs w:val="24"/>
        </w:rPr>
        <w:t xml:space="preserve"> of the </w:t>
      </w:r>
      <w:r w:rsidR="009F3956" w:rsidRPr="00D85B49">
        <w:rPr>
          <w:rFonts w:eastAsia="Calibri" w:cs="Times New Roman"/>
          <w:sz w:val="24"/>
          <w:szCs w:val="24"/>
        </w:rPr>
        <w:t xml:space="preserve">Impact Evaluation (IE) </w:t>
      </w:r>
      <w:r w:rsidR="009F3956">
        <w:rPr>
          <w:rFonts w:eastAsia="Calibri" w:cs="Times New Roman"/>
          <w:sz w:val="24"/>
          <w:szCs w:val="24"/>
        </w:rPr>
        <w:t xml:space="preserve">described in this plan </w:t>
      </w:r>
      <w:r w:rsidRPr="00D85B49">
        <w:rPr>
          <w:rFonts w:eastAsia="Calibri" w:cs="Times New Roman"/>
          <w:sz w:val="24"/>
          <w:szCs w:val="24"/>
        </w:rPr>
        <w:t xml:space="preserve">is to generate evidence on the impact of the </w:t>
      </w:r>
      <w:r w:rsidR="009F3956">
        <w:rPr>
          <w:rFonts w:eastAsia="Calibri" w:cs="Times New Roman"/>
          <w:sz w:val="24"/>
          <w:szCs w:val="24"/>
        </w:rPr>
        <w:t xml:space="preserve">use of the </w:t>
      </w:r>
      <w:r w:rsidRPr="00D85B49">
        <w:rPr>
          <w:rFonts w:eastAsia="Calibri" w:cs="Times New Roman"/>
          <w:sz w:val="24"/>
          <w:szCs w:val="24"/>
        </w:rPr>
        <w:t xml:space="preserve">new </w:t>
      </w:r>
      <w:r w:rsidR="009F3956">
        <w:rPr>
          <w:rFonts w:eastAsia="Calibri" w:cs="Times New Roman"/>
          <w:sz w:val="24"/>
          <w:szCs w:val="24"/>
        </w:rPr>
        <w:t>pod-borer resistant (</w:t>
      </w:r>
      <w:r w:rsidRPr="00D85B49">
        <w:rPr>
          <w:rFonts w:eastAsia="Calibri" w:cs="Times New Roman"/>
          <w:sz w:val="24"/>
          <w:szCs w:val="24"/>
        </w:rPr>
        <w:t>PBR</w:t>
      </w:r>
      <w:r w:rsidR="009F3956">
        <w:rPr>
          <w:rFonts w:eastAsia="Calibri" w:cs="Times New Roman"/>
          <w:sz w:val="24"/>
          <w:szCs w:val="24"/>
        </w:rPr>
        <w:t>)</w:t>
      </w:r>
      <w:r w:rsidRPr="00D85B49">
        <w:rPr>
          <w:rFonts w:eastAsia="Calibri" w:cs="Times New Roman"/>
          <w:sz w:val="24"/>
          <w:szCs w:val="24"/>
        </w:rPr>
        <w:t xml:space="preserve"> cowpea variety </w:t>
      </w:r>
      <w:r w:rsidR="009F3956">
        <w:rPr>
          <w:rFonts w:eastAsia="Calibri" w:cs="Times New Roman"/>
          <w:sz w:val="24"/>
          <w:szCs w:val="24"/>
        </w:rPr>
        <w:t xml:space="preserve">in Nigeria </w:t>
      </w:r>
      <w:r w:rsidRPr="00D85B49">
        <w:rPr>
          <w:rFonts w:eastAsia="Calibri" w:cs="Times New Roman"/>
          <w:sz w:val="24"/>
          <w:szCs w:val="24"/>
        </w:rPr>
        <w:t>and its consequential effects on a variety of economic and food security conditions, including household and farm impacts and associated value chain effects. This IE will evaluate key outcomes related to changes in cowpea yields</w:t>
      </w:r>
      <w:r w:rsidR="00CB0CC7" w:rsidRPr="00D85B49">
        <w:rPr>
          <w:rFonts w:eastAsia="Calibri" w:cs="Times New Roman"/>
          <w:sz w:val="24"/>
          <w:szCs w:val="24"/>
        </w:rPr>
        <w:t xml:space="preserve"> and </w:t>
      </w:r>
      <w:r w:rsidRPr="00D85B49">
        <w:rPr>
          <w:rFonts w:eastAsia="Calibri" w:cs="Times New Roman"/>
          <w:sz w:val="24"/>
          <w:szCs w:val="24"/>
        </w:rPr>
        <w:t>productivity</w:t>
      </w:r>
      <w:r w:rsidR="00CB0CC7" w:rsidRPr="00D85B49">
        <w:rPr>
          <w:rFonts w:eastAsia="Calibri" w:cs="Times New Roman"/>
          <w:sz w:val="24"/>
          <w:szCs w:val="24"/>
        </w:rPr>
        <w:t xml:space="preserve">. </w:t>
      </w:r>
      <w:r w:rsidR="00BD13B7" w:rsidRPr="00D85B49">
        <w:rPr>
          <w:rFonts w:eastAsia="Calibri" w:cs="Times New Roman"/>
          <w:sz w:val="24"/>
          <w:szCs w:val="24"/>
        </w:rPr>
        <w:t xml:space="preserve">To achieve this objective, the </w:t>
      </w:r>
      <w:r w:rsidR="009F3956">
        <w:rPr>
          <w:rFonts w:eastAsia="Calibri" w:cs="Times New Roman"/>
          <w:sz w:val="24"/>
          <w:szCs w:val="24"/>
        </w:rPr>
        <w:t xml:space="preserve">IE </w:t>
      </w:r>
      <w:r w:rsidR="00BD13B7" w:rsidRPr="00D85B49">
        <w:rPr>
          <w:rFonts w:eastAsia="Calibri" w:cs="Times New Roman"/>
          <w:sz w:val="24"/>
          <w:szCs w:val="24"/>
        </w:rPr>
        <w:t xml:space="preserve">will use a rigorous impact evaluation, namely the cluster randomized controlled trial (c-RCT) method, to quantify the overall and relative impacts of the incremental treatment arms of the intervention.  </w:t>
      </w:r>
      <w:r w:rsidR="00CB0CC7" w:rsidRPr="00D85B49">
        <w:rPr>
          <w:rFonts w:eastAsia="Calibri" w:cs="Times New Roman"/>
          <w:sz w:val="24"/>
          <w:szCs w:val="24"/>
        </w:rPr>
        <w:t xml:space="preserve">The </w:t>
      </w:r>
      <w:r w:rsidR="007A29E9">
        <w:rPr>
          <w:rFonts w:eastAsia="Calibri" w:cs="Times New Roman"/>
          <w:sz w:val="24"/>
          <w:szCs w:val="24"/>
        </w:rPr>
        <w:t xml:space="preserve">c-RCT </w:t>
      </w:r>
      <w:r w:rsidR="00CB0CC7" w:rsidRPr="00D85B49">
        <w:rPr>
          <w:rFonts w:eastAsia="Calibri" w:cs="Times New Roman"/>
          <w:sz w:val="24"/>
          <w:szCs w:val="24"/>
        </w:rPr>
        <w:t xml:space="preserve">will </w:t>
      </w:r>
      <w:r w:rsidR="007A29E9">
        <w:rPr>
          <w:rFonts w:eastAsia="Calibri" w:cs="Times New Roman"/>
          <w:sz w:val="24"/>
          <w:szCs w:val="24"/>
        </w:rPr>
        <w:t xml:space="preserve">use an encouragement design and will </w:t>
      </w:r>
      <w:r w:rsidR="00CB0CC7" w:rsidRPr="00D85B49">
        <w:rPr>
          <w:rFonts w:eastAsia="Calibri" w:cs="Times New Roman"/>
          <w:sz w:val="24"/>
          <w:szCs w:val="24"/>
        </w:rPr>
        <w:t xml:space="preserve">have </w:t>
      </w:r>
      <w:r w:rsidR="00804B5C">
        <w:rPr>
          <w:rFonts w:eastAsia="Calibri" w:cs="Times New Roman"/>
          <w:sz w:val="24"/>
          <w:szCs w:val="24"/>
        </w:rPr>
        <w:t>two</w:t>
      </w:r>
      <w:r w:rsidR="00CB0CC7" w:rsidRPr="00D85B49">
        <w:rPr>
          <w:rFonts w:eastAsia="Calibri" w:cs="Times New Roman"/>
          <w:sz w:val="24"/>
          <w:szCs w:val="24"/>
        </w:rPr>
        <w:t xml:space="preserve"> treatment arms: PBR cowpea adoption (T</w:t>
      </w:r>
      <w:r w:rsidR="00804B5C">
        <w:rPr>
          <w:rFonts w:eastAsia="Calibri" w:cs="Times New Roman"/>
          <w:sz w:val="24"/>
          <w:szCs w:val="24"/>
        </w:rPr>
        <w:t>1</w:t>
      </w:r>
      <w:r w:rsidR="00CB0CC7" w:rsidRPr="00D85B49">
        <w:rPr>
          <w:rFonts w:eastAsia="Calibri" w:cs="Times New Roman"/>
          <w:sz w:val="24"/>
          <w:szCs w:val="24"/>
        </w:rPr>
        <w:t>), PBR cowpea adoption plus input</w:t>
      </w:r>
      <w:r w:rsidR="00804B5C">
        <w:rPr>
          <w:rFonts w:eastAsia="Calibri" w:cs="Times New Roman"/>
          <w:sz w:val="24"/>
          <w:szCs w:val="24"/>
        </w:rPr>
        <w:t>s</w:t>
      </w:r>
      <w:r w:rsidR="00CB0CC7" w:rsidRPr="00D85B49">
        <w:rPr>
          <w:rFonts w:eastAsia="Calibri" w:cs="Times New Roman"/>
          <w:sz w:val="24"/>
          <w:szCs w:val="24"/>
        </w:rPr>
        <w:t xml:space="preserve"> (T</w:t>
      </w:r>
      <w:r w:rsidR="00804B5C">
        <w:rPr>
          <w:rFonts w:eastAsia="Calibri" w:cs="Times New Roman"/>
          <w:sz w:val="24"/>
          <w:szCs w:val="24"/>
        </w:rPr>
        <w:t>2</w:t>
      </w:r>
      <w:r w:rsidR="00CB0CC7" w:rsidRPr="00D85B49">
        <w:rPr>
          <w:rFonts w:eastAsia="Calibri" w:cs="Times New Roman"/>
          <w:sz w:val="24"/>
          <w:szCs w:val="24"/>
        </w:rPr>
        <w:t>), and</w:t>
      </w:r>
      <w:r w:rsidR="00804B5C">
        <w:rPr>
          <w:rFonts w:eastAsia="Calibri" w:cs="Times New Roman"/>
          <w:sz w:val="24"/>
          <w:szCs w:val="24"/>
        </w:rPr>
        <w:t xml:space="preserve"> </w:t>
      </w:r>
      <w:r w:rsidR="007A29E9">
        <w:rPr>
          <w:rFonts w:eastAsia="Calibri" w:cs="Times New Roman"/>
          <w:sz w:val="24"/>
          <w:szCs w:val="24"/>
        </w:rPr>
        <w:t xml:space="preserve">a </w:t>
      </w:r>
      <w:r w:rsidR="00804B5C">
        <w:rPr>
          <w:rFonts w:eastAsia="Calibri" w:cs="Times New Roman"/>
          <w:sz w:val="24"/>
          <w:szCs w:val="24"/>
        </w:rPr>
        <w:t xml:space="preserve">control arm </w:t>
      </w:r>
      <w:r w:rsidR="007A29E9">
        <w:rPr>
          <w:rFonts w:eastAsia="Calibri" w:cs="Times New Roman"/>
          <w:sz w:val="24"/>
          <w:szCs w:val="24"/>
        </w:rPr>
        <w:t>of</w:t>
      </w:r>
      <w:r w:rsidR="00804B5C" w:rsidRPr="00D85B49">
        <w:rPr>
          <w:rFonts w:eastAsia="Calibri" w:cs="Times New Roman"/>
          <w:sz w:val="24"/>
          <w:szCs w:val="24"/>
        </w:rPr>
        <w:t xml:space="preserve"> </w:t>
      </w:r>
      <w:r w:rsidR="00804B5C" w:rsidRPr="00804B5C">
        <w:rPr>
          <w:rFonts w:eastAsia="Calibri" w:cs="Times New Roman"/>
          <w:sz w:val="24"/>
          <w:szCs w:val="24"/>
        </w:rPr>
        <w:t xml:space="preserve">conventional cowpea </w:t>
      </w:r>
      <w:r w:rsidR="00811B66">
        <w:rPr>
          <w:rFonts w:eastAsia="Calibri" w:cs="Times New Roman"/>
          <w:sz w:val="24"/>
          <w:szCs w:val="24"/>
        </w:rPr>
        <w:t>adoption</w:t>
      </w:r>
      <w:r w:rsidR="00811B66" w:rsidRPr="00804B5C">
        <w:rPr>
          <w:rFonts w:eastAsia="Calibri" w:cs="Times New Roman"/>
          <w:sz w:val="24"/>
          <w:szCs w:val="24"/>
        </w:rPr>
        <w:t xml:space="preserve"> </w:t>
      </w:r>
      <w:r w:rsidR="00804B5C" w:rsidRPr="00804B5C">
        <w:rPr>
          <w:rFonts w:eastAsia="Calibri" w:cs="Times New Roman"/>
          <w:sz w:val="24"/>
          <w:szCs w:val="24"/>
        </w:rPr>
        <w:t>(</w:t>
      </w:r>
      <w:r w:rsidR="00804B5C">
        <w:rPr>
          <w:rFonts w:eastAsia="Calibri" w:cs="Times New Roman"/>
          <w:sz w:val="24"/>
          <w:szCs w:val="24"/>
        </w:rPr>
        <w:t>C</w:t>
      </w:r>
      <w:r w:rsidR="00804B5C" w:rsidRPr="00804B5C">
        <w:rPr>
          <w:rFonts w:eastAsia="Calibri" w:cs="Times New Roman"/>
          <w:sz w:val="24"/>
          <w:szCs w:val="24"/>
        </w:rPr>
        <w:t>)</w:t>
      </w:r>
      <w:r w:rsidR="00CB0CC7" w:rsidRPr="00D85B49">
        <w:rPr>
          <w:rFonts w:eastAsia="Calibri" w:cs="Times New Roman"/>
          <w:sz w:val="24"/>
          <w:szCs w:val="24"/>
        </w:rPr>
        <w:t>.</w:t>
      </w:r>
      <w:r w:rsidRPr="00D85B49">
        <w:rPr>
          <w:rFonts w:eastAsia="Calibri" w:cs="Times New Roman"/>
          <w:sz w:val="24"/>
          <w:szCs w:val="24"/>
        </w:rPr>
        <w:t xml:space="preserve"> The IE will collect data from baseline, midline, and end-line surveys of </w:t>
      </w:r>
      <w:r w:rsidR="00CB0CC7" w:rsidRPr="00D85B49">
        <w:rPr>
          <w:rFonts w:eastAsia="Calibri" w:cs="Times New Roman"/>
          <w:sz w:val="24"/>
          <w:szCs w:val="24"/>
        </w:rPr>
        <w:t>all</w:t>
      </w:r>
      <w:r w:rsidRPr="00D85B49">
        <w:rPr>
          <w:rFonts w:eastAsia="Calibri" w:cs="Times New Roman"/>
          <w:sz w:val="24"/>
          <w:szCs w:val="24"/>
        </w:rPr>
        <w:t xml:space="preserve"> groups and will use mean differences and regression analysis to determine causal impacts of </w:t>
      </w:r>
      <w:r w:rsidR="0077761E">
        <w:rPr>
          <w:rFonts w:eastAsia="Calibri" w:cs="Times New Roman"/>
          <w:sz w:val="24"/>
          <w:szCs w:val="24"/>
        </w:rPr>
        <w:t>interventions</w:t>
      </w:r>
      <w:r w:rsidRPr="00D85B49">
        <w:rPr>
          <w:rFonts w:eastAsia="Calibri" w:cs="Times New Roman"/>
          <w:sz w:val="24"/>
          <w:szCs w:val="24"/>
        </w:rPr>
        <w:t xml:space="preserve">. </w:t>
      </w:r>
      <w:r w:rsidR="009F3956">
        <w:rPr>
          <w:rFonts w:eastAsia="Calibri" w:cs="Times New Roman"/>
          <w:sz w:val="24"/>
          <w:szCs w:val="24"/>
        </w:rPr>
        <w:t>In addition to</w:t>
      </w:r>
      <w:r w:rsidRPr="00D85B49">
        <w:rPr>
          <w:rFonts w:eastAsia="Calibri" w:cs="Times New Roman"/>
          <w:sz w:val="24"/>
          <w:szCs w:val="24"/>
        </w:rPr>
        <w:t xml:space="preserve"> the </w:t>
      </w:r>
      <w:r w:rsidR="009F3956" w:rsidRPr="00D85B49">
        <w:rPr>
          <w:rFonts w:eastAsia="Calibri" w:cs="Times New Roman"/>
          <w:sz w:val="24"/>
          <w:szCs w:val="24"/>
        </w:rPr>
        <w:t>c-RCT</w:t>
      </w:r>
      <w:r w:rsidRPr="00D85B49">
        <w:rPr>
          <w:rFonts w:eastAsia="Calibri" w:cs="Times New Roman"/>
          <w:sz w:val="24"/>
          <w:szCs w:val="24"/>
        </w:rPr>
        <w:t xml:space="preserve">, </w:t>
      </w:r>
      <w:r w:rsidR="007A29E9">
        <w:rPr>
          <w:rFonts w:eastAsia="Calibri" w:cs="Times New Roman"/>
          <w:sz w:val="24"/>
          <w:szCs w:val="24"/>
        </w:rPr>
        <w:t xml:space="preserve">the evaluation will use </w:t>
      </w:r>
      <w:r w:rsidRPr="00D85B49">
        <w:rPr>
          <w:rFonts w:eastAsia="Calibri" w:cs="Times New Roman"/>
          <w:sz w:val="24"/>
          <w:szCs w:val="24"/>
        </w:rPr>
        <w:t xml:space="preserve">qualitative methods to collect and analyze information through key informant interviews and focus group discussions. </w:t>
      </w:r>
      <w:r w:rsidR="007A29E9">
        <w:rPr>
          <w:rFonts w:eastAsia="Calibri" w:cs="Times New Roman"/>
          <w:sz w:val="24"/>
          <w:szCs w:val="24"/>
        </w:rPr>
        <w:t xml:space="preserve">A related </w:t>
      </w:r>
      <w:r w:rsidRPr="00D85B49">
        <w:rPr>
          <w:rFonts w:eastAsia="Calibri" w:cs="Times New Roman"/>
          <w:sz w:val="24"/>
          <w:szCs w:val="24"/>
        </w:rPr>
        <w:t xml:space="preserve">value chain component will identify and describe value chain </w:t>
      </w:r>
      <w:r w:rsidR="009F3956">
        <w:rPr>
          <w:rFonts w:eastAsia="Calibri" w:cs="Times New Roman"/>
          <w:sz w:val="24"/>
          <w:szCs w:val="24"/>
        </w:rPr>
        <w:t>aspects</w:t>
      </w:r>
      <w:r w:rsidRPr="00D85B49">
        <w:rPr>
          <w:rFonts w:eastAsia="Calibri" w:cs="Times New Roman"/>
          <w:sz w:val="24"/>
          <w:szCs w:val="24"/>
        </w:rPr>
        <w:t xml:space="preserve"> of PBR cowpea </w:t>
      </w:r>
      <w:r w:rsidR="009F3956">
        <w:rPr>
          <w:rFonts w:eastAsia="Calibri" w:cs="Times New Roman"/>
          <w:sz w:val="24"/>
          <w:szCs w:val="24"/>
        </w:rPr>
        <w:t>use</w:t>
      </w:r>
      <w:r w:rsidRPr="00D85B49">
        <w:rPr>
          <w:rFonts w:eastAsia="Calibri" w:cs="Times New Roman"/>
          <w:sz w:val="24"/>
          <w:szCs w:val="24"/>
        </w:rPr>
        <w:t xml:space="preserve"> in Nigeria, including the identification of potential issues that may affect PBR cowpea adoption in Nigeria, such as factors which may enhance or hinder the functioning of the PBR</w:t>
      </w:r>
      <w:r w:rsidR="00583B0A" w:rsidRPr="00D85B49">
        <w:rPr>
          <w:rFonts w:eastAsia="Calibri" w:cs="Times New Roman"/>
          <w:sz w:val="24"/>
          <w:szCs w:val="24"/>
        </w:rPr>
        <w:t xml:space="preserve"> </w:t>
      </w:r>
      <w:r w:rsidRPr="00D85B49">
        <w:rPr>
          <w:rFonts w:eastAsia="Calibri" w:cs="Times New Roman"/>
          <w:sz w:val="24"/>
          <w:szCs w:val="24"/>
        </w:rPr>
        <w:t xml:space="preserve">cowpea value chain. </w:t>
      </w:r>
    </w:p>
    <w:p w14:paraId="6D43CB2A" w14:textId="77777777" w:rsidR="00F55958" w:rsidRPr="00D85B49" w:rsidRDefault="00F55958" w:rsidP="003C0993">
      <w:pPr>
        <w:rPr>
          <w:rFonts w:cs="Times New Roman"/>
          <w:b/>
          <w:bCs/>
          <w:sz w:val="24"/>
          <w:szCs w:val="24"/>
        </w:rPr>
      </w:pPr>
    </w:p>
    <w:p w14:paraId="48CF2F02" w14:textId="77777777" w:rsidR="00271165" w:rsidRPr="00D85B49" w:rsidRDefault="00271165">
      <w:pPr>
        <w:spacing w:before="0" w:line="259" w:lineRule="auto"/>
        <w:jc w:val="left"/>
        <w:rPr>
          <w:rFonts w:cs="Times New Roman"/>
          <w:b/>
          <w:bCs/>
          <w:sz w:val="24"/>
          <w:szCs w:val="24"/>
        </w:rPr>
      </w:pPr>
      <w:r w:rsidRPr="00D85B49">
        <w:rPr>
          <w:rFonts w:cs="Times New Roman"/>
          <w:b/>
          <w:bCs/>
          <w:sz w:val="24"/>
          <w:szCs w:val="24"/>
        </w:rPr>
        <w:br w:type="page"/>
      </w:r>
    </w:p>
    <w:p w14:paraId="20743241" w14:textId="7C1B9279" w:rsidR="003C0993" w:rsidRPr="00D85B49" w:rsidRDefault="003C0993" w:rsidP="00271165">
      <w:pPr>
        <w:pStyle w:val="ListParagraph"/>
        <w:numPr>
          <w:ilvl w:val="0"/>
          <w:numId w:val="11"/>
        </w:numPr>
        <w:ind w:left="0" w:firstLine="0"/>
        <w:rPr>
          <w:rFonts w:ascii="Times New Roman" w:hAnsi="Times New Roman" w:cs="Times New Roman"/>
          <w:b/>
          <w:bCs/>
          <w:sz w:val="24"/>
          <w:szCs w:val="24"/>
        </w:rPr>
      </w:pPr>
      <w:r w:rsidRPr="00D85B49">
        <w:rPr>
          <w:rFonts w:ascii="Times New Roman" w:hAnsi="Times New Roman" w:cs="Times New Roman"/>
          <w:b/>
          <w:bCs/>
          <w:sz w:val="24"/>
          <w:szCs w:val="24"/>
        </w:rPr>
        <w:lastRenderedPageBreak/>
        <w:t xml:space="preserve">Intervention: </w:t>
      </w:r>
    </w:p>
    <w:p w14:paraId="3D74AB87" w14:textId="104AAFFB" w:rsidR="00583B0A" w:rsidRPr="00D85B49" w:rsidRDefault="00806349" w:rsidP="00271165">
      <w:pPr>
        <w:spacing w:line="360" w:lineRule="auto"/>
        <w:rPr>
          <w:rFonts w:eastAsia="Times New Roman" w:cs="Times New Roman"/>
          <w:sz w:val="24"/>
          <w:szCs w:val="24"/>
        </w:rPr>
      </w:pPr>
      <w:r w:rsidRPr="00D85B49">
        <w:rPr>
          <w:rFonts w:eastAsia="Times New Roman" w:cs="Times New Roman"/>
          <w:sz w:val="24"/>
          <w:szCs w:val="24"/>
        </w:rPr>
        <w:t xml:space="preserve">The </w:t>
      </w:r>
      <w:r w:rsidR="00CA3083">
        <w:rPr>
          <w:rFonts w:eastAsia="Times New Roman" w:cs="Times New Roman"/>
          <w:sz w:val="24"/>
          <w:szCs w:val="24"/>
        </w:rPr>
        <w:t>i</w:t>
      </w:r>
      <w:r w:rsidRPr="00D85B49">
        <w:rPr>
          <w:rFonts w:eastAsia="Times New Roman" w:cs="Times New Roman"/>
          <w:sz w:val="24"/>
          <w:szCs w:val="24"/>
        </w:rPr>
        <w:t xml:space="preserve">ntervention </w:t>
      </w:r>
      <w:r w:rsidR="009F3956">
        <w:rPr>
          <w:rFonts w:eastAsia="Times New Roman" w:cs="Times New Roman"/>
          <w:sz w:val="24"/>
          <w:szCs w:val="24"/>
        </w:rPr>
        <w:t xml:space="preserve">of interest </w:t>
      </w:r>
      <w:r w:rsidRPr="00D85B49">
        <w:rPr>
          <w:rFonts w:eastAsia="Times New Roman" w:cs="Times New Roman"/>
          <w:sz w:val="24"/>
          <w:szCs w:val="24"/>
        </w:rPr>
        <w:t>is the introduction of the PBR cowpea variety SAMPEA-20T</w:t>
      </w:r>
      <w:r w:rsidR="007A29E9">
        <w:rPr>
          <w:rFonts w:eastAsia="Times New Roman" w:cs="Times New Roman"/>
          <w:sz w:val="24"/>
          <w:szCs w:val="24"/>
        </w:rPr>
        <w:t xml:space="preserve"> developed</w:t>
      </w:r>
      <w:r w:rsidRPr="00D85B49">
        <w:rPr>
          <w:rFonts w:eastAsia="Times New Roman" w:cs="Times New Roman"/>
          <w:sz w:val="24"/>
          <w:szCs w:val="24"/>
        </w:rPr>
        <w:t xml:space="preserve"> by the</w:t>
      </w:r>
      <w:r w:rsidR="00E04BBB">
        <w:rPr>
          <w:rFonts w:eastAsia="Times New Roman" w:cs="Times New Roman"/>
          <w:sz w:val="24"/>
          <w:szCs w:val="24"/>
        </w:rPr>
        <w:t xml:space="preserve"> USAID-funded</w:t>
      </w:r>
      <w:r w:rsidRPr="00D85B49">
        <w:rPr>
          <w:rFonts w:eastAsia="Times New Roman" w:cs="Times New Roman"/>
          <w:sz w:val="24"/>
          <w:szCs w:val="24"/>
        </w:rPr>
        <w:t xml:space="preserve"> “Feed the Future Innovative Maize and Cowpea Technologies to Increase Food and Nutrition Security in Africa, </w:t>
      </w:r>
      <w:r w:rsidR="0077761E">
        <w:rPr>
          <w:rFonts w:eastAsia="Times New Roman" w:cs="Times New Roman"/>
          <w:sz w:val="24"/>
          <w:szCs w:val="24"/>
        </w:rPr>
        <w:t xml:space="preserve">PBR cowpea </w:t>
      </w:r>
      <w:r w:rsidR="0077761E" w:rsidRPr="00D85B49">
        <w:rPr>
          <w:rFonts w:eastAsia="Times New Roman" w:cs="Times New Roman"/>
          <w:sz w:val="24"/>
          <w:szCs w:val="24"/>
        </w:rPr>
        <w:t>Sub</w:t>
      </w:r>
      <w:r w:rsidRPr="00D85B49">
        <w:rPr>
          <w:rFonts w:eastAsia="Times New Roman" w:cs="Times New Roman"/>
          <w:sz w:val="24"/>
          <w:szCs w:val="24"/>
        </w:rPr>
        <w:t>-activity (2020-25)”</w:t>
      </w:r>
      <w:r w:rsidRPr="002C087D">
        <w:rPr>
          <w:rFonts w:eastAsia="Times New Roman" w:cs="Times New Roman"/>
          <w:sz w:val="24"/>
          <w:szCs w:val="24"/>
        </w:rPr>
        <w:t>.</w:t>
      </w:r>
      <w:r w:rsidRPr="00D85B49">
        <w:rPr>
          <w:rFonts w:eastAsia="Times New Roman" w:cs="Times New Roman"/>
          <w:sz w:val="24"/>
          <w:szCs w:val="24"/>
        </w:rPr>
        <w:t xml:space="preserve"> This sub-activity</w:t>
      </w:r>
      <w:r w:rsidR="00E04BBB">
        <w:rPr>
          <w:rFonts w:eastAsia="Times New Roman" w:cs="Times New Roman"/>
          <w:sz w:val="24"/>
          <w:szCs w:val="24"/>
        </w:rPr>
        <w:t>, implemented by the African Agricultural Technology Foundation (AATF) and partners,</w:t>
      </w:r>
      <w:r w:rsidRPr="00D85B49">
        <w:rPr>
          <w:rFonts w:eastAsia="Times New Roman" w:cs="Times New Roman"/>
          <w:sz w:val="24"/>
          <w:szCs w:val="24"/>
        </w:rPr>
        <w:t xml:space="preserve"> has entered the commercial release stage in Nigeria, with future releases expected in Ghana and Burkina Faso. The overall, expected outcome for this sub-activity in Nigeria is that </w:t>
      </w:r>
      <w:r w:rsidR="0077761E">
        <w:rPr>
          <w:rFonts w:eastAsia="Times New Roman" w:cs="Times New Roman"/>
          <w:sz w:val="24"/>
          <w:szCs w:val="24"/>
        </w:rPr>
        <w:t xml:space="preserve">PBR cowpea </w:t>
      </w:r>
      <w:r w:rsidR="0077761E" w:rsidRPr="00D85B49">
        <w:rPr>
          <w:rFonts w:eastAsia="Times New Roman" w:cs="Times New Roman"/>
          <w:sz w:val="24"/>
          <w:szCs w:val="24"/>
        </w:rPr>
        <w:t>will</w:t>
      </w:r>
      <w:r w:rsidRPr="00D85B49">
        <w:rPr>
          <w:rFonts w:eastAsia="Times New Roman" w:cs="Times New Roman"/>
          <w:sz w:val="24"/>
          <w:szCs w:val="24"/>
        </w:rPr>
        <w:t xml:space="preserve"> be adopted by 25% of cowpea producers, generating yield gains of at least 20% for adopting farmers during the lifespan of the project (USAID 2021, 4)</w:t>
      </w:r>
      <w:r w:rsidR="00D25FE6" w:rsidRPr="00D85B49">
        <w:rPr>
          <w:rFonts w:eastAsia="Times New Roman" w:cs="Times New Roman"/>
          <w:sz w:val="24"/>
          <w:szCs w:val="24"/>
        </w:rPr>
        <w:t xml:space="preserve">. </w:t>
      </w:r>
      <w:r w:rsidR="00583B0A" w:rsidRPr="00D85B49">
        <w:rPr>
          <w:rFonts w:eastAsia="Times New Roman" w:cs="Times New Roman"/>
          <w:sz w:val="24"/>
          <w:szCs w:val="24"/>
        </w:rPr>
        <w:t xml:space="preserve">The Impact Evaluation (IE) will generate evidence regarding household and farm impacts of PBR cowpea adoption, and value chain effects from the commercial release and adoption of PBR cowpea in Nigeria. Other </w:t>
      </w:r>
      <w:proofErr w:type="gramStart"/>
      <w:r w:rsidR="00E857AC">
        <w:rPr>
          <w:rFonts w:eastAsia="Times New Roman" w:cs="Times New Roman"/>
          <w:sz w:val="24"/>
          <w:szCs w:val="24"/>
        </w:rPr>
        <w:t xml:space="preserve">activities </w:t>
      </w:r>
      <w:r w:rsidR="00583B0A" w:rsidRPr="00D85B49">
        <w:rPr>
          <w:rFonts w:eastAsia="Times New Roman" w:cs="Times New Roman"/>
          <w:sz w:val="24"/>
          <w:szCs w:val="24"/>
        </w:rPr>
        <w:t xml:space="preserve"> under</w:t>
      </w:r>
      <w:proofErr w:type="gramEnd"/>
      <w:r w:rsidR="00583B0A" w:rsidRPr="00D85B49">
        <w:rPr>
          <w:rFonts w:eastAsia="Times New Roman" w:cs="Times New Roman"/>
          <w:sz w:val="24"/>
          <w:szCs w:val="24"/>
        </w:rPr>
        <w:t xml:space="preserve"> </w:t>
      </w:r>
      <w:r w:rsidR="00E02FE3" w:rsidRPr="00D85B49">
        <w:rPr>
          <w:rFonts w:eastAsia="Times New Roman" w:cs="Times New Roman"/>
          <w:sz w:val="24"/>
          <w:szCs w:val="24"/>
        </w:rPr>
        <w:t xml:space="preserve">this </w:t>
      </w:r>
      <w:r w:rsidR="00E02FE3" w:rsidRPr="00E857AC">
        <w:rPr>
          <w:rFonts w:eastAsia="Times New Roman" w:cs="Times New Roman"/>
          <w:sz w:val="24"/>
          <w:szCs w:val="24"/>
        </w:rPr>
        <w:t>with</w:t>
      </w:r>
      <w:r w:rsidR="00E857AC" w:rsidRPr="00E857AC">
        <w:rPr>
          <w:rFonts w:eastAsia="Times New Roman" w:cs="Times New Roman"/>
          <w:sz w:val="24"/>
          <w:szCs w:val="24"/>
        </w:rPr>
        <w:t xml:space="preserve"> the program </w:t>
      </w:r>
      <w:r w:rsidR="00583B0A" w:rsidRPr="00D85B49">
        <w:rPr>
          <w:rFonts w:eastAsia="Times New Roman" w:cs="Times New Roman"/>
          <w:sz w:val="24"/>
          <w:szCs w:val="24"/>
        </w:rPr>
        <w:t xml:space="preserve">improved seed delivery systems, development of profitable seed companies, sustainable BPR cowpea production system, increased confidence in the tools of modern biotechnology, among others – are generally outside the scope of the proposed IE. </w:t>
      </w:r>
      <w:r w:rsidR="00E04BBB">
        <w:rPr>
          <w:rFonts w:eastAsia="Times New Roman" w:cs="Times New Roman"/>
          <w:sz w:val="24"/>
          <w:szCs w:val="24"/>
        </w:rPr>
        <w:t>On a broader level, t</w:t>
      </w:r>
      <w:r w:rsidR="00583B0A" w:rsidRPr="00D85B49">
        <w:rPr>
          <w:rFonts w:eastAsia="Times New Roman" w:cs="Times New Roman"/>
          <w:sz w:val="24"/>
          <w:szCs w:val="24"/>
        </w:rPr>
        <w:t>his IE will provide quantitative and qualitative data and analyses</w:t>
      </w:r>
      <w:r w:rsidR="00E04BBB">
        <w:rPr>
          <w:rFonts w:eastAsia="Times New Roman" w:cs="Times New Roman"/>
          <w:sz w:val="24"/>
          <w:szCs w:val="24"/>
        </w:rPr>
        <w:t xml:space="preserve"> to </w:t>
      </w:r>
      <w:r w:rsidR="00583B0A" w:rsidRPr="00D85B49">
        <w:rPr>
          <w:rFonts w:eastAsia="Times New Roman" w:cs="Times New Roman"/>
          <w:sz w:val="24"/>
          <w:szCs w:val="24"/>
        </w:rPr>
        <w:t xml:space="preserve">assess the success and limitations of the “USAID development strategy and partner interventions supporting insect resistant variety release and commercialization, USAID Agricultural Biotechnology Program, and Global Food Security Strategy goals, and inform Feed the Future programming for better results” (USAID 2021, 1). </w:t>
      </w:r>
    </w:p>
    <w:p w14:paraId="7E0519B7" w14:textId="72184817" w:rsidR="00BD13B7" w:rsidRPr="00D85B49" w:rsidRDefault="00F1038D" w:rsidP="00F1038D">
      <w:pPr>
        <w:spacing w:line="360" w:lineRule="auto"/>
        <w:ind w:firstLine="720"/>
        <w:rPr>
          <w:rFonts w:eastAsia="Times New Roman" w:cs="Times New Roman"/>
          <w:sz w:val="24"/>
          <w:szCs w:val="24"/>
        </w:rPr>
      </w:pPr>
      <w:r w:rsidRPr="00D85B49">
        <w:rPr>
          <w:rFonts w:eastAsia="Times New Roman" w:cs="Times New Roman"/>
          <w:sz w:val="24"/>
          <w:szCs w:val="24"/>
        </w:rPr>
        <w:t xml:space="preserve">The primary objective of this evaluation is to generate evidence </w:t>
      </w:r>
      <w:r w:rsidR="00E04BBB">
        <w:rPr>
          <w:rFonts w:eastAsia="Times New Roman" w:cs="Times New Roman"/>
          <w:sz w:val="24"/>
          <w:szCs w:val="24"/>
        </w:rPr>
        <w:t>of</w:t>
      </w:r>
      <w:r w:rsidRPr="00D85B49">
        <w:rPr>
          <w:rFonts w:eastAsia="Times New Roman" w:cs="Times New Roman"/>
          <w:sz w:val="24"/>
          <w:szCs w:val="24"/>
        </w:rPr>
        <w:t xml:space="preserve"> the impact of the newly introduced PBR cowpea on cowpea yield and productivity. </w:t>
      </w:r>
      <w:r w:rsidR="00AF3ED0" w:rsidRPr="00D85B49">
        <w:rPr>
          <w:rFonts w:eastAsia="Times New Roman" w:cs="Times New Roman"/>
          <w:sz w:val="24"/>
          <w:szCs w:val="24"/>
        </w:rPr>
        <w:t>We expect to evaluate this impact under somewhat optimized production conditions for a PBR cowpea variety</w:t>
      </w:r>
      <w:r w:rsidR="00E04BBB">
        <w:rPr>
          <w:rFonts w:eastAsia="Times New Roman" w:cs="Times New Roman"/>
          <w:sz w:val="24"/>
          <w:szCs w:val="24"/>
        </w:rPr>
        <w:t xml:space="preserve">. The optimized conditions include establishing </w:t>
      </w:r>
      <w:r w:rsidR="00AF3ED0" w:rsidRPr="00D85B49">
        <w:rPr>
          <w:rFonts w:eastAsia="Times New Roman" w:cs="Times New Roman"/>
          <w:sz w:val="24"/>
          <w:szCs w:val="24"/>
        </w:rPr>
        <w:t xml:space="preserve">refugia, </w:t>
      </w:r>
      <w:r w:rsidR="00E04BBB">
        <w:rPr>
          <w:rFonts w:eastAsia="Times New Roman" w:cs="Times New Roman"/>
          <w:sz w:val="24"/>
          <w:szCs w:val="24"/>
        </w:rPr>
        <w:t xml:space="preserve">providing </w:t>
      </w:r>
      <w:r w:rsidR="00AF3ED0" w:rsidRPr="00D85B49">
        <w:rPr>
          <w:rFonts w:eastAsia="Times New Roman" w:cs="Times New Roman"/>
          <w:sz w:val="24"/>
          <w:szCs w:val="24"/>
        </w:rPr>
        <w:t xml:space="preserve">product information support, input use, etc.) that are standardized between experimental and control group to incentivize adoption at levels needed to support a </w:t>
      </w:r>
      <w:r w:rsidR="009F3956">
        <w:rPr>
          <w:rFonts w:eastAsia="Times New Roman" w:cs="Times New Roman"/>
          <w:sz w:val="24"/>
          <w:szCs w:val="24"/>
        </w:rPr>
        <w:t>c-</w:t>
      </w:r>
      <w:r w:rsidR="00AF3ED0" w:rsidRPr="00D85B49">
        <w:rPr>
          <w:rFonts w:eastAsia="Times New Roman" w:cs="Times New Roman"/>
          <w:sz w:val="24"/>
          <w:szCs w:val="24"/>
        </w:rPr>
        <w:t>RCT approach.</w:t>
      </w:r>
      <w:r w:rsidR="00BD13B7" w:rsidRPr="00D85B49">
        <w:rPr>
          <w:rFonts w:eastAsia="Times New Roman" w:cs="Times New Roman"/>
          <w:sz w:val="24"/>
          <w:szCs w:val="24"/>
        </w:rPr>
        <w:t xml:space="preserve"> While our research design will allow us to quantify the overall and relative impacts of the incremental treatment arms of the intervention, it will also facilitate further heterogeneity analyses on potential differential impacts across groups of individuals. Identifying the relative, </w:t>
      </w:r>
      <w:proofErr w:type="gramStart"/>
      <w:r w:rsidR="00BD13B7" w:rsidRPr="00D85B49">
        <w:rPr>
          <w:rFonts w:eastAsia="Times New Roman" w:cs="Times New Roman"/>
          <w:sz w:val="24"/>
          <w:szCs w:val="24"/>
        </w:rPr>
        <w:t>heterogeneous</w:t>
      </w:r>
      <w:proofErr w:type="gramEnd"/>
      <w:r w:rsidR="00BD13B7" w:rsidRPr="00D85B49">
        <w:rPr>
          <w:rFonts w:eastAsia="Times New Roman" w:cs="Times New Roman"/>
          <w:sz w:val="24"/>
          <w:szCs w:val="24"/>
        </w:rPr>
        <w:t xml:space="preserve"> and dynamic impacts of these interventions is crucial to designing cost-effective and scalable approaches to address gender gaps in PBR cowpea agricultural productivity in Nigeria</w:t>
      </w:r>
      <w:r w:rsidR="00E04BBB">
        <w:rPr>
          <w:rFonts w:eastAsia="Times New Roman" w:cs="Times New Roman"/>
          <w:sz w:val="24"/>
          <w:szCs w:val="24"/>
        </w:rPr>
        <w:t>.</w:t>
      </w:r>
    </w:p>
    <w:p w14:paraId="471C638B" w14:textId="77777777" w:rsidR="00BD13B7" w:rsidRPr="00D85B49" w:rsidRDefault="00BD13B7" w:rsidP="00F1038D">
      <w:pPr>
        <w:spacing w:line="360" w:lineRule="auto"/>
        <w:ind w:firstLine="720"/>
        <w:rPr>
          <w:rFonts w:eastAsia="Times New Roman" w:cs="Times New Roman"/>
          <w:sz w:val="24"/>
          <w:szCs w:val="24"/>
        </w:rPr>
      </w:pPr>
    </w:p>
    <w:p w14:paraId="1E788A45" w14:textId="2BD086F3" w:rsidR="002D5D09" w:rsidRPr="00D85B49" w:rsidRDefault="002D5D09" w:rsidP="00271165">
      <w:pPr>
        <w:pStyle w:val="ListParagraph"/>
        <w:numPr>
          <w:ilvl w:val="0"/>
          <w:numId w:val="11"/>
        </w:numPr>
        <w:ind w:left="0" w:firstLine="90"/>
        <w:rPr>
          <w:rFonts w:ascii="Times New Roman" w:hAnsi="Times New Roman" w:cs="Times New Roman"/>
          <w:b/>
          <w:bCs/>
          <w:sz w:val="24"/>
          <w:szCs w:val="24"/>
          <w:u w:val="single"/>
          <w:lang w:val="en-GB"/>
        </w:rPr>
      </w:pPr>
      <w:r w:rsidRPr="00D85B49">
        <w:rPr>
          <w:rFonts w:ascii="Times New Roman" w:hAnsi="Times New Roman" w:cs="Times New Roman"/>
          <w:b/>
          <w:bCs/>
          <w:sz w:val="24"/>
          <w:szCs w:val="24"/>
          <w:u w:val="single"/>
          <w:lang w:val="en-GB"/>
        </w:rPr>
        <w:t>Targeting:</w:t>
      </w:r>
    </w:p>
    <w:p w14:paraId="1686A190" w14:textId="76092E5E" w:rsidR="008239B1" w:rsidRPr="00D85B49" w:rsidRDefault="00B915FC" w:rsidP="0084264E">
      <w:pPr>
        <w:spacing w:after="0" w:line="360" w:lineRule="auto"/>
        <w:rPr>
          <w:rFonts w:eastAsia="Times New Roman" w:cs="Times New Roman"/>
          <w:iCs/>
          <w:color w:val="0E101A"/>
          <w:sz w:val="24"/>
          <w:szCs w:val="24"/>
        </w:rPr>
      </w:pPr>
      <w:r>
        <w:rPr>
          <w:rFonts w:eastAsia="Times New Roman" w:cs="Times New Roman"/>
          <w:iCs/>
          <w:color w:val="0E101A"/>
          <w:sz w:val="24"/>
          <w:szCs w:val="24"/>
        </w:rPr>
        <w:t xml:space="preserve">Eligible beneficiaries will include farmers who have been </w:t>
      </w:r>
      <w:r w:rsidR="00271165" w:rsidRPr="00D85B49">
        <w:rPr>
          <w:rFonts w:eastAsia="Times New Roman" w:cs="Times New Roman"/>
          <w:iCs/>
          <w:color w:val="0E101A"/>
          <w:sz w:val="24"/>
          <w:szCs w:val="24"/>
        </w:rPr>
        <w:t>cowpea producers for at least two consecutive seasons. Eligible beneficiaries will be screened during the baseline survey using community-based organizations and extension agents</w:t>
      </w:r>
      <w:r w:rsidR="0084264E" w:rsidRPr="00D85B49">
        <w:rPr>
          <w:rFonts w:eastAsia="Times New Roman" w:cs="Times New Roman"/>
          <w:iCs/>
          <w:color w:val="0E101A"/>
          <w:sz w:val="24"/>
          <w:szCs w:val="24"/>
        </w:rPr>
        <w:t xml:space="preserve"> with eligibility requirements</w:t>
      </w:r>
      <w:r w:rsidR="00E37124">
        <w:rPr>
          <w:rFonts w:eastAsia="Times New Roman" w:cs="Times New Roman"/>
          <w:iCs/>
          <w:color w:val="0E101A"/>
          <w:sz w:val="24"/>
          <w:szCs w:val="24"/>
        </w:rPr>
        <w:t>. This</w:t>
      </w:r>
      <w:r w:rsidR="0084264E" w:rsidRPr="00D85B49">
        <w:rPr>
          <w:rFonts w:eastAsia="Times New Roman" w:cs="Times New Roman"/>
          <w:iCs/>
          <w:color w:val="0E101A"/>
          <w:sz w:val="24"/>
          <w:szCs w:val="24"/>
        </w:rPr>
        <w:t xml:space="preserve"> </w:t>
      </w:r>
      <w:r w:rsidR="00944979" w:rsidRPr="00D85B49">
        <w:rPr>
          <w:rFonts w:eastAsia="Times New Roman" w:cs="Times New Roman"/>
          <w:iCs/>
          <w:color w:val="0E101A"/>
          <w:sz w:val="24"/>
          <w:szCs w:val="24"/>
        </w:rPr>
        <w:t xml:space="preserve">will enable us to measure if </w:t>
      </w:r>
      <w:r w:rsidR="009F3956">
        <w:rPr>
          <w:rFonts w:eastAsia="Times New Roman" w:cs="Times New Roman"/>
          <w:iCs/>
          <w:color w:val="0E101A"/>
          <w:sz w:val="24"/>
          <w:szCs w:val="24"/>
        </w:rPr>
        <w:t>a third</w:t>
      </w:r>
      <w:r w:rsidR="00944979" w:rsidRPr="00D85B49">
        <w:rPr>
          <w:rFonts w:eastAsia="Times New Roman" w:cs="Times New Roman"/>
          <w:iCs/>
          <w:color w:val="0E101A"/>
          <w:sz w:val="24"/>
          <w:szCs w:val="24"/>
        </w:rPr>
        <w:t xml:space="preserve"> of </w:t>
      </w:r>
      <w:r w:rsidR="0077761E">
        <w:rPr>
          <w:rFonts w:eastAsia="Times New Roman" w:cs="Times New Roman"/>
          <w:iCs/>
          <w:color w:val="0E101A"/>
          <w:sz w:val="24"/>
          <w:szCs w:val="24"/>
        </w:rPr>
        <w:t xml:space="preserve">PBR cowpea </w:t>
      </w:r>
      <w:r w:rsidR="00944979" w:rsidRPr="00D85B49">
        <w:rPr>
          <w:rFonts w:eastAsia="Times New Roman" w:cs="Times New Roman"/>
          <w:iCs/>
          <w:color w:val="0E101A"/>
          <w:sz w:val="24"/>
          <w:szCs w:val="24"/>
        </w:rPr>
        <w:t xml:space="preserve">beneficiaries are women, as stated in </w:t>
      </w:r>
      <w:r w:rsidR="00E04BBB">
        <w:rPr>
          <w:rFonts w:eastAsia="Times New Roman" w:cs="Times New Roman"/>
          <w:iCs/>
          <w:color w:val="0E101A"/>
          <w:sz w:val="24"/>
          <w:szCs w:val="24"/>
        </w:rPr>
        <w:t xml:space="preserve">monitoring, evaluation, and learning (MEL) plan of sub-activity implemented by </w:t>
      </w:r>
      <w:r w:rsidR="00944979" w:rsidRPr="00D85B49">
        <w:rPr>
          <w:rFonts w:eastAsia="Times New Roman" w:cs="Times New Roman"/>
          <w:iCs/>
          <w:color w:val="0E101A"/>
          <w:sz w:val="24"/>
          <w:szCs w:val="24"/>
        </w:rPr>
        <w:t>AATF</w:t>
      </w:r>
      <w:r w:rsidR="0084264E" w:rsidRPr="00D85B49">
        <w:rPr>
          <w:rFonts w:eastAsia="Times New Roman" w:cs="Times New Roman"/>
          <w:iCs/>
          <w:color w:val="0E101A"/>
          <w:sz w:val="24"/>
          <w:szCs w:val="24"/>
        </w:rPr>
        <w:t>.</w:t>
      </w:r>
      <w:r w:rsidR="002D5D09" w:rsidRPr="00D85B49">
        <w:rPr>
          <w:rFonts w:eastAsia="Times New Roman" w:cs="Times New Roman"/>
          <w:iCs/>
          <w:color w:val="0E101A"/>
          <w:sz w:val="24"/>
          <w:szCs w:val="24"/>
        </w:rPr>
        <w:t xml:space="preserve"> </w:t>
      </w:r>
    </w:p>
    <w:bookmarkEnd w:id="0"/>
    <w:p w14:paraId="7BC497FD" w14:textId="77777777" w:rsidR="007A24B2" w:rsidRPr="00D85B49" w:rsidRDefault="007A24B2" w:rsidP="00EC56FD">
      <w:pPr>
        <w:spacing w:after="0" w:line="360" w:lineRule="auto"/>
        <w:rPr>
          <w:rFonts w:cs="Times New Roman"/>
          <w:b/>
          <w:bCs/>
          <w:sz w:val="24"/>
          <w:szCs w:val="24"/>
        </w:rPr>
      </w:pPr>
    </w:p>
    <w:p w14:paraId="5185F331" w14:textId="03EB7A6F" w:rsidR="00780CA0" w:rsidRPr="00D85B49" w:rsidRDefault="00780CA0" w:rsidP="007A24B2">
      <w:pPr>
        <w:spacing w:before="0" w:after="0" w:line="360" w:lineRule="auto"/>
        <w:rPr>
          <w:rFonts w:cs="Times New Roman"/>
          <w:b/>
          <w:bCs/>
          <w:sz w:val="24"/>
          <w:szCs w:val="24"/>
        </w:rPr>
      </w:pPr>
      <w:r w:rsidRPr="00D85B49">
        <w:rPr>
          <w:rFonts w:cs="Times New Roman"/>
          <w:b/>
          <w:bCs/>
          <w:sz w:val="24"/>
          <w:szCs w:val="24"/>
        </w:rPr>
        <w:t>Primary outcomes</w:t>
      </w:r>
      <w:r w:rsidR="00D3241D" w:rsidRPr="00D85B49">
        <w:rPr>
          <w:rFonts w:cs="Times New Roman"/>
          <w:b/>
          <w:bCs/>
          <w:sz w:val="24"/>
          <w:szCs w:val="24"/>
        </w:rPr>
        <w:t>:</w:t>
      </w:r>
      <w:r w:rsidRPr="00D85B49">
        <w:rPr>
          <w:rFonts w:cs="Times New Roman"/>
          <w:b/>
          <w:bCs/>
          <w:sz w:val="24"/>
          <w:szCs w:val="24"/>
        </w:rPr>
        <w:t xml:space="preserve"> </w:t>
      </w:r>
    </w:p>
    <w:p w14:paraId="1D24FBD1" w14:textId="1A36A2B7" w:rsidR="00C47EC7" w:rsidRPr="00D85B49" w:rsidRDefault="00DD3639" w:rsidP="007A24B2">
      <w:pPr>
        <w:pStyle w:val="ListParagraph"/>
        <w:numPr>
          <w:ilvl w:val="0"/>
          <w:numId w:val="5"/>
        </w:numPr>
        <w:spacing w:before="0" w:line="360" w:lineRule="auto"/>
        <w:contextualSpacing/>
        <w:rPr>
          <w:rFonts w:ascii="Times New Roman" w:eastAsia="Times New Roman" w:hAnsi="Times New Roman" w:cs="Times New Roman"/>
          <w:color w:val="0E101A"/>
          <w:sz w:val="24"/>
          <w:szCs w:val="24"/>
        </w:rPr>
      </w:pPr>
      <w:bookmarkStart w:id="1" w:name="_Hlk114843948"/>
      <w:r w:rsidRPr="00D85B49">
        <w:rPr>
          <w:rFonts w:ascii="Times New Roman" w:eastAsia="Times New Roman" w:hAnsi="Times New Roman" w:cs="Times New Roman"/>
          <w:color w:val="0E101A"/>
          <w:sz w:val="24"/>
          <w:szCs w:val="24"/>
        </w:rPr>
        <w:t xml:space="preserve">Cowpea yield </w:t>
      </w:r>
      <w:bookmarkEnd w:id="1"/>
    </w:p>
    <w:p w14:paraId="557260BB" w14:textId="405A7F44" w:rsidR="00780CA0" w:rsidRPr="00D85B49" w:rsidRDefault="00DD3639" w:rsidP="007A24B2">
      <w:pPr>
        <w:pStyle w:val="ListParagraph"/>
        <w:numPr>
          <w:ilvl w:val="0"/>
          <w:numId w:val="5"/>
        </w:numPr>
        <w:spacing w:before="0" w:line="360" w:lineRule="auto"/>
        <w:contextualSpacing/>
        <w:rPr>
          <w:rFonts w:ascii="Times New Roman" w:eastAsia="Times New Roman" w:hAnsi="Times New Roman" w:cs="Times New Roman"/>
          <w:iCs/>
          <w:color w:val="0E101A"/>
          <w:sz w:val="24"/>
          <w:szCs w:val="24"/>
        </w:rPr>
      </w:pPr>
      <w:r w:rsidRPr="00D85B49">
        <w:rPr>
          <w:rFonts w:ascii="Times New Roman" w:eastAsia="Times New Roman" w:hAnsi="Times New Roman" w:cs="Times New Roman"/>
          <w:color w:val="0E101A"/>
          <w:sz w:val="24"/>
          <w:szCs w:val="24"/>
        </w:rPr>
        <w:t>Cowpea productivity</w:t>
      </w:r>
    </w:p>
    <w:p w14:paraId="7DBBFB57" w14:textId="1A36C436" w:rsidR="00EC56FD" w:rsidRPr="00D85B49" w:rsidRDefault="00EC56FD" w:rsidP="007A24B2">
      <w:pPr>
        <w:pStyle w:val="ListParagraph"/>
        <w:numPr>
          <w:ilvl w:val="0"/>
          <w:numId w:val="5"/>
        </w:numPr>
        <w:spacing w:before="0" w:line="360" w:lineRule="auto"/>
        <w:contextualSpacing/>
        <w:rPr>
          <w:rFonts w:ascii="Times New Roman" w:eastAsia="Times New Roman" w:hAnsi="Times New Roman" w:cs="Times New Roman"/>
          <w:iCs/>
          <w:color w:val="0E101A"/>
          <w:sz w:val="24"/>
          <w:szCs w:val="24"/>
        </w:rPr>
      </w:pPr>
      <w:r w:rsidRPr="00D85B49">
        <w:rPr>
          <w:rFonts w:ascii="Times New Roman" w:eastAsia="Times New Roman" w:hAnsi="Times New Roman" w:cs="Times New Roman"/>
          <w:iCs/>
          <w:color w:val="0E101A"/>
          <w:sz w:val="24"/>
          <w:szCs w:val="24"/>
        </w:rPr>
        <w:t xml:space="preserve">Pesticides use and costs </w:t>
      </w:r>
    </w:p>
    <w:p w14:paraId="37F1B6A4" w14:textId="066A4F2B" w:rsidR="00415FE6" w:rsidRPr="00D85B49" w:rsidRDefault="00780CA0" w:rsidP="007A24B2">
      <w:pPr>
        <w:spacing w:before="0" w:after="0" w:line="360" w:lineRule="auto"/>
        <w:rPr>
          <w:rFonts w:cs="Times New Roman"/>
          <w:b/>
          <w:bCs/>
          <w:sz w:val="24"/>
          <w:szCs w:val="24"/>
        </w:rPr>
      </w:pPr>
      <w:r w:rsidRPr="00D85B49">
        <w:rPr>
          <w:rFonts w:cs="Times New Roman"/>
          <w:b/>
          <w:bCs/>
          <w:sz w:val="24"/>
          <w:szCs w:val="24"/>
        </w:rPr>
        <w:t>Primary outcomes explanation</w:t>
      </w:r>
      <w:r w:rsidR="00D3241D" w:rsidRPr="00D85B49">
        <w:rPr>
          <w:rFonts w:cs="Times New Roman"/>
          <w:b/>
          <w:bCs/>
          <w:sz w:val="24"/>
          <w:szCs w:val="24"/>
        </w:rPr>
        <w:t>:</w:t>
      </w:r>
    </w:p>
    <w:p w14:paraId="4503D1D0" w14:textId="25D184A7" w:rsidR="00DD3639" w:rsidRPr="00D85B49" w:rsidRDefault="00DD3639" w:rsidP="007A24B2">
      <w:pPr>
        <w:pStyle w:val="ListParagraph"/>
        <w:numPr>
          <w:ilvl w:val="0"/>
          <w:numId w:val="7"/>
        </w:numPr>
        <w:spacing w:before="0" w:line="360" w:lineRule="auto"/>
        <w:rPr>
          <w:rFonts w:ascii="Times New Roman" w:eastAsia="Times New Roman" w:hAnsi="Times New Roman" w:cs="Times New Roman"/>
          <w:color w:val="0E101A"/>
          <w:sz w:val="24"/>
          <w:szCs w:val="24"/>
        </w:rPr>
      </w:pPr>
      <w:r w:rsidRPr="00D85B49">
        <w:rPr>
          <w:rFonts w:ascii="Times New Roman" w:eastAsia="Times New Roman" w:hAnsi="Times New Roman" w:cs="Times New Roman"/>
          <w:color w:val="0E101A"/>
          <w:sz w:val="24"/>
          <w:szCs w:val="24"/>
        </w:rPr>
        <w:t>Cowpea yield</w:t>
      </w:r>
      <w:r w:rsidR="00EC56FD" w:rsidRPr="00D85B49">
        <w:rPr>
          <w:rFonts w:ascii="Times New Roman" w:eastAsia="Times New Roman" w:hAnsi="Times New Roman" w:cs="Times New Roman"/>
          <w:color w:val="0E101A"/>
          <w:sz w:val="24"/>
          <w:szCs w:val="24"/>
        </w:rPr>
        <w:t>,</w:t>
      </w:r>
      <w:r w:rsidRPr="00D85B49">
        <w:rPr>
          <w:rFonts w:ascii="Times New Roman" w:eastAsia="Times New Roman" w:hAnsi="Times New Roman" w:cs="Times New Roman"/>
          <w:color w:val="0E101A"/>
          <w:sz w:val="24"/>
          <w:szCs w:val="24"/>
        </w:rPr>
        <w:t xml:space="preserve"> which will be </w:t>
      </w:r>
      <w:r w:rsidR="00EC56FD" w:rsidRPr="00D85B49">
        <w:rPr>
          <w:rFonts w:ascii="Times New Roman" w:eastAsia="Times New Roman" w:hAnsi="Times New Roman" w:cs="Times New Roman"/>
          <w:color w:val="0E101A"/>
          <w:sz w:val="24"/>
          <w:szCs w:val="24"/>
        </w:rPr>
        <w:t>measured based</w:t>
      </w:r>
      <w:r w:rsidRPr="00D85B49">
        <w:rPr>
          <w:rFonts w:ascii="Times New Roman" w:eastAsia="Times New Roman" w:hAnsi="Times New Roman" w:cs="Times New Roman"/>
          <w:color w:val="0E101A"/>
          <w:sz w:val="24"/>
          <w:szCs w:val="24"/>
        </w:rPr>
        <w:t xml:space="preserve"> on total cowpea production</w:t>
      </w:r>
      <w:r w:rsidR="00EC56FD" w:rsidRPr="00D85B49">
        <w:rPr>
          <w:rFonts w:ascii="Times New Roman" w:eastAsia="Times New Roman" w:hAnsi="Times New Roman" w:cs="Times New Roman"/>
          <w:color w:val="0E101A"/>
          <w:sz w:val="24"/>
          <w:szCs w:val="24"/>
        </w:rPr>
        <w:t>,</w:t>
      </w:r>
      <w:r w:rsidRPr="00D85B49">
        <w:rPr>
          <w:rFonts w:ascii="Times New Roman" w:eastAsia="Times New Roman" w:hAnsi="Times New Roman" w:cs="Times New Roman"/>
          <w:color w:val="0E101A"/>
          <w:sz w:val="24"/>
          <w:szCs w:val="24"/>
        </w:rPr>
        <w:t xml:space="preserve"> </w:t>
      </w:r>
      <w:r w:rsidR="00EC56FD" w:rsidRPr="00D85B49">
        <w:rPr>
          <w:rFonts w:ascii="Times New Roman" w:eastAsia="Times New Roman" w:hAnsi="Times New Roman" w:cs="Times New Roman"/>
          <w:color w:val="0E101A"/>
          <w:sz w:val="24"/>
          <w:szCs w:val="24"/>
        </w:rPr>
        <w:t>kg</w:t>
      </w:r>
      <w:r w:rsidRPr="00D85B49">
        <w:rPr>
          <w:rFonts w:ascii="Times New Roman" w:eastAsia="Times New Roman" w:hAnsi="Times New Roman" w:cs="Times New Roman"/>
          <w:color w:val="0E101A"/>
          <w:sz w:val="24"/>
          <w:szCs w:val="24"/>
        </w:rPr>
        <w:t xml:space="preserve"> per hectare</w:t>
      </w:r>
    </w:p>
    <w:p w14:paraId="789C4676" w14:textId="04844988" w:rsidR="00DD3639" w:rsidRPr="00D85B49" w:rsidRDefault="00EC56FD" w:rsidP="007A24B2">
      <w:pPr>
        <w:pStyle w:val="ListParagraph"/>
        <w:numPr>
          <w:ilvl w:val="0"/>
          <w:numId w:val="7"/>
        </w:numPr>
        <w:spacing w:before="0" w:line="360" w:lineRule="auto"/>
        <w:contextualSpacing/>
        <w:rPr>
          <w:rFonts w:ascii="Times New Roman" w:eastAsia="Times New Roman" w:hAnsi="Times New Roman" w:cs="Times New Roman"/>
          <w:color w:val="0E101A"/>
          <w:sz w:val="24"/>
          <w:szCs w:val="24"/>
        </w:rPr>
      </w:pPr>
      <w:r w:rsidRPr="00D85B49">
        <w:rPr>
          <w:rFonts w:ascii="Times New Roman" w:eastAsia="Times New Roman" w:hAnsi="Times New Roman" w:cs="Times New Roman"/>
          <w:color w:val="0E101A"/>
          <w:sz w:val="24"/>
          <w:szCs w:val="24"/>
        </w:rPr>
        <w:t>Cowpea productivity, which will be based on</w:t>
      </w:r>
      <w:r w:rsidRPr="00D85B49">
        <w:rPr>
          <w:rFonts w:ascii="Times New Roman" w:hAnsi="Times New Roman" w:cs="Times New Roman"/>
          <w:sz w:val="24"/>
          <w:szCs w:val="24"/>
        </w:rPr>
        <w:t xml:space="preserve"> </w:t>
      </w:r>
      <w:r w:rsidRPr="00D85B49">
        <w:rPr>
          <w:rFonts w:ascii="Times New Roman" w:eastAsia="Times New Roman" w:hAnsi="Times New Roman" w:cs="Times New Roman"/>
          <w:color w:val="0E101A"/>
          <w:sz w:val="24"/>
          <w:szCs w:val="24"/>
        </w:rPr>
        <w:t>cowpea net income (gross revenue minus costs of production) per hectare.</w:t>
      </w:r>
    </w:p>
    <w:p w14:paraId="6DCDAF77" w14:textId="5E8F44EC" w:rsidR="00EC56FD" w:rsidRPr="00D85B49" w:rsidRDefault="00EC56FD" w:rsidP="007A24B2">
      <w:pPr>
        <w:pStyle w:val="ListParagraph"/>
        <w:numPr>
          <w:ilvl w:val="0"/>
          <w:numId w:val="7"/>
        </w:numPr>
        <w:spacing w:before="0" w:line="360" w:lineRule="auto"/>
        <w:rPr>
          <w:rFonts w:ascii="Times New Roman" w:eastAsia="Times New Roman" w:hAnsi="Times New Roman" w:cs="Times New Roman"/>
          <w:color w:val="0E101A"/>
          <w:sz w:val="24"/>
          <w:szCs w:val="24"/>
        </w:rPr>
      </w:pPr>
      <w:r w:rsidRPr="00D85B49">
        <w:rPr>
          <w:rFonts w:ascii="Times New Roman" w:eastAsia="Times New Roman" w:hAnsi="Times New Roman" w:cs="Times New Roman"/>
          <w:color w:val="0E101A"/>
          <w:sz w:val="24"/>
          <w:szCs w:val="24"/>
        </w:rPr>
        <w:t>Pesticides use and costs, which</w:t>
      </w:r>
      <w:r w:rsidR="0049045C" w:rsidRPr="00D85B49">
        <w:rPr>
          <w:rFonts w:ascii="Times New Roman" w:eastAsia="Times New Roman" w:hAnsi="Times New Roman" w:cs="Times New Roman"/>
          <w:color w:val="0E101A"/>
          <w:sz w:val="24"/>
          <w:szCs w:val="24"/>
        </w:rPr>
        <w:t xml:space="preserve"> will be</w:t>
      </w:r>
      <w:r w:rsidRPr="00D85B49">
        <w:rPr>
          <w:rFonts w:ascii="Times New Roman" w:eastAsia="Times New Roman" w:hAnsi="Times New Roman" w:cs="Times New Roman"/>
          <w:color w:val="0E101A"/>
          <w:sz w:val="24"/>
          <w:szCs w:val="24"/>
        </w:rPr>
        <w:t xml:space="preserve"> </w:t>
      </w:r>
      <w:r w:rsidR="0049045C" w:rsidRPr="00D85B49">
        <w:rPr>
          <w:rFonts w:ascii="Times New Roman" w:eastAsia="Times New Roman" w:hAnsi="Times New Roman" w:cs="Times New Roman"/>
          <w:color w:val="0E101A"/>
          <w:sz w:val="24"/>
          <w:szCs w:val="24"/>
        </w:rPr>
        <w:t>measured based</w:t>
      </w:r>
      <w:r w:rsidRPr="00D85B49">
        <w:rPr>
          <w:rFonts w:ascii="Times New Roman" w:eastAsia="Times New Roman" w:hAnsi="Times New Roman" w:cs="Times New Roman"/>
          <w:color w:val="0E101A"/>
          <w:sz w:val="24"/>
          <w:szCs w:val="24"/>
        </w:rPr>
        <w:t xml:space="preserve"> on pesticide use, kg and costs of pesticide used per hectare. </w:t>
      </w:r>
    </w:p>
    <w:p w14:paraId="62059622" w14:textId="77777777" w:rsidR="00EC56FD" w:rsidRPr="00D85B49" w:rsidRDefault="00EC56FD" w:rsidP="0049045C">
      <w:pPr>
        <w:spacing w:before="0" w:line="360" w:lineRule="auto"/>
        <w:ind w:left="360"/>
        <w:contextualSpacing/>
        <w:rPr>
          <w:rFonts w:eastAsia="Times New Roman" w:cs="Times New Roman"/>
          <w:color w:val="0E101A"/>
          <w:sz w:val="24"/>
          <w:szCs w:val="24"/>
        </w:rPr>
      </w:pPr>
    </w:p>
    <w:p w14:paraId="60EAD4BC" w14:textId="6EFDE353" w:rsidR="00415FE6" w:rsidRPr="00D85B49" w:rsidRDefault="00415FE6" w:rsidP="002156FC">
      <w:pPr>
        <w:spacing w:after="0" w:line="360" w:lineRule="auto"/>
        <w:rPr>
          <w:rFonts w:cs="Times New Roman"/>
          <w:b/>
          <w:bCs/>
          <w:sz w:val="24"/>
          <w:szCs w:val="24"/>
        </w:rPr>
      </w:pPr>
      <w:r w:rsidRPr="00D85B49">
        <w:rPr>
          <w:rFonts w:cs="Times New Roman"/>
          <w:b/>
          <w:bCs/>
          <w:sz w:val="24"/>
          <w:szCs w:val="24"/>
        </w:rPr>
        <w:t>Secondary outcomes</w:t>
      </w:r>
    </w:p>
    <w:p w14:paraId="19C049F4" w14:textId="6AD12DC4" w:rsidR="0049045C" w:rsidRPr="00D85B49" w:rsidRDefault="00F43CC3" w:rsidP="0049045C">
      <w:pPr>
        <w:pStyle w:val="ListParagraph"/>
        <w:numPr>
          <w:ilvl w:val="0"/>
          <w:numId w:val="9"/>
        </w:numPr>
        <w:spacing w:before="0" w:line="360" w:lineRule="auto"/>
        <w:contextualSpacing/>
        <w:rPr>
          <w:rFonts w:ascii="Times New Roman" w:eastAsia="Times New Roman" w:hAnsi="Times New Roman" w:cs="Times New Roman"/>
          <w:color w:val="0E101A"/>
          <w:sz w:val="24"/>
          <w:szCs w:val="24"/>
        </w:rPr>
      </w:pPr>
      <w:r w:rsidRPr="00D85B49">
        <w:rPr>
          <w:rFonts w:ascii="Times New Roman" w:eastAsia="Times New Roman" w:hAnsi="Times New Roman" w:cs="Times New Roman"/>
          <w:color w:val="0E101A"/>
          <w:sz w:val="24"/>
          <w:szCs w:val="24"/>
        </w:rPr>
        <w:t xml:space="preserve">Household cowpea commercialization </w:t>
      </w:r>
    </w:p>
    <w:p w14:paraId="2887BE88" w14:textId="75D59EC7" w:rsidR="0049045C" w:rsidRPr="00D85B49" w:rsidRDefault="00F43CC3" w:rsidP="0049045C">
      <w:pPr>
        <w:pStyle w:val="ListParagraph"/>
        <w:numPr>
          <w:ilvl w:val="0"/>
          <w:numId w:val="9"/>
        </w:numPr>
        <w:spacing w:before="0" w:line="360" w:lineRule="auto"/>
        <w:contextualSpacing/>
        <w:rPr>
          <w:rFonts w:ascii="Times New Roman" w:eastAsia="Times New Roman" w:hAnsi="Times New Roman" w:cs="Times New Roman"/>
          <w:color w:val="0E101A"/>
          <w:sz w:val="24"/>
          <w:szCs w:val="24"/>
        </w:rPr>
      </w:pPr>
      <w:r w:rsidRPr="00D85B49">
        <w:rPr>
          <w:rFonts w:ascii="Times New Roman" w:eastAsia="Times New Roman" w:hAnsi="Times New Roman" w:cs="Times New Roman"/>
          <w:color w:val="0E101A"/>
          <w:sz w:val="24"/>
          <w:szCs w:val="24"/>
        </w:rPr>
        <w:t xml:space="preserve">Household cowpea consumption </w:t>
      </w:r>
    </w:p>
    <w:p w14:paraId="0BB3B632" w14:textId="2D2D3295" w:rsidR="007A669F" w:rsidRPr="00D85B49" w:rsidRDefault="0049045C" w:rsidP="00435639">
      <w:pPr>
        <w:pStyle w:val="ListParagraph"/>
        <w:numPr>
          <w:ilvl w:val="0"/>
          <w:numId w:val="9"/>
        </w:numPr>
        <w:spacing w:before="0" w:line="360" w:lineRule="auto"/>
        <w:contextualSpacing/>
        <w:rPr>
          <w:rFonts w:ascii="Times New Roman" w:eastAsia="Times New Roman" w:hAnsi="Times New Roman" w:cs="Times New Roman"/>
          <w:color w:val="0E101A"/>
          <w:sz w:val="24"/>
          <w:szCs w:val="24"/>
        </w:rPr>
      </w:pPr>
      <w:r w:rsidRPr="00D85B49">
        <w:rPr>
          <w:rFonts w:ascii="Times New Roman" w:eastAsia="Times New Roman" w:hAnsi="Times New Roman" w:cs="Times New Roman"/>
          <w:color w:val="0E101A"/>
          <w:sz w:val="24"/>
          <w:szCs w:val="24"/>
        </w:rPr>
        <w:t>Self-reports of symptoms associated with pesticide poisoning</w:t>
      </w:r>
    </w:p>
    <w:p w14:paraId="39FA386C" w14:textId="77777777" w:rsidR="003F2A98" w:rsidRPr="00D85B49" w:rsidRDefault="003F2A98" w:rsidP="003F2A98">
      <w:pPr>
        <w:pStyle w:val="ListParagraph"/>
        <w:spacing w:before="0" w:line="360" w:lineRule="auto"/>
        <w:contextualSpacing/>
        <w:rPr>
          <w:rFonts w:ascii="Times New Roman" w:eastAsia="Times New Roman" w:hAnsi="Times New Roman" w:cs="Times New Roman"/>
          <w:color w:val="0E101A"/>
          <w:sz w:val="24"/>
          <w:szCs w:val="24"/>
        </w:rPr>
      </w:pPr>
    </w:p>
    <w:p w14:paraId="3BDB007E" w14:textId="1C60B45B" w:rsidR="00415FE6" w:rsidRPr="00D85B49" w:rsidRDefault="00415FE6" w:rsidP="00415FE6">
      <w:pPr>
        <w:spacing w:after="0" w:line="360" w:lineRule="auto"/>
        <w:rPr>
          <w:rFonts w:cs="Times New Roman"/>
          <w:b/>
          <w:bCs/>
          <w:sz w:val="24"/>
          <w:szCs w:val="24"/>
        </w:rPr>
      </w:pPr>
      <w:r w:rsidRPr="00D85B49">
        <w:rPr>
          <w:rFonts w:cs="Times New Roman"/>
          <w:b/>
          <w:bCs/>
          <w:sz w:val="24"/>
          <w:szCs w:val="24"/>
        </w:rPr>
        <w:t>Secondary outcomes explanation</w:t>
      </w:r>
    </w:p>
    <w:p w14:paraId="1B07BCF7" w14:textId="1F392BC3" w:rsidR="00F43CC3" w:rsidRPr="00D85B49" w:rsidRDefault="00F43CC3" w:rsidP="00584333">
      <w:pPr>
        <w:pStyle w:val="ListParagraph"/>
        <w:numPr>
          <w:ilvl w:val="0"/>
          <w:numId w:val="10"/>
        </w:numPr>
        <w:spacing w:before="0" w:line="360" w:lineRule="auto"/>
        <w:contextualSpacing/>
        <w:rPr>
          <w:rFonts w:ascii="Times New Roman" w:eastAsia="Times New Roman" w:hAnsi="Times New Roman" w:cs="Times New Roman"/>
          <w:color w:val="0E101A"/>
          <w:sz w:val="24"/>
          <w:szCs w:val="24"/>
        </w:rPr>
      </w:pPr>
      <w:r w:rsidRPr="00D85B49">
        <w:rPr>
          <w:rFonts w:ascii="Times New Roman" w:eastAsia="Times New Roman" w:hAnsi="Times New Roman" w:cs="Times New Roman"/>
          <w:color w:val="0E101A"/>
          <w:sz w:val="24"/>
          <w:szCs w:val="24"/>
        </w:rPr>
        <w:t xml:space="preserve">Household cowpea commercialization, which </w:t>
      </w:r>
      <w:r w:rsidR="0049045C" w:rsidRPr="00D85B49">
        <w:rPr>
          <w:rFonts w:ascii="Times New Roman" w:eastAsia="Times New Roman" w:hAnsi="Times New Roman" w:cs="Times New Roman"/>
          <w:color w:val="0E101A"/>
          <w:sz w:val="24"/>
          <w:szCs w:val="24"/>
        </w:rPr>
        <w:t xml:space="preserve">will be </w:t>
      </w:r>
      <w:r w:rsidRPr="00D85B49">
        <w:rPr>
          <w:rFonts w:ascii="Times New Roman" w:eastAsia="Times New Roman" w:hAnsi="Times New Roman" w:cs="Times New Roman"/>
          <w:color w:val="0E101A"/>
          <w:sz w:val="24"/>
          <w:szCs w:val="24"/>
        </w:rPr>
        <w:t xml:space="preserve">measured based on the proportion of sold cowpea. </w:t>
      </w:r>
    </w:p>
    <w:p w14:paraId="467E21AC" w14:textId="6F5087DE" w:rsidR="00F43CC3" w:rsidRPr="00D85B49" w:rsidRDefault="00F43CC3" w:rsidP="00F43CC3">
      <w:pPr>
        <w:pStyle w:val="ListParagraph"/>
        <w:numPr>
          <w:ilvl w:val="0"/>
          <w:numId w:val="10"/>
        </w:numPr>
        <w:spacing w:before="0" w:line="360" w:lineRule="auto"/>
        <w:contextualSpacing/>
        <w:rPr>
          <w:rFonts w:ascii="Times New Roman" w:eastAsia="Times New Roman" w:hAnsi="Times New Roman" w:cs="Times New Roman"/>
          <w:color w:val="0E101A"/>
          <w:sz w:val="24"/>
          <w:szCs w:val="24"/>
        </w:rPr>
      </w:pPr>
      <w:r w:rsidRPr="00D85B49">
        <w:rPr>
          <w:rFonts w:ascii="Times New Roman" w:eastAsia="Times New Roman" w:hAnsi="Times New Roman" w:cs="Times New Roman"/>
          <w:color w:val="0E101A"/>
          <w:sz w:val="24"/>
          <w:szCs w:val="24"/>
        </w:rPr>
        <w:t xml:space="preserve">Household cowpea </w:t>
      </w:r>
      <w:r w:rsidR="003E3979" w:rsidRPr="00D85B49">
        <w:rPr>
          <w:rFonts w:ascii="Times New Roman" w:eastAsia="Times New Roman" w:hAnsi="Times New Roman" w:cs="Times New Roman"/>
          <w:color w:val="0E101A"/>
          <w:sz w:val="24"/>
          <w:szCs w:val="24"/>
        </w:rPr>
        <w:t>consumption</w:t>
      </w:r>
      <w:r w:rsidRPr="00D85B49">
        <w:rPr>
          <w:rFonts w:ascii="Times New Roman" w:eastAsia="Times New Roman" w:hAnsi="Times New Roman" w:cs="Times New Roman"/>
          <w:color w:val="0E101A"/>
          <w:sz w:val="24"/>
          <w:szCs w:val="24"/>
        </w:rPr>
        <w:t xml:space="preserve">, which </w:t>
      </w:r>
      <w:r w:rsidR="0049045C" w:rsidRPr="00D85B49">
        <w:rPr>
          <w:rFonts w:ascii="Times New Roman" w:eastAsia="Times New Roman" w:hAnsi="Times New Roman" w:cs="Times New Roman"/>
          <w:color w:val="0E101A"/>
          <w:sz w:val="24"/>
          <w:szCs w:val="24"/>
        </w:rPr>
        <w:t>will be</w:t>
      </w:r>
      <w:r w:rsidRPr="00D85B49">
        <w:rPr>
          <w:rFonts w:ascii="Times New Roman" w:eastAsia="Times New Roman" w:hAnsi="Times New Roman" w:cs="Times New Roman"/>
          <w:color w:val="0E101A"/>
          <w:sz w:val="24"/>
          <w:szCs w:val="24"/>
        </w:rPr>
        <w:t xml:space="preserve"> measured based on the </w:t>
      </w:r>
      <w:r w:rsidR="0049045C" w:rsidRPr="00D85B49">
        <w:rPr>
          <w:rFonts w:ascii="Times New Roman" w:eastAsia="Times New Roman" w:hAnsi="Times New Roman" w:cs="Times New Roman"/>
          <w:color w:val="0E101A"/>
          <w:sz w:val="24"/>
          <w:szCs w:val="24"/>
        </w:rPr>
        <w:t xml:space="preserve">cowpea </w:t>
      </w:r>
      <w:r w:rsidRPr="00D85B49">
        <w:rPr>
          <w:rFonts w:ascii="Times New Roman" w:eastAsia="Times New Roman" w:hAnsi="Times New Roman" w:cs="Times New Roman"/>
          <w:color w:val="0E101A"/>
          <w:sz w:val="24"/>
          <w:szCs w:val="24"/>
        </w:rPr>
        <w:t xml:space="preserve">consumption per person and per adult equivalent. </w:t>
      </w:r>
    </w:p>
    <w:p w14:paraId="399A35DA" w14:textId="7F793A0B" w:rsidR="0049045C" w:rsidRDefault="0049045C" w:rsidP="00F43CC3">
      <w:pPr>
        <w:pStyle w:val="ListParagraph"/>
        <w:numPr>
          <w:ilvl w:val="0"/>
          <w:numId w:val="10"/>
        </w:numPr>
        <w:spacing w:before="0" w:line="360" w:lineRule="auto"/>
        <w:contextualSpacing/>
        <w:rPr>
          <w:rFonts w:ascii="Times New Roman" w:eastAsia="Times New Roman" w:hAnsi="Times New Roman" w:cs="Times New Roman"/>
          <w:color w:val="0E101A"/>
          <w:sz w:val="24"/>
          <w:szCs w:val="24"/>
        </w:rPr>
      </w:pPr>
      <w:r w:rsidRPr="00D85B49">
        <w:rPr>
          <w:rFonts w:ascii="Times New Roman" w:eastAsia="Times New Roman" w:hAnsi="Times New Roman" w:cs="Times New Roman"/>
          <w:color w:val="0E101A"/>
          <w:sz w:val="24"/>
          <w:szCs w:val="24"/>
        </w:rPr>
        <w:lastRenderedPageBreak/>
        <w:t>Self-reports of symptoms consistent with pesticide exposure, which is measured based on number of symptoms (number) and medical expenses incurred to address symptoms (naira per capita)</w:t>
      </w:r>
      <w:r w:rsidR="00E04BBB">
        <w:rPr>
          <w:rFonts w:ascii="Times New Roman" w:eastAsia="Times New Roman" w:hAnsi="Times New Roman" w:cs="Times New Roman"/>
          <w:color w:val="0E101A"/>
          <w:sz w:val="24"/>
          <w:szCs w:val="24"/>
        </w:rPr>
        <w:t>.</w:t>
      </w:r>
    </w:p>
    <w:p w14:paraId="2C6628A7" w14:textId="77777777" w:rsidR="002475B4" w:rsidRPr="00D85B49" w:rsidRDefault="002475B4" w:rsidP="00E04BBB">
      <w:pPr>
        <w:pStyle w:val="ListParagraph"/>
        <w:spacing w:before="0" w:line="360" w:lineRule="auto"/>
        <w:contextualSpacing/>
        <w:rPr>
          <w:rFonts w:ascii="Times New Roman" w:eastAsia="Times New Roman" w:hAnsi="Times New Roman" w:cs="Times New Roman"/>
          <w:color w:val="0E101A"/>
          <w:sz w:val="24"/>
          <w:szCs w:val="24"/>
        </w:rPr>
      </w:pPr>
    </w:p>
    <w:p w14:paraId="7DD8B9B1" w14:textId="4659C23B" w:rsidR="00017E56" w:rsidRPr="00D85B49" w:rsidRDefault="00B32FAE" w:rsidP="00CA3083">
      <w:pPr>
        <w:pStyle w:val="ListParagraph"/>
        <w:numPr>
          <w:ilvl w:val="0"/>
          <w:numId w:val="9"/>
        </w:numPr>
        <w:tabs>
          <w:tab w:val="left" w:pos="450"/>
        </w:tabs>
        <w:spacing w:line="360" w:lineRule="auto"/>
        <w:ind w:left="0" w:firstLine="0"/>
        <w:contextualSpacing/>
        <w:rPr>
          <w:rFonts w:ascii="Times New Roman" w:hAnsi="Times New Roman" w:cs="Times New Roman"/>
          <w:b/>
          <w:bCs/>
          <w:sz w:val="24"/>
          <w:szCs w:val="24"/>
          <w:lang w:val="en-GB"/>
        </w:rPr>
      </w:pPr>
      <w:r w:rsidRPr="00D85B49">
        <w:rPr>
          <w:rFonts w:ascii="Times New Roman" w:hAnsi="Times New Roman" w:cs="Times New Roman"/>
          <w:b/>
          <w:bCs/>
          <w:sz w:val="24"/>
          <w:szCs w:val="24"/>
          <w:u w:val="single"/>
          <w:lang w:val="en-GB"/>
        </w:rPr>
        <w:t>Experimental</w:t>
      </w:r>
      <w:r w:rsidR="00D1089D" w:rsidRPr="00D85B49">
        <w:rPr>
          <w:rFonts w:ascii="Times New Roman" w:hAnsi="Times New Roman" w:cs="Times New Roman"/>
          <w:b/>
          <w:bCs/>
          <w:sz w:val="24"/>
          <w:szCs w:val="24"/>
          <w:u w:val="single"/>
          <w:lang w:val="en-GB"/>
        </w:rPr>
        <w:t xml:space="preserve"> design</w:t>
      </w:r>
      <w:r w:rsidR="00017E56" w:rsidRPr="00D85B49">
        <w:rPr>
          <w:rFonts w:ascii="Times New Roman" w:hAnsi="Times New Roman" w:cs="Times New Roman"/>
          <w:b/>
          <w:bCs/>
          <w:sz w:val="24"/>
          <w:szCs w:val="24"/>
          <w:lang w:val="en-GB"/>
        </w:rPr>
        <w:t>:</w:t>
      </w:r>
    </w:p>
    <w:p w14:paraId="0E4D09C8" w14:textId="77777777" w:rsidR="008F2620" w:rsidRDefault="00D55629" w:rsidP="004F3F22">
      <w:pPr>
        <w:pStyle w:val="NormalWeb"/>
        <w:spacing w:line="360" w:lineRule="auto"/>
        <w:jc w:val="both"/>
        <w:rPr>
          <w:lang w:val="en-GB"/>
        </w:rPr>
      </w:pPr>
      <w:r w:rsidRPr="00D85B49">
        <w:rPr>
          <w:lang w:val="en-GB"/>
        </w:rPr>
        <w:t xml:space="preserve">Our research method </w:t>
      </w:r>
      <w:r w:rsidR="009142C6" w:rsidRPr="00D85B49">
        <w:rPr>
          <w:lang w:val="en-GB"/>
        </w:rPr>
        <w:t xml:space="preserve">will </w:t>
      </w:r>
      <w:r w:rsidRPr="00D85B49">
        <w:rPr>
          <w:lang w:val="en-GB"/>
        </w:rPr>
        <w:t xml:space="preserve">combine </w:t>
      </w:r>
      <w:r w:rsidR="00E04BBB">
        <w:rPr>
          <w:lang w:val="en-GB"/>
        </w:rPr>
        <w:t>c-</w:t>
      </w:r>
      <w:r w:rsidRPr="00D85B49">
        <w:rPr>
          <w:lang w:val="en-GB"/>
        </w:rPr>
        <w:t>RCT and qualitative approaches</w:t>
      </w:r>
      <w:r w:rsidR="00E04BBB">
        <w:rPr>
          <w:lang w:val="en-GB"/>
        </w:rPr>
        <w:t xml:space="preserve"> </w:t>
      </w:r>
      <w:r w:rsidRPr="00D85B49">
        <w:rPr>
          <w:lang w:val="en-GB"/>
        </w:rPr>
        <w:t xml:space="preserve">in </w:t>
      </w:r>
      <w:r w:rsidR="00E04BBB">
        <w:rPr>
          <w:lang w:val="en-GB"/>
        </w:rPr>
        <w:t xml:space="preserve">selected communities in </w:t>
      </w:r>
      <w:r w:rsidRPr="00D85B49">
        <w:rPr>
          <w:lang w:val="en-GB"/>
        </w:rPr>
        <w:t xml:space="preserve">Adamawa and </w:t>
      </w:r>
      <w:proofErr w:type="spellStart"/>
      <w:r w:rsidRPr="00D85B49">
        <w:rPr>
          <w:lang w:val="en-GB"/>
        </w:rPr>
        <w:t>Kwara</w:t>
      </w:r>
      <w:proofErr w:type="spellEnd"/>
      <w:r w:rsidRPr="00D85B49">
        <w:rPr>
          <w:lang w:val="en-GB"/>
        </w:rPr>
        <w:t xml:space="preserve"> states. </w:t>
      </w:r>
    </w:p>
    <w:p w14:paraId="461C7CF0" w14:textId="1E43FE94" w:rsidR="008F2620" w:rsidRPr="00B915FC" w:rsidRDefault="008F2620" w:rsidP="008F2620">
      <w:pPr>
        <w:pStyle w:val="NormalWeb"/>
        <w:spacing w:before="160" w:beforeAutospacing="0" w:line="360" w:lineRule="auto"/>
        <w:jc w:val="both"/>
        <w:rPr>
          <w:b/>
          <w:bCs/>
          <w:i/>
          <w:iCs/>
          <w:lang w:val="en-GB"/>
        </w:rPr>
      </w:pPr>
      <w:r>
        <w:rPr>
          <w:b/>
          <w:bCs/>
          <w:i/>
          <w:iCs/>
          <w:lang w:val="en-GB"/>
        </w:rPr>
        <w:t>Random Assignment</w:t>
      </w:r>
    </w:p>
    <w:p w14:paraId="58EFC77F" w14:textId="3C7CE48B" w:rsidR="004F3F22" w:rsidRPr="00D85B49" w:rsidRDefault="00E04BBB" w:rsidP="004F3F22">
      <w:pPr>
        <w:pStyle w:val="NormalWeb"/>
        <w:spacing w:line="360" w:lineRule="auto"/>
        <w:jc w:val="both"/>
        <w:rPr>
          <w:color w:val="0E101A"/>
        </w:rPr>
      </w:pPr>
      <w:bookmarkStart w:id="2" w:name="_Hlk118725748"/>
      <w:r>
        <w:rPr>
          <w:lang w:val="en-GB"/>
        </w:rPr>
        <w:t xml:space="preserve">A </w:t>
      </w:r>
      <w:r w:rsidR="004F3F22" w:rsidRPr="00D85B49">
        <w:rPr>
          <w:lang w:val="en-GB"/>
        </w:rPr>
        <w:t xml:space="preserve">c-RCT </w:t>
      </w:r>
      <w:r>
        <w:rPr>
          <w:lang w:val="en-GB"/>
        </w:rPr>
        <w:t>is a</w:t>
      </w:r>
      <w:r w:rsidR="004F3F22" w:rsidRPr="00D85B49">
        <w:rPr>
          <w:lang w:val="en-GB"/>
        </w:rPr>
        <w:t xml:space="preserve"> field experiment in which clusters of </w:t>
      </w:r>
      <w:r w:rsidR="004F3F22">
        <w:rPr>
          <w:lang w:val="en-GB"/>
        </w:rPr>
        <w:t>farmers</w:t>
      </w:r>
      <w:r w:rsidR="004F3F22" w:rsidRPr="00D85B49">
        <w:rPr>
          <w:lang w:val="en-GB"/>
        </w:rPr>
        <w:t xml:space="preserve"> (communities) rather than </w:t>
      </w:r>
      <w:r w:rsidR="004F3F22">
        <w:rPr>
          <w:lang w:val="en-GB"/>
        </w:rPr>
        <w:t xml:space="preserve">farmers </w:t>
      </w:r>
      <w:r w:rsidR="004F3F22" w:rsidRPr="00D85B49">
        <w:rPr>
          <w:lang w:val="en-GB"/>
        </w:rPr>
        <w:t xml:space="preserve">are randomly allocated to intervention groups. A key property of c-RCT is that inferences are intended to apply at the </w:t>
      </w:r>
      <w:r w:rsidR="004F3F22">
        <w:rPr>
          <w:lang w:val="en-GB"/>
        </w:rPr>
        <w:t>farmer</w:t>
      </w:r>
      <w:r w:rsidR="004F3F22" w:rsidRPr="00D85B49">
        <w:rPr>
          <w:lang w:val="en-GB"/>
        </w:rPr>
        <w:t xml:space="preserve"> (</w:t>
      </w:r>
      <w:r w:rsidR="004F3F22" w:rsidRPr="00A31988">
        <w:rPr>
          <w:lang w:val="en-GB"/>
        </w:rPr>
        <w:t>individual</w:t>
      </w:r>
      <w:r w:rsidR="004F3F22" w:rsidRPr="00D85B49">
        <w:rPr>
          <w:lang w:val="en-GB"/>
        </w:rPr>
        <w:t xml:space="preserve">) </w:t>
      </w:r>
      <w:r w:rsidR="004F3F22" w:rsidRPr="00A31988">
        <w:rPr>
          <w:lang w:val="en-GB"/>
        </w:rPr>
        <w:t>level</w:t>
      </w:r>
      <w:r w:rsidR="004F3F22" w:rsidRPr="00D85B49">
        <w:rPr>
          <w:lang w:val="en-GB"/>
        </w:rPr>
        <w:t>, while randomization is at the cluster or group level. Thus, the unit of randomization (community) is different from the unit of analysis (</w:t>
      </w:r>
      <w:r w:rsidR="004F3F22">
        <w:rPr>
          <w:lang w:val="en-GB"/>
        </w:rPr>
        <w:t>farmer</w:t>
      </w:r>
      <w:r w:rsidR="004F3F22" w:rsidRPr="00D85B49">
        <w:rPr>
          <w:lang w:val="en-GB"/>
        </w:rPr>
        <w:t xml:space="preserve">). The intervention will follow a clustered randomized approach. The randomization takes place at the </w:t>
      </w:r>
      <w:r w:rsidR="004F3F22">
        <w:rPr>
          <w:lang w:val="en-GB"/>
        </w:rPr>
        <w:t>community</w:t>
      </w:r>
      <w:r w:rsidR="004F3F22" w:rsidRPr="00D85B49">
        <w:rPr>
          <w:lang w:val="en-GB"/>
        </w:rPr>
        <w:t xml:space="preserve"> level while selection of eligible households in each community is performed by community-based organizations operating in each community. </w:t>
      </w:r>
      <w:r w:rsidR="004F3F22">
        <w:rPr>
          <w:lang w:val="en-GB"/>
        </w:rPr>
        <w:t xml:space="preserve">LGAs and </w:t>
      </w:r>
      <w:r w:rsidR="004F3F22" w:rsidRPr="00D85B49">
        <w:rPr>
          <w:lang w:val="en-GB"/>
        </w:rPr>
        <w:t xml:space="preserve">Communities will be randomly assigned into </w:t>
      </w:r>
      <w:r w:rsidR="008F2620">
        <w:rPr>
          <w:lang w:val="en-GB"/>
        </w:rPr>
        <w:t xml:space="preserve">three </w:t>
      </w:r>
      <w:r w:rsidR="004F3F22" w:rsidRPr="00D85B49">
        <w:rPr>
          <w:lang w:val="en-GB"/>
        </w:rPr>
        <w:t>groups/</w:t>
      </w:r>
      <w:r w:rsidR="004F3F22" w:rsidRPr="00D85B49">
        <w:rPr>
          <w:color w:val="0E101A"/>
        </w:rPr>
        <w:t xml:space="preserve">arms, based on the type of </w:t>
      </w:r>
      <w:proofErr w:type="gramStart"/>
      <w:r w:rsidR="004F3F22" w:rsidRPr="00D85B49">
        <w:rPr>
          <w:color w:val="0E101A"/>
        </w:rPr>
        <w:t>treatment</w:t>
      </w:r>
      <w:proofErr w:type="gramEnd"/>
      <w:r w:rsidR="004F3F22" w:rsidRPr="00D85B49">
        <w:rPr>
          <w:color w:val="0E101A"/>
        </w:rPr>
        <w:t xml:space="preserve"> and benefit they receive. </w:t>
      </w:r>
      <w:r>
        <w:rPr>
          <w:color w:val="0E101A"/>
        </w:rPr>
        <w:t>The c-RCT will have two treatment arms, T1and T2 and a control group C:</w:t>
      </w:r>
    </w:p>
    <w:p w14:paraId="042D4691" w14:textId="77777777" w:rsidR="004F3F22" w:rsidRPr="00D85B49" w:rsidRDefault="004F3F22" w:rsidP="004F3F22">
      <w:pPr>
        <w:pStyle w:val="ListParagraph"/>
        <w:numPr>
          <w:ilvl w:val="0"/>
          <w:numId w:val="4"/>
        </w:numPr>
        <w:spacing w:before="0" w:line="360" w:lineRule="auto"/>
        <w:contextualSpacing/>
        <w:rPr>
          <w:rFonts w:ascii="Times New Roman" w:eastAsia="Times New Roman" w:hAnsi="Times New Roman" w:cs="Times New Roman"/>
          <w:iCs/>
          <w:color w:val="0E101A"/>
          <w:sz w:val="24"/>
          <w:szCs w:val="24"/>
        </w:rPr>
      </w:pPr>
      <w:r w:rsidRPr="00D85B49">
        <w:rPr>
          <w:rFonts w:ascii="Times New Roman" w:eastAsia="Times New Roman" w:hAnsi="Times New Roman" w:cs="Times New Roman"/>
          <w:color w:val="0E101A"/>
          <w:sz w:val="24"/>
          <w:szCs w:val="24"/>
        </w:rPr>
        <w:t>T</w:t>
      </w:r>
      <w:r>
        <w:rPr>
          <w:rFonts w:ascii="Times New Roman" w:eastAsia="Times New Roman" w:hAnsi="Times New Roman" w:cs="Times New Roman"/>
          <w:color w:val="0E101A"/>
          <w:sz w:val="24"/>
          <w:szCs w:val="24"/>
        </w:rPr>
        <w:t>1</w:t>
      </w:r>
      <w:r w:rsidRPr="00D85B49">
        <w:rPr>
          <w:rFonts w:ascii="Times New Roman" w:eastAsia="Times New Roman" w:hAnsi="Times New Roman" w:cs="Times New Roman"/>
          <w:color w:val="0E101A"/>
          <w:sz w:val="24"/>
          <w:szCs w:val="24"/>
        </w:rPr>
        <w:t>: will receive PBR cowpea (</w:t>
      </w:r>
      <w:proofErr w:type="spellStart"/>
      <w:r w:rsidRPr="00D85B49">
        <w:rPr>
          <w:rFonts w:ascii="Times New Roman" w:eastAsia="Times New Roman" w:hAnsi="Times New Roman" w:cs="Times New Roman"/>
          <w:color w:val="0E101A"/>
          <w:sz w:val="24"/>
          <w:szCs w:val="24"/>
        </w:rPr>
        <w:t>Sampea</w:t>
      </w:r>
      <w:proofErr w:type="spellEnd"/>
      <w:r w:rsidRPr="00D85B49">
        <w:rPr>
          <w:rFonts w:ascii="Times New Roman" w:eastAsia="Times New Roman" w:hAnsi="Times New Roman" w:cs="Times New Roman"/>
          <w:color w:val="0E101A"/>
          <w:sz w:val="24"/>
          <w:szCs w:val="24"/>
        </w:rPr>
        <w:t xml:space="preserve"> 20-T), </w:t>
      </w:r>
    </w:p>
    <w:p w14:paraId="7F73803B" w14:textId="361F0E96" w:rsidR="004F3F22" w:rsidRPr="00D85B49" w:rsidRDefault="004F3F22" w:rsidP="004F3F22">
      <w:pPr>
        <w:pStyle w:val="ListParagraph"/>
        <w:numPr>
          <w:ilvl w:val="0"/>
          <w:numId w:val="4"/>
        </w:numPr>
        <w:spacing w:before="0" w:line="360" w:lineRule="auto"/>
        <w:contextualSpacing/>
        <w:rPr>
          <w:rFonts w:ascii="Times New Roman" w:hAnsi="Times New Roman" w:cs="Times New Roman"/>
          <w:sz w:val="24"/>
          <w:szCs w:val="24"/>
          <w:lang w:val="en-GB"/>
        </w:rPr>
      </w:pPr>
      <w:r w:rsidRPr="00D85B49">
        <w:rPr>
          <w:rFonts w:ascii="Times New Roman" w:eastAsia="Times New Roman" w:hAnsi="Times New Roman" w:cs="Times New Roman"/>
          <w:color w:val="0E101A"/>
          <w:sz w:val="24"/>
          <w:szCs w:val="24"/>
        </w:rPr>
        <w:t>T</w:t>
      </w:r>
      <w:r>
        <w:rPr>
          <w:rFonts w:ascii="Times New Roman" w:eastAsia="Times New Roman" w:hAnsi="Times New Roman" w:cs="Times New Roman"/>
          <w:color w:val="0E101A"/>
          <w:sz w:val="24"/>
          <w:szCs w:val="24"/>
        </w:rPr>
        <w:t>2</w:t>
      </w:r>
      <w:r w:rsidRPr="00D85B49">
        <w:rPr>
          <w:rFonts w:ascii="Times New Roman" w:eastAsia="Times New Roman" w:hAnsi="Times New Roman" w:cs="Times New Roman"/>
          <w:color w:val="0E101A"/>
          <w:sz w:val="24"/>
          <w:szCs w:val="24"/>
        </w:rPr>
        <w:t>: will receive PBR cowpea (</w:t>
      </w:r>
      <w:proofErr w:type="spellStart"/>
      <w:r w:rsidRPr="00D85B49">
        <w:rPr>
          <w:rFonts w:ascii="Times New Roman" w:eastAsia="Times New Roman" w:hAnsi="Times New Roman" w:cs="Times New Roman"/>
          <w:color w:val="0E101A"/>
          <w:sz w:val="24"/>
          <w:szCs w:val="24"/>
        </w:rPr>
        <w:t>Sampea</w:t>
      </w:r>
      <w:proofErr w:type="spellEnd"/>
      <w:r w:rsidRPr="00D85B49">
        <w:rPr>
          <w:rFonts w:ascii="Times New Roman" w:eastAsia="Times New Roman" w:hAnsi="Times New Roman" w:cs="Times New Roman"/>
          <w:color w:val="0E101A"/>
          <w:sz w:val="24"/>
          <w:szCs w:val="24"/>
        </w:rPr>
        <w:t xml:space="preserve"> 20-T) plus input</w:t>
      </w:r>
      <w:r w:rsidR="002F22CE">
        <w:rPr>
          <w:rFonts w:ascii="Times New Roman" w:eastAsia="Times New Roman" w:hAnsi="Times New Roman" w:cs="Times New Roman"/>
          <w:color w:val="0E101A"/>
          <w:sz w:val="24"/>
          <w:szCs w:val="24"/>
        </w:rPr>
        <w:t>s</w:t>
      </w:r>
      <w:r w:rsidRPr="00D85B49">
        <w:rPr>
          <w:rFonts w:ascii="Times New Roman" w:eastAsia="Times New Roman" w:hAnsi="Times New Roman" w:cs="Times New Roman"/>
          <w:color w:val="0E101A"/>
          <w:sz w:val="24"/>
          <w:szCs w:val="24"/>
        </w:rPr>
        <w:t xml:space="preserve">. </w:t>
      </w:r>
    </w:p>
    <w:p w14:paraId="71694C3E" w14:textId="607F6DDA" w:rsidR="00E04BBB" w:rsidRPr="00D85B49" w:rsidRDefault="00E04BBB" w:rsidP="00E04BBB">
      <w:pPr>
        <w:pStyle w:val="ListParagraph"/>
        <w:numPr>
          <w:ilvl w:val="0"/>
          <w:numId w:val="4"/>
        </w:numPr>
        <w:spacing w:before="0" w:line="360" w:lineRule="auto"/>
        <w:contextualSpacing/>
        <w:rPr>
          <w:rFonts w:ascii="Times New Roman" w:eastAsia="Times New Roman" w:hAnsi="Times New Roman" w:cs="Times New Roman"/>
          <w:iCs/>
          <w:color w:val="0E101A"/>
          <w:sz w:val="24"/>
          <w:szCs w:val="24"/>
        </w:rPr>
      </w:pPr>
      <w:r>
        <w:rPr>
          <w:rFonts w:ascii="Times New Roman" w:eastAsia="Times New Roman" w:hAnsi="Times New Roman" w:cs="Times New Roman"/>
          <w:color w:val="0E101A"/>
          <w:sz w:val="24"/>
          <w:szCs w:val="24"/>
        </w:rPr>
        <w:t>C</w:t>
      </w:r>
      <w:r w:rsidRPr="00D85B49">
        <w:rPr>
          <w:rFonts w:ascii="Times New Roman" w:eastAsia="Times New Roman" w:hAnsi="Times New Roman" w:cs="Times New Roman"/>
          <w:color w:val="0E101A"/>
          <w:sz w:val="24"/>
          <w:szCs w:val="24"/>
        </w:rPr>
        <w:t xml:space="preserve">: will receive conventional cowpea seed </w:t>
      </w:r>
    </w:p>
    <w:bookmarkEnd w:id="2"/>
    <w:p w14:paraId="098EF6D9" w14:textId="0D0B432F" w:rsidR="00B915FC" w:rsidRDefault="00B915FC" w:rsidP="00CA3083">
      <w:pPr>
        <w:pStyle w:val="NormalWeb"/>
        <w:spacing w:before="160" w:beforeAutospacing="0" w:line="360" w:lineRule="auto"/>
        <w:jc w:val="both"/>
        <w:rPr>
          <w:lang w:val="en-GB"/>
        </w:rPr>
      </w:pPr>
    </w:p>
    <w:p w14:paraId="46D5D054" w14:textId="600713B8" w:rsidR="00B915FC" w:rsidRPr="00B915FC" w:rsidRDefault="00B915FC" w:rsidP="00CA3083">
      <w:pPr>
        <w:pStyle w:val="NormalWeb"/>
        <w:spacing w:before="160" w:beforeAutospacing="0" w:line="360" w:lineRule="auto"/>
        <w:jc w:val="both"/>
        <w:rPr>
          <w:b/>
          <w:bCs/>
          <w:i/>
          <w:iCs/>
          <w:lang w:val="en-GB"/>
        </w:rPr>
      </w:pPr>
      <w:r w:rsidRPr="00B915FC">
        <w:rPr>
          <w:b/>
          <w:bCs/>
          <w:i/>
          <w:iCs/>
          <w:lang w:val="en-GB"/>
        </w:rPr>
        <w:t>Sampling</w:t>
      </w:r>
    </w:p>
    <w:p w14:paraId="14E7E3DF" w14:textId="50C9DB6F" w:rsidR="00A45A06" w:rsidRPr="00D85B49" w:rsidRDefault="00A45A06" w:rsidP="00B915FC">
      <w:pPr>
        <w:pStyle w:val="NormalWeb"/>
        <w:spacing w:before="160" w:beforeAutospacing="0" w:line="360" w:lineRule="auto"/>
        <w:jc w:val="both"/>
        <w:rPr>
          <w:lang w:val="en-GB"/>
        </w:rPr>
      </w:pPr>
      <w:bookmarkStart w:id="3" w:name="_Hlk118725832"/>
      <w:r w:rsidRPr="00D85B49">
        <w:rPr>
          <w:lang w:val="en-GB"/>
        </w:rPr>
        <w:t xml:space="preserve">We will use a multistage sampling procedure to select the states, LGAs, communities and households included in the survey. In the first stage, </w:t>
      </w:r>
      <w:r w:rsidR="009F3956">
        <w:rPr>
          <w:lang w:val="en-GB"/>
        </w:rPr>
        <w:t>we</w:t>
      </w:r>
      <w:r w:rsidRPr="00D85B49">
        <w:rPr>
          <w:lang w:val="en-GB"/>
        </w:rPr>
        <w:t xml:space="preserve"> purposively select Adamawa and </w:t>
      </w:r>
      <w:proofErr w:type="spellStart"/>
      <w:r w:rsidRPr="00D85B49">
        <w:rPr>
          <w:lang w:val="en-GB"/>
        </w:rPr>
        <w:t>Kwara</w:t>
      </w:r>
      <w:proofErr w:type="spellEnd"/>
      <w:r w:rsidRPr="00D85B49">
        <w:rPr>
          <w:lang w:val="en-GB"/>
        </w:rPr>
        <w:t xml:space="preserve"> state in North-East of Nigeria. </w:t>
      </w:r>
      <w:r w:rsidR="00E97E2F" w:rsidRPr="00D85B49">
        <w:rPr>
          <w:lang w:val="en-GB"/>
        </w:rPr>
        <w:t xml:space="preserve">Both states are among the top cowpea-producing states in Nigeria and are states that also have a relatively high share of female-headed households engaged in cowpea production. No bias will be introduced by targeting these states with high proportion of </w:t>
      </w:r>
      <w:r w:rsidR="00E97E2F" w:rsidRPr="00D85B49">
        <w:rPr>
          <w:lang w:val="en-GB"/>
        </w:rPr>
        <w:lastRenderedPageBreak/>
        <w:t>females, because we expect randomization to even out any differences between treated and control groups. In other words, similar proportions of female-headed households in both treated and control group</w:t>
      </w:r>
      <w:r w:rsidRPr="00D85B49">
        <w:rPr>
          <w:lang w:val="en-GB"/>
        </w:rPr>
        <w:t xml:space="preserve">. We also consider the overall security situation in the states </w:t>
      </w:r>
      <w:r w:rsidR="00474D7B">
        <w:rPr>
          <w:lang w:val="en-GB"/>
        </w:rPr>
        <w:t>compared with</w:t>
      </w:r>
      <w:r w:rsidRPr="00D85B49">
        <w:rPr>
          <w:lang w:val="en-GB"/>
        </w:rPr>
        <w:t xml:space="preserve"> some of the</w:t>
      </w:r>
      <w:r w:rsidR="00474D7B">
        <w:rPr>
          <w:lang w:val="en-GB"/>
        </w:rPr>
        <w:t xml:space="preserve"> other</w:t>
      </w:r>
      <w:r w:rsidRPr="00D85B49">
        <w:rPr>
          <w:lang w:val="en-GB"/>
        </w:rPr>
        <w:t xml:space="preserve"> major cowpea produc</w:t>
      </w:r>
      <w:r w:rsidR="00474D7B">
        <w:rPr>
          <w:lang w:val="en-GB"/>
        </w:rPr>
        <w:t>ing states</w:t>
      </w:r>
      <w:r w:rsidRPr="00D85B49">
        <w:rPr>
          <w:lang w:val="en-GB"/>
        </w:rPr>
        <w:t xml:space="preserve">. Adamawa and </w:t>
      </w:r>
      <w:proofErr w:type="spellStart"/>
      <w:r w:rsidRPr="00D85B49">
        <w:rPr>
          <w:lang w:val="en-GB"/>
        </w:rPr>
        <w:t>Kwara</w:t>
      </w:r>
      <w:proofErr w:type="spellEnd"/>
      <w:r w:rsidRPr="00D85B49">
        <w:rPr>
          <w:lang w:val="en-GB"/>
        </w:rPr>
        <w:t xml:space="preserve"> provide an interesting case study to </w:t>
      </w:r>
      <w:r w:rsidR="002475B4" w:rsidRPr="00D85B49">
        <w:rPr>
          <w:lang w:val="en-GB"/>
        </w:rPr>
        <w:t>analyse</w:t>
      </w:r>
      <w:r w:rsidRPr="00D85B49">
        <w:rPr>
          <w:lang w:val="en-GB"/>
        </w:rPr>
        <w:t xml:space="preserve"> the impact of PBR cowpea on cowpea yield, </w:t>
      </w:r>
      <w:r w:rsidR="00BB16CC" w:rsidRPr="00D85B49">
        <w:rPr>
          <w:lang w:val="en-GB"/>
        </w:rPr>
        <w:t>productivity,</w:t>
      </w:r>
      <w:r w:rsidRPr="00D85B49">
        <w:rPr>
          <w:lang w:val="en-GB"/>
        </w:rPr>
        <w:t xml:space="preserve"> and costs of cowpea production. </w:t>
      </w:r>
      <w:r w:rsidR="00E97E2F" w:rsidRPr="00D85B49">
        <w:rPr>
          <w:lang w:val="en-GB"/>
        </w:rPr>
        <w:t xml:space="preserve">Nevertheless, it is important to note that although the proposed study sites in Adamawa and </w:t>
      </w:r>
      <w:proofErr w:type="spellStart"/>
      <w:r w:rsidR="00E97E2F" w:rsidRPr="00D85B49">
        <w:rPr>
          <w:lang w:val="en-GB"/>
        </w:rPr>
        <w:t>Kwara</w:t>
      </w:r>
      <w:proofErr w:type="spellEnd"/>
      <w:r w:rsidR="00E97E2F" w:rsidRPr="00D85B49">
        <w:rPr>
          <w:lang w:val="en-GB"/>
        </w:rPr>
        <w:t xml:space="preserve"> are currently safe for field work, the security situation has deteriorated in many parts of Nigeria recently. If this trend continues our ability to conduct field work could be subject to some level of uncertainty. </w:t>
      </w:r>
    </w:p>
    <w:p w14:paraId="4879FA77" w14:textId="121F2B37" w:rsidR="008F2620" w:rsidRDefault="00A45A06" w:rsidP="00FA1F4C">
      <w:pPr>
        <w:pStyle w:val="NormalWeb"/>
        <w:spacing w:line="360" w:lineRule="auto"/>
        <w:jc w:val="both"/>
        <w:rPr>
          <w:lang w:val="en-GB"/>
        </w:rPr>
      </w:pPr>
      <w:r w:rsidRPr="00D85B49">
        <w:rPr>
          <w:lang w:val="en-GB"/>
        </w:rPr>
        <w:t xml:space="preserve">The second stage involves the purposive selection of four LGAs from 25 LGAs of Adamawa state and four LGAs from 16 LGAs of </w:t>
      </w:r>
      <w:proofErr w:type="spellStart"/>
      <w:r w:rsidRPr="00D85B49">
        <w:rPr>
          <w:lang w:val="en-GB"/>
        </w:rPr>
        <w:t>Kwara</w:t>
      </w:r>
      <w:proofErr w:type="spellEnd"/>
      <w:r w:rsidRPr="00D85B49">
        <w:rPr>
          <w:lang w:val="en-GB"/>
        </w:rPr>
        <w:t xml:space="preserve"> state. </w:t>
      </w:r>
      <w:r w:rsidR="00ED4E0E" w:rsidRPr="00D85B49">
        <w:rPr>
          <w:lang w:val="en-GB"/>
        </w:rPr>
        <w:t xml:space="preserve">Those </w:t>
      </w:r>
      <w:r w:rsidR="00FA1F4C" w:rsidRPr="00D85B49">
        <w:rPr>
          <w:lang w:val="en-GB"/>
        </w:rPr>
        <w:t>eight LGAs from both states are</w:t>
      </w:r>
      <w:r w:rsidR="00ED4E0E" w:rsidRPr="00D85B49">
        <w:rPr>
          <w:lang w:val="en-GB"/>
        </w:rPr>
        <w:t xml:space="preserve"> chosen because there is no expected PBR cowpea penetration in these areas</w:t>
      </w:r>
      <w:r w:rsidR="00474D7B">
        <w:rPr>
          <w:lang w:val="en-GB"/>
        </w:rPr>
        <w:t xml:space="preserve"> by the time of the intervention</w:t>
      </w:r>
      <w:r w:rsidR="00ED4E0E" w:rsidRPr="00D85B49">
        <w:rPr>
          <w:lang w:val="en-GB"/>
        </w:rPr>
        <w:t>.</w:t>
      </w:r>
      <w:r w:rsidR="00FA1F4C" w:rsidRPr="00D85B49">
        <w:t xml:space="preserve"> </w:t>
      </w:r>
      <w:r w:rsidR="00474D7B">
        <w:rPr>
          <w:lang w:val="en-GB"/>
        </w:rPr>
        <w:t>The four selected</w:t>
      </w:r>
      <w:r w:rsidR="00FA1F4C" w:rsidRPr="00D85B49">
        <w:rPr>
          <w:lang w:val="en-GB"/>
        </w:rPr>
        <w:t xml:space="preserve"> LGAs in each state will be similar in terms of several important contextual factors (size, socioeconomic and agroclimatic conditions, and road and market access). From </w:t>
      </w:r>
      <w:r w:rsidR="00474D7B">
        <w:rPr>
          <w:lang w:val="en-GB"/>
        </w:rPr>
        <w:t xml:space="preserve">the </w:t>
      </w:r>
      <w:r w:rsidR="00FA1F4C" w:rsidRPr="00D85B49">
        <w:rPr>
          <w:lang w:val="en-GB"/>
        </w:rPr>
        <w:t xml:space="preserve">eight LGAs, we </w:t>
      </w:r>
      <w:r w:rsidR="00474D7B">
        <w:rPr>
          <w:lang w:val="en-GB"/>
        </w:rPr>
        <w:t xml:space="preserve">will </w:t>
      </w:r>
      <w:r w:rsidR="00FA1F4C" w:rsidRPr="00D85B49">
        <w:rPr>
          <w:lang w:val="en-GB"/>
        </w:rPr>
        <w:t xml:space="preserve">select </w:t>
      </w:r>
      <w:r w:rsidR="007B540A">
        <w:rPr>
          <w:lang w:val="en-GB"/>
        </w:rPr>
        <w:t>240</w:t>
      </w:r>
      <w:r w:rsidR="007B540A" w:rsidRPr="00D85B49">
        <w:rPr>
          <w:lang w:val="en-GB"/>
        </w:rPr>
        <w:t xml:space="preserve"> </w:t>
      </w:r>
      <w:r w:rsidR="00FA1F4C" w:rsidRPr="00D85B49">
        <w:rPr>
          <w:lang w:val="en-GB"/>
        </w:rPr>
        <w:t xml:space="preserve">communities that are </w:t>
      </w:r>
      <w:r w:rsidR="008F2620">
        <w:rPr>
          <w:lang w:val="en-GB"/>
        </w:rPr>
        <w:t xml:space="preserve">also </w:t>
      </w:r>
      <w:r w:rsidR="00FA1F4C" w:rsidRPr="00D85B49">
        <w:rPr>
          <w:lang w:val="en-GB"/>
        </w:rPr>
        <w:t xml:space="preserve">similar in terms of </w:t>
      </w:r>
      <w:r w:rsidR="008F2620">
        <w:rPr>
          <w:lang w:val="en-GB"/>
        </w:rPr>
        <w:t>the</w:t>
      </w:r>
      <w:r w:rsidR="00FA1F4C" w:rsidRPr="00D85B49">
        <w:rPr>
          <w:lang w:val="en-GB"/>
        </w:rPr>
        <w:t xml:space="preserve"> contextual factors</w:t>
      </w:r>
      <w:r w:rsidR="008F2620">
        <w:rPr>
          <w:lang w:val="en-GB"/>
        </w:rPr>
        <w:t xml:space="preserve">, </w:t>
      </w:r>
      <w:r w:rsidR="00FA1F4C" w:rsidRPr="00D85B49">
        <w:rPr>
          <w:lang w:val="en-GB"/>
        </w:rPr>
        <w:t xml:space="preserve">with </w:t>
      </w:r>
      <w:r w:rsidR="007B540A">
        <w:rPr>
          <w:lang w:val="en-GB"/>
        </w:rPr>
        <w:t>80</w:t>
      </w:r>
      <w:r w:rsidR="007B540A" w:rsidRPr="00D85B49">
        <w:rPr>
          <w:lang w:val="en-GB"/>
        </w:rPr>
        <w:t xml:space="preserve"> </w:t>
      </w:r>
      <w:r w:rsidR="00FA1F4C" w:rsidRPr="00D85B49">
        <w:rPr>
          <w:lang w:val="en-GB"/>
        </w:rPr>
        <w:t xml:space="preserve">communities for the control group and the remaining </w:t>
      </w:r>
      <w:r w:rsidR="007B540A">
        <w:rPr>
          <w:lang w:val="en-GB"/>
        </w:rPr>
        <w:t xml:space="preserve">160 </w:t>
      </w:r>
      <w:r w:rsidR="00FA1F4C" w:rsidRPr="00D85B49">
        <w:rPr>
          <w:lang w:val="en-GB"/>
        </w:rPr>
        <w:t>communities for the treatment groups.  Within each community, we then list all households, from which we will randomly select 5 cowpea farmers to participate in the study, including from the control communities, for the baseline and end line surveys.</w:t>
      </w:r>
      <w:r w:rsidR="009142C6" w:rsidRPr="00D85B49">
        <w:rPr>
          <w:lang w:val="en-GB"/>
        </w:rPr>
        <w:t xml:space="preserve"> </w:t>
      </w:r>
    </w:p>
    <w:p w14:paraId="0824352F" w14:textId="5E225C69" w:rsidR="00ED4E0E" w:rsidRPr="00D85B49" w:rsidRDefault="00FA1F4C" w:rsidP="00FA1F4C">
      <w:pPr>
        <w:pStyle w:val="NormalWeb"/>
        <w:spacing w:line="360" w:lineRule="auto"/>
        <w:jc w:val="both"/>
        <w:rPr>
          <w:lang w:val="en-GB"/>
        </w:rPr>
      </w:pPr>
      <w:r w:rsidRPr="00D85B49">
        <w:rPr>
          <w:lang w:val="en-GB"/>
        </w:rPr>
        <w:t xml:space="preserve">The second stage randomization </w:t>
      </w:r>
      <w:r w:rsidR="008F2620">
        <w:rPr>
          <w:lang w:val="en-GB"/>
        </w:rPr>
        <w:t>will include</w:t>
      </w:r>
      <w:r w:rsidRPr="00D85B49">
        <w:rPr>
          <w:lang w:val="en-GB"/>
        </w:rPr>
        <w:t xml:space="preserve"> selecting farmers randomly for PBR cowpea intervention</w:t>
      </w:r>
      <w:r w:rsidR="00700BB5">
        <w:rPr>
          <w:lang w:val="en-GB"/>
        </w:rPr>
        <w:t>s</w:t>
      </w:r>
      <w:r w:rsidRPr="00D85B49">
        <w:rPr>
          <w:lang w:val="en-GB"/>
        </w:rPr>
        <w:t xml:space="preserve"> within each of the </w:t>
      </w:r>
      <w:r w:rsidR="005F566F">
        <w:rPr>
          <w:lang w:val="en-GB"/>
        </w:rPr>
        <w:t xml:space="preserve">160 </w:t>
      </w:r>
      <w:r w:rsidRPr="00D85B49">
        <w:rPr>
          <w:lang w:val="en-GB"/>
        </w:rPr>
        <w:t xml:space="preserve">treatment communities from our study sites in Adamawa and </w:t>
      </w:r>
      <w:proofErr w:type="spellStart"/>
      <w:r w:rsidRPr="00D85B49">
        <w:rPr>
          <w:lang w:val="en-GB"/>
        </w:rPr>
        <w:t>Kwara</w:t>
      </w:r>
      <w:proofErr w:type="spellEnd"/>
      <w:r w:rsidRPr="00D85B49">
        <w:rPr>
          <w:lang w:val="en-GB"/>
        </w:rPr>
        <w:t xml:space="preserve"> states, where cowpea is an important crop. There are two cowpea cropping seasons: wet season and dry season. For this analysis, we will use the wet crop season. It is the main cowpea-growing season and runs from approximately July to October in the Northern Guinea Savanna </w:t>
      </w:r>
      <w:proofErr w:type="spellStart"/>
      <w:r w:rsidRPr="00D85B49">
        <w:rPr>
          <w:lang w:val="en-GB"/>
        </w:rPr>
        <w:t>agro</w:t>
      </w:r>
      <w:proofErr w:type="spellEnd"/>
      <w:r w:rsidRPr="00D85B49">
        <w:rPr>
          <w:lang w:val="en-GB"/>
        </w:rPr>
        <w:t xml:space="preserve">-ecological zone, where Adamawa and </w:t>
      </w:r>
      <w:proofErr w:type="spellStart"/>
      <w:r w:rsidRPr="00D85B49">
        <w:rPr>
          <w:lang w:val="en-GB"/>
        </w:rPr>
        <w:t>Kwara</w:t>
      </w:r>
      <w:proofErr w:type="spellEnd"/>
      <w:r w:rsidRPr="00D85B49">
        <w:rPr>
          <w:lang w:val="en-GB"/>
        </w:rPr>
        <w:t xml:space="preserve"> are predominantly located. </w:t>
      </w:r>
      <w:r w:rsidR="00474D7B">
        <w:rPr>
          <w:lang w:val="en-GB"/>
        </w:rPr>
        <w:t>The</w:t>
      </w:r>
      <w:r w:rsidRPr="00D85B49">
        <w:rPr>
          <w:lang w:val="en-GB"/>
        </w:rPr>
        <w:t xml:space="preserve"> intervention will take place before the beginning of the wet season</w:t>
      </w:r>
      <w:r w:rsidR="00474D7B">
        <w:rPr>
          <w:lang w:val="en-GB"/>
        </w:rPr>
        <w:t xml:space="preserve"> of 2023</w:t>
      </w:r>
      <w:r w:rsidRPr="00D85B49">
        <w:rPr>
          <w:lang w:val="en-GB"/>
        </w:rPr>
        <w:t>.</w:t>
      </w:r>
    </w:p>
    <w:bookmarkEnd w:id="3"/>
    <w:p w14:paraId="09B8ED2A" w14:textId="77777777" w:rsidR="007A2C74" w:rsidRDefault="007A2C74" w:rsidP="000F1A95">
      <w:pPr>
        <w:spacing w:before="0" w:line="360" w:lineRule="auto"/>
        <w:contextualSpacing/>
        <w:rPr>
          <w:b/>
          <w:bCs/>
          <w:i/>
          <w:iCs/>
          <w:sz w:val="24"/>
          <w:szCs w:val="24"/>
          <w:lang w:val="en-GB"/>
        </w:rPr>
      </w:pPr>
    </w:p>
    <w:p w14:paraId="13C476E3" w14:textId="275A1FB9" w:rsidR="00B915FC" w:rsidRPr="00B915FC" w:rsidRDefault="00B915FC" w:rsidP="000F1A95">
      <w:pPr>
        <w:spacing w:before="0" w:line="360" w:lineRule="auto"/>
        <w:contextualSpacing/>
        <w:rPr>
          <w:b/>
          <w:bCs/>
          <w:i/>
          <w:iCs/>
          <w:sz w:val="24"/>
          <w:szCs w:val="24"/>
          <w:lang w:val="en-GB"/>
        </w:rPr>
      </w:pPr>
      <w:r w:rsidRPr="00B915FC">
        <w:rPr>
          <w:b/>
          <w:bCs/>
          <w:i/>
          <w:iCs/>
          <w:sz w:val="24"/>
          <w:szCs w:val="24"/>
          <w:lang w:val="en-GB"/>
        </w:rPr>
        <w:t>Treatment Effects</w:t>
      </w:r>
    </w:p>
    <w:p w14:paraId="77FF98E8" w14:textId="323FC384" w:rsidR="000F1A95" w:rsidRPr="00D85B49" w:rsidRDefault="000F1A95" w:rsidP="00B915FC">
      <w:pPr>
        <w:spacing w:before="0" w:line="360" w:lineRule="auto"/>
        <w:contextualSpacing/>
        <w:rPr>
          <w:rFonts w:eastAsia="Calibri" w:cs="Times New Roman"/>
          <w:sz w:val="24"/>
          <w:szCs w:val="24"/>
        </w:rPr>
      </w:pPr>
      <w:r w:rsidRPr="00245D48">
        <w:rPr>
          <w:rFonts w:eastAsia="Calibri" w:cs="Times New Roman"/>
          <w:sz w:val="24"/>
          <w:szCs w:val="24"/>
        </w:rPr>
        <w:lastRenderedPageBreak/>
        <w:t xml:space="preserve">We will evaluate the effectiveness of PBR cowpea adoption by comparing average household-level </w:t>
      </w:r>
      <w:r>
        <w:rPr>
          <w:rFonts w:eastAsia="Calibri" w:cs="Times New Roman"/>
          <w:sz w:val="24"/>
          <w:szCs w:val="24"/>
        </w:rPr>
        <w:t xml:space="preserve">yield </w:t>
      </w:r>
      <w:r w:rsidR="00B915FC">
        <w:rPr>
          <w:rFonts w:eastAsia="Calibri" w:cs="Times New Roman"/>
          <w:sz w:val="24"/>
          <w:szCs w:val="24"/>
        </w:rPr>
        <w:t xml:space="preserve">between </w:t>
      </w:r>
      <w:r w:rsidR="002C224E">
        <w:rPr>
          <w:rFonts w:eastAsia="Calibri" w:cs="Times New Roman"/>
          <w:sz w:val="24"/>
          <w:szCs w:val="24"/>
        </w:rPr>
        <w:t xml:space="preserve">T1 </w:t>
      </w:r>
      <w:r w:rsidR="00B915FC">
        <w:rPr>
          <w:rFonts w:eastAsia="Calibri" w:cs="Times New Roman"/>
          <w:sz w:val="24"/>
          <w:szCs w:val="24"/>
        </w:rPr>
        <w:t>and C</w:t>
      </w:r>
      <w:r>
        <w:rPr>
          <w:rFonts w:eastAsia="Calibri" w:cs="Times New Roman"/>
          <w:sz w:val="24"/>
          <w:szCs w:val="24"/>
        </w:rPr>
        <w:t xml:space="preserve">. We will </w:t>
      </w:r>
      <w:r w:rsidR="002475B4">
        <w:rPr>
          <w:rFonts w:eastAsia="Calibri" w:cs="Times New Roman"/>
          <w:sz w:val="24"/>
          <w:szCs w:val="24"/>
        </w:rPr>
        <w:t xml:space="preserve">also </w:t>
      </w:r>
      <w:r>
        <w:rPr>
          <w:rFonts w:eastAsia="Calibri" w:cs="Times New Roman"/>
          <w:sz w:val="24"/>
          <w:szCs w:val="24"/>
        </w:rPr>
        <w:t>evaluate the</w:t>
      </w:r>
      <w:r w:rsidRPr="00AE0096">
        <w:t xml:space="preserve"> </w:t>
      </w:r>
      <w:r w:rsidRPr="00AE0096">
        <w:rPr>
          <w:rFonts w:eastAsia="Calibri" w:cs="Times New Roman"/>
          <w:sz w:val="24"/>
          <w:szCs w:val="24"/>
        </w:rPr>
        <w:t>incremental</w:t>
      </w:r>
      <w:r>
        <w:rPr>
          <w:rFonts w:eastAsia="Calibri" w:cs="Times New Roman"/>
          <w:sz w:val="24"/>
          <w:szCs w:val="24"/>
        </w:rPr>
        <w:t xml:space="preserve"> </w:t>
      </w:r>
      <w:r w:rsidR="00BB16CC">
        <w:rPr>
          <w:rFonts w:eastAsia="Calibri" w:cs="Times New Roman"/>
          <w:sz w:val="24"/>
          <w:szCs w:val="24"/>
        </w:rPr>
        <w:t xml:space="preserve">effect </w:t>
      </w:r>
      <w:r w:rsidR="00BB16CC" w:rsidRPr="00EC1504">
        <w:rPr>
          <w:rFonts w:eastAsia="Calibri" w:cs="Times New Roman"/>
          <w:sz w:val="24"/>
          <w:szCs w:val="24"/>
        </w:rPr>
        <w:t>of</w:t>
      </w:r>
      <w:r w:rsidR="00BB16CC">
        <w:rPr>
          <w:rFonts w:eastAsia="Calibri" w:cs="Times New Roman"/>
          <w:sz w:val="24"/>
          <w:szCs w:val="24"/>
        </w:rPr>
        <w:t xml:space="preserve"> interventions</w:t>
      </w:r>
      <w:r>
        <w:rPr>
          <w:rFonts w:eastAsia="Calibri" w:cs="Times New Roman"/>
          <w:sz w:val="24"/>
          <w:szCs w:val="24"/>
        </w:rPr>
        <w:t xml:space="preserve"> by comparing the average </w:t>
      </w:r>
      <w:r w:rsidRPr="00C14751">
        <w:rPr>
          <w:rFonts w:eastAsia="Calibri" w:cs="Times New Roman"/>
          <w:sz w:val="24"/>
          <w:szCs w:val="24"/>
        </w:rPr>
        <w:t xml:space="preserve">household-level yield </w:t>
      </w:r>
      <w:r w:rsidR="00B915FC">
        <w:rPr>
          <w:rFonts w:eastAsia="Calibri" w:cs="Times New Roman"/>
          <w:sz w:val="24"/>
          <w:szCs w:val="24"/>
        </w:rPr>
        <w:t>between T1 and T2</w:t>
      </w:r>
      <w:r>
        <w:rPr>
          <w:rFonts w:eastAsia="Calibri" w:cs="Times New Roman"/>
          <w:sz w:val="24"/>
          <w:szCs w:val="24"/>
        </w:rPr>
        <w:t xml:space="preserve">. </w:t>
      </w:r>
      <w:r w:rsidRPr="00245D48">
        <w:rPr>
          <w:rFonts w:eastAsia="Calibri" w:cs="Times New Roman"/>
          <w:sz w:val="24"/>
          <w:szCs w:val="24"/>
        </w:rPr>
        <w:t xml:space="preserve">This will give us the average treatment effect for </w:t>
      </w:r>
      <w:r w:rsidRPr="00D85B49">
        <w:rPr>
          <w:rFonts w:eastAsia="Calibri" w:cs="Times New Roman"/>
          <w:sz w:val="24"/>
          <w:szCs w:val="24"/>
        </w:rPr>
        <w:t xml:space="preserve">incremental </w:t>
      </w:r>
      <w:r w:rsidRPr="00245D48">
        <w:rPr>
          <w:rFonts w:eastAsia="Calibri" w:cs="Times New Roman"/>
          <w:sz w:val="24"/>
          <w:szCs w:val="24"/>
        </w:rPr>
        <w:t>intervention</w:t>
      </w:r>
      <w:r w:rsidRPr="00D85B49">
        <w:rPr>
          <w:rFonts w:eastAsia="Calibri" w:cs="Times New Roman"/>
          <w:sz w:val="24"/>
          <w:szCs w:val="24"/>
        </w:rPr>
        <w:t>s</w:t>
      </w:r>
      <w:r w:rsidRPr="00245D48">
        <w:rPr>
          <w:rFonts w:eastAsia="Calibri" w:cs="Times New Roman"/>
          <w:sz w:val="24"/>
          <w:szCs w:val="24"/>
        </w:rPr>
        <w:t xml:space="preserve">. Randomization solves the problem of selection bias because </w:t>
      </w:r>
      <w:r w:rsidRPr="00D85B49">
        <w:rPr>
          <w:rFonts w:eastAsia="Calibri" w:cs="Times New Roman"/>
          <w:sz w:val="24"/>
          <w:szCs w:val="24"/>
        </w:rPr>
        <w:t>households in treatment group</w:t>
      </w:r>
      <w:r w:rsidR="002937AE">
        <w:rPr>
          <w:rFonts w:eastAsia="Calibri" w:cs="Times New Roman"/>
          <w:sz w:val="24"/>
          <w:szCs w:val="24"/>
        </w:rPr>
        <w:t>s</w:t>
      </w:r>
      <w:r w:rsidRPr="00D85B49">
        <w:rPr>
          <w:rFonts w:eastAsia="Calibri" w:cs="Times New Roman"/>
          <w:sz w:val="24"/>
          <w:szCs w:val="24"/>
        </w:rPr>
        <w:t xml:space="preserve"> </w:t>
      </w:r>
      <w:r w:rsidRPr="00245D48">
        <w:rPr>
          <w:rFonts w:eastAsia="Calibri" w:cs="Times New Roman"/>
          <w:sz w:val="24"/>
          <w:szCs w:val="24"/>
        </w:rPr>
        <w:t xml:space="preserve">and </w:t>
      </w:r>
      <w:r w:rsidRPr="00D85B49">
        <w:rPr>
          <w:rFonts w:eastAsia="Calibri" w:cs="Times New Roman"/>
          <w:sz w:val="24"/>
          <w:szCs w:val="24"/>
        </w:rPr>
        <w:t>control</w:t>
      </w:r>
      <w:r w:rsidRPr="00245D48">
        <w:rPr>
          <w:rFonts w:eastAsia="Calibri" w:cs="Times New Roman"/>
          <w:sz w:val="24"/>
          <w:szCs w:val="24"/>
        </w:rPr>
        <w:t xml:space="preserve"> </w:t>
      </w:r>
      <w:r w:rsidR="002937AE" w:rsidRPr="002937AE">
        <w:rPr>
          <w:rFonts w:eastAsia="Calibri" w:cs="Times New Roman"/>
          <w:sz w:val="24"/>
          <w:szCs w:val="24"/>
        </w:rPr>
        <w:t>group</w:t>
      </w:r>
      <w:r w:rsidR="002937AE">
        <w:rPr>
          <w:rFonts w:eastAsia="Calibri" w:cs="Times New Roman"/>
          <w:sz w:val="24"/>
          <w:szCs w:val="24"/>
        </w:rPr>
        <w:t xml:space="preserve"> </w:t>
      </w:r>
      <w:r w:rsidRPr="00245D48">
        <w:rPr>
          <w:rFonts w:eastAsia="Calibri" w:cs="Times New Roman"/>
          <w:sz w:val="24"/>
          <w:szCs w:val="24"/>
        </w:rPr>
        <w:t xml:space="preserve">are drawn randomly from the same underlying population; therefore, the average characteristics of these groups do not systematically vary, and any differences observed in the outcomes of interest can therefore be attributed to the interventions. To further minimize the possibility that our study design would be compromised (e.g., units selected for treatment may not, in fact, receive the treatment, or may not receive it in the fashion that is intended by the intervention), we will assign a field team (consisting of research assistants and extension agents) that will regularly visit study sites, engage with the local implementing staff, monitor progress, and report back to the evaluation team. </w:t>
      </w:r>
    </w:p>
    <w:p w14:paraId="3C327400" w14:textId="6A394359" w:rsidR="002F412C" w:rsidRPr="00D85B49" w:rsidRDefault="002F412C" w:rsidP="002F412C">
      <w:pPr>
        <w:spacing w:before="0" w:line="360" w:lineRule="auto"/>
        <w:contextualSpacing/>
        <w:rPr>
          <w:rFonts w:cs="Times New Roman"/>
          <w:sz w:val="24"/>
          <w:szCs w:val="24"/>
          <w:lang w:val="en-GB"/>
        </w:rPr>
      </w:pPr>
    </w:p>
    <w:p w14:paraId="0434767A" w14:textId="77777777" w:rsidR="00E37124" w:rsidRPr="00E37124" w:rsidRDefault="00E37124" w:rsidP="0094187B">
      <w:pPr>
        <w:spacing w:before="0" w:line="360" w:lineRule="auto"/>
        <w:contextualSpacing/>
        <w:rPr>
          <w:rFonts w:cs="Times New Roman"/>
          <w:b/>
          <w:bCs/>
          <w:i/>
          <w:iCs/>
          <w:sz w:val="24"/>
          <w:szCs w:val="24"/>
          <w:lang w:val="en-GB"/>
        </w:rPr>
      </w:pPr>
      <w:r w:rsidRPr="00E37124">
        <w:rPr>
          <w:rFonts w:cs="Times New Roman"/>
          <w:b/>
          <w:bCs/>
          <w:i/>
          <w:iCs/>
          <w:sz w:val="24"/>
          <w:szCs w:val="24"/>
          <w:lang w:val="en-GB"/>
        </w:rPr>
        <w:t>Data Collection</w:t>
      </w:r>
    </w:p>
    <w:p w14:paraId="51BAD9B9" w14:textId="09EFF583" w:rsidR="0094187B" w:rsidRPr="00D85B49" w:rsidRDefault="00DB00B2" w:rsidP="0094187B">
      <w:pPr>
        <w:spacing w:before="0" w:line="360" w:lineRule="auto"/>
        <w:contextualSpacing/>
        <w:rPr>
          <w:rFonts w:cs="Times New Roman"/>
          <w:sz w:val="24"/>
          <w:szCs w:val="24"/>
          <w:lang w:val="en-GB"/>
        </w:rPr>
      </w:pPr>
      <w:bookmarkStart w:id="4" w:name="_Hlk118726164"/>
      <w:r w:rsidRPr="00D85B49">
        <w:rPr>
          <w:rFonts w:cs="Times New Roman"/>
          <w:sz w:val="24"/>
          <w:szCs w:val="24"/>
          <w:lang w:val="en-GB"/>
        </w:rPr>
        <w:t>To exploit power gains from repeated observations, we will collect three rounds of data</w:t>
      </w:r>
      <w:r w:rsidR="008F2620">
        <w:rPr>
          <w:rFonts w:cs="Times New Roman"/>
          <w:sz w:val="24"/>
          <w:szCs w:val="24"/>
          <w:lang w:val="en-GB"/>
        </w:rPr>
        <w:t xml:space="preserve"> at</w:t>
      </w:r>
      <w:r w:rsidRPr="00D85B49">
        <w:rPr>
          <w:rFonts w:cs="Times New Roman"/>
          <w:sz w:val="24"/>
          <w:szCs w:val="24"/>
          <w:lang w:val="en-GB"/>
        </w:rPr>
        <w:t xml:space="preserve"> baseline, midline and endline (e.g., McKenzie, 2012). </w:t>
      </w:r>
      <w:r w:rsidR="0094187B" w:rsidRPr="00D85B49">
        <w:rPr>
          <w:rFonts w:cs="Times New Roman"/>
          <w:sz w:val="24"/>
          <w:szCs w:val="24"/>
          <w:lang w:val="en-GB"/>
        </w:rPr>
        <w:t xml:space="preserve">We will collect </w:t>
      </w:r>
      <w:r w:rsidR="008F2620">
        <w:rPr>
          <w:rFonts w:cs="Times New Roman"/>
          <w:sz w:val="24"/>
          <w:szCs w:val="24"/>
          <w:lang w:val="en-GB"/>
        </w:rPr>
        <w:t>baseline</w:t>
      </w:r>
      <w:r w:rsidR="0094187B" w:rsidRPr="00D85B49">
        <w:rPr>
          <w:rFonts w:cs="Times New Roman"/>
          <w:sz w:val="24"/>
          <w:szCs w:val="24"/>
          <w:lang w:val="en-GB"/>
        </w:rPr>
        <w:t xml:space="preserve"> survey prior to the experiment’s rollout to investigate balance. Given that agricultural production depends on many exogenous and largely unobservable factors, such as weather, disease, pathogen and pest pressure and others, the baseline survey enables us to average out the noise in measuring yields, productivity, and costs of agricultural production, generating estimates less vulnerable to bias that might arise due to unusual conditions for all subjects during the experimental period (McKenzie, 2012; Rosenzweig and </w:t>
      </w:r>
      <w:proofErr w:type="spellStart"/>
      <w:r w:rsidR="0094187B" w:rsidRPr="00D85B49">
        <w:rPr>
          <w:rFonts w:cs="Times New Roman"/>
          <w:sz w:val="24"/>
          <w:szCs w:val="24"/>
          <w:lang w:val="en-GB"/>
        </w:rPr>
        <w:t>Udry</w:t>
      </w:r>
      <w:proofErr w:type="spellEnd"/>
      <w:r w:rsidR="0094187B" w:rsidRPr="00D85B49">
        <w:rPr>
          <w:rFonts w:cs="Times New Roman"/>
          <w:sz w:val="24"/>
          <w:szCs w:val="24"/>
          <w:lang w:val="en-GB"/>
        </w:rPr>
        <w:t xml:space="preserve">, 2020). </w:t>
      </w:r>
      <w:r w:rsidR="00245D48" w:rsidRPr="00D85B49">
        <w:rPr>
          <w:rFonts w:cs="Times New Roman"/>
          <w:sz w:val="24"/>
          <w:szCs w:val="24"/>
          <w:lang w:val="en-GB"/>
        </w:rPr>
        <w:t>The baseline data will improve the power to estimate treatment effects, such as for examining treatment heterogeneity (McKenzie, 2012).</w:t>
      </w:r>
    </w:p>
    <w:p w14:paraId="077858A4" w14:textId="77777777" w:rsidR="0094187B" w:rsidRPr="00D85B49" w:rsidRDefault="0094187B" w:rsidP="0094187B">
      <w:pPr>
        <w:spacing w:before="0" w:line="360" w:lineRule="auto"/>
        <w:contextualSpacing/>
        <w:rPr>
          <w:rFonts w:cs="Times New Roman"/>
          <w:sz w:val="24"/>
          <w:szCs w:val="24"/>
          <w:lang w:val="en-GB"/>
        </w:rPr>
      </w:pPr>
    </w:p>
    <w:p w14:paraId="2907DFF8" w14:textId="729F0986" w:rsidR="00D85B49" w:rsidRDefault="0094187B" w:rsidP="000E4EE5">
      <w:pPr>
        <w:spacing w:before="0" w:line="360" w:lineRule="auto"/>
        <w:contextualSpacing/>
        <w:rPr>
          <w:sz w:val="24"/>
          <w:szCs w:val="24"/>
          <w:lang w:val="en-GB"/>
        </w:rPr>
      </w:pPr>
      <w:r w:rsidRPr="00D85B49">
        <w:rPr>
          <w:rFonts w:cs="Times New Roman"/>
          <w:sz w:val="24"/>
          <w:szCs w:val="24"/>
          <w:lang w:val="en-GB"/>
        </w:rPr>
        <w:t xml:space="preserve">The choice of variables for the baseline survey is based on those used by similar studies in their orthogonality tests. </w:t>
      </w:r>
      <w:proofErr w:type="gramStart"/>
      <w:r w:rsidRPr="00D85B49">
        <w:rPr>
          <w:rFonts w:cs="Times New Roman"/>
          <w:sz w:val="24"/>
          <w:szCs w:val="24"/>
          <w:lang w:val="en-GB"/>
        </w:rPr>
        <w:t>In particular, we</w:t>
      </w:r>
      <w:proofErr w:type="gramEnd"/>
      <w:r w:rsidRPr="00D85B49">
        <w:rPr>
          <w:rFonts w:cs="Times New Roman"/>
          <w:sz w:val="24"/>
          <w:szCs w:val="24"/>
          <w:lang w:val="en-GB"/>
        </w:rPr>
        <w:t xml:space="preserve"> will look at variables used in studies that investigate the adoption of yield-improving technologies and practices using RCTs (</w:t>
      </w:r>
      <w:proofErr w:type="spellStart"/>
      <w:r w:rsidRPr="00D85B49">
        <w:rPr>
          <w:rFonts w:cs="Times New Roman"/>
          <w:sz w:val="24"/>
          <w:szCs w:val="24"/>
          <w:lang w:val="en-GB"/>
        </w:rPr>
        <w:t>Duflo</w:t>
      </w:r>
      <w:proofErr w:type="spellEnd"/>
      <w:r w:rsidRPr="00D85B49">
        <w:rPr>
          <w:rFonts w:cs="Times New Roman"/>
          <w:sz w:val="24"/>
          <w:szCs w:val="24"/>
          <w:lang w:val="en-GB"/>
        </w:rPr>
        <w:t xml:space="preserve">, et al., 2011; </w:t>
      </w:r>
      <w:proofErr w:type="spellStart"/>
      <w:r w:rsidRPr="00D85B49">
        <w:rPr>
          <w:rFonts w:cs="Times New Roman"/>
          <w:sz w:val="24"/>
          <w:szCs w:val="24"/>
          <w:lang w:val="en-GB"/>
        </w:rPr>
        <w:t>Karlan</w:t>
      </w:r>
      <w:proofErr w:type="spellEnd"/>
      <w:r w:rsidRPr="00D85B49">
        <w:rPr>
          <w:rFonts w:cs="Times New Roman"/>
          <w:sz w:val="24"/>
          <w:szCs w:val="24"/>
          <w:lang w:val="en-GB"/>
        </w:rPr>
        <w:t xml:space="preserve"> et al., 2014; Ashraf, et al., 2009; </w:t>
      </w:r>
      <w:proofErr w:type="spellStart"/>
      <w:r w:rsidRPr="00D85B49">
        <w:rPr>
          <w:rFonts w:cs="Times New Roman"/>
          <w:sz w:val="24"/>
          <w:szCs w:val="24"/>
          <w:lang w:val="en-GB"/>
        </w:rPr>
        <w:t>Bulte</w:t>
      </w:r>
      <w:proofErr w:type="spellEnd"/>
      <w:r w:rsidRPr="00D85B49">
        <w:rPr>
          <w:rFonts w:cs="Times New Roman"/>
          <w:sz w:val="24"/>
          <w:szCs w:val="24"/>
          <w:lang w:val="en-GB"/>
        </w:rPr>
        <w:t xml:space="preserve"> et al., 2014).</w:t>
      </w:r>
      <w:r w:rsidR="00245D48" w:rsidRPr="00D85B49">
        <w:rPr>
          <w:rFonts w:cs="Times New Roman"/>
          <w:sz w:val="24"/>
          <w:szCs w:val="24"/>
          <w:lang w:val="en-GB"/>
        </w:rPr>
        <w:t xml:space="preserve"> </w:t>
      </w:r>
      <w:r w:rsidR="00245D48" w:rsidRPr="00245D48">
        <w:rPr>
          <w:rFonts w:eastAsia="Calibri" w:cs="Times New Roman"/>
          <w:sz w:val="24"/>
          <w:szCs w:val="24"/>
        </w:rPr>
        <w:t xml:space="preserve">We will collect household information which consist of 12 modules. </w:t>
      </w:r>
      <w:r w:rsidR="00D85B49" w:rsidRPr="00D85B49">
        <w:rPr>
          <w:rFonts w:cs="Times New Roman"/>
          <w:sz w:val="24"/>
          <w:szCs w:val="24"/>
          <w:lang w:val="en-GB"/>
        </w:rPr>
        <w:t xml:space="preserve">We will collect household characteristics such as household size, age, education level of household head, and agricultural assets, as well as more specific information related to cowpea farming, such as yield and productivity change in the last wet season, and </w:t>
      </w:r>
      <w:r w:rsidR="00D85B49" w:rsidRPr="00D85B49">
        <w:rPr>
          <w:rFonts w:cs="Times New Roman"/>
          <w:sz w:val="24"/>
          <w:szCs w:val="24"/>
          <w:lang w:val="en-GB"/>
        </w:rPr>
        <w:lastRenderedPageBreak/>
        <w:t xml:space="preserve">distance to the nearest </w:t>
      </w:r>
      <w:proofErr w:type="spellStart"/>
      <w:r w:rsidR="00D85B49" w:rsidRPr="00D85B49">
        <w:rPr>
          <w:rFonts w:cs="Times New Roman"/>
          <w:sz w:val="24"/>
          <w:szCs w:val="24"/>
          <w:lang w:val="en-GB"/>
        </w:rPr>
        <w:t>agro</w:t>
      </w:r>
      <w:proofErr w:type="spellEnd"/>
      <w:r w:rsidR="00D85B49" w:rsidRPr="00D85B49">
        <w:rPr>
          <w:rFonts w:cs="Times New Roman"/>
          <w:sz w:val="24"/>
          <w:szCs w:val="24"/>
          <w:lang w:val="en-GB"/>
        </w:rPr>
        <w:t xml:space="preserve">-input shop and road, access to extension agent and service about cowpea production and varieties, and households input use. The baseline data will improve the </w:t>
      </w:r>
      <w:r w:rsidR="00D85B49" w:rsidRPr="009B2369">
        <w:rPr>
          <w:rFonts w:cs="Times New Roman"/>
          <w:sz w:val="24"/>
          <w:szCs w:val="24"/>
          <w:lang w:val="en-GB"/>
        </w:rPr>
        <w:t xml:space="preserve">power to estimate treatment effects, such as for examining treatment heterogeneity (McKenzie, 2012). </w:t>
      </w:r>
      <w:r w:rsidR="008F2620">
        <w:rPr>
          <w:rFonts w:cs="Times New Roman"/>
          <w:sz w:val="24"/>
          <w:szCs w:val="24"/>
          <w:lang w:val="en-GB"/>
        </w:rPr>
        <w:t xml:space="preserve">We will conduct the </w:t>
      </w:r>
      <w:r w:rsidR="00D85B49" w:rsidRPr="009B2369">
        <w:rPr>
          <w:rFonts w:cs="Times New Roman"/>
          <w:sz w:val="24"/>
          <w:szCs w:val="24"/>
          <w:lang w:val="en-GB"/>
        </w:rPr>
        <w:t xml:space="preserve">midline survey </w:t>
      </w:r>
      <w:r w:rsidR="008F2620">
        <w:rPr>
          <w:rFonts w:cs="Times New Roman"/>
          <w:sz w:val="24"/>
          <w:szCs w:val="24"/>
          <w:lang w:val="en-GB"/>
        </w:rPr>
        <w:t>in 2024</w:t>
      </w:r>
      <w:r w:rsidR="00D85B49" w:rsidRPr="009B2369">
        <w:rPr>
          <w:rFonts w:cs="Times New Roman"/>
          <w:sz w:val="24"/>
          <w:szCs w:val="24"/>
          <w:lang w:val="en-GB"/>
        </w:rPr>
        <w:t xml:space="preserve"> one year after experiment’s rollout and the above interventions. </w:t>
      </w:r>
      <w:r w:rsidR="00D85B49" w:rsidRPr="009B2369">
        <w:rPr>
          <w:sz w:val="24"/>
          <w:szCs w:val="24"/>
          <w:lang w:val="en-GB"/>
        </w:rPr>
        <w:t>An endline survey will re-survey the same households one year later after the midline to measure impacts of the long-term impact of the of PBR cowpea adoption</w:t>
      </w:r>
      <w:r w:rsidR="00FC0B88">
        <w:rPr>
          <w:sz w:val="24"/>
          <w:szCs w:val="24"/>
          <w:lang w:val="en-GB"/>
        </w:rPr>
        <w:t xml:space="preserve"> and the change in the adoption behaviour of farmers</w:t>
      </w:r>
      <w:r w:rsidR="00D85B49" w:rsidRPr="009B2369">
        <w:rPr>
          <w:sz w:val="24"/>
          <w:szCs w:val="24"/>
          <w:lang w:val="en-GB"/>
        </w:rPr>
        <w:t xml:space="preserve">. Given that our sample households are </w:t>
      </w:r>
      <w:r w:rsidR="00D30B2F" w:rsidRPr="009B2369">
        <w:rPr>
          <w:sz w:val="24"/>
          <w:szCs w:val="24"/>
          <w:lang w:val="en-GB"/>
        </w:rPr>
        <w:t>PBR</w:t>
      </w:r>
      <w:r w:rsidR="00D85B49" w:rsidRPr="009B2369">
        <w:rPr>
          <w:sz w:val="24"/>
          <w:szCs w:val="24"/>
          <w:lang w:val="en-GB"/>
        </w:rPr>
        <w:t xml:space="preserve"> beneficiaries or potential beneficiaries, we anticipate that attrition rate will be low or at least not systematic.</w:t>
      </w:r>
      <w:r w:rsidR="006E5A46">
        <w:rPr>
          <w:sz w:val="24"/>
          <w:szCs w:val="24"/>
          <w:lang w:val="en-GB"/>
        </w:rPr>
        <w:t xml:space="preserve"> </w:t>
      </w:r>
      <w:r w:rsidR="006E5A46" w:rsidRPr="006E5A46">
        <w:rPr>
          <w:sz w:val="24"/>
          <w:szCs w:val="24"/>
          <w:lang w:val="en-GB"/>
        </w:rPr>
        <w:t>In the endline survey, we will also have a module</w:t>
      </w:r>
      <w:r w:rsidR="006E5A46">
        <w:rPr>
          <w:sz w:val="24"/>
          <w:szCs w:val="24"/>
          <w:lang w:val="en-GB"/>
        </w:rPr>
        <w:t xml:space="preserve"> </w:t>
      </w:r>
      <w:r w:rsidR="006E5A46" w:rsidRPr="006E5A46">
        <w:rPr>
          <w:sz w:val="24"/>
          <w:szCs w:val="24"/>
          <w:lang w:val="en-GB"/>
        </w:rPr>
        <w:t>intended to collect data on unintended</w:t>
      </w:r>
      <w:r w:rsidR="00314AF0">
        <w:rPr>
          <w:sz w:val="24"/>
          <w:szCs w:val="24"/>
          <w:lang w:val="en-GB"/>
        </w:rPr>
        <w:t xml:space="preserve"> (positive and negative)</w:t>
      </w:r>
      <w:r w:rsidR="006E5A46" w:rsidRPr="006E5A46">
        <w:rPr>
          <w:sz w:val="24"/>
          <w:szCs w:val="24"/>
          <w:lang w:val="en-GB"/>
        </w:rPr>
        <w:t xml:space="preserve"> consequences</w:t>
      </w:r>
      <w:r w:rsidR="004A4F58">
        <w:rPr>
          <w:sz w:val="24"/>
          <w:szCs w:val="24"/>
          <w:lang w:val="en-GB"/>
        </w:rPr>
        <w:t xml:space="preserve"> of the adoption of PBR cowpea </w:t>
      </w:r>
      <w:r w:rsidR="006E5A46" w:rsidRPr="006E5A46">
        <w:rPr>
          <w:sz w:val="24"/>
          <w:szCs w:val="24"/>
          <w:lang w:val="en-GB"/>
        </w:rPr>
        <w:t>(e.g., a</w:t>
      </w:r>
      <w:r w:rsidR="004A4F58">
        <w:rPr>
          <w:sz w:val="24"/>
          <w:szCs w:val="24"/>
          <w:lang w:val="en-GB"/>
        </w:rPr>
        <w:t xml:space="preserve"> decrease </w:t>
      </w:r>
      <w:r w:rsidR="000E4EE5">
        <w:rPr>
          <w:sz w:val="24"/>
          <w:szCs w:val="24"/>
          <w:lang w:val="en-GB"/>
        </w:rPr>
        <w:t xml:space="preserve">in </w:t>
      </w:r>
      <w:r w:rsidR="004A4F58">
        <w:rPr>
          <w:sz w:val="24"/>
          <w:szCs w:val="24"/>
          <w:lang w:val="en-GB"/>
        </w:rPr>
        <w:t>number of insects</w:t>
      </w:r>
      <w:r w:rsidR="0056116C">
        <w:rPr>
          <w:sz w:val="24"/>
          <w:szCs w:val="24"/>
          <w:lang w:val="en-GB"/>
        </w:rPr>
        <w:t xml:space="preserve"> that affect cowpea</w:t>
      </w:r>
      <w:r w:rsidR="004A4F58">
        <w:rPr>
          <w:sz w:val="24"/>
          <w:szCs w:val="24"/>
          <w:lang w:val="en-GB"/>
        </w:rPr>
        <w:t xml:space="preserve"> in the </w:t>
      </w:r>
      <w:r w:rsidR="0056116C">
        <w:rPr>
          <w:sz w:val="24"/>
          <w:szCs w:val="24"/>
          <w:lang w:val="en-GB"/>
        </w:rPr>
        <w:t>community</w:t>
      </w:r>
      <w:r w:rsidR="000E4EE5">
        <w:rPr>
          <w:sz w:val="24"/>
          <w:szCs w:val="24"/>
          <w:lang w:val="en-GB"/>
        </w:rPr>
        <w:t>)</w:t>
      </w:r>
      <w:r w:rsidR="0056116C">
        <w:rPr>
          <w:sz w:val="24"/>
          <w:szCs w:val="24"/>
          <w:lang w:val="en-GB"/>
        </w:rPr>
        <w:t xml:space="preserve">. </w:t>
      </w:r>
    </w:p>
    <w:bookmarkEnd w:id="4"/>
    <w:p w14:paraId="1EE83A6A" w14:textId="77777777" w:rsidR="004F3F22" w:rsidRPr="00D85B49" w:rsidRDefault="004F3F22" w:rsidP="009B2369">
      <w:pPr>
        <w:spacing w:before="0" w:line="360" w:lineRule="auto"/>
        <w:contextualSpacing/>
        <w:rPr>
          <w:lang w:val="en-GB"/>
        </w:rPr>
      </w:pPr>
    </w:p>
    <w:p w14:paraId="29769E26" w14:textId="4E15BDB6" w:rsidR="00D85B49" w:rsidRPr="008F2620" w:rsidRDefault="004F3F22" w:rsidP="00D85B49">
      <w:pPr>
        <w:spacing w:before="0" w:line="360" w:lineRule="auto"/>
        <w:contextualSpacing/>
        <w:rPr>
          <w:rFonts w:eastAsia="Calibri" w:cs="Times New Roman"/>
          <w:b/>
          <w:bCs/>
          <w:i/>
          <w:iCs/>
          <w:sz w:val="24"/>
          <w:szCs w:val="24"/>
        </w:rPr>
      </w:pPr>
      <w:bookmarkStart w:id="5" w:name="_Hlk118726195"/>
      <w:r w:rsidRPr="008F2620">
        <w:rPr>
          <w:rFonts w:eastAsia="Calibri" w:cs="Times New Roman"/>
          <w:b/>
          <w:bCs/>
          <w:i/>
          <w:iCs/>
          <w:sz w:val="24"/>
          <w:szCs w:val="24"/>
        </w:rPr>
        <w:t xml:space="preserve">Spillover effects </w:t>
      </w:r>
    </w:p>
    <w:p w14:paraId="645BA43A" w14:textId="4AE0634F" w:rsidR="008C5549" w:rsidRDefault="00245D48" w:rsidP="00D85B49">
      <w:pPr>
        <w:spacing w:before="0" w:line="360" w:lineRule="auto"/>
        <w:contextualSpacing/>
        <w:rPr>
          <w:rFonts w:eastAsia="Calibri" w:cs="Times New Roman"/>
          <w:sz w:val="24"/>
          <w:szCs w:val="24"/>
        </w:rPr>
      </w:pPr>
      <w:r w:rsidRPr="00245D48">
        <w:rPr>
          <w:rFonts w:eastAsia="Calibri" w:cs="Times New Roman"/>
          <w:sz w:val="24"/>
          <w:szCs w:val="24"/>
        </w:rPr>
        <w:t xml:space="preserve">Finally, we will use statistical analysis to account for other important but less critical limitations of the experimental approach. One such example is related to spillover effects whereby untreated areas may have profited also from the intervention. The existence of spillovers can lead to underestimation of the treatment effect. Randomizing at the community level, rather than at the farmer level, allows the evaluation to account for spillover effects. </w:t>
      </w:r>
      <w:bookmarkStart w:id="6" w:name="_Hlk115965667"/>
      <w:r w:rsidR="008C5549" w:rsidRPr="008C5549">
        <w:rPr>
          <w:rFonts w:eastAsia="Calibri" w:cs="Times New Roman"/>
          <w:sz w:val="24"/>
          <w:szCs w:val="24"/>
        </w:rPr>
        <w:t xml:space="preserve">To </w:t>
      </w:r>
      <w:r w:rsidR="008C5549">
        <w:rPr>
          <w:rFonts w:eastAsia="Calibri" w:cs="Times New Roman"/>
          <w:sz w:val="24"/>
          <w:szCs w:val="24"/>
        </w:rPr>
        <w:t xml:space="preserve">further </w:t>
      </w:r>
      <w:r w:rsidR="0077761E">
        <w:rPr>
          <w:rFonts w:eastAsia="Calibri" w:cs="Times New Roman"/>
          <w:sz w:val="24"/>
          <w:szCs w:val="24"/>
        </w:rPr>
        <w:t>account the</w:t>
      </w:r>
      <w:r w:rsidR="008C5549" w:rsidRPr="008C5549">
        <w:rPr>
          <w:rFonts w:eastAsia="Calibri" w:cs="Times New Roman"/>
          <w:sz w:val="24"/>
          <w:szCs w:val="24"/>
        </w:rPr>
        <w:t xml:space="preserve"> spillover effects on our </w:t>
      </w:r>
      <w:r w:rsidR="0077761E" w:rsidRPr="008C5549">
        <w:rPr>
          <w:rFonts w:eastAsia="Calibri" w:cs="Times New Roman"/>
          <w:sz w:val="24"/>
          <w:szCs w:val="24"/>
        </w:rPr>
        <w:t>analysis</w:t>
      </w:r>
      <w:r w:rsidR="0077761E">
        <w:rPr>
          <w:rFonts w:eastAsia="Calibri" w:cs="Times New Roman"/>
          <w:sz w:val="24"/>
          <w:szCs w:val="24"/>
        </w:rPr>
        <w:t>, w</w:t>
      </w:r>
      <w:r w:rsidR="0077761E" w:rsidRPr="008C5549">
        <w:rPr>
          <w:rFonts w:eastAsia="Calibri" w:cs="Times New Roman"/>
          <w:sz w:val="24"/>
          <w:szCs w:val="24"/>
        </w:rPr>
        <w:t>e</w:t>
      </w:r>
      <w:r w:rsidR="008C5549" w:rsidRPr="008C5549">
        <w:rPr>
          <w:rFonts w:eastAsia="Calibri" w:cs="Times New Roman"/>
          <w:sz w:val="24"/>
          <w:szCs w:val="24"/>
        </w:rPr>
        <w:t xml:space="preserve"> will also expand the sample</w:t>
      </w:r>
      <w:r w:rsidR="000A3392">
        <w:rPr>
          <w:rFonts w:eastAsia="Calibri" w:cs="Times New Roman"/>
          <w:sz w:val="24"/>
          <w:szCs w:val="24"/>
        </w:rPr>
        <w:t xml:space="preserve"> (200)</w:t>
      </w:r>
      <w:r w:rsidR="008C5549" w:rsidRPr="008C5549">
        <w:rPr>
          <w:rFonts w:eastAsia="Calibri" w:cs="Times New Roman"/>
          <w:sz w:val="24"/>
          <w:szCs w:val="24"/>
        </w:rPr>
        <w:t xml:space="preserve"> to cover non-treatment households in treatment communities. This will provide useful information on channels and speed of spillover and diffusion of PBR variety. </w:t>
      </w:r>
      <w:r w:rsidR="008C5549" w:rsidRPr="00245D48">
        <w:rPr>
          <w:rFonts w:eastAsia="Calibri" w:cs="Times New Roman"/>
          <w:sz w:val="24"/>
          <w:szCs w:val="24"/>
        </w:rPr>
        <w:t xml:space="preserve">We will compare PBR cowpea adoption among control households (control households within a treatment </w:t>
      </w:r>
      <w:r w:rsidR="002F22CE">
        <w:rPr>
          <w:rFonts w:eastAsia="Calibri" w:cs="Times New Roman"/>
          <w:sz w:val="24"/>
          <w:szCs w:val="24"/>
        </w:rPr>
        <w:t xml:space="preserve">one </w:t>
      </w:r>
      <w:r w:rsidR="008C5549" w:rsidRPr="00245D48">
        <w:rPr>
          <w:rFonts w:eastAsia="Calibri" w:cs="Times New Roman"/>
          <w:sz w:val="24"/>
          <w:szCs w:val="24"/>
        </w:rPr>
        <w:t xml:space="preserve">communities) versus control households (control households </w:t>
      </w:r>
      <w:r w:rsidR="008C5549" w:rsidRPr="0068398D">
        <w:rPr>
          <w:rFonts w:eastAsia="Calibri" w:cs="Times New Roman"/>
          <w:sz w:val="24"/>
          <w:szCs w:val="24"/>
        </w:rPr>
        <w:t xml:space="preserve">in </w:t>
      </w:r>
      <w:r w:rsidR="002F22CE">
        <w:rPr>
          <w:rFonts w:eastAsia="Calibri" w:cs="Times New Roman"/>
          <w:sz w:val="24"/>
          <w:szCs w:val="24"/>
        </w:rPr>
        <w:t xml:space="preserve">a control </w:t>
      </w:r>
      <w:r w:rsidR="002F22CE" w:rsidRPr="0068398D">
        <w:rPr>
          <w:rFonts w:eastAsia="Calibri" w:cs="Times New Roman"/>
          <w:sz w:val="24"/>
          <w:szCs w:val="24"/>
        </w:rPr>
        <w:t>communities</w:t>
      </w:r>
      <w:r w:rsidR="008C5549" w:rsidRPr="00245D48">
        <w:rPr>
          <w:rFonts w:eastAsia="Calibri" w:cs="Times New Roman"/>
          <w:sz w:val="24"/>
          <w:szCs w:val="24"/>
        </w:rPr>
        <w:t>).</w:t>
      </w:r>
      <w:r w:rsidR="004F3F22">
        <w:rPr>
          <w:rFonts w:eastAsia="Calibri" w:cs="Times New Roman"/>
          <w:sz w:val="24"/>
          <w:szCs w:val="24"/>
        </w:rPr>
        <w:t xml:space="preserve"> </w:t>
      </w:r>
    </w:p>
    <w:bookmarkEnd w:id="5"/>
    <w:p w14:paraId="0AE4AEDB" w14:textId="4CF0B2E3" w:rsidR="004F3F22" w:rsidRDefault="004F3F22" w:rsidP="00D85B49">
      <w:pPr>
        <w:spacing w:before="0" w:line="360" w:lineRule="auto"/>
        <w:contextualSpacing/>
        <w:rPr>
          <w:rFonts w:eastAsia="Calibri" w:cs="Times New Roman"/>
          <w:sz w:val="24"/>
          <w:szCs w:val="24"/>
        </w:rPr>
      </w:pPr>
    </w:p>
    <w:p w14:paraId="75FDC166" w14:textId="77777777" w:rsidR="008C5549" w:rsidRDefault="008C5549" w:rsidP="00D85B49">
      <w:pPr>
        <w:spacing w:before="0" w:line="360" w:lineRule="auto"/>
        <w:contextualSpacing/>
        <w:rPr>
          <w:rFonts w:eastAsia="Calibri" w:cs="Times New Roman"/>
          <w:sz w:val="24"/>
          <w:szCs w:val="24"/>
        </w:rPr>
      </w:pPr>
    </w:p>
    <w:bookmarkEnd w:id="6"/>
    <w:p w14:paraId="7CB95F8D" w14:textId="77777777" w:rsidR="00245D48" w:rsidRPr="00D85B49" w:rsidRDefault="00245D48" w:rsidP="00E33250">
      <w:pPr>
        <w:spacing w:before="0" w:line="360" w:lineRule="auto"/>
        <w:contextualSpacing/>
        <w:rPr>
          <w:rFonts w:cs="Times New Roman"/>
          <w:sz w:val="24"/>
          <w:szCs w:val="24"/>
          <w:lang w:val="en-GB"/>
        </w:rPr>
      </w:pPr>
    </w:p>
    <w:p w14:paraId="014A8243" w14:textId="62C1506F" w:rsidR="00697772" w:rsidRPr="00D85B49" w:rsidRDefault="00697772" w:rsidP="00990391">
      <w:pPr>
        <w:spacing w:before="0" w:after="0" w:line="360" w:lineRule="auto"/>
        <w:contextualSpacing/>
        <w:rPr>
          <w:rFonts w:eastAsia="Times New Roman" w:cs="Times New Roman"/>
          <w:b/>
          <w:bCs/>
          <w:iCs/>
          <w:color w:val="0E101A"/>
          <w:sz w:val="24"/>
          <w:szCs w:val="24"/>
        </w:rPr>
      </w:pPr>
      <w:r w:rsidRPr="00D85B49">
        <w:rPr>
          <w:rFonts w:eastAsia="Times New Roman" w:cs="Times New Roman"/>
          <w:b/>
          <w:bCs/>
          <w:iCs/>
          <w:color w:val="0E101A"/>
          <w:sz w:val="24"/>
          <w:szCs w:val="24"/>
        </w:rPr>
        <w:t>Randomization Method</w:t>
      </w:r>
    </w:p>
    <w:p w14:paraId="5D2D514C" w14:textId="05E6556B" w:rsidR="00697772" w:rsidRPr="00D85B49" w:rsidRDefault="00B90904" w:rsidP="00990391">
      <w:pPr>
        <w:spacing w:before="0" w:after="0" w:line="360" w:lineRule="auto"/>
        <w:contextualSpacing/>
        <w:rPr>
          <w:rFonts w:eastAsia="Times New Roman" w:cs="Times New Roman"/>
          <w:iCs/>
          <w:color w:val="0E101A"/>
          <w:sz w:val="24"/>
          <w:szCs w:val="24"/>
        </w:rPr>
      </w:pPr>
      <w:r>
        <w:rPr>
          <w:rFonts w:eastAsia="Times New Roman" w:cs="Times New Roman"/>
          <w:iCs/>
          <w:color w:val="0E101A"/>
          <w:sz w:val="24"/>
          <w:szCs w:val="24"/>
        </w:rPr>
        <w:t>We will randomize</w:t>
      </w:r>
      <w:r w:rsidR="00697772" w:rsidRPr="00D85B49">
        <w:rPr>
          <w:rFonts w:eastAsia="Times New Roman" w:cs="Times New Roman"/>
          <w:iCs/>
          <w:color w:val="0E101A"/>
          <w:sz w:val="24"/>
          <w:szCs w:val="24"/>
        </w:rPr>
        <w:t xml:space="preserve"> at the level of </w:t>
      </w:r>
      <w:r w:rsidR="00231822" w:rsidRPr="00D85B49">
        <w:rPr>
          <w:rFonts w:eastAsia="Times New Roman" w:cs="Times New Roman"/>
          <w:iCs/>
          <w:color w:val="0E101A"/>
          <w:sz w:val="24"/>
          <w:szCs w:val="24"/>
        </w:rPr>
        <w:t xml:space="preserve">communities </w:t>
      </w:r>
      <w:r w:rsidR="00697772" w:rsidRPr="00D85B49">
        <w:rPr>
          <w:rFonts w:eastAsia="Times New Roman" w:cs="Times New Roman"/>
          <w:iCs/>
          <w:color w:val="0E101A"/>
          <w:sz w:val="24"/>
          <w:szCs w:val="24"/>
        </w:rPr>
        <w:t xml:space="preserve">using a complete listing from the census ordered </w:t>
      </w:r>
      <w:bookmarkStart w:id="7" w:name="_Hlk115164988"/>
      <w:r w:rsidR="00231822" w:rsidRPr="00D85B49">
        <w:rPr>
          <w:rFonts w:eastAsia="Times New Roman" w:cs="Times New Roman"/>
          <w:iCs/>
          <w:color w:val="0E101A"/>
          <w:sz w:val="24"/>
          <w:szCs w:val="24"/>
        </w:rPr>
        <w:t xml:space="preserve">cowpea producers </w:t>
      </w:r>
      <w:bookmarkEnd w:id="7"/>
      <w:r w:rsidR="00231822" w:rsidRPr="00D85B49">
        <w:rPr>
          <w:rFonts w:eastAsia="Times New Roman" w:cs="Times New Roman"/>
          <w:iCs/>
          <w:color w:val="0E101A"/>
          <w:sz w:val="24"/>
          <w:szCs w:val="24"/>
        </w:rPr>
        <w:t xml:space="preserve">for at least two seasons </w:t>
      </w:r>
      <w:r w:rsidR="00697772" w:rsidRPr="00D85B49">
        <w:rPr>
          <w:rFonts w:eastAsia="Times New Roman" w:cs="Times New Roman"/>
          <w:iCs/>
          <w:color w:val="0E101A"/>
          <w:sz w:val="24"/>
          <w:szCs w:val="24"/>
        </w:rPr>
        <w:t>randomly using a random number generator in Excel</w:t>
      </w:r>
      <w:r w:rsidR="00231822" w:rsidRPr="00D85B49">
        <w:rPr>
          <w:rFonts w:eastAsia="Times New Roman" w:cs="Times New Roman"/>
          <w:iCs/>
          <w:color w:val="0E101A"/>
          <w:sz w:val="24"/>
          <w:szCs w:val="24"/>
        </w:rPr>
        <w:t xml:space="preserve">. </w:t>
      </w:r>
    </w:p>
    <w:p w14:paraId="5308A05A" w14:textId="0257B676" w:rsidR="00697772" w:rsidRPr="00D85B49" w:rsidRDefault="00697772" w:rsidP="00990391">
      <w:pPr>
        <w:spacing w:before="0" w:after="0" w:line="360" w:lineRule="auto"/>
        <w:contextualSpacing/>
        <w:rPr>
          <w:rFonts w:eastAsia="Times New Roman" w:cs="Times New Roman"/>
          <w:b/>
          <w:bCs/>
          <w:iCs/>
          <w:color w:val="0E101A"/>
          <w:sz w:val="24"/>
          <w:szCs w:val="24"/>
        </w:rPr>
      </w:pPr>
    </w:p>
    <w:p w14:paraId="79FF6F8E" w14:textId="776290FD" w:rsidR="00DB00B2" w:rsidRPr="00D85B49" w:rsidRDefault="00DB00B2" w:rsidP="00990391">
      <w:pPr>
        <w:spacing w:before="0" w:after="0" w:line="360" w:lineRule="auto"/>
        <w:contextualSpacing/>
        <w:rPr>
          <w:rFonts w:eastAsia="Times New Roman" w:cs="Times New Roman"/>
          <w:b/>
          <w:bCs/>
          <w:iCs/>
          <w:color w:val="0E101A"/>
          <w:sz w:val="24"/>
          <w:szCs w:val="24"/>
        </w:rPr>
      </w:pPr>
      <w:r w:rsidRPr="00D85B49">
        <w:rPr>
          <w:rFonts w:eastAsia="Times New Roman" w:cs="Times New Roman"/>
          <w:b/>
          <w:bCs/>
          <w:iCs/>
          <w:color w:val="0E101A"/>
          <w:sz w:val="24"/>
          <w:szCs w:val="24"/>
        </w:rPr>
        <w:t>Randomization Unit</w:t>
      </w:r>
    </w:p>
    <w:p w14:paraId="1B61382B" w14:textId="52776A3F" w:rsidR="00DB00B2" w:rsidRPr="00D85B49" w:rsidRDefault="00231822" w:rsidP="00990391">
      <w:pPr>
        <w:spacing w:before="0" w:after="0" w:line="360" w:lineRule="auto"/>
        <w:contextualSpacing/>
        <w:rPr>
          <w:rFonts w:eastAsia="Times New Roman" w:cs="Times New Roman"/>
          <w:iCs/>
          <w:color w:val="0E101A"/>
          <w:sz w:val="24"/>
          <w:szCs w:val="24"/>
        </w:rPr>
      </w:pPr>
      <w:r w:rsidRPr="00D85B49">
        <w:rPr>
          <w:rFonts w:eastAsia="Times New Roman" w:cs="Times New Roman"/>
          <w:iCs/>
          <w:color w:val="0E101A"/>
          <w:sz w:val="24"/>
          <w:szCs w:val="24"/>
        </w:rPr>
        <w:lastRenderedPageBreak/>
        <w:t>Community</w:t>
      </w:r>
    </w:p>
    <w:p w14:paraId="7CF9E31A" w14:textId="77777777" w:rsidR="00DB00B2" w:rsidRPr="00D85B49" w:rsidRDefault="00DB00B2" w:rsidP="00DB00B2">
      <w:pPr>
        <w:spacing w:before="100" w:beforeAutospacing="1" w:after="100" w:afterAutospacing="1"/>
        <w:rPr>
          <w:rFonts w:eastAsia="Times New Roman" w:cs="Times New Roman"/>
          <w:sz w:val="24"/>
          <w:szCs w:val="24"/>
        </w:rPr>
      </w:pPr>
      <w:r w:rsidRPr="00D85B49">
        <w:rPr>
          <w:rFonts w:eastAsia="Times New Roman" w:cs="Times New Roman"/>
          <w:b/>
          <w:bCs/>
          <w:sz w:val="24"/>
          <w:szCs w:val="24"/>
        </w:rPr>
        <w:t>Was the treatment clustered:</w:t>
      </w:r>
    </w:p>
    <w:p w14:paraId="198A66EA" w14:textId="77777777" w:rsidR="00DB00B2" w:rsidRPr="00D85B49" w:rsidRDefault="00DB00B2" w:rsidP="00DB00B2">
      <w:pPr>
        <w:rPr>
          <w:rFonts w:cs="Times New Roman"/>
          <w:b/>
          <w:bCs/>
          <w:sz w:val="24"/>
          <w:szCs w:val="24"/>
        </w:rPr>
      </w:pPr>
      <w:r w:rsidRPr="00D85B49">
        <w:rPr>
          <w:rFonts w:cs="Times New Roman"/>
          <w:sz w:val="24"/>
          <w:szCs w:val="24"/>
        </w:rPr>
        <w:t>Yes</w:t>
      </w:r>
    </w:p>
    <w:p w14:paraId="6D9AEC42" w14:textId="77777777" w:rsidR="00DB00B2" w:rsidRPr="00D85B49" w:rsidRDefault="00DB00B2" w:rsidP="00DB00B2">
      <w:pPr>
        <w:spacing w:before="100" w:beforeAutospacing="1" w:after="100" w:afterAutospacing="1"/>
        <w:rPr>
          <w:rFonts w:eastAsia="Times New Roman" w:cs="Times New Roman"/>
          <w:b/>
          <w:bCs/>
          <w:sz w:val="24"/>
          <w:szCs w:val="24"/>
        </w:rPr>
      </w:pPr>
      <w:r w:rsidRPr="00D85B49">
        <w:rPr>
          <w:rFonts w:eastAsia="Times New Roman" w:cs="Times New Roman"/>
          <w:b/>
          <w:bCs/>
          <w:sz w:val="24"/>
          <w:szCs w:val="24"/>
        </w:rPr>
        <w:t>Planned number of observations:</w:t>
      </w:r>
    </w:p>
    <w:p w14:paraId="6B66843A" w14:textId="74064F3F" w:rsidR="00DB00B2" w:rsidRDefault="00787ABE" w:rsidP="00DB00B2">
      <w:pPr>
        <w:spacing w:before="100" w:beforeAutospacing="1" w:after="100" w:afterAutospacing="1"/>
        <w:rPr>
          <w:rFonts w:eastAsia="Times New Roman" w:cs="Times New Roman"/>
          <w:sz w:val="24"/>
          <w:szCs w:val="24"/>
        </w:rPr>
      </w:pPr>
      <w:r>
        <w:rPr>
          <w:rFonts w:eastAsia="Times New Roman" w:cs="Times New Roman"/>
          <w:sz w:val="24"/>
          <w:szCs w:val="24"/>
        </w:rPr>
        <w:t xml:space="preserve">1400 </w:t>
      </w:r>
      <w:r w:rsidRPr="00D85B49">
        <w:rPr>
          <w:rFonts w:eastAsia="Times New Roman" w:cs="Times New Roman"/>
          <w:sz w:val="24"/>
          <w:szCs w:val="24"/>
        </w:rPr>
        <w:t>cowpea</w:t>
      </w:r>
      <w:r w:rsidR="00231822" w:rsidRPr="00D85B49">
        <w:rPr>
          <w:rFonts w:eastAsia="Times New Roman" w:cs="Times New Roman"/>
          <w:sz w:val="24"/>
          <w:szCs w:val="24"/>
        </w:rPr>
        <w:t xml:space="preserve"> producers</w:t>
      </w:r>
    </w:p>
    <w:p w14:paraId="5477B66C" w14:textId="02948F89" w:rsidR="009B2369" w:rsidRPr="00D85B49" w:rsidRDefault="009B2369" w:rsidP="009B2369">
      <w:pPr>
        <w:spacing w:before="100" w:beforeAutospacing="1" w:after="100" w:afterAutospacing="1"/>
        <w:rPr>
          <w:rFonts w:eastAsia="Times New Roman" w:cs="Times New Roman"/>
          <w:b/>
          <w:bCs/>
          <w:sz w:val="24"/>
          <w:szCs w:val="24"/>
        </w:rPr>
      </w:pPr>
      <w:r w:rsidRPr="00D85B49">
        <w:rPr>
          <w:rFonts w:eastAsia="Times New Roman" w:cs="Times New Roman"/>
          <w:b/>
          <w:bCs/>
          <w:sz w:val="24"/>
          <w:szCs w:val="24"/>
        </w:rPr>
        <w:t xml:space="preserve">Number of clusters by </w:t>
      </w:r>
      <w:r>
        <w:rPr>
          <w:rFonts w:eastAsia="Times New Roman" w:cs="Times New Roman"/>
          <w:b/>
          <w:bCs/>
          <w:sz w:val="24"/>
          <w:szCs w:val="24"/>
        </w:rPr>
        <w:t>control</w:t>
      </w:r>
      <w:r w:rsidRPr="00D85B49">
        <w:rPr>
          <w:rFonts w:eastAsia="Times New Roman" w:cs="Times New Roman"/>
          <w:b/>
          <w:bCs/>
          <w:sz w:val="24"/>
          <w:szCs w:val="24"/>
        </w:rPr>
        <w:t xml:space="preserve"> arm</w:t>
      </w:r>
      <w:r>
        <w:rPr>
          <w:rFonts w:eastAsia="Times New Roman" w:cs="Times New Roman"/>
          <w:b/>
          <w:bCs/>
          <w:sz w:val="24"/>
          <w:szCs w:val="24"/>
        </w:rPr>
        <w:t>s</w:t>
      </w:r>
      <w:r w:rsidRPr="00D85B49">
        <w:rPr>
          <w:rFonts w:eastAsia="Times New Roman" w:cs="Times New Roman"/>
          <w:b/>
          <w:bCs/>
          <w:sz w:val="24"/>
          <w:szCs w:val="24"/>
        </w:rPr>
        <w:t>:</w:t>
      </w:r>
    </w:p>
    <w:p w14:paraId="0F9E2DE5" w14:textId="73AA48B2" w:rsidR="009B2369" w:rsidRPr="00D85B49" w:rsidRDefault="009B2369" w:rsidP="009B2369">
      <w:pPr>
        <w:spacing w:before="100" w:beforeAutospacing="1" w:after="100" w:afterAutospacing="1"/>
        <w:rPr>
          <w:rFonts w:eastAsia="Times New Roman" w:cs="Times New Roman"/>
          <w:sz w:val="24"/>
          <w:szCs w:val="24"/>
          <w:lang w:val="fr-FR"/>
        </w:rPr>
      </w:pPr>
      <w:proofErr w:type="gramStart"/>
      <w:r>
        <w:rPr>
          <w:rFonts w:eastAsia="Times New Roman" w:cs="Times New Roman"/>
          <w:sz w:val="24"/>
          <w:szCs w:val="24"/>
          <w:lang w:val="fr-FR"/>
        </w:rPr>
        <w:t>C</w:t>
      </w:r>
      <w:r w:rsidRPr="00D85B49">
        <w:rPr>
          <w:rFonts w:eastAsia="Times New Roman" w:cs="Times New Roman"/>
          <w:sz w:val="24"/>
          <w:szCs w:val="24"/>
          <w:lang w:val="fr-FR"/>
        </w:rPr>
        <w:t>:</w:t>
      </w:r>
      <w:proofErr w:type="gramEnd"/>
      <w:r w:rsidRPr="00D85B49">
        <w:rPr>
          <w:rFonts w:eastAsia="Times New Roman" w:cs="Times New Roman"/>
          <w:sz w:val="24"/>
          <w:szCs w:val="24"/>
          <w:lang w:val="fr-FR"/>
        </w:rPr>
        <w:t xml:space="preserve"> </w:t>
      </w:r>
      <w:r w:rsidR="002475B4">
        <w:rPr>
          <w:rFonts w:eastAsia="Times New Roman" w:cs="Times New Roman"/>
          <w:sz w:val="24"/>
          <w:szCs w:val="24"/>
          <w:lang w:val="fr-FR"/>
        </w:rPr>
        <w:t>80</w:t>
      </w:r>
      <w:r w:rsidRPr="00D85B49">
        <w:rPr>
          <w:rFonts w:eastAsia="Times New Roman" w:cs="Times New Roman"/>
          <w:sz w:val="24"/>
          <w:szCs w:val="24"/>
          <w:lang w:val="fr-FR"/>
        </w:rPr>
        <w:t xml:space="preserve"> </w:t>
      </w:r>
      <w:proofErr w:type="spellStart"/>
      <w:r w:rsidRPr="00D85B49">
        <w:rPr>
          <w:rFonts w:eastAsia="Times New Roman" w:cs="Times New Roman"/>
          <w:sz w:val="24"/>
          <w:szCs w:val="24"/>
          <w:lang w:val="fr-FR"/>
        </w:rPr>
        <w:t>communit</w:t>
      </w:r>
      <w:r w:rsidR="00B90904">
        <w:rPr>
          <w:rFonts w:eastAsia="Times New Roman" w:cs="Times New Roman"/>
          <w:sz w:val="24"/>
          <w:szCs w:val="24"/>
          <w:lang w:val="fr-FR"/>
        </w:rPr>
        <w:t>i</w:t>
      </w:r>
      <w:r w:rsidRPr="00D85B49">
        <w:rPr>
          <w:rFonts w:eastAsia="Times New Roman" w:cs="Times New Roman"/>
          <w:sz w:val="24"/>
          <w:szCs w:val="24"/>
          <w:lang w:val="fr-FR"/>
        </w:rPr>
        <w:t>es</w:t>
      </w:r>
      <w:proofErr w:type="spellEnd"/>
      <w:r w:rsidRPr="00D85B49">
        <w:rPr>
          <w:rFonts w:eastAsia="Times New Roman" w:cs="Times New Roman"/>
          <w:sz w:val="24"/>
          <w:szCs w:val="24"/>
          <w:lang w:val="fr-FR"/>
        </w:rPr>
        <w:t xml:space="preserve"> </w:t>
      </w:r>
    </w:p>
    <w:p w14:paraId="0D84F8E8" w14:textId="77777777" w:rsidR="009B2369" w:rsidRPr="00D85B49" w:rsidRDefault="009B2369" w:rsidP="00DB00B2">
      <w:pPr>
        <w:spacing w:before="100" w:beforeAutospacing="1" w:after="100" w:afterAutospacing="1"/>
        <w:rPr>
          <w:rFonts w:eastAsia="Times New Roman" w:cs="Times New Roman"/>
          <w:sz w:val="24"/>
          <w:szCs w:val="24"/>
        </w:rPr>
      </w:pPr>
    </w:p>
    <w:p w14:paraId="17D2404F" w14:textId="3A1286B6" w:rsidR="00DB00B2" w:rsidRPr="00D85B49" w:rsidRDefault="00DB00B2" w:rsidP="00DB00B2">
      <w:pPr>
        <w:spacing w:before="100" w:beforeAutospacing="1" w:after="100" w:afterAutospacing="1"/>
        <w:rPr>
          <w:rFonts w:eastAsia="Times New Roman" w:cs="Times New Roman"/>
          <w:b/>
          <w:bCs/>
          <w:sz w:val="24"/>
          <w:szCs w:val="24"/>
        </w:rPr>
      </w:pPr>
      <w:r w:rsidRPr="00D85B49">
        <w:rPr>
          <w:rFonts w:eastAsia="Times New Roman" w:cs="Times New Roman"/>
          <w:b/>
          <w:bCs/>
          <w:sz w:val="24"/>
          <w:szCs w:val="24"/>
        </w:rPr>
        <w:t>Number of clusters by treatment arm</w:t>
      </w:r>
      <w:r w:rsidR="009B2369">
        <w:rPr>
          <w:rFonts w:eastAsia="Times New Roman" w:cs="Times New Roman"/>
          <w:b/>
          <w:bCs/>
          <w:sz w:val="24"/>
          <w:szCs w:val="24"/>
        </w:rPr>
        <w:t>s</w:t>
      </w:r>
      <w:r w:rsidRPr="00D85B49">
        <w:rPr>
          <w:rFonts w:eastAsia="Times New Roman" w:cs="Times New Roman"/>
          <w:b/>
          <w:bCs/>
          <w:sz w:val="24"/>
          <w:szCs w:val="24"/>
        </w:rPr>
        <w:t>:</w:t>
      </w:r>
    </w:p>
    <w:p w14:paraId="445DD710" w14:textId="54C35F67" w:rsidR="00DB00B2" w:rsidRPr="00D85B49" w:rsidRDefault="00DB00B2" w:rsidP="00DB00B2">
      <w:pPr>
        <w:spacing w:before="100" w:beforeAutospacing="1" w:after="100" w:afterAutospacing="1"/>
        <w:rPr>
          <w:rFonts w:eastAsia="Times New Roman" w:cs="Times New Roman"/>
          <w:sz w:val="24"/>
          <w:szCs w:val="24"/>
          <w:lang w:val="fr-FR"/>
        </w:rPr>
      </w:pPr>
      <w:r w:rsidRPr="00D85B49">
        <w:rPr>
          <w:rFonts w:eastAsia="Times New Roman" w:cs="Times New Roman"/>
          <w:sz w:val="24"/>
          <w:szCs w:val="24"/>
          <w:lang w:val="fr-FR"/>
        </w:rPr>
        <w:t xml:space="preserve">T1 : </w:t>
      </w:r>
      <w:r w:rsidR="002475B4">
        <w:rPr>
          <w:rFonts w:eastAsia="Times New Roman" w:cs="Times New Roman"/>
          <w:sz w:val="24"/>
          <w:szCs w:val="24"/>
          <w:lang w:val="fr-FR"/>
        </w:rPr>
        <w:t>80</w:t>
      </w:r>
      <w:r w:rsidRPr="00D85B49">
        <w:rPr>
          <w:rFonts w:eastAsia="Times New Roman" w:cs="Times New Roman"/>
          <w:sz w:val="24"/>
          <w:szCs w:val="24"/>
          <w:lang w:val="fr-FR"/>
        </w:rPr>
        <w:t xml:space="preserve"> </w:t>
      </w:r>
      <w:proofErr w:type="spellStart"/>
      <w:r w:rsidR="00B90904" w:rsidRPr="00D85B49">
        <w:rPr>
          <w:rFonts w:eastAsia="Times New Roman" w:cs="Times New Roman"/>
          <w:sz w:val="24"/>
          <w:szCs w:val="24"/>
          <w:lang w:val="fr-FR"/>
        </w:rPr>
        <w:t>communit</w:t>
      </w:r>
      <w:r w:rsidR="00B90904">
        <w:rPr>
          <w:rFonts w:eastAsia="Times New Roman" w:cs="Times New Roman"/>
          <w:sz w:val="24"/>
          <w:szCs w:val="24"/>
          <w:lang w:val="fr-FR"/>
        </w:rPr>
        <w:t>i</w:t>
      </w:r>
      <w:r w:rsidR="00B90904" w:rsidRPr="00D85B49">
        <w:rPr>
          <w:rFonts w:eastAsia="Times New Roman" w:cs="Times New Roman"/>
          <w:sz w:val="24"/>
          <w:szCs w:val="24"/>
          <w:lang w:val="fr-FR"/>
        </w:rPr>
        <w:t>es</w:t>
      </w:r>
      <w:proofErr w:type="spellEnd"/>
      <w:r w:rsidR="00231822" w:rsidRPr="00D85B49">
        <w:rPr>
          <w:rFonts w:eastAsia="Times New Roman" w:cs="Times New Roman"/>
          <w:sz w:val="24"/>
          <w:szCs w:val="24"/>
          <w:lang w:val="fr-FR"/>
        </w:rPr>
        <w:t xml:space="preserve"> </w:t>
      </w:r>
    </w:p>
    <w:p w14:paraId="21711AAC" w14:textId="1A3958BE" w:rsidR="00DB00B2" w:rsidRPr="00D85B49" w:rsidRDefault="00DB00B2" w:rsidP="00DB00B2">
      <w:pPr>
        <w:spacing w:before="100" w:beforeAutospacing="1" w:after="100" w:afterAutospacing="1"/>
        <w:rPr>
          <w:rFonts w:eastAsia="Times New Roman" w:cs="Times New Roman"/>
          <w:sz w:val="24"/>
          <w:szCs w:val="24"/>
          <w:lang w:val="fr-FR"/>
        </w:rPr>
      </w:pPr>
      <w:r w:rsidRPr="00D85B49">
        <w:rPr>
          <w:rFonts w:eastAsia="Times New Roman" w:cs="Times New Roman"/>
          <w:sz w:val="24"/>
          <w:szCs w:val="24"/>
          <w:lang w:val="fr-FR"/>
        </w:rPr>
        <w:t xml:space="preserve">T2 : </w:t>
      </w:r>
      <w:r w:rsidR="002475B4">
        <w:rPr>
          <w:rFonts w:eastAsia="Times New Roman" w:cs="Times New Roman"/>
          <w:sz w:val="24"/>
          <w:szCs w:val="24"/>
          <w:lang w:val="fr-FR"/>
        </w:rPr>
        <w:t>80</w:t>
      </w:r>
      <w:r w:rsidR="00231822" w:rsidRPr="00D85B49">
        <w:rPr>
          <w:rFonts w:eastAsia="Times New Roman" w:cs="Times New Roman"/>
          <w:sz w:val="24"/>
          <w:szCs w:val="24"/>
          <w:lang w:val="fr-FR"/>
        </w:rPr>
        <w:t xml:space="preserve"> </w:t>
      </w:r>
      <w:proofErr w:type="spellStart"/>
      <w:r w:rsidR="00B90904" w:rsidRPr="00D85B49">
        <w:rPr>
          <w:rFonts w:eastAsia="Times New Roman" w:cs="Times New Roman"/>
          <w:sz w:val="24"/>
          <w:szCs w:val="24"/>
          <w:lang w:val="fr-FR"/>
        </w:rPr>
        <w:t>communit</w:t>
      </w:r>
      <w:r w:rsidR="00B90904">
        <w:rPr>
          <w:rFonts w:eastAsia="Times New Roman" w:cs="Times New Roman"/>
          <w:sz w:val="24"/>
          <w:szCs w:val="24"/>
          <w:lang w:val="fr-FR"/>
        </w:rPr>
        <w:t>i</w:t>
      </w:r>
      <w:r w:rsidR="00B90904" w:rsidRPr="00D85B49">
        <w:rPr>
          <w:rFonts w:eastAsia="Times New Roman" w:cs="Times New Roman"/>
          <w:sz w:val="24"/>
          <w:szCs w:val="24"/>
          <w:lang w:val="fr-FR"/>
        </w:rPr>
        <w:t>es</w:t>
      </w:r>
      <w:proofErr w:type="spellEnd"/>
    </w:p>
    <w:p w14:paraId="2D5C3BBA" w14:textId="77777777" w:rsidR="009B2369" w:rsidRDefault="009B2369" w:rsidP="00231822">
      <w:pPr>
        <w:rPr>
          <w:rFonts w:cs="Times New Roman"/>
          <w:b/>
          <w:bCs/>
          <w:sz w:val="24"/>
          <w:szCs w:val="24"/>
          <w:shd w:val="clear" w:color="auto" w:fill="FFFFFF"/>
          <w:lang w:val="fr-FR"/>
        </w:rPr>
      </w:pPr>
      <w:bookmarkStart w:id="8" w:name="_Hlk115439187"/>
    </w:p>
    <w:p w14:paraId="33731153" w14:textId="67DADCA5" w:rsidR="00231822" w:rsidRPr="00D85B49" w:rsidRDefault="00DB00B2" w:rsidP="00231822">
      <w:pPr>
        <w:rPr>
          <w:rFonts w:cs="Times New Roman"/>
          <w:b/>
          <w:bCs/>
          <w:sz w:val="24"/>
          <w:szCs w:val="24"/>
          <w:shd w:val="clear" w:color="auto" w:fill="FFFFFF"/>
          <w:lang w:val="fr-FR"/>
        </w:rPr>
      </w:pPr>
      <w:r w:rsidRPr="00D85B49">
        <w:rPr>
          <w:rFonts w:cs="Times New Roman"/>
          <w:b/>
          <w:bCs/>
          <w:sz w:val="24"/>
          <w:szCs w:val="24"/>
          <w:shd w:val="clear" w:color="auto" w:fill="FFFFFF"/>
          <w:lang w:val="fr-FR"/>
        </w:rPr>
        <w:t xml:space="preserve">Power </w:t>
      </w:r>
      <w:r w:rsidR="004F3F22">
        <w:rPr>
          <w:rFonts w:cs="Times New Roman"/>
          <w:b/>
          <w:bCs/>
          <w:sz w:val="24"/>
          <w:szCs w:val="24"/>
          <w:shd w:val="clear" w:color="auto" w:fill="FFFFFF"/>
          <w:lang w:val="fr-FR"/>
        </w:rPr>
        <w:t>C</w:t>
      </w:r>
      <w:r w:rsidR="004F3F22" w:rsidRPr="00D85B49">
        <w:rPr>
          <w:rFonts w:cs="Times New Roman"/>
          <w:b/>
          <w:bCs/>
          <w:sz w:val="24"/>
          <w:szCs w:val="24"/>
          <w:shd w:val="clear" w:color="auto" w:fill="FFFFFF"/>
          <w:lang w:val="fr-FR"/>
        </w:rPr>
        <w:t>alculation :</w:t>
      </w:r>
      <w:r w:rsidRPr="00D85B49">
        <w:rPr>
          <w:rFonts w:cs="Times New Roman"/>
          <w:b/>
          <w:bCs/>
          <w:sz w:val="24"/>
          <w:szCs w:val="24"/>
          <w:shd w:val="clear" w:color="auto" w:fill="FFFFFF"/>
          <w:lang w:val="fr-FR"/>
        </w:rPr>
        <w:t xml:space="preserve"> Minimum </w:t>
      </w:r>
      <w:proofErr w:type="spellStart"/>
      <w:r w:rsidRPr="00D85B49">
        <w:rPr>
          <w:rFonts w:cs="Times New Roman"/>
          <w:b/>
          <w:bCs/>
          <w:sz w:val="24"/>
          <w:szCs w:val="24"/>
          <w:shd w:val="clear" w:color="auto" w:fill="FFFFFF"/>
          <w:lang w:val="fr-FR"/>
        </w:rPr>
        <w:t>Detectable</w:t>
      </w:r>
      <w:proofErr w:type="spellEnd"/>
      <w:r w:rsidRPr="00D85B49">
        <w:rPr>
          <w:rFonts w:cs="Times New Roman"/>
          <w:b/>
          <w:bCs/>
          <w:sz w:val="24"/>
          <w:szCs w:val="24"/>
          <w:shd w:val="clear" w:color="auto" w:fill="FFFFFF"/>
          <w:lang w:val="fr-FR"/>
        </w:rPr>
        <w:t xml:space="preserve"> </w:t>
      </w:r>
      <w:proofErr w:type="spellStart"/>
      <w:r w:rsidRPr="00D85B49">
        <w:rPr>
          <w:rFonts w:cs="Times New Roman"/>
          <w:b/>
          <w:bCs/>
          <w:sz w:val="24"/>
          <w:szCs w:val="24"/>
          <w:shd w:val="clear" w:color="auto" w:fill="FFFFFF"/>
          <w:lang w:val="fr-FR"/>
        </w:rPr>
        <w:t>Effect</w:t>
      </w:r>
      <w:proofErr w:type="spellEnd"/>
      <w:r w:rsidRPr="00D85B49">
        <w:rPr>
          <w:rFonts w:cs="Times New Roman"/>
          <w:b/>
          <w:bCs/>
          <w:sz w:val="24"/>
          <w:szCs w:val="24"/>
          <w:shd w:val="clear" w:color="auto" w:fill="FFFFFF"/>
          <w:lang w:val="fr-FR"/>
        </w:rPr>
        <w:t xml:space="preserve"> Size for Main </w:t>
      </w:r>
      <w:proofErr w:type="spellStart"/>
      <w:proofErr w:type="gramStart"/>
      <w:r w:rsidRPr="00D85B49">
        <w:rPr>
          <w:rFonts w:cs="Times New Roman"/>
          <w:b/>
          <w:bCs/>
          <w:sz w:val="24"/>
          <w:szCs w:val="24"/>
          <w:shd w:val="clear" w:color="auto" w:fill="FFFFFF"/>
          <w:lang w:val="fr-FR"/>
        </w:rPr>
        <w:t>Outcomes</w:t>
      </w:r>
      <w:proofErr w:type="spellEnd"/>
      <w:r w:rsidRPr="00D85B49">
        <w:rPr>
          <w:rFonts w:cs="Times New Roman"/>
          <w:b/>
          <w:bCs/>
          <w:sz w:val="24"/>
          <w:szCs w:val="24"/>
          <w:shd w:val="clear" w:color="auto" w:fill="FFFFFF"/>
          <w:lang w:val="fr-FR"/>
        </w:rPr>
        <w:t>:</w:t>
      </w:r>
      <w:proofErr w:type="gramEnd"/>
    </w:p>
    <w:p w14:paraId="72CE29F7" w14:textId="13D33DE2" w:rsidR="00231822" w:rsidRDefault="00231822" w:rsidP="00231822">
      <w:pPr>
        <w:spacing w:before="0" w:line="360" w:lineRule="auto"/>
        <w:rPr>
          <w:rFonts w:cs="Times New Roman"/>
          <w:sz w:val="24"/>
          <w:szCs w:val="24"/>
        </w:rPr>
      </w:pPr>
      <w:r w:rsidRPr="00231822">
        <w:rPr>
          <w:rFonts w:cs="Times New Roman"/>
          <w:sz w:val="24"/>
          <w:szCs w:val="24"/>
        </w:rPr>
        <w:t xml:space="preserve">In sample size calculations for cluster-randomized studies, the number of households and the number of clusters matter, </w:t>
      </w:r>
      <w:proofErr w:type="gramStart"/>
      <w:r w:rsidR="007E0385">
        <w:rPr>
          <w:rFonts w:cs="Times New Roman"/>
          <w:sz w:val="24"/>
          <w:szCs w:val="24"/>
        </w:rPr>
        <w:t>and</w:t>
      </w:r>
      <w:r w:rsidRPr="00231822">
        <w:rPr>
          <w:rFonts w:cs="Times New Roman"/>
          <w:sz w:val="24"/>
          <w:szCs w:val="24"/>
        </w:rPr>
        <w:t xml:space="preserve"> also</w:t>
      </w:r>
      <w:proofErr w:type="gramEnd"/>
      <w:r w:rsidRPr="00231822">
        <w:rPr>
          <w:rFonts w:cs="Times New Roman"/>
          <w:sz w:val="24"/>
          <w:szCs w:val="24"/>
        </w:rPr>
        <w:t xml:space="preserve"> the inherent similarity of households within a cluster. This discordance between the unit of randomization and the unit of analysis creates special methodological challenges at every stage of the trial. These challenges arise essentially because individuals in the same cluster tend to respond more similarly than individuals in different clusters, i.e., the assumption of statistical independence required for the application of standard statistical methods is now violated. The outcome measure is now characterized by two separate sources of variation, one within clusters and the other between clusters. Thus, it requires intra-cluster correlations (ICC) estimation. </w:t>
      </w:r>
      <w:r w:rsidR="00131785" w:rsidRPr="00D85B49">
        <w:rPr>
          <w:rFonts w:cs="Times New Roman"/>
          <w:sz w:val="24"/>
          <w:szCs w:val="24"/>
        </w:rPr>
        <w:t xml:space="preserve">Thus, we are doing power calculations for cluster randomized trials, </w:t>
      </w:r>
      <w:r w:rsidR="008F2620">
        <w:rPr>
          <w:rFonts w:cs="Times New Roman"/>
          <w:sz w:val="24"/>
          <w:szCs w:val="24"/>
        </w:rPr>
        <w:t xml:space="preserve">and therefore </w:t>
      </w:r>
      <w:r w:rsidR="00131785" w:rsidRPr="00D85B49">
        <w:rPr>
          <w:rFonts w:cs="Times New Roman"/>
          <w:sz w:val="24"/>
          <w:szCs w:val="24"/>
        </w:rPr>
        <w:t>it is important to know what the likely intra</w:t>
      </w:r>
      <w:r w:rsidR="001521FA">
        <w:rPr>
          <w:rFonts w:cs="Times New Roman"/>
          <w:sz w:val="24"/>
          <w:szCs w:val="24"/>
        </w:rPr>
        <w:t>-</w:t>
      </w:r>
      <w:r w:rsidR="00131785" w:rsidRPr="00D85B49">
        <w:rPr>
          <w:rFonts w:cs="Times New Roman"/>
          <w:sz w:val="24"/>
          <w:szCs w:val="24"/>
        </w:rPr>
        <w:t xml:space="preserve">cluster correlation will be for </w:t>
      </w:r>
      <w:r w:rsidR="008F2620">
        <w:rPr>
          <w:rFonts w:cs="Times New Roman"/>
          <w:sz w:val="24"/>
          <w:szCs w:val="24"/>
        </w:rPr>
        <w:t>the</w:t>
      </w:r>
      <w:r w:rsidR="00131785" w:rsidRPr="00D85B49">
        <w:rPr>
          <w:rFonts w:cs="Times New Roman"/>
          <w:sz w:val="24"/>
          <w:szCs w:val="24"/>
        </w:rPr>
        <w:t xml:space="preserve"> study. </w:t>
      </w:r>
    </w:p>
    <w:p w14:paraId="7777BDC6" w14:textId="77777777" w:rsidR="00811B66" w:rsidRPr="00231822" w:rsidRDefault="00811B66" w:rsidP="00231822">
      <w:pPr>
        <w:spacing w:before="0" w:line="360" w:lineRule="auto"/>
        <w:rPr>
          <w:rFonts w:cs="Times New Roman"/>
          <w:sz w:val="24"/>
          <w:szCs w:val="24"/>
        </w:rPr>
      </w:pPr>
    </w:p>
    <w:p w14:paraId="555A0AAC" w14:textId="75986250" w:rsidR="00FD2744" w:rsidRDefault="00231822" w:rsidP="00231822">
      <w:pPr>
        <w:spacing w:before="0" w:line="360" w:lineRule="auto"/>
        <w:rPr>
          <w:rFonts w:cs="Times New Roman"/>
          <w:sz w:val="24"/>
          <w:szCs w:val="24"/>
        </w:rPr>
      </w:pPr>
      <w:r w:rsidRPr="00231822">
        <w:rPr>
          <w:rFonts w:cs="Times New Roman"/>
          <w:sz w:val="24"/>
          <w:szCs w:val="24"/>
        </w:rPr>
        <w:t xml:space="preserve">To determine our sample size, we conduct power calculations prior to collecting the data, the accepted approach to estimating intra-cluster correlations for sample size calculations is to use </w:t>
      </w:r>
      <w:r w:rsidRPr="00231822">
        <w:rPr>
          <w:rFonts w:cs="Times New Roman"/>
          <w:sz w:val="24"/>
          <w:szCs w:val="24"/>
        </w:rPr>
        <w:lastRenderedPageBreak/>
        <w:t>values calculated from existing comparable datasets. As a first pass, we used national representative panel household survey datasets from the Nigeria Living Standards Measurement Study-Integrated Surveys on Agriculture (LSMS-ISA) collected in 2018/19. Outcome indicators are cowpea yield</w:t>
      </w:r>
      <w:r w:rsidR="00C53A6D" w:rsidRPr="00D85B49">
        <w:rPr>
          <w:rFonts w:cs="Times New Roman"/>
          <w:sz w:val="24"/>
          <w:szCs w:val="24"/>
        </w:rPr>
        <w:t xml:space="preserve"> </w:t>
      </w:r>
      <w:r w:rsidRPr="00231822">
        <w:rPr>
          <w:rFonts w:cs="Times New Roman"/>
          <w:sz w:val="24"/>
          <w:szCs w:val="24"/>
        </w:rPr>
        <w:t>which include yield per ha</w:t>
      </w:r>
      <w:r w:rsidR="00B3430D" w:rsidRPr="00D85B49">
        <w:rPr>
          <w:rFonts w:cs="Times New Roman"/>
          <w:sz w:val="24"/>
          <w:szCs w:val="24"/>
        </w:rPr>
        <w:t xml:space="preserve"> and </w:t>
      </w:r>
      <w:r w:rsidRPr="00231822">
        <w:rPr>
          <w:rFonts w:cs="Times New Roman"/>
          <w:sz w:val="24"/>
          <w:szCs w:val="24"/>
        </w:rPr>
        <w:t>net income from PBR cowpea per ha.</w:t>
      </w:r>
      <w:r w:rsidR="00944979" w:rsidRPr="00D85B49">
        <w:rPr>
          <w:rFonts w:cs="Times New Roman"/>
          <w:sz w:val="24"/>
          <w:szCs w:val="24"/>
        </w:rPr>
        <w:t xml:space="preserve"> </w:t>
      </w:r>
      <w:r w:rsidRPr="00231822">
        <w:rPr>
          <w:rFonts w:cs="Times New Roman"/>
          <w:sz w:val="24"/>
          <w:szCs w:val="24"/>
        </w:rPr>
        <w:t xml:space="preserve">We then used these data to estimate sample which would provide an 80 </w:t>
      </w:r>
      <w:r w:rsidR="008F2620">
        <w:rPr>
          <w:rFonts w:cs="Times New Roman"/>
          <w:sz w:val="24"/>
          <w:szCs w:val="24"/>
        </w:rPr>
        <w:t>percent</w:t>
      </w:r>
      <w:r w:rsidRPr="00231822">
        <w:rPr>
          <w:rFonts w:cs="Times New Roman"/>
          <w:sz w:val="24"/>
          <w:szCs w:val="24"/>
        </w:rPr>
        <w:t xml:space="preserve"> chance (the power of the test) of correctly rejecting the null hypothesis that no change occurred, with a 0.05 level of significance. Across these </w:t>
      </w:r>
      <w:r w:rsidR="00B3430D" w:rsidRPr="00D85B49">
        <w:rPr>
          <w:rFonts w:cs="Times New Roman"/>
          <w:sz w:val="24"/>
          <w:szCs w:val="24"/>
        </w:rPr>
        <w:t xml:space="preserve">cowpea yield and productivity change </w:t>
      </w:r>
      <w:r w:rsidRPr="00231822">
        <w:rPr>
          <w:rFonts w:cs="Times New Roman"/>
          <w:sz w:val="24"/>
          <w:szCs w:val="24"/>
        </w:rPr>
        <w:t>outcomes, the mean intra-cluster correlation is 0.1</w:t>
      </w:r>
      <w:r w:rsidR="00811B66">
        <w:rPr>
          <w:rFonts w:cs="Times New Roman"/>
          <w:sz w:val="24"/>
          <w:szCs w:val="24"/>
        </w:rPr>
        <w:t>0</w:t>
      </w:r>
      <w:r w:rsidRPr="00231822">
        <w:rPr>
          <w:rFonts w:cs="Times New Roman"/>
          <w:sz w:val="24"/>
          <w:szCs w:val="24"/>
        </w:rPr>
        <w:t>. We established that with a 0.1</w:t>
      </w:r>
      <w:r w:rsidR="00811B66">
        <w:rPr>
          <w:rFonts w:cs="Times New Roman"/>
          <w:sz w:val="24"/>
          <w:szCs w:val="24"/>
        </w:rPr>
        <w:t>0</w:t>
      </w:r>
      <w:r w:rsidRPr="00231822">
        <w:rPr>
          <w:rFonts w:cs="Times New Roman"/>
          <w:sz w:val="24"/>
          <w:szCs w:val="24"/>
        </w:rPr>
        <w:t xml:space="preserve"> ICC, statistically significant increase in cowpea yields per ha of 20 percent between treatment and control groups by 2025 at 0.05 significance level, a minimum total sample size of </w:t>
      </w:r>
      <w:r w:rsidR="00DD6143">
        <w:rPr>
          <w:rFonts w:cs="Times New Roman"/>
          <w:sz w:val="24"/>
          <w:szCs w:val="24"/>
        </w:rPr>
        <w:t xml:space="preserve">about </w:t>
      </w:r>
      <w:r w:rsidR="005F566F" w:rsidRPr="005F566F">
        <w:rPr>
          <w:rFonts w:cs="Times New Roman"/>
          <w:sz w:val="24"/>
          <w:szCs w:val="24"/>
        </w:rPr>
        <w:t>1063</w:t>
      </w:r>
      <w:r w:rsidR="00DD6143">
        <w:rPr>
          <w:rFonts w:cs="Times New Roman"/>
          <w:sz w:val="24"/>
          <w:szCs w:val="24"/>
        </w:rPr>
        <w:t xml:space="preserve"> </w:t>
      </w:r>
      <w:r w:rsidRPr="00231822">
        <w:rPr>
          <w:rFonts w:cs="Times New Roman"/>
          <w:sz w:val="24"/>
          <w:szCs w:val="24"/>
        </w:rPr>
        <w:t>farm households</w:t>
      </w:r>
      <w:r w:rsidR="00DD6143">
        <w:rPr>
          <w:rFonts w:cs="Times New Roman"/>
          <w:sz w:val="24"/>
          <w:szCs w:val="24"/>
        </w:rPr>
        <w:t xml:space="preserve"> 5 </w:t>
      </w:r>
      <w:r w:rsidR="00DD6143" w:rsidRPr="00231822">
        <w:rPr>
          <w:rFonts w:cs="Times New Roman"/>
          <w:sz w:val="24"/>
          <w:szCs w:val="24"/>
        </w:rPr>
        <w:t>cowpea</w:t>
      </w:r>
      <w:r w:rsidRPr="00231822">
        <w:rPr>
          <w:rFonts w:cs="Times New Roman"/>
          <w:sz w:val="24"/>
          <w:szCs w:val="24"/>
        </w:rPr>
        <w:t xml:space="preserve"> farmers pe</w:t>
      </w:r>
      <w:r w:rsidR="00DD6143">
        <w:rPr>
          <w:rFonts w:cs="Times New Roman"/>
          <w:sz w:val="24"/>
          <w:szCs w:val="24"/>
        </w:rPr>
        <w:t>r</w:t>
      </w:r>
      <w:r w:rsidRPr="00231822">
        <w:rPr>
          <w:rFonts w:cs="Times New Roman"/>
          <w:sz w:val="24"/>
          <w:szCs w:val="24"/>
        </w:rPr>
        <w:t xml:space="preserve"> c</w:t>
      </w:r>
      <w:r w:rsidR="00DD6143">
        <w:rPr>
          <w:rFonts w:cs="Times New Roman"/>
          <w:sz w:val="24"/>
          <w:szCs w:val="24"/>
        </w:rPr>
        <w:t>luster</w:t>
      </w:r>
      <w:r w:rsidRPr="00231822">
        <w:rPr>
          <w:rFonts w:cs="Times New Roman"/>
          <w:sz w:val="24"/>
          <w:szCs w:val="24"/>
        </w:rPr>
        <w:t xml:space="preserve"> will be required</w:t>
      </w:r>
      <w:bookmarkEnd w:id="8"/>
      <w:r w:rsidR="001B3EDE">
        <w:rPr>
          <w:rFonts w:cs="Times New Roman"/>
          <w:sz w:val="24"/>
          <w:szCs w:val="24"/>
        </w:rPr>
        <w:t xml:space="preserve"> </w:t>
      </w:r>
      <w:r w:rsidR="001B3EDE" w:rsidRPr="008F2620">
        <w:rPr>
          <w:rFonts w:cs="Times New Roman"/>
          <w:sz w:val="24"/>
          <w:szCs w:val="24"/>
        </w:rPr>
        <w:t>(see figure 1)</w:t>
      </w:r>
      <w:r w:rsidRPr="008F2620">
        <w:rPr>
          <w:rFonts w:cs="Times New Roman"/>
          <w:sz w:val="24"/>
          <w:szCs w:val="24"/>
        </w:rPr>
        <w:t>.</w:t>
      </w:r>
      <w:r w:rsidRPr="00231822">
        <w:rPr>
          <w:rFonts w:cs="Times New Roman"/>
          <w:sz w:val="24"/>
          <w:szCs w:val="24"/>
        </w:rPr>
        <w:t xml:space="preserve"> </w:t>
      </w:r>
    </w:p>
    <w:p w14:paraId="74919E41" w14:textId="3D403AEB" w:rsidR="00231822" w:rsidRDefault="00231822" w:rsidP="00231822">
      <w:pPr>
        <w:spacing w:before="0" w:line="360" w:lineRule="auto"/>
        <w:rPr>
          <w:rFonts w:cs="Times New Roman"/>
          <w:sz w:val="24"/>
          <w:szCs w:val="24"/>
        </w:rPr>
      </w:pPr>
      <w:r w:rsidRPr="00231822">
        <w:rPr>
          <w:rFonts w:cs="Times New Roman"/>
          <w:sz w:val="24"/>
          <w:szCs w:val="24"/>
        </w:rPr>
        <w:t xml:space="preserve">We estimate the sample </w:t>
      </w:r>
      <w:r w:rsidR="00401393" w:rsidRPr="00D85B49">
        <w:rPr>
          <w:rFonts w:cs="Times New Roman"/>
          <w:sz w:val="24"/>
          <w:szCs w:val="24"/>
        </w:rPr>
        <w:t xml:space="preserve">size </w:t>
      </w:r>
      <w:r w:rsidR="008F2620">
        <w:rPr>
          <w:rFonts w:cs="Times New Roman"/>
          <w:sz w:val="24"/>
          <w:szCs w:val="24"/>
        </w:rPr>
        <w:t>of</w:t>
      </w:r>
      <w:r w:rsidRPr="00231822">
        <w:rPr>
          <w:rFonts w:cs="Times New Roman"/>
          <w:sz w:val="24"/>
          <w:szCs w:val="24"/>
        </w:rPr>
        <w:t xml:space="preserve"> </w:t>
      </w:r>
      <w:r w:rsidR="002475B4">
        <w:rPr>
          <w:rFonts w:cs="Times New Roman"/>
          <w:sz w:val="24"/>
          <w:szCs w:val="24"/>
        </w:rPr>
        <w:t>4</w:t>
      </w:r>
      <w:r w:rsidRPr="00231822">
        <w:rPr>
          <w:rFonts w:cs="Times New Roman"/>
          <w:sz w:val="24"/>
          <w:szCs w:val="24"/>
        </w:rPr>
        <w:t xml:space="preserve">00 farm households for the treatment group 1, with </w:t>
      </w:r>
      <w:r w:rsidR="002475B4">
        <w:rPr>
          <w:rFonts w:cs="Times New Roman"/>
          <w:sz w:val="24"/>
          <w:szCs w:val="24"/>
        </w:rPr>
        <w:t>4</w:t>
      </w:r>
      <w:r w:rsidRPr="00231822">
        <w:rPr>
          <w:rFonts w:cs="Times New Roman"/>
          <w:sz w:val="24"/>
          <w:szCs w:val="24"/>
        </w:rPr>
        <w:t>00 farm households for the treatment group</w:t>
      </w:r>
      <w:r w:rsidR="00401393" w:rsidRPr="00D85B49">
        <w:rPr>
          <w:rFonts w:cs="Times New Roman"/>
          <w:sz w:val="24"/>
          <w:szCs w:val="24"/>
        </w:rPr>
        <w:t xml:space="preserve"> 2, and </w:t>
      </w:r>
      <w:r w:rsidR="002475B4">
        <w:rPr>
          <w:rFonts w:cs="Times New Roman"/>
          <w:sz w:val="24"/>
          <w:szCs w:val="24"/>
        </w:rPr>
        <w:t>with 4</w:t>
      </w:r>
      <w:r w:rsidR="00401393" w:rsidRPr="00D85B49">
        <w:rPr>
          <w:rFonts w:cs="Times New Roman"/>
          <w:sz w:val="24"/>
          <w:szCs w:val="24"/>
        </w:rPr>
        <w:t>00</w:t>
      </w:r>
      <w:r w:rsidRPr="00231822">
        <w:rPr>
          <w:rFonts w:cs="Times New Roman"/>
          <w:sz w:val="24"/>
          <w:szCs w:val="24"/>
        </w:rPr>
        <w:t xml:space="preserve"> farm households for the control group. </w:t>
      </w:r>
      <w:r w:rsidR="000A3392" w:rsidRPr="000A3392">
        <w:rPr>
          <w:rFonts w:cs="Times New Roman"/>
          <w:sz w:val="24"/>
          <w:szCs w:val="24"/>
        </w:rPr>
        <w:t>We will also expand the sample</w:t>
      </w:r>
      <w:r w:rsidR="008F2620">
        <w:rPr>
          <w:rFonts w:cs="Times New Roman"/>
          <w:sz w:val="24"/>
          <w:szCs w:val="24"/>
        </w:rPr>
        <w:t xml:space="preserve"> by </w:t>
      </w:r>
      <w:r w:rsidR="00A75C6B">
        <w:rPr>
          <w:rFonts w:cs="Times New Roman"/>
          <w:sz w:val="24"/>
          <w:szCs w:val="24"/>
        </w:rPr>
        <w:t>2</w:t>
      </w:r>
      <w:r w:rsidR="000A3392" w:rsidRPr="000A3392">
        <w:rPr>
          <w:rFonts w:cs="Times New Roman"/>
          <w:sz w:val="24"/>
          <w:szCs w:val="24"/>
        </w:rPr>
        <w:t>00 to cover non-treatment households in treatment communities</w:t>
      </w:r>
      <w:r w:rsidR="000A3392">
        <w:rPr>
          <w:rFonts w:cs="Times New Roman"/>
          <w:sz w:val="24"/>
          <w:szCs w:val="24"/>
        </w:rPr>
        <w:t xml:space="preserve"> to account the spillover effect. </w:t>
      </w:r>
      <w:r w:rsidR="008F2620">
        <w:rPr>
          <w:rFonts w:cs="Times New Roman"/>
          <w:sz w:val="24"/>
          <w:szCs w:val="24"/>
        </w:rPr>
        <w:t xml:space="preserve">We would therefore have a total sample of </w:t>
      </w:r>
      <w:r w:rsidR="002475B4">
        <w:rPr>
          <w:rFonts w:cs="Times New Roman"/>
          <w:sz w:val="24"/>
          <w:szCs w:val="24"/>
        </w:rPr>
        <w:t>1</w:t>
      </w:r>
      <w:r w:rsidR="00A75C6B">
        <w:rPr>
          <w:rFonts w:cs="Times New Roman"/>
          <w:sz w:val="24"/>
          <w:szCs w:val="24"/>
        </w:rPr>
        <w:t>4</w:t>
      </w:r>
      <w:r w:rsidR="002475B4">
        <w:rPr>
          <w:rFonts w:cs="Times New Roman"/>
          <w:sz w:val="24"/>
          <w:szCs w:val="24"/>
        </w:rPr>
        <w:t>00</w:t>
      </w:r>
      <w:r w:rsidRPr="00231822">
        <w:rPr>
          <w:rFonts w:cs="Times New Roman"/>
          <w:sz w:val="24"/>
          <w:szCs w:val="24"/>
        </w:rPr>
        <w:t xml:space="preserve"> farmers. </w:t>
      </w:r>
    </w:p>
    <w:p w14:paraId="31528261" w14:textId="77777777" w:rsidR="00982491" w:rsidRPr="00982491" w:rsidRDefault="00982491" w:rsidP="00982491">
      <w:pPr>
        <w:spacing w:before="0" w:line="360" w:lineRule="auto"/>
        <w:rPr>
          <w:rFonts w:eastAsia="Calibri" w:cs="Times New Roman"/>
          <w:sz w:val="24"/>
          <w:szCs w:val="24"/>
        </w:rPr>
      </w:pPr>
    </w:p>
    <w:p w14:paraId="45609E47" w14:textId="77777777" w:rsidR="00982491" w:rsidRPr="00982491" w:rsidRDefault="00982491" w:rsidP="00982491">
      <w:pPr>
        <w:keepNext/>
        <w:spacing w:before="0" w:line="360" w:lineRule="auto"/>
        <w:rPr>
          <w:rFonts w:eastAsia="Calibri" w:cs="Times New Roman"/>
        </w:rPr>
      </w:pPr>
      <w:r w:rsidRPr="00982491">
        <w:rPr>
          <w:rFonts w:eastAsia="Calibri" w:cs="Times New Roman"/>
          <w:noProof/>
        </w:rPr>
        <w:lastRenderedPageBreak/>
        <w:drawing>
          <wp:inline distT="0" distB="0" distL="0" distR="0" wp14:anchorId="1CFA43D4" wp14:editId="4808F03C">
            <wp:extent cx="5943600" cy="4171950"/>
            <wp:effectExtent l="0" t="0" r="0" b="0"/>
            <wp:docPr id="1" name="Picture 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4171950"/>
                    </a:xfrm>
                    <a:prstGeom prst="rect">
                      <a:avLst/>
                    </a:prstGeom>
                    <a:noFill/>
                    <a:ln>
                      <a:noFill/>
                    </a:ln>
                  </pic:spPr>
                </pic:pic>
              </a:graphicData>
            </a:graphic>
          </wp:inline>
        </w:drawing>
      </w:r>
    </w:p>
    <w:p w14:paraId="26A4D7DF" w14:textId="15DCC5B2" w:rsidR="00982491" w:rsidRPr="00982491" w:rsidRDefault="00982491" w:rsidP="00982491">
      <w:pPr>
        <w:spacing w:before="0" w:after="200" w:line="360" w:lineRule="auto"/>
        <w:rPr>
          <w:rFonts w:eastAsia="Calibri" w:cs="Times New Roman"/>
          <w:i/>
          <w:iCs/>
          <w:color w:val="44546A" w:themeColor="text2"/>
          <w:sz w:val="24"/>
          <w:szCs w:val="24"/>
        </w:rPr>
      </w:pPr>
      <w:r w:rsidRPr="00982491">
        <w:rPr>
          <w:rFonts w:eastAsia="Calibri" w:cs="Times New Roman"/>
          <w:i/>
          <w:iCs/>
          <w:color w:val="44546A" w:themeColor="text2"/>
          <w:sz w:val="18"/>
          <w:szCs w:val="18"/>
        </w:rPr>
        <w:t xml:space="preserve">Figure </w:t>
      </w:r>
      <w:r w:rsidRPr="00982491">
        <w:rPr>
          <w:rFonts w:eastAsia="Calibri" w:cs="Times New Roman"/>
          <w:i/>
          <w:iCs/>
          <w:color w:val="44546A" w:themeColor="text2"/>
          <w:sz w:val="18"/>
          <w:szCs w:val="18"/>
        </w:rPr>
        <w:fldChar w:fldCharType="begin"/>
      </w:r>
      <w:r w:rsidRPr="00982491">
        <w:rPr>
          <w:rFonts w:eastAsia="Calibri" w:cs="Times New Roman"/>
          <w:i/>
          <w:iCs/>
          <w:color w:val="44546A" w:themeColor="text2"/>
          <w:sz w:val="18"/>
          <w:szCs w:val="18"/>
        </w:rPr>
        <w:instrText xml:space="preserve"> SEQ Figure \* ARABIC </w:instrText>
      </w:r>
      <w:r w:rsidRPr="00982491">
        <w:rPr>
          <w:rFonts w:eastAsia="Calibri" w:cs="Times New Roman"/>
          <w:i/>
          <w:iCs/>
          <w:color w:val="44546A" w:themeColor="text2"/>
          <w:sz w:val="18"/>
          <w:szCs w:val="18"/>
        </w:rPr>
        <w:fldChar w:fldCharType="separate"/>
      </w:r>
      <w:r w:rsidR="009B1431">
        <w:rPr>
          <w:rFonts w:eastAsia="Calibri" w:cs="Times New Roman"/>
          <w:i/>
          <w:iCs/>
          <w:noProof/>
          <w:color w:val="44546A" w:themeColor="text2"/>
          <w:sz w:val="18"/>
          <w:szCs w:val="18"/>
        </w:rPr>
        <w:t>1</w:t>
      </w:r>
      <w:r w:rsidRPr="00982491">
        <w:rPr>
          <w:rFonts w:eastAsia="Calibri" w:cs="Times New Roman"/>
          <w:i/>
          <w:iCs/>
          <w:noProof/>
          <w:color w:val="44546A" w:themeColor="text2"/>
          <w:sz w:val="18"/>
          <w:szCs w:val="18"/>
        </w:rPr>
        <w:fldChar w:fldCharType="end"/>
      </w:r>
      <w:r w:rsidRPr="00982491">
        <w:rPr>
          <w:rFonts w:eastAsia="Calibri" w:cs="Times New Roman"/>
          <w:i/>
          <w:iCs/>
          <w:color w:val="44546A" w:themeColor="text2"/>
          <w:sz w:val="18"/>
          <w:szCs w:val="18"/>
        </w:rPr>
        <w:t>: Power Calculation</w:t>
      </w:r>
    </w:p>
    <w:p w14:paraId="642121B6" w14:textId="77777777" w:rsidR="00982491" w:rsidRDefault="00982491" w:rsidP="00231822">
      <w:pPr>
        <w:spacing w:before="0" w:line="360" w:lineRule="auto"/>
        <w:rPr>
          <w:rFonts w:cs="Times New Roman"/>
          <w:sz w:val="24"/>
          <w:szCs w:val="24"/>
        </w:rPr>
      </w:pPr>
    </w:p>
    <w:p w14:paraId="687C7FCE" w14:textId="15C039B2" w:rsidR="00675262" w:rsidRPr="00E26D38" w:rsidRDefault="00675262" w:rsidP="00675262">
      <w:pPr>
        <w:spacing w:before="100" w:beforeAutospacing="1" w:after="100" w:afterAutospacing="1" w:line="360" w:lineRule="auto"/>
        <w:rPr>
          <w:rFonts w:eastAsia="Times New Roman" w:cs="Times New Roman"/>
          <w:b/>
          <w:bCs/>
          <w:sz w:val="24"/>
          <w:szCs w:val="24"/>
          <w:u w:val="single"/>
          <w:lang w:val="en-GB"/>
        </w:rPr>
      </w:pPr>
      <w:r w:rsidRPr="005F4F7B">
        <w:rPr>
          <w:rFonts w:eastAsia="Times New Roman" w:cs="Times New Roman"/>
          <w:sz w:val="24"/>
          <w:szCs w:val="24"/>
          <w:lang w:val="en-GB"/>
        </w:rPr>
        <w:t xml:space="preserve">From figure 1 above, the blue line shows power with individual-level randomization, while the green line shows power for a clustered design. Given 100 clusters per arm, a standard deviation of </w:t>
      </w:r>
      <w:proofErr w:type="gramStart"/>
      <w:r w:rsidR="00DF2850" w:rsidRPr="00DF2850">
        <w:rPr>
          <w:rFonts w:eastAsia="Times New Roman" w:cs="Times New Roman"/>
          <w:sz w:val="24"/>
          <w:szCs w:val="24"/>
          <w:lang w:val="en-GB"/>
        </w:rPr>
        <w:t>770.65</w:t>
      </w:r>
      <w:r w:rsidR="00DF2850">
        <w:rPr>
          <w:rFonts w:eastAsia="Times New Roman" w:cs="Times New Roman"/>
          <w:sz w:val="24"/>
          <w:szCs w:val="24"/>
          <w:lang w:val="en-GB"/>
        </w:rPr>
        <w:t xml:space="preserve"> </w:t>
      </w:r>
      <w:r w:rsidRPr="005F4F7B">
        <w:rPr>
          <w:rFonts w:eastAsia="Times New Roman" w:cs="Times New Roman"/>
          <w:sz w:val="24"/>
          <w:szCs w:val="24"/>
          <w:lang w:val="en-GB"/>
        </w:rPr>
        <w:t>,</w:t>
      </w:r>
      <w:proofErr w:type="gramEnd"/>
      <w:r w:rsidRPr="005F4F7B">
        <w:rPr>
          <w:rFonts w:eastAsia="Times New Roman" w:cs="Times New Roman"/>
          <w:sz w:val="24"/>
          <w:szCs w:val="24"/>
          <w:lang w:val="en-GB"/>
        </w:rPr>
        <w:t xml:space="preserve"> and an intra-cluster coefficient of 0.1</w:t>
      </w:r>
      <w:r w:rsidR="007A2C74">
        <w:rPr>
          <w:rFonts w:eastAsia="Times New Roman" w:cs="Times New Roman"/>
          <w:sz w:val="24"/>
          <w:szCs w:val="24"/>
          <w:lang w:val="en-GB"/>
        </w:rPr>
        <w:t>0</w:t>
      </w:r>
      <w:r w:rsidRPr="005F4F7B">
        <w:rPr>
          <w:rFonts w:eastAsia="Times New Roman" w:cs="Times New Roman"/>
          <w:sz w:val="24"/>
          <w:szCs w:val="24"/>
          <w:lang w:val="en-GB"/>
        </w:rPr>
        <w:t xml:space="preserve">, we will need a sample size of at least </w:t>
      </w:r>
      <w:r w:rsidR="005F566F" w:rsidRPr="005F566F">
        <w:rPr>
          <w:rFonts w:eastAsia="Times New Roman" w:cs="Times New Roman"/>
          <w:sz w:val="24"/>
          <w:szCs w:val="24"/>
          <w:lang w:val="en-GB"/>
        </w:rPr>
        <w:t>1063</w:t>
      </w:r>
      <w:bookmarkStart w:id="9" w:name="_Hlk118726090"/>
      <w:r w:rsidRPr="005F4F7B">
        <w:rPr>
          <w:rFonts w:eastAsia="Times New Roman" w:cs="Times New Roman"/>
          <w:sz w:val="24"/>
          <w:szCs w:val="24"/>
          <w:lang w:val="en-GB"/>
        </w:rPr>
        <w:t xml:space="preserve">. With </w:t>
      </w:r>
      <w:r w:rsidR="00A75C6B">
        <w:rPr>
          <w:rFonts w:eastAsia="Times New Roman" w:cs="Times New Roman"/>
          <w:sz w:val="24"/>
          <w:szCs w:val="24"/>
          <w:lang w:val="en-GB"/>
        </w:rPr>
        <w:t>80</w:t>
      </w:r>
      <w:r w:rsidRPr="005F4F7B">
        <w:rPr>
          <w:rFonts w:eastAsia="Times New Roman" w:cs="Times New Roman"/>
          <w:sz w:val="24"/>
          <w:szCs w:val="24"/>
          <w:lang w:val="en-GB"/>
        </w:rPr>
        <w:t xml:space="preserve"> clusters per arm (</w:t>
      </w:r>
      <w:r w:rsidR="00A75C6B">
        <w:rPr>
          <w:rFonts w:eastAsia="Times New Roman" w:cs="Times New Roman"/>
          <w:sz w:val="24"/>
          <w:szCs w:val="24"/>
          <w:lang w:val="en-GB"/>
        </w:rPr>
        <w:t>3</w:t>
      </w:r>
      <w:r w:rsidRPr="005F4F7B">
        <w:rPr>
          <w:rFonts w:eastAsia="Times New Roman" w:cs="Times New Roman"/>
          <w:sz w:val="24"/>
          <w:szCs w:val="24"/>
          <w:lang w:val="en-GB"/>
        </w:rPr>
        <w:t xml:space="preserve"> arms), this means an average of at least 5 participants per cluster, which works out to be </w:t>
      </w:r>
      <w:r w:rsidR="00A75C6B">
        <w:rPr>
          <w:rFonts w:eastAsia="Times New Roman" w:cs="Times New Roman"/>
          <w:sz w:val="24"/>
          <w:szCs w:val="24"/>
          <w:lang w:val="en-GB"/>
        </w:rPr>
        <w:t>80</w:t>
      </w:r>
      <w:r w:rsidRPr="005F4F7B">
        <w:rPr>
          <w:rFonts w:eastAsia="Times New Roman" w:cs="Times New Roman"/>
          <w:sz w:val="24"/>
          <w:szCs w:val="24"/>
          <w:lang w:val="en-GB"/>
        </w:rPr>
        <w:t xml:space="preserve"> × </w:t>
      </w:r>
      <w:r w:rsidR="00A75C6B">
        <w:rPr>
          <w:rFonts w:eastAsia="Times New Roman" w:cs="Times New Roman"/>
          <w:sz w:val="24"/>
          <w:szCs w:val="24"/>
          <w:lang w:val="en-GB"/>
        </w:rPr>
        <w:t>3</w:t>
      </w:r>
      <w:r w:rsidRPr="005F4F7B">
        <w:rPr>
          <w:rFonts w:eastAsia="Times New Roman" w:cs="Times New Roman"/>
          <w:sz w:val="24"/>
          <w:szCs w:val="24"/>
          <w:lang w:val="en-GB"/>
        </w:rPr>
        <w:t xml:space="preserve"> × 5 = </w:t>
      </w:r>
      <w:r w:rsidR="00A75C6B">
        <w:rPr>
          <w:rFonts w:eastAsia="Times New Roman" w:cs="Times New Roman"/>
          <w:sz w:val="24"/>
          <w:szCs w:val="24"/>
          <w:lang w:val="en-GB"/>
        </w:rPr>
        <w:t>12</w:t>
      </w:r>
      <w:r w:rsidRPr="005F4F7B">
        <w:rPr>
          <w:rFonts w:eastAsia="Times New Roman" w:cs="Times New Roman"/>
          <w:sz w:val="24"/>
          <w:szCs w:val="24"/>
          <w:lang w:val="en-GB"/>
        </w:rPr>
        <w:t>00.</w:t>
      </w:r>
      <w:r w:rsidRPr="005F4F7B">
        <w:rPr>
          <w:rFonts w:eastAsia="Times New Roman" w:cs="Times New Roman"/>
          <w:b/>
          <w:bCs/>
          <w:sz w:val="24"/>
          <w:szCs w:val="24"/>
          <w:lang w:val="en-GB"/>
        </w:rPr>
        <w:t xml:space="preserve"> </w:t>
      </w:r>
      <w:r w:rsidRPr="005F4F7B">
        <w:rPr>
          <w:rFonts w:eastAsia="Times New Roman" w:cs="Times New Roman"/>
          <w:sz w:val="24"/>
          <w:szCs w:val="24"/>
          <w:lang w:val="en-GB"/>
        </w:rPr>
        <w:t xml:space="preserve">To account for potential attrition and </w:t>
      </w:r>
      <w:r w:rsidR="00BB16CC" w:rsidRPr="005F4F7B">
        <w:rPr>
          <w:rFonts w:eastAsia="Times New Roman" w:cs="Times New Roman"/>
          <w:sz w:val="24"/>
          <w:szCs w:val="24"/>
          <w:lang w:val="en-GB"/>
        </w:rPr>
        <w:t>spill over</w:t>
      </w:r>
      <w:r w:rsidRPr="005F4F7B">
        <w:rPr>
          <w:rFonts w:eastAsia="Times New Roman" w:cs="Times New Roman"/>
          <w:sz w:val="24"/>
          <w:szCs w:val="24"/>
          <w:lang w:val="en-GB"/>
        </w:rPr>
        <w:t xml:space="preserve">, we will increase the sample size to </w:t>
      </w:r>
      <w:r w:rsidR="00A75C6B">
        <w:rPr>
          <w:rFonts w:eastAsia="Times New Roman" w:cs="Times New Roman"/>
          <w:sz w:val="24"/>
          <w:szCs w:val="24"/>
          <w:lang w:val="en-GB"/>
        </w:rPr>
        <w:t>14</w:t>
      </w:r>
      <w:r w:rsidRPr="005F4F7B">
        <w:rPr>
          <w:rFonts w:eastAsia="Times New Roman" w:cs="Times New Roman"/>
          <w:sz w:val="24"/>
          <w:szCs w:val="24"/>
          <w:lang w:val="en-GB"/>
        </w:rPr>
        <w:t xml:space="preserve">00. </w:t>
      </w:r>
    </w:p>
    <w:p w14:paraId="2D50BF16" w14:textId="7A9478CF" w:rsidR="00990391" w:rsidRPr="00D85B49" w:rsidRDefault="00990391" w:rsidP="00990391">
      <w:pPr>
        <w:spacing w:before="100" w:beforeAutospacing="1" w:after="100" w:afterAutospacing="1"/>
        <w:rPr>
          <w:rFonts w:eastAsia="Times New Roman" w:cs="Times New Roman"/>
          <w:b/>
          <w:bCs/>
          <w:sz w:val="24"/>
          <w:szCs w:val="24"/>
          <w:u w:val="single"/>
          <w:lang w:val="en-GB"/>
        </w:rPr>
      </w:pPr>
      <w:bookmarkStart w:id="10" w:name="_Hlk118726231"/>
      <w:bookmarkEnd w:id="9"/>
      <w:r w:rsidRPr="00D85B49">
        <w:rPr>
          <w:rFonts w:eastAsia="Times New Roman" w:cs="Times New Roman"/>
          <w:b/>
          <w:bCs/>
          <w:sz w:val="24"/>
          <w:szCs w:val="24"/>
          <w:u w:val="single"/>
          <w:lang w:val="en-GB"/>
        </w:rPr>
        <w:t>Empirical Estimation Strategy:</w:t>
      </w:r>
    </w:p>
    <w:p w14:paraId="38ED0477" w14:textId="77777777" w:rsidR="008E1899" w:rsidRPr="00D85B49" w:rsidRDefault="008E1899" w:rsidP="008E1899">
      <w:pPr>
        <w:spacing w:before="100" w:beforeAutospacing="1" w:after="100" w:afterAutospacing="1" w:line="360" w:lineRule="auto"/>
        <w:rPr>
          <w:rFonts w:eastAsia="Times New Roman" w:cs="Times New Roman"/>
          <w:sz w:val="24"/>
          <w:szCs w:val="24"/>
          <w:lang w:val="en-GB"/>
        </w:rPr>
      </w:pPr>
      <w:r w:rsidRPr="00D85B49">
        <w:rPr>
          <w:rFonts w:eastAsia="Times New Roman" w:cs="Times New Roman"/>
          <w:sz w:val="24"/>
          <w:szCs w:val="24"/>
          <w:lang w:val="en-GB"/>
        </w:rPr>
        <w:t>We</w:t>
      </w:r>
      <w:r>
        <w:rPr>
          <w:rFonts w:eastAsia="Times New Roman" w:cs="Times New Roman"/>
          <w:sz w:val="24"/>
          <w:szCs w:val="24"/>
          <w:lang w:val="en-GB"/>
        </w:rPr>
        <w:t xml:space="preserve"> wi</w:t>
      </w:r>
      <w:r w:rsidRPr="00D85B49">
        <w:rPr>
          <w:rFonts w:eastAsia="Times New Roman" w:cs="Times New Roman"/>
          <w:sz w:val="24"/>
          <w:szCs w:val="24"/>
          <w:lang w:val="en-GB"/>
        </w:rPr>
        <w:t xml:space="preserve">ll evaluate the effectiveness of these different PBR cowpea adoption and receiving inputs by comparing average household-level outcomes among households that will adopt PBR cowpea to average outcomes of households that produce conventional cowpea and in the control group. This will give us the average treatment effect for PBR cowpea adoption. To obtain the additional </w:t>
      </w:r>
      <w:r w:rsidRPr="00D85B49">
        <w:rPr>
          <w:rFonts w:eastAsia="Times New Roman" w:cs="Times New Roman"/>
          <w:sz w:val="24"/>
          <w:szCs w:val="24"/>
          <w:lang w:val="en-GB"/>
        </w:rPr>
        <w:lastRenderedPageBreak/>
        <w:t>effect of receiving inputs, we will compare average outcomes of households that adopt PBR and to these households that will receive inputs. We evaluate the impact of the various treatment arms which will follow the random assignment of communities to treatment arms and control group. The comparison will generate unbiased average treatment effects using simple mean differences.</w:t>
      </w:r>
      <w:r>
        <w:rPr>
          <w:rFonts w:eastAsia="Times New Roman" w:cs="Times New Roman"/>
          <w:sz w:val="24"/>
          <w:szCs w:val="24"/>
          <w:lang w:val="en-GB"/>
        </w:rPr>
        <w:t xml:space="preserve"> </w:t>
      </w:r>
      <w:r w:rsidRPr="00D85B49">
        <w:rPr>
          <w:rFonts w:eastAsia="Times New Roman" w:cs="Times New Roman"/>
          <w:sz w:val="24"/>
          <w:szCs w:val="24"/>
          <w:lang w:val="en-GB"/>
        </w:rPr>
        <w:t xml:space="preserve">The availability of baseline data enables comparison of observable characteristics before the treatment while also allowing more structured and powered differences-in-differences or fixed effects estimations. </w:t>
      </w:r>
    </w:p>
    <w:p w14:paraId="77D11BA6" w14:textId="77777777" w:rsidR="008E1899" w:rsidRPr="00D85B49" w:rsidRDefault="008E1899" w:rsidP="008E1899">
      <w:pPr>
        <w:spacing w:before="100" w:beforeAutospacing="1" w:after="100" w:afterAutospacing="1" w:line="360" w:lineRule="auto"/>
        <w:rPr>
          <w:rFonts w:eastAsia="Times New Roman" w:cs="Times New Roman"/>
          <w:sz w:val="24"/>
          <w:szCs w:val="24"/>
          <w:lang w:val="en-GB"/>
        </w:rPr>
      </w:pPr>
      <w:r w:rsidRPr="00D85B49">
        <w:rPr>
          <w:rFonts w:eastAsia="Times New Roman" w:cs="Times New Roman"/>
          <w:sz w:val="24"/>
          <w:szCs w:val="24"/>
          <w:lang w:val="en-GB"/>
        </w:rPr>
        <w:t xml:space="preserve">We will estimate the following fixed effects estimations to identify the impact of the various </w:t>
      </w:r>
      <w:r>
        <w:rPr>
          <w:rFonts w:eastAsia="Times New Roman" w:cs="Times New Roman"/>
          <w:sz w:val="24"/>
          <w:szCs w:val="24"/>
          <w:lang w:val="en-GB"/>
        </w:rPr>
        <w:t>interventions: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35"/>
        <w:gridCol w:w="715"/>
      </w:tblGrid>
      <w:tr w:rsidR="008E1899" w:rsidRPr="00514649" w14:paraId="09FED6C1" w14:textId="77777777" w:rsidTr="00202F9F">
        <w:tc>
          <w:tcPr>
            <w:tcW w:w="8635" w:type="dxa"/>
          </w:tcPr>
          <w:p w14:paraId="2C1EA804" w14:textId="77777777" w:rsidR="008E1899" w:rsidRPr="00514649" w:rsidRDefault="00000000" w:rsidP="00202F9F">
            <w:pPr>
              <w:spacing w:line="360" w:lineRule="auto"/>
              <w:rPr>
                <w:rFonts w:cs="Times New Roman"/>
                <w:sz w:val="24"/>
                <w:szCs w:val="24"/>
                <w:lang w:val="en-GB"/>
              </w:rPr>
            </w:pPr>
            <m:oMathPara>
              <m:oMath>
                <m:sSub>
                  <m:sSubPr>
                    <m:ctrlPr>
                      <w:rPr>
                        <w:rFonts w:ascii="Cambria Math" w:hAnsi="Cambria Math" w:cs="Times New Roman"/>
                        <w:i/>
                        <w:sz w:val="24"/>
                        <w:szCs w:val="24"/>
                        <w:lang w:val="en-GB"/>
                      </w:rPr>
                    </m:ctrlPr>
                  </m:sSubPr>
                  <m:e>
                    <m:r>
                      <w:rPr>
                        <w:rFonts w:ascii="Cambria Math" w:hAnsi="Cambria Math" w:cs="Times New Roman"/>
                        <w:sz w:val="24"/>
                        <w:szCs w:val="24"/>
                        <w:lang w:val="en-GB"/>
                      </w:rPr>
                      <m:t>Y</m:t>
                    </m:r>
                  </m:e>
                  <m:sub>
                    <m:r>
                      <w:rPr>
                        <w:rFonts w:ascii="Cambria Math" w:hAnsi="Cambria Math" w:cs="Times New Roman"/>
                        <w:sz w:val="24"/>
                        <w:szCs w:val="24"/>
                        <w:lang w:val="en-GB"/>
                      </w:rPr>
                      <m:t>ht</m:t>
                    </m:r>
                  </m:sub>
                </m:sSub>
                <m:r>
                  <w:rPr>
                    <w:rFonts w:ascii="Cambria Math" w:hAnsi="Cambria Math" w:cs="Times New Roman"/>
                    <w:sz w:val="24"/>
                    <w:szCs w:val="24"/>
                    <w:lang w:val="en-GB"/>
                  </w:rPr>
                  <m:t>=</m:t>
                </m:r>
                <m:sSub>
                  <m:sSubPr>
                    <m:ctrlPr>
                      <w:rPr>
                        <w:rFonts w:ascii="Cambria Math" w:hAnsi="Cambria Math" w:cs="Times New Roman"/>
                        <w:i/>
                        <w:sz w:val="24"/>
                        <w:szCs w:val="24"/>
                        <w:lang w:val="en-GB"/>
                      </w:rPr>
                    </m:ctrlPr>
                  </m:sSubPr>
                  <m:e>
                    <m:r>
                      <w:rPr>
                        <w:rFonts w:ascii="Cambria Math" w:hAnsi="Cambria Math" w:cs="Times New Roman"/>
                        <w:sz w:val="24"/>
                        <w:szCs w:val="24"/>
                        <w:lang w:val="en-GB"/>
                      </w:rPr>
                      <m:t>α</m:t>
                    </m:r>
                  </m:e>
                  <m:sub>
                    <m:r>
                      <w:rPr>
                        <w:rFonts w:ascii="Cambria Math" w:hAnsi="Cambria Math" w:cs="Times New Roman"/>
                        <w:sz w:val="24"/>
                        <w:szCs w:val="24"/>
                        <w:lang w:val="en-GB"/>
                      </w:rPr>
                      <m:t>h</m:t>
                    </m:r>
                  </m:sub>
                </m:sSub>
                <m:r>
                  <w:rPr>
                    <w:rFonts w:ascii="Cambria Math" w:hAnsi="Cambria Math" w:cs="Times New Roman"/>
                    <w:sz w:val="24"/>
                    <w:szCs w:val="24"/>
                    <w:lang w:val="en-GB"/>
                  </w:rPr>
                  <m:t>+</m:t>
                </m:r>
                <m:sSub>
                  <m:sSubPr>
                    <m:ctrlPr>
                      <w:rPr>
                        <w:rFonts w:ascii="Cambria Math" w:hAnsi="Cambria Math" w:cs="Times New Roman"/>
                        <w:i/>
                        <w:sz w:val="24"/>
                        <w:szCs w:val="24"/>
                        <w:lang w:val="en-GB"/>
                      </w:rPr>
                    </m:ctrlPr>
                  </m:sSubPr>
                  <m:e>
                    <m:r>
                      <w:rPr>
                        <w:rFonts w:ascii="Cambria Math" w:hAnsi="Cambria Math" w:cs="Times New Roman"/>
                        <w:sz w:val="24"/>
                        <w:szCs w:val="24"/>
                        <w:lang w:val="en-GB"/>
                      </w:rPr>
                      <m:t>α</m:t>
                    </m:r>
                  </m:e>
                  <m:sub>
                    <m:r>
                      <w:rPr>
                        <w:rFonts w:ascii="Cambria Math" w:hAnsi="Cambria Math" w:cs="Times New Roman"/>
                        <w:sz w:val="24"/>
                        <w:szCs w:val="24"/>
                        <w:lang w:val="en-GB"/>
                      </w:rPr>
                      <m:t>0</m:t>
                    </m:r>
                  </m:sub>
                </m:sSub>
                <m:sSub>
                  <m:sSubPr>
                    <m:ctrlPr>
                      <w:rPr>
                        <w:rFonts w:ascii="Cambria Math" w:hAnsi="Cambria Math" w:cs="Times New Roman"/>
                        <w:i/>
                        <w:sz w:val="24"/>
                        <w:szCs w:val="24"/>
                        <w:lang w:val="en-GB"/>
                      </w:rPr>
                    </m:ctrlPr>
                  </m:sSubPr>
                  <m:e>
                    <m:r>
                      <w:rPr>
                        <w:rFonts w:ascii="Cambria Math" w:hAnsi="Cambria Math" w:cs="Times New Roman"/>
                        <w:sz w:val="24"/>
                        <w:szCs w:val="24"/>
                        <w:lang w:val="en-GB"/>
                      </w:rPr>
                      <m:t>Time</m:t>
                    </m:r>
                  </m:e>
                  <m:sub>
                    <m:r>
                      <w:rPr>
                        <w:rFonts w:ascii="Cambria Math" w:hAnsi="Cambria Math" w:cs="Times New Roman"/>
                        <w:sz w:val="24"/>
                        <w:szCs w:val="24"/>
                        <w:lang w:val="en-GB"/>
                      </w:rPr>
                      <m:t>t</m:t>
                    </m:r>
                  </m:sub>
                </m:sSub>
                <m:r>
                  <w:rPr>
                    <w:rFonts w:ascii="Cambria Math" w:hAnsi="Cambria Math" w:cs="Times New Roman"/>
                    <w:sz w:val="24"/>
                    <w:szCs w:val="24"/>
                    <w:lang w:val="en-GB"/>
                  </w:rPr>
                  <m:t>+</m:t>
                </m:r>
                <m:sSub>
                  <m:sSubPr>
                    <m:ctrlPr>
                      <w:rPr>
                        <w:rFonts w:ascii="Cambria Math" w:hAnsi="Cambria Math" w:cs="Times New Roman"/>
                        <w:i/>
                        <w:sz w:val="24"/>
                        <w:szCs w:val="24"/>
                        <w:lang w:val="en-GB"/>
                      </w:rPr>
                    </m:ctrlPr>
                  </m:sSubPr>
                  <m:e>
                    <m:r>
                      <w:rPr>
                        <w:rFonts w:ascii="Cambria Math" w:hAnsi="Cambria Math" w:cs="Times New Roman"/>
                        <w:sz w:val="24"/>
                        <w:szCs w:val="24"/>
                        <w:lang w:val="en-GB"/>
                      </w:rPr>
                      <m:t>α</m:t>
                    </m:r>
                  </m:e>
                  <m:sub>
                    <m:r>
                      <w:rPr>
                        <w:rFonts w:ascii="Cambria Math" w:hAnsi="Cambria Math" w:cs="Times New Roman"/>
                        <w:sz w:val="24"/>
                        <w:szCs w:val="24"/>
                        <w:lang w:val="en-GB"/>
                      </w:rPr>
                      <m:t>1</m:t>
                    </m:r>
                  </m:sub>
                </m:sSub>
                <m:sSub>
                  <m:sSubPr>
                    <m:ctrlPr>
                      <w:rPr>
                        <w:rFonts w:ascii="Cambria Math" w:hAnsi="Cambria Math" w:cs="Times New Roman"/>
                        <w:i/>
                        <w:sz w:val="24"/>
                        <w:szCs w:val="24"/>
                        <w:lang w:val="en-GB"/>
                      </w:rPr>
                    </m:ctrlPr>
                  </m:sSubPr>
                  <m:e>
                    <m:r>
                      <w:rPr>
                        <w:rFonts w:ascii="Cambria Math" w:hAnsi="Cambria Math" w:cs="Times New Roman"/>
                        <w:sz w:val="24"/>
                        <w:szCs w:val="24"/>
                        <w:lang w:val="en-GB"/>
                      </w:rPr>
                      <m:t>T1</m:t>
                    </m:r>
                  </m:e>
                  <m:sub>
                    <m:r>
                      <w:rPr>
                        <w:rFonts w:ascii="Cambria Math" w:hAnsi="Cambria Math" w:cs="Times New Roman"/>
                        <w:sz w:val="24"/>
                        <w:szCs w:val="24"/>
                        <w:lang w:val="en-GB"/>
                      </w:rPr>
                      <m:t>ht</m:t>
                    </m:r>
                  </m:sub>
                </m:sSub>
                <m:r>
                  <w:rPr>
                    <w:rFonts w:ascii="Cambria Math" w:hAnsi="Cambria Math" w:cs="Times New Roman"/>
                    <w:sz w:val="24"/>
                    <w:szCs w:val="24"/>
                    <w:lang w:val="en-GB"/>
                  </w:rPr>
                  <m:t>+</m:t>
                </m:r>
                <m:sSub>
                  <m:sSubPr>
                    <m:ctrlPr>
                      <w:rPr>
                        <w:rFonts w:ascii="Cambria Math" w:hAnsi="Cambria Math" w:cs="Times New Roman"/>
                        <w:i/>
                        <w:sz w:val="24"/>
                        <w:szCs w:val="24"/>
                        <w:lang w:val="en-GB"/>
                      </w:rPr>
                    </m:ctrlPr>
                  </m:sSubPr>
                  <m:e>
                    <m:r>
                      <w:rPr>
                        <w:rFonts w:ascii="Cambria Math" w:hAnsi="Cambria Math" w:cs="Times New Roman"/>
                        <w:sz w:val="24"/>
                        <w:szCs w:val="24"/>
                        <w:lang w:val="en-GB"/>
                      </w:rPr>
                      <m:t>α</m:t>
                    </m:r>
                  </m:e>
                  <m:sub>
                    <m:r>
                      <w:rPr>
                        <w:rFonts w:ascii="Cambria Math" w:hAnsi="Cambria Math" w:cs="Times New Roman"/>
                        <w:sz w:val="24"/>
                        <w:szCs w:val="24"/>
                        <w:lang w:val="en-GB"/>
                      </w:rPr>
                      <m:t>2</m:t>
                    </m:r>
                  </m:sub>
                </m:sSub>
                <m:sSub>
                  <m:sSubPr>
                    <m:ctrlPr>
                      <w:rPr>
                        <w:rFonts w:ascii="Cambria Math" w:hAnsi="Cambria Math" w:cs="Times New Roman"/>
                        <w:i/>
                        <w:sz w:val="24"/>
                        <w:szCs w:val="24"/>
                        <w:lang w:val="en-GB"/>
                      </w:rPr>
                    </m:ctrlPr>
                  </m:sSubPr>
                  <m:e>
                    <m:r>
                      <w:rPr>
                        <w:rFonts w:ascii="Cambria Math" w:hAnsi="Cambria Math" w:cs="Times New Roman"/>
                        <w:sz w:val="24"/>
                        <w:szCs w:val="24"/>
                        <w:lang w:val="en-GB"/>
                      </w:rPr>
                      <m:t>T2</m:t>
                    </m:r>
                  </m:e>
                  <m:sub>
                    <m:r>
                      <w:rPr>
                        <w:rFonts w:ascii="Cambria Math" w:hAnsi="Cambria Math" w:cs="Times New Roman"/>
                        <w:sz w:val="24"/>
                        <w:szCs w:val="24"/>
                        <w:lang w:val="en-GB"/>
                      </w:rPr>
                      <m:t>ht</m:t>
                    </m:r>
                  </m:sub>
                </m:sSub>
                <m:r>
                  <w:rPr>
                    <w:rFonts w:ascii="Cambria Math" w:hAnsi="Cambria Math" w:cs="Times New Roman"/>
                    <w:sz w:val="24"/>
                    <w:szCs w:val="24"/>
                    <w:lang w:val="en-GB"/>
                  </w:rPr>
                  <m:t>+</m:t>
                </m:r>
                <m:sSub>
                  <m:sSubPr>
                    <m:ctrlPr>
                      <w:rPr>
                        <w:rFonts w:ascii="Cambria Math" w:hAnsi="Cambria Math" w:cs="Times New Roman"/>
                        <w:i/>
                        <w:sz w:val="24"/>
                        <w:szCs w:val="24"/>
                        <w:lang w:val="en-GB"/>
                      </w:rPr>
                    </m:ctrlPr>
                  </m:sSubPr>
                  <m:e>
                    <m:r>
                      <w:rPr>
                        <w:rFonts w:ascii="Cambria Math" w:hAnsi="Cambria Math" w:cs="Times New Roman"/>
                        <w:sz w:val="24"/>
                        <w:szCs w:val="24"/>
                        <w:lang w:val="en-GB"/>
                      </w:rPr>
                      <m:t>ϵ</m:t>
                    </m:r>
                  </m:e>
                  <m:sub>
                    <m:r>
                      <w:rPr>
                        <w:rFonts w:ascii="Cambria Math" w:hAnsi="Cambria Math" w:cs="Times New Roman"/>
                        <w:sz w:val="24"/>
                        <w:szCs w:val="24"/>
                        <w:lang w:val="en-GB"/>
                      </w:rPr>
                      <m:t>ht</m:t>
                    </m:r>
                  </m:sub>
                </m:sSub>
              </m:oMath>
            </m:oMathPara>
          </w:p>
        </w:tc>
        <w:tc>
          <w:tcPr>
            <w:tcW w:w="715" w:type="dxa"/>
            <w:vAlign w:val="center"/>
          </w:tcPr>
          <w:p w14:paraId="2F206CE8" w14:textId="77777777" w:rsidR="008E1899" w:rsidRPr="00514649" w:rsidRDefault="008E1899" w:rsidP="00202F9F">
            <w:pPr>
              <w:spacing w:before="100" w:beforeAutospacing="1" w:after="100" w:afterAutospacing="1" w:line="360" w:lineRule="auto"/>
              <w:jc w:val="center"/>
              <w:rPr>
                <w:rFonts w:eastAsia="Times New Roman" w:cs="Times New Roman"/>
                <w:sz w:val="24"/>
                <w:szCs w:val="24"/>
                <w:lang w:val="en-GB"/>
              </w:rPr>
            </w:pPr>
            <w:r w:rsidRPr="00514649">
              <w:rPr>
                <w:rFonts w:eastAsia="Times New Roman" w:cs="Times New Roman"/>
                <w:sz w:val="24"/>
                <w:szCs w:val="24"/>
                <w:lang w:val="en-GB"/>
              </w:rPr>
              <w:t>(1)</w:t>
            </w:r>
          </w:p>
        </w:tc>
      </w:tr>
    </w:tbl>
    <w:p w14:paraId="10814EC2" w14:textId="77777777" w:rsidR="008E1899" w:rsidRPr="00D523C3" w:rsidRDefault="008E1899" w:rsidP="008E1899">
      <w:pPr>
        <w:spacing w:before="0" w:after="0" w:line="360" w:lineRule="auto"/>
        <w:rPr>
          <w:rFonts w:cs="Times New Roman"/>
          <w:sz w:val="24"/>
          <w:szCs w:val="24"/>
        </w:rPr>
      </w:pPr>
      <w:r w:rsidRPr="00514649">
        <w:rPr>
          <w:rFonts w:cs="Times New Roman"/>
          <w:sz w:val="24"/>
          <w:szCs w:val="24"/>
          <w:lang w:val="en-GB"/>
        </w:rPr>
        <w:t xml:space="preserve">Where </w:t>
      </w:r>
      <m:oMath>
        <m:sSub>
          <m:sSubPr>
            <m:ctrlPr>
              <w:rPr>
                <w:rFonts w:ascii="Cambria Math" w:hAnsi="Cambria Math" w:cs="Times New Roman"/>
                <w:i/>
                <w:sz w:val="24"/>
                <w:szCs w:val="24"/>
                <w:lang w:val="en-GB"/>
              </w:rPr>
            </m:ctrlPr>
          </m:sSubPr>
          <m:e>
            <m:r>
              <w:rPr>
                <w:rFonts w:ascii="Cambria Math" w:hAnsi="Cambria Math" w:cs="Times New Roman"/>
                <w:sz w:val="24"/>
                <w:szCs w:val="24"/>
                <w:lang w:val="en-GB"/>
              </w:rPr>
              <m:t>Y</m:t>
            </m:r>
          </m:e>
          <m:sub>
            <m:r>
              <w:rPr>
                <w:rFonts w:ascii="Cambria Math" w:hAnsi="Cambria Math" w:cs="Times New Roman"/>
                <w:sz w:val="24"/>
                <w:szCs w:val="24"/>
                <w:lang w:val="en-GB"/>
              </w:rPr>
              <m:t>ht</m:t>
            </m:r>
          </m:sub>
        </m:sSub>
      </m:oMath>
      <w:r w:rsidRPr="00514649">
        <w:rPr>
          <w:rFonts w:eastAsiaTheme="minorEastAsia" w:cs="Times New Roman"/>
          <w:sz w:val="24"/>
          <w:szCs w:val="24"/>
          <w:lang w:val="en-GB"/>
        </w:rPr>
        <w:t xml:space="preserve"> represents the observed outcome variables – in our case, cowpea yield associated with each household </w:t>
      </w:r>
      <w:r w:rsidRPr="00514649">
        <w:rPr>
          <w:rFonts w:eastAsiaTheme="minorEastAsia" w:cs="Times New Roman"/>
          <w:i/>
          <w:iCs/>
          <w:sz w:val="24"/>
          <w:szCs w:val="24"/>
          <w:lang w:val="en-GB"/>
        </w:rPr>
        <w:t xml:space="preserve">h </w:t>
      </w:r>
      <w:r w:rsidRPr="00514649">
        <w:rPr>
          <w:rFonts w:eastAsiaTheme="minorEastAsia" w:cs="Times New Roman"/>
          <w:sz w:val="24"/>
          <w:szCs w:val="24"/>
          <w:lang w:val="en-GB"/>
        </w:rPr>
        <w:t xml:space="preserve">and round </w:t>
      </w:r>
      <w:r w:rsidRPr="00514649">
        <w:rPr>
          <w:rFonts w:eastAsiaTheme="minorEastAsia" w:cs="Times New Roman"/>
          <w:i/>
          <w:iCs/>
          <w:sz w:val="24"/>
          <w:szCs w:val="24"/>
          <w:lang w:val="en-GB"/>
        </w:rPr>
        <w:t>t</w:t>
      </w:r>
      <w:r w:rsidRPr="00514649">
        <w:rPr>
          <w:rFonts w:eastAsiaTheme="minorEastAsia" w:cs="Times New Roman"/>
          <w:sz w:val="24"/>
          <w:szCs w:val="24"/>
          <w:lang w:val="en-GB"/>
        </w:rPr>
        <w:t xml:space="preserve">.  </w:t>
      </w:r>
      <m:oMath>
        <m:sSub>
          <m:sSubPr>
            <m:ctrlPr>
              <w:rPr>
                <w:rFonts w:ascii="Cambria Math" w:hAnsi="Cambria Math" w:cs="Times New Roman"/>
                <w:i/>
                <w:sz w:val="24"/>
                <w:szCs w:val="24"/>
                <w:lang w:val="en-GB"/>
              </w:rPr>
            </m:ctrlPr>
          </m:sSubPr>
          <m:e>
            <m:r>
              <w:rPr>
                <w:rFonts w:ascii="Cambria Math" w:hAnsi="Cambria Math" w:cs="Times New Roman"/>
                <w:sz w:val="24"/>
                <w:szCs w:val="24"/>
                <w:lang w:val="en-GB"/>
              </w:rPr>
              <m:t>α</m:t>
            </m:r>
          </m:e>
          <m:sub>
            <m:r>
              <w:rPr>
                <w:rFonts w:ascii="Cambria Math" w:hAnsi="Cambria Math" w:cs="Times New Roman"/>
                <w:sz w:val="24"/>
                <w:szCs w:val="24"/>
                <w:lang w:val="en-GB"/>
              </w:rPr>
              <m:t>h</m:t>
            </m:r>
          </m:sub>
        </m:sSub>
      </m:oMath>
      <w:r w:rsidRPr="00514649">
        <w:rPr>
          <w:rFonts w:cs="Times New Roman"/>
          <w:sz w:val="24"/>
          <w:szCs w:val="24"/>
          <w:lang w:val="en-GB"/>
        </w:rPr>
        <w:t xml:space="preserve"> stands for household fixed effects that captures all time-variant differences across households while </w:t>
      </w:r>
      <m:oMath>
        <m:sSub>
          <m:sSubPr>
            <m:ctrlPr>
              <w:rPr>
                <w:rFonts w:ascii="Cambria Math" w:hAnsi="Cambria Math" w:cs="Times New Roman"/>
                <w:i/>
                <w:sz w:val="24"/>
                <w:szCs w:val="24"/>
                <w:lang w:val="en-GB"/>
              </w:rPr>
            </m:ctrlPr>
          </m:sSubPr>
          <m:e>
            <m:r>
              <w:rPr>
                <w:rFonts w:ascii="Cambria Math" w:hAnsi="Cambria Math" w:cs="Times New Roman"/>
                <w:sz w:val="24"/>
                <w:szCs w:val="24"/>
                <w:lang w:val="en-GB"/>
              </w:rPr>
              <m:t>Time</m:t>
            </m:r>
          </m:e>
          <m:sub>
            <m:r>
              <w:rPr>
                <w:rFonts w:ascii="Cambria Math" w:hAnsi="Cambria Math" w:cs="Times New Roman"/>
                <w:sz w:val="24"/>
                <w:szCs w:val="24"/>
                <w:lang w:val="en-GB"/>
              </w:rPr>
              <m:t>t</m:t>
            </m:r>
          </m:sub>
        </m:sSub>
      </m:oMath>
      <w:r w:rsidRPr="00514649">
        <w:rPr>
          <w:rFonts w:eastAsiaTheme="minorEastAsia" w:cs="Times New Roman"/>
          <w:sz w:val="24"/>
          <w:szCs w:val="24"/>
          <w:lang w:val="en-GB"/>
        </w:rPr>
        <w:t xml:space="preserve"> stands for round dumm</w:t>
      </w:r>
      <w:proofErr w:type="spellStart"/>
      <w:r w:rsidRPr="00514649">
        <w:rPr>
          <w:rFonts w:eastAsiaTheme="minorEastAsia" w:cs="Times New Roman"/>
          <w:sz w:val="24"/>
          <w:szCs w:val="24"/>
          <w:lang w:val="en-GB"/>
        </w:rPr>
        <w:t>ies</w:t>
      </w:r>
      <w:proofErr w:type="spellEnd"/>
      <w:r w:rsidRPr="00514649">
        <w:rPr>
          <w:rFonts w:cs="Times New Roman"/>
          <w:sz w:val="24"/>
          <w:szCs w:val="24"/>
          <w:lang w:val="en-GB"/>
        </w:rPr>
        <w:t xml:space="preserve">. </w:t>
      </w:r>
      <m:oMath>
        <m:sSub>
          <m:sSubPr>
            <m:ctrlPr>
              <w:rPr>
                <w:rFonts w:ascii="Cambria Math" w:hAnsi="Cambria Math" w:cs="Times New Roman"/>
                <w:i/>
                <w:sz w:val="24"/>
                <w:szCs w:val="24"/>
                <w:lang w:val="en-GB"/>
              </w:rPr>
            </m:ctrlPr>
          </m:sSubPr>
          <m:e>
            <m:r>
              <w:rPr>
                <w:rFonts w:ascii="Cambria Math" w:hAnsi="Cambria Math" w:cs="Times New Roman"/>
                <w:sz w:val="24"/>
                <w:szCs w:val="24"/>
                <w:lang w:val="en-GB"/>
              </w:rPr>
              <m:t>T1</m:t>
            </m:r>
          </m:e>
          <m:sub>
            <m:r>
              <w:rPr>
                <w:rFonts w:ascii="Cambria Math" w:hAnsi="Cambria Math" w:cs="Times New Roman"/>
                <w:sz w:val="24"/>
                <w:szCs w:val="24"/>
                <w:lang w:val="en-GB"/>
              </w:rPr>
              <m:t>ht</m:t>
            </m:r>
          </m:sub>
        </m:sSub>
      </m:oMath>
      <w:r w:rsidRPr="00514649">
        <w:rPr>
          <w:rFonts w:eastAsiaTheme="minorEastAsia" w:cs="Times New Roman"/>
          <w:sz w:val="24"/>
          <w:szCs w:val="24"/>
          <w:lang w:val="en-GB"/>
        </w:rPr>
        <w:t xml:space="preserve">, and </w:t>
      </w:r>
      <m:oMath>
        <m:sSub>
          <m:sSubPr>
            <m:ctrlPr>
              <w:rPr>
                <w:rFonts w:ascii="Cambria Math" w:hAnsi="Cambria Math" w:cs="Times New Roman"/>
                <w:i/>
                <w:sz w:val="24"/>
                <w:szCs w:val="24"/>
                <w:lang w:val="en-GB"/>
              </w:rPr>
            </m:ctrlPr>
          </m:sSubPr>
          <m:e>
            <m:r>
              <w:rPr>
                <w:rFonts w:ascii="Cambria Math" w:hAnsi="Cambria Math" w:cs="Times New Roman"/>
                <w:sz w:val="24"/>
                <w:szCs w:val="24"/>
                <w:lang w:val="en-GB"/>
              </w:rPr>
              <m:t>T2</m:t>
            </m:r>
          </m:e>
          <m:sub>
            <m:r>
              <w:rPr>
                <w:rFonts w:ascii="Cambria Math" w:hAnsi="Cambria Math" w:cs="Times New Roman"/>
                <w:sz w:val="24"/>
                <w:szCs w:val="24"/>
                <w:lang w:val="en-GB"/>
              </w:rPr>
              <m:t>ht</m:t>
            </m:r>
          </m:sub>
        </m:sSub>
      </m:oMath>
      <w:r w:rsidRPr="00514649">
        <w:rPr>
          <w:rFonts w:eastAsiaTheme="minorEastAsia" w:cs="Times New Roman"/>
          <w:sz w:val="24"/>
          <w:szCs w:val="24"/>
          <w:lang w:val="en-GB"/>
        </w:rPr>
        <w:t xml:space="preserve"> stand for indicator variables for those households receiving </w:t>
      </w:r>
      <w:r w:rsidRPr="00C55AAC">
        <w:rPr>
          <w:rFonts w:eastAsiaTheme="minorEastAsia" w:cs="Times New Roman"/>
          <w:sz w:val="24"/>
          <w:szCs w:val="24"/>
          <w:lang w:val="en-GB"/>
        </w:rPr>
        <w:t>receive PBR cowpea (</w:t>
      </w:r>
      <w:proofErr w:type="spellStart"/>
      <w:r w:rsidRPr="00C55AAC">
        <w:rPr>
          <w:rFonts w:eastAsiaTheme="minorEastAsia" w:cs="Times New Roman"/>
          <w:sz w:val="24"/>
          <w:szCs w:val="24"/>
          <w:lang w:val="en-GB"/>
        </w:rPr>
        <w:t>Sampea</w:t>
      </w:r>
      <w:proofErr w:type="spellEnd"/>
      <w:r w:rsidRPr="00C55AAC">
        <w:rPr>
          <w:rFonts w:eastAsiaTheme="minorEastAsia" w:cs="Times New Roman"/>
          <w:sz w:val="24"/>
          <w:szCs w:val="24"/>
          <w:lang w:val="en-GB"/>
        </w:rPr>
        <w:t xml:space="preserve"> 20-T)</w:t>
      </w:r>
      <w:r>
        <w:rPr>
          <w:rFonts w:eastAsiaTheme="minorEastAsia" w:cs="Times New Roman"/>
          <w:sz w:val="24"/>
          <w:szCs w:val="24"/>
          <w:lang w:val="en-GB"/>
        </w:rPr>
        <w:t xml:space="preserve"> </w:t>
      </w:r>
      <w:r w:rsidRPr="00514649">
        <w:rPr>
          <w:rFonts w:eastAsiaTheme="minorEastAsia" w:cs="Times New Roman"/>
          <w:sz w:val="24"/>
          <w:szCs w:val="24"/>
          <w:lang w:val="en-GB"/>
        </w:rPr>
        <w:t>and PBR cowpea (</w:t>
      </w:r>
      <w:proofErr w:type="spellStart"/>
      <w:r w:rsidRPr="00514649">
        <w:rPr>
          <w:rFonts w:eastAsiaTheme="minorEastAsia" w:cs="Times New Roman"/>
          <w:sz w:val="24"/>
          <w:szCs w:val="24"/>
          <w:lang w:val="en-GB"/>
        </w:rPr>
        <w:t>Sampea</w:t>
      </w:r>
      <w:proofErr w:type="spellEnd"/>
      <w:r w:rsidRPr="00514649">
        <w:rPr>
          <w:rFonts w:eastAsiaTheme="minorEastAsia" w:cs="Times New Roman"/>
          <w:sz w:val="24"/>
          <w:szCs w:val="24"/>
          <w:lang w:val="en-GB"/>
        </w:rPr>
        <w:t xml:space="preserve"> 20-T) plus input</w:t>
      </w:r>
      <w:r>
        <w:rPr>
          <w:rFonts w:eastAsiaTheme="minorEastAsia" w:cs="Times New Roman"/>
          <w:sz w:val="24"/>
          <w:szCs w:val="24"/>
          <w:lang w:val="en-GB"/>
        </w:rPr>
        <w:t>s</w:t>
      </w:r>
      <w:r w:rsidRPr="00514649">
        <w:rPr>
          <w:rFonts w:eastAsiaTheme="minorEastAsia" w:cs="Times New Roman"/>
          <w:sz w:val="24"/>
          <w:szCs w:val="24"/>
          <w:lang w:val="en-GB"/>
        </w:rPr>
        <w:t xml:space="preserve">, respectively. </w:t>
      </w:r>
      <m:oMath>
        <m:sSub>
          <m:sSubPr>
            <m:ctrlPr>
              <w:rPr>
                <w:rFonts w:ascii="Cambria Math" w:hAnsi="Cambria Math" w:cs="Times New Roman"/>
                <w:i/>
                <w:sz w:val="24"/>
                <w:szCs w:val="24"/>
                <w:lang w:val="en-GB"/>
              </w:rPr>
            </m:ctrlPr>
          </m:sSubPr>
          <m:e>
            <m:r>
              <w:rPr>
                <w:rFonts w:ascii="Cambria Math" w:hAnsi="Cambria Math" w:cs="Times New Roman"/>
                <w:sz w:val="24"/>
                <w:szCs w:val="24"/>
                <w:lang w:val="en-GB"/>
              </w:rPr>
              <m:t>α</m:t>
            </m:r>
          </m:e>
          <m:sub>
            <m:r>
              <w:rPr>
                <w:rFonts w:ascii="Cambria Math" w:hAnsi="Cambria Math" w:cs="Times New Roman"/>
                <w:sz w:val="24"/>
                <w:szCs w:val="24"/>
                <w:lang w:val="en-GB"/>
              </w:rPr>
              <m:t>1</m:t>
            </m:r>
          </m:sub>
        </m:sSub>
      </m:oMath>
      <w:r>
        <w:rPr>
          <w:rFonts w:eastAsiaTheme="minorEastAsia" w:cs="Times New Roman"/>
          <w:sz w:val="24"/>
          <w:szCs w:val="24"/>
          <w:lang w:val="en-GB"/>
        </w:rPr>
        <w:t xml:space="preserve"> and</w:t>
      </w:r>
      <w:r w:rsidRPr="00514649">
        <w:rPr>
          <w:rFonts w:eastAsiaTheme="minorEastAsia" w:cs="Times New Roman"/>
          <w:sz w:val="24"/>
          <w:szCs w:val="24"/>
          <w:lang w:val="en-GB"/>
        </w:rPr>
        <w:t xml:space="preserve"> </w:t>
      </w:r>
      <m:oMath>
        <m:sSub>
          <m:sSubPr>
            <m:ctrlPr>
              <w:rPr>
                <w:rFonts w:ascii="Cambria Math" w:hAnsi="Cambria Math" w:cs="Times New Roman"/>
                <w:i/>
                <w:sz w:val="24"/>
                <w:szCs w:val="24"/>
                <w:lang w:val="en-GB"/>
              </w:rPr>
            </m:ctrlPr>
          </m:sSubPr>
          <m:e>
            <m:r>
              <w:rPr>
                <w:rFonts w:ascii="Cambria Math" w:hAnsi="Cambria Math" w:cs="Times New Roman"/>
                <w:sz w:val="24"/>
                <w:szCs w:val="24"/>
                <w:lang w:val="en-GB"/>
              </w:rPr>
              <m:t>α</m:t>
            </m:r>
          </m:e>
          <m:sub>
            <m:r>
              <w:rPr>
                <w:rFonts w:ascii="Cambria Math" w:hAnsi="Cambria Math" w:cs="Times New Roman"/>
                <w:sz w:val="24"/>
                <w:szCs w:val="24"/>
                <w:lang w:val="en-GB"/>
              </w:rPr>
              <m:t>2</m:t>
            </m:r>
          </m:sub>
        </m:sSub>
      </m:oMath>
      <w:r w:rsidRPr="00514649">
        <w:rPr>
          <w:rFonts w:eastAsiaTheme="minorEastAsia" w:cs="Times New Roman"/>
          <w:sz w:val="24"/>
          <w:szCs w:val="24"/>
          <w:lang w:val="en-GB"/>
        </w:rPr>
        <w:t xml:space="preserve"> capture the impact of PBR cowpea (Sampea 20-T)</w:t>
      </w:r>
      <w:r>
        <w:rPr>
          <w:rFonts w:eastAsiaTheme="minorEastAsia" w:cs="Times New Roman"/>
          <w:sz w:val="24"/>
          <w:szCs w:val="24"/>
          <w:lang w:val="en-GB"/>
        </w:rPr>
        <w:t xml:space="preserve"> </w:t>
      </w:r>
      <w:r w:rsidRPr="00514649">
        <w:rPr>
          <w:rFonts w:eastAsiaTheme="minorEastAsia" w:cs="Times New Roman"/>
          <w:sz w:val="24"/>
          <w:szCs w:val="24"/>
          <w:lang w:val="en-GB"/>
        </w:rPr>
        <w:t>and PBR cowpea (</w:t>
      </w:r>
      <w:proofErr w:type="spellStart"/>
      <w:r w:rsidRPr="00514649">
        <w:rPr>
          <w:rFonts w:eastAsiaTheme="minorEastAsia" w:cs="Times New Roman"/>
          <w:sz w:val="24"/>
          <w:szCs w:val="24"/>
          <w:lang w:val="en-GB"/>
        </w:rPr>
        <w:t>Sampea</w:t>
      </w:r>
      <w:proofErr w:type="spellEnd"/>
      <w:r w:rsidRPr="00514649">
        <w:rPr>
          <w:rFonts w:eastAsiaTheme="minorEastAsia" w:cs="Times New Roman"/>
          <w:sz w:val="24"/>
          <w:szCs w:val="24"/>
          <w:lang w:val="en-GB"/>
        </w:rPr>
        <w:t xml:space="preserve"> 20-T) plus inpu</w:t>
      </w:r>
      <w:r>
        <w:rPr>
          <w:rFonts w:eastAsiaTheme="minorEastAsia" w:cs="Times New Roman"/>
          <w:sz w:val="24"/>
          <w:szCs w:val="24"/>
          <w:lang w:val="en-GB"/>
        </w:rPr>
        <w:t>ts</w:t>
      </w:r>
      <w:r w:rsidRPr="00C55AAC">
        <w:rPr>
          <w:rFonts w:eastAsiaTheme="minorEastAsia" w:cs="Times New Roman"/>
          <w:sz w:val="24"/>
          <w:szCs w:val="24"/>
          <w:lang w:val="en-GB"/>
        </w:rPr>
        <w:t>, relative to the control group who receiv</w:t>
      </w:r>
      <w:r>
        <w:rPr>
          <w:rFonts w:eastAsiaTheme="minorEastAsia" w:cs="Times New Roman"/>
          <w:sz w:val="24"/>
          <w:szCs w:val="24"/>
          <w:lang w:val="en-GB"/>
        </w:rPr>
        <w:t>ed</w:t>
      </w:r>
      <w:r w:rsidRPr="00C55AAC">
        <w:rPr>
          <w:rFonts w:eastAsiaTheme="minorEastAsia" w:cs="Times New Roman"/>
          <w:sz w:val="24"/>
          <w:szCs w:val="24"/>
          <w:lang w:val="en-GB"/>
        </w:rPr>
        <w:t xml:space="preserve"> conventional cowpea seed</w:t>
      </w:r>
      <w:r w:rsidRPr="00514649">
        <w:rPr>
          <w:rFonts w:eastAsiaTheme="minorEastAsia" w:cs="Times New Roman"/>
          <w:sz w:val="24"/>
          <w:szCs w:val="24"/>
          <w:lang w:val="en-GB"/>
        </w:rPr>
        <w:t xml:space="preserve">, respectively. The first main testing hypothesis of the project is </w:t>
      </w:r>
      <m:oMath>
        <m:sSub>
          <m:sSubPr>
            <m:ctrlPr>
              <w:rPr>
                <w:rFonts w:ascii="Cambria Math" w:hAnsi="Cambria Math" w:cs="Times New Roman"/>
                <w:i/>
                <w:sz w:val="24"/>
                <w:szCs w:val="24"/>
              </w:rPr>
            </m:ctrlPr>
          </m:sSubPr>
          <m:e>
            <m:r>
              <w:rPr>
                <w:rFonts w:ascii="Cambria Math" w:hAnsi="Cambria Math" w:cs="Times New Roman"/>
                <w:sz w:val="24"/>
                <w:szCs w:val="24"/>
              </w:rPr>
              <m:t>α</m:t>
            </m:r>
          </m:e>
          <m:sub>
            <m:r>
              <w:rPr>
                <w:rFonts w:ascii="Cambria Math" w:hAnsi="Cambria Math" w:cs="Times New Roman"/>
                <w:sz w:val="24"/>
                <w:szCs w:val="24"/>
              </w:rPr>
              <m:t>1</m:t>
            </m:r>
          </m:sub>
        </m:sSub>
        <m:r>
          <w:rPr>
            <w:rFonts w:ascii="Cambria Math" w:hAnsi="Cambria Math" w:cs="Times New Roman"/>
            <w:sz w:val="24"/>
            <w:szCs w:val="24"/>
          </w:rPr>
          <m:t xml:space="preserve"> </m:t>
        </m:r>
      </m:oMath>
      <w:r w:rsidRPr="00D523C3">
        <w:rPr>
          <w:rFonts w:eastAsiaTheme="minorEastAsia" w:cs="Times New Roman"/>
          <w:sz w:val="24"/>
          <w:szCs w:val="24"/>
        </w:rPr>
        <w:t xml:space="preserve">&gt; </w:t>
      </w:r>
      <m:oMath>
        <m:sSub>
          <m:sSubPr>
            <m:ctrlPr>
              <w:rPr>
                <w:rFonts w:ascii="Cambria Math" w:hAnsi="Cambria Math" w:cs="Times New Roman"/>
                <w:i/>
                <w:sz w:val="24"/>
                <w:szCs w:val="24"/>
              </w:rPr>
            </m:ctrlPr>
          </m:sSubPr>
          <m:e>
            <m:r>
              <w:rPr>
                <w:rFonts w:ascii="Cambria Math" w:hAnsi="Cambria Math" w:cs="Times New Roman"/>
                <w:sz w:val="24"/>
                <w:szCs w:val="24"/>
              </w:rPr>
              <m:t>α</m:t>
            </m:r>
          </m:e>
          <m:sub>
            <m:r>
              <w:rPr>
                <w:rFonts w:ascii="Cambria Math" w:hAnsi="Cambria Math" w:cs="Times New Roman"/>
                <w:sz w:val="24"/>
                <w:szCs w:val="24"/>
              </w:rPr>
              <m:t>2</m:t>
            </m:r>
          </m:sub>
        </m:sSub>
      </m:oMath>
      <w:r w:rsidRPr="00514649">
        <w:rPr>
          <w:rFonts w:eastAsiaTheme="minorEastAsia" w:cs="Times New Roman"/>
          <w:sz w:val="24"/>
          <w:szCs w:val="24"/>
        </w:rPr>
        <w:t>, and the second testing hypothes</w:t>
      </w:r>
      <w:r>
        <w:rPr>
          <w:rFonts w:eastAsiaTheme="minorEastAsia" w:cs="Times New Roman"/>
          <w:sz w:val="24"/>
          <w:szCs w:val="24"/>
        </w:rPr>
        <w:t xml:space="preserve">es are </w:t>
      </w:r>
      <m:oMath>
        <m:sSub>
          <m:sSubPr>
            <m:ctrlPr>
              <w:rPr>
                <w:rFonts w:ascii="Cambria Math" w:hAnsi="Cambria Math" w:cs="Times New Roman"/>
                <w:i/>
                <w:sz w:val="24"/>
                <w:szCs w:val="24"/>
              </w:rPr>
            </m:ctrlPr>
          </m:sSubPr>
          <m:e>
            <m:r>
              <w:rPr>
                <w:rFonts w:ascii="Cambria Math" w:hAnsi="Cambria Math" w:cs="Times New Roman"/>
                <w:sz w:val="24"/>
                <w:szCs w:val="24"/>
              </w:rPr>
              <m:t>α</m:t>
            </m:r>
          </m:e>
          <m:sub>
            <m:r>
              <w:rPr>
                <w:rFonts w:ascii="Cambria Math" w:hAnsi="Cambria Math" w:cs="Times New Roman"/>
                <w:sz w:val="24"/>
                <w:szCs w:val="24"/>
              </w:rPr>
              <m:t>1</m:t>
            </m:r>
          </m:sub>
        </m:sSub>
        <m:r>
          <w:rPr>
            <w:rFonts w:ascii="Cambria Math" w:hAnsi="Cambria Math" w:cs="Times New Roman"/>
            <w:sz w:val="24"/>
            <w:szCs w:val="24"/>
          </w:rPr>
          <m:t xml:space="preserve"> </m:t>
        </m:r>
      </m:oMath>
      <w:r w:rsidRPr="00D523C3">
        <w:rPr>
          <w:rFonts w:eastAsiaTheme="minorEastAsia" w:cs="Times New Roman"/>
          <w:sz w:val="24"/>
          <w:szCs w:val="24"/>
        </w:rPr>
        <w:t>&gt; 0</w:t>
      </w:r>
      <w:r>
        <w:rPr>
          <w:rFonts w:eastAsiaTheme="minorEastAsia" w:cs="Times New Roman"/>
          <w:sz w:val="24"/>
          <w:szCs w:val="24"/>
        </w:rPr>
        <w:t xml:space="preserve">, and </w:t>
      </w:r>
      <m:oMath>
        <m:sSub>
          <m:sSubPr>
            <m:ctrlPr>
              <w:rPr>
                <w:rFonts w:ascii="Cambria Math" w:hAnsi="Cambria Math" w:cs="Times New Roman"/>
                <w:i/>
                <w:sz w:val="24"/>
                <w:szCs w:val="24"/>
              </w:rPr>
            </m:ctrlPr>
          </m:sSubPr>
          <m:e>
            <m:r>
              <w:rPr>
                <w:rFonts w:ascii="Cambria Math" w:hAnsi="Cambria Math" w:cs="Times New Roman"/>
                <w:sz w:val="24"/>
                <w:szCs w:val="24"/>
              </w:rPr>
              <m:t>α</m:t>
            </m:r>
          </m:e>
          <m:sub>
            <m:r>
              <w:rPr>
                <w:rFonts w:ascii="Cambria Math" w:hAnsi="Cambria Math" w:cs="Times New Roman"/>
                <w:sz w:val="24"/>
                <w:szCs w:val="24"/>
              </w:rPr>
              <m:t>2</m:t>
            </m:r>
          </m:sub>
        </m:sSub>
        <m:r>
          <w:rPr>
            <w:rFonts w:ascii="Cambria Math" w:hAnsi="Cambria Math" w:cs="Times New Roman"/>
            <w:sz w:val="24"/>
            <w:szCs w:val="24"/>
          </w:rPr>
          <m:t xml:space="preserve"> </m:t>
        </m:r>
      </m:oMath>
      <w:r w:rsidRPr="00D523C3">
        <w:rPr>
          <w:rFonts w:eastAsiaTheme="minorEastAsia" w:cs="Times New Roman"/>
          <w:sz w:val="24"/>
          <w:szCs w:val="24"/>
        </w:rPr>
        <w:t>&gt; 0</w:t>
      </w:r>
      <w:r>
        <w:rPr>
          <w:rFonts w:eastAsiaTheme="minorEastAsia" w:cs="Times New Roman"/>
          <w:sz w:val="24"/>
          <w:szCs w:val="24"/>
        </w:rPr>
        <w:t xml:space="preserve"> </w:t>
      </w:r>
    </w:p>
    <w:p w14:paraId="4BB71522" w14:textId="2F830F31" w:rsidR="008E1899" w:rsidRPr="00D85B49" w:rsidRDefault="008E1899" w:rsidP="008E1899">
      <w:pPr>
        <w:spacing w:before="0" w:after="0" w:line="360" w:lineRule="auto"/>
        <w:ind w:firstLine="900"/>
        <w:rPr>
          <w:rFonts w:cs="Times New Roman"/>
          <w:sz w:val="24"/>
          <w:szCs w:val="24"/>
          <w:lang w:val="en-GB"/>
        </w:rPr>
      </w:pPr>
      <w:r w:rsidRPr="00D85B49">
        <w:rPr>
          <w:rFonts w:eastAsiaTheme="minorEastAsia" w:cs="Times New Roman"/>
          <w:sz w:val="24"/>
          <w:szCs w:val="24"/>
          <w:lang w:val="en-GB"/>
        </w:rPr>
        <w:t xml:space="preserve">Successful randomization ensures that these parameters are </w:t>
      </w:r>
      <w:r w:rsidRPr="00D85B49">
        <w:rPr>
          <w:rFonts w:cs="Times New Roman"/>
          <w:sz w:val="24"/>
          <w:szCs w:val="24"/>
          <w:lang w:val="en-GB"/>
        </w:rPr>
        <w:t xml:space="preserve">unbiased and hence capture average treatment effect of these interventions compared to the control group. To gauge the validity of the randomization we will do balance test of observable baseline characteristics of households across the </w:t>
      </w:r>
      <w:r w:rsidR="002C224E">
        <w:rPr>
          <w:rFonts w:cs="Times New Roman"/>
          <w:sz w:val="24"/>
          <w:szCs w:val="24"/>
          <w:lang w:val="en-GB"/>
        </w:rPr>
        <w:t>three</w:t>
      </w:r>
      <w:r w:rsidRPr="00D85B49">
        <w:rPr>
          <w:rFonts w:cs="Times New Roman"/>
          <w:sz w:val="24"/>
          <w:szCs w:val="24"/>
          <w:lang w:val="en-GB"/>
        </w:rPr>
        <w:t xml:space="preserve"> arms. We will collect observable demographic and socioeconomic characteristic such as household size, age, education level of household head, and agricultural assets, as well as more specific information related to cowpea farming, such as yield and productivity that will serve us to explore potential heterogeneities in the impact of the interventions.</w:t>
      </w:r>
    </w:p>
    <w:p w14:paraId="49B29D15" w14:textId="29F0C61F" w:rsidR="008E1899" w:rsidRPr="00D85B49" w:rsidRDefault="008E1899" w:rsidP="008E1899">
      <w:pPr>
        <w:spacing w:before="0" w:after="0" w:line="360" w:lineRule="auto"/>
        <w:ind w:firstLine="720"/>
        <w:rPr>
          <w:rFonts w:cs="Times New Roman"/>
          <w:sz w:val="24"/>
          <w:szCs w:val="24"/>
          <w:lang w:val="en-GB"/>
        </w:rPr>
      </w:pPr>
      <w:r w:rsidRPr="00D85B49">
        <w:rPr>
          <w:rFonts w:cs="Times New Roman"/>
          <w:sz w:val="24"/>
          <w:szCs w:val="24"/>
          <w:lang w:val="en-GB"/>
        </w:rPr>
        <w:t>We are anticipating that everyone selected for the program will receive and use the seeds, an issue we aim to validate through direct questions to be embedded in the midline survey. In that sense, the empirical specification in equation and associated estimates (</w:t>
      </w:r>
      <m:oMath>
        <m:sSub>
          <m:sSubPr>
            <m:ctrlPr>
              <w:rPr>
                <w:rFonts w:ascii="Cambria Math" w:hAnsi="Cambria Math" w:cs="Times New Roman"/>
                <w:i/>
                <w:sz w:val="24"/>
                <w:szCs w:val="24"/>
                <w:lang w:val="en-GB"/>
              </w:rPr>
            </m:ctrlPr>
          </m:sSubPr>
          <m:e>
            <m:r>
              <w:rPr>
                <w:rFonts w:ascii="Cambria Math" w:hAnsi="Cambria Math" w:cs="Times New Roman"/>
                <w:sz w:val="24"/>
                <w:szCs w:val="24"/>
                <w:lang w:val="en-GB"/>
              </w:rPr>
              <m:t>α</m:t>
            </m:r>
          </m:e>
          <m:sub>
            <m:r>
              <w:rPr>
                <w:rFonts w:ascii="Cambria Math" w:hAnsi="Cambria Math" w:cs="Times New Roman"/>
                <w:sz w:val="24"/>
                <w:szCs w:val="24"/>
                <w:lang w:val="en-GB"/>
              </w:rPr>
              <m:t>1</m:t>
            </m:r>
          </m:sub>
        </m:sSub>
      </m:oMath>
      <w:r>
        <w:rPr>
          <w:rFonts w:eastAsiaTheme="minorEastAsia" w:cs="Times New Roman"/>
          <w:sz w:val="24"/>
          <w:szCs w:val="24"/>
          <w:lang w:val="en-GB"/>
        </w:rPr>
        <w:t xml:space="preserve"> and </w:t>
      </w:r>
      <m:oMath>
        <m:sSub>
          <m:sSubPr>
            <m:ctrlPr>
              <w:rPr>
                <w:rFonts w:ascii="Cambria Math" w:hAnsi="Cambria Math" w:cs="Times New Roman"/>
                <w:i/>
                <w:sz w:val="24"/>
                <w:szCs w:val="24"/>
                <w:lang w:val="en-GB"/>
              </w:rPr>
            </m:ctrlPr>
          </m:sSubPr>
          <m:e>
            <m:r>
              <w:rPr>
                <w:rFonts w:ascii="Cambria Math" w:hAnsi="Cambria Math" w:cs="Times New Roman"/>
                <w:sz w:val="24"/>
                <w:szCs w:val="24"/>
                <w:lang w:val="en-GB"/>
              </w:rPr>
              <m:t>α</m:t>
            </m:r>
          </m:e>
          <m:sub>
            <m:r>
              <w:rPr>
                <w:rFonts w:ascii="Cambria Math" w:hAnsi="Cambria Math" w:cs="Times New Roman"/>
                <w:sz w:val="24"/>
                <w:szCs w:val="24"/>
                <w:lang w:val="en-GB"/>
              </w:rPr>
              <m:t>2</m:t>
            </m:r>
          </m:sub>
        </m:sSub>
      </m:oMath>
      <w:r w:rsidRPr="00D85B49">
        <w:rPr>
          <w:rFonts w:eastAsiaTheme="minorEastAsia" w:cs="Times New Roman"/>
          <w:sz w:val="24"/>
          <w:szCs w:val="24"/>
          <w:lang w:val="en-GB"/>
        </w:rPr>
        <w:t xml:space="preserve"> </w:t>
      </w:r>
      <m:oMath>
        <m:r>
          <w:rPr>
            <w:rFonts w:ascii="Cambria Math" w:hAnsi="Cambria Math" w:cs="Times New Roman"/>
            <w:sz w:val="24"/>
            <w:szCs w:val="24"/>
            <w:lang w:val="en-GB"/>
          </w:rPr>
          <m:t>)</m:t>
        </m:r>
      </m:oMath>
      <w:r w:rsidRPr="00D85B49">
        <w:rPr>
          <w:rFonts w:eastAsiaTheme="minorEastAsia" w:cs="Times New Roman"/>
          <w:sz w:val="24"/>
          <w:szCs w:val="24"/>
          <w:lang w:val="en-GB"/>
        </w:rPr>
        <w:t xml:space="preserve"> </w:t>
      </w:r>
      <w:r w:rsidRPr="00D85B49">
        <w:rPr>
          <w:rFonts w:cs="Times New Roman"/>
          <w:sz w:val="24"/>
          <w:szCs w:val="24"/>
          <w:lang w:val="en-GB"/>
        </w:rPr>
        <w:t xml:space="preserve"> can be </w:t>
      </w:r>
      <w:r w:rsidRPr="00D85B49">
        <w:rPr>
          <w:rFonts w:cs="Times New Roman"/>
          <w:sz w:val="24"/>
          <w:szCs w:val="24"/>
          <w:lang w:val="en-GB"/>
        </w:rPr>
        <w:lastRenderedPageBreak/>
        <w:t>interpreted as average treatment effect of the seeds provision and input</w:t>
      </w:r>
      <w:r>
        <w:rPr>
          <w:rFonts w:cs="Times New Roman"/>
          <w:sz w:val="24"/>
          <w:szCs w:val="24"/>
          <w:lang w:val="en-GB"/>
        </w:rPr>
        <w:t>s</w:t>
      </w:r>
      <w:r w:rsidRPr="00D85B49">
        <w:rPr>
          <w:rFonts w:cs="Times New Roman"/>
          <w:sz w:val="24"/>
          <w:szCs w:val="24"/>
          <w:lang w:val="en-GB"/>
        </w:rPr>
        <w:t>. However, if we observe non-compliance in the midline survey that some individuals assigned to the receive PBR cowpea and receiving inputs may dropout and hence we will interpret the estimates (</w:t>
      </w:r>
      <m:oMath>
        <m:sSub>
          <m:sSubPr>
            <m:ctrlPr>
              <w:rPr>
                <w:rFonts w:ascii="Cambria Math" w:hAnsi="Cambria Math" w:cs="Times New Roman"/>
                <w:i/>
                <w:sz w:val="24"/>
                <w:szCs w:val="24"/>
                <w:lang w:val="en-GB"/>
              </w:rPr>
            </m:ctrlPr>
          </m:sSubPr>
          <m:e>
            <m:r>
              <w:rPr>
                <w:rFonts w:ascii="Cambria Math" w:hAnsi="Cambria Math" w:cs="Times New Roman"/>
                <w:sz w:val="24"/>
                <w:szCs w:val="24"/>
                <w:lang w:val="en-GB"/>
              </w:rPr>
              <m:t>α</m:t>
            </m:r>
          </m:e>
          <m:sub>
            <m:r>
              <w:rPr>
                <w:rFonts w:ascii="Cambria Math" w:hAnsi="Cambria Math" w:cs="Times New Roman"/>
                <w:sz w:val="24"/>
                <w:szCs w:val="24"/>
                <w:lang w:val="en-GB"/>
              </w:rPr>
              <m:t>1</m:t>
            </m:r>
          </m:sub>
        </m:sSub>
      </m:oMath>
      <w:r>
        <w:rPr>
          <w:rFonts w:eastAsiaTheme="minorEastAsia" w:cs="Times New Roman"/>
          <w:sz w:val="24"/>
          <w:szCs w:val="24"/>
          <w:lang w:val="en-GB"/>
        </w:rPr>
        <w:t xml:space="preserve"> and</w:t>
      </w:r>
      <w:r w:rsidRPr="00D85B49">
        <w:rPr>
          <w:rFonts w:eastAsiaTheme="minorEastAsia" w:cs="Times New Roman"/>
          <w:sz w:val="24"/>
          <w:szCs w:val="24"/>
          <w:lang w:val="en-GB"/>
        </w:rPr>
        <w:t xml:space="preserve"> </w:t>
      </w:r>
      <m:oMath>
        <m:sSub>
          <m:sSubPr>
            <m:ctrlPr>
              <w:rPr>
                <w:rFonts w:ascii="Cambria Math" w:hAnsi="Cambria Math" w:cs="Times New Roman"/>
                <w:i/>
                <w:sz w:val="24"/>
                <w:szCs w:val="24"/>
                <w:lang w:val="en-GB"/>
              </w:rPr>
            </m:ctrlPr>
          </m:sSubPr>
          <m:e>
            <m:r>
              <w:rPr>
                <w:rFonts w:ascii="Cambria Math" w:hAnsi="Cambria Math" w:cs="Times New Roman"/>
                <w:sz w:val="24"/>
                <w:szCs w:val="24"/>
                <w:lang w:val="en-GB"/>
              </w:rPr>
              <m:t>α</m:t>
            </m:r>
          </m:e>
          <m:sub>
            <m:r>
              <w:rPr>
                <w:rFonts w:ascii="Cambria Math" w:hAnsi="Cambria Math" w:cs="Times New Roman"/>
                <w:sz w:val="24"/>
                <w:szCs w:val="24"/>
                <w:lang w:val="en-GB"/>
              </w:rPr>
              <m:t>2</m:t>
            </m:r>
          </m:sub>
        </m:sSub>
      </m:oMath>
      <w:r w:rsidRPr="00D85B49">
        <w:rPr>
          <w:rFonts w:eastAsiaTheme="minorEastAsia" w:cs="Times New Roman"/>
          <w:sz w:val="24"/>
          <w:szCs w:val="24"/>
          <w:lang w:val="en-GB"/>
        </w:rPr>
        <w:t xml:space="preserve"> </w:t>
      </w:r>
      <m:oMath>
        <m:r>
          <w:rPr>
            <w:rFonts w:ascii="Cambria Math" w:hAnsi="Cambria Math" w:cs="Times New Roman"/>
            <w:sz w:val="24"/>
            <w:szCs w:val="24"/>
            <w:lang w:val="en-GB"/>
          </w:rPr>
          <m:t>)</m:t>
        </m:r>
      </m:oMath>
      <w:r w:rsidRPr="00D85B49">
        <w:rPr>
          <w:rFonts w:eastAsiaTheme="minorEastAsia" w:cs="Times New Roman"/>
          <w:sz w:val="24"/>
          <w:szCs w:val="24"/>
          <w:lang w:val="en-GB"/>
        </w:rPr>
        <w:t xml:space="preserve"> </w:t>
      </w:r>
      <w:r w:rsidRPr="00D85B49">
        <w:rPr>
          <w:rFonts w:cs="Times New Roman"/>
          <w:sz w:val="24"/>
          <w:szCs w:val="24"/>
          <w:lang w:val="en-GB"/>
        </w:rPr>
        <w:t xml:space="preserve"> as intention-to-treat (ITT). Hence, we aim to estimate the impact PBR cowpea adoption, and PBR cowpea adoption and inputs (ITT) as well as the impact of receiving the actual PBR cowpea and receiving inputs on yield and productivity change. We are also interested in the additional impact of input</w:t>
      </w:r>
      <w:r>
        <w:rPr>
          <w:rFonts w:cs="Times New Roman"/>
          <w:sz w:val="24"/>
          <w:szCs w:val="24"/>
          <w:lang w:val="en-GB"/>
        </w:rPr>
        <w:t>s</w:t>
      </w:r>
      <w:r w:rsidRPr="00D85B49">
        <w:rPr>
          <w:rFonts w:cs="Times New Roman"/>
          <w:sz w:val="24"/>
          <w:szCs w:val="24"/>
          <w:lang w:val="en-GB"/>
        </w:rPr>
        <w:t xml:space="preserve"> within the impact of the PBR cowpea adoption. </w:t>
      </w:r>
      <m:oMath>
        <m:sSub>
          <m:sSubPr>
            <m:ctrlPr>
              <w:rPr>
                <w:rFonts w:ascii="Cambria Math" w:hAnsi="Cambria Math" w:cs="Times New Roman"/>
                <w:i/>
                <w:sz w:val="24"/>
                <w:szCs w:val="24"/>
                <w:lang w:val="en-GB"/>
              </w:rPr>
            </m:ctrlPr>
          </m:sSubPr>
          <m:e>
            <m:r>
              <w:rPr>
                <w:rFonts w:ascii="Cambria Math" w:hAnsi="Cambria Math" w:cs="Times New Roman"/>
                <w:sz w:val="24"/>
                <w:szCs w:val="24"/>
                <w:lang w:val="en-GB"/>
              </w:rPr>
              <m:t>α</m:t>
            </m:r>
          </m:e>
          <m:sub>
            <m:r>
              <w:rPr>
                <w:rFonts w:ascii="Cambria Math" w:hAnsi="Cambria Math" w:cs="Times New Roman"/>
                <w:sz w:val="24"/>
                <w:szCs w:val="24"/>
                <w:lang w:val="en-GB"/>
              </w:rPr>
              <m:t>2</m:t>
            </m:r>
          </m:sub>
        </m:sSub>
      </m:oMath>
      <w:r w:rsidRPr="00D85B49">
        <w:rPr>
          <w:rFonts w:cs="Times New Roman"/>
          <w:sz w:val="24"/>
          <w:szCs w:val="24"/>
          <w:lang w:val="en-GB"/>
        </w:rPr>
        <w:t xml:space="preserve"> captures the impact of</w:t>
      </w:r>
      <w:r w:rsidR="00E02FE3">
        <w:rPr>
          <w:rFonts w:cs="Times New Roman"/>
          <w:sz w:val="24"/>
          <w:szCs w:val="24"/>
          <w:lang w:val="en-GB"/>
        </w:rPr>
        <w:t xml:space="preserve"> receiving</w:t>
      </w:r>
      <w:r w:rsidRPr="00D85B49">
        <w:rPr>
          <w:rFonts w:cs="Times New Roman"/>
          <w:sz w:val="24"/>
          <w:szCs w:val="24"/>
          <w:lang w:val="en-GB"/>
        </w:rPr>
        <w:t xml:space="preserve"> input</w:t>
      </w:r>
      <w:r>
        <w:rPr>
          <w:rFonts w:cs="Times New Roman"/>
          <w:sz w:val="24"/>
          <w:szCs w:val="24"/>
          <w:lang w:val="en-GB"/>
        </w:rPr>
        <w:t>s</w:t>
      </w:r>
      <w:r w:rsidRPr="00D85B49">
        <w:rPr>
          <w:rFonts w:cs="Times New Roman"/>
          <w:sz w:val="24"/>
          <w:szCs w:val="24"/>
          <w:lang w:val="en-GB"/>
        </w:rPr>
        <w:t xml:space="preserve"> on yield and productivity change. </w:t>
      </w:r>
    </w:p>
    <w:p w14:paraId="6D63520D" w14:textId="1C55E3FD" w:rsidR="008430AA" w:rsidRPr="00D85B49" w:rsidRDefault="008430AA" w:rsidP="00D31BE3">
      <w:pPr>
        <w:spacing w:before="0" w:after="0" w:line="360" w:lineRule="auto"/>
        <w:rPr>
          <w:rFonts w:cs="Times New Roman"/>
          <w:sz w:val="24"/>
          <w:szCs w:val="24"/>
          <w:lang w:val="en-GB"/>
        </w:rPr>
      </w:pPr>
      <w:r w:rsidRPr="00D85B49">
        <w:rPr>
          <w:rFonts w:cs="Times New Roman"/>
          <w:sz w:val="24"/>
          <w:szCs w:val="24"/>
          <w:lang w:val="en-GB"/>
        </w:rPr>
        <w:t xml:space="preserve">. </w:t>
      </w:r>
    </w:p>
    <w:bookmarkEnd w:id="10"/>
    <w:p w14:paraId="0BFE62A0" w14:textId="77777777" w:rsidR="008430AA" w:rsidRPr="00D85B49" w:rsidRDefault="008430AA" w:rsidP="00A65398">
      <w:pPr>
        <w:spacing w:before="0" w:after="0" w:line="360" w:lineRule="auto"/>
        <w:ind w:firstLine="720"/>
        <w:rPr>
          <w:rFonts w:cs="Times New Roman"/>
          <w:sz w:val="24"/>
          <w:szCs w:val="24"/>
          <w:lang w:val="en-GB"/>
        </w:rPr>
      </w:pPr>
    </w:p>
    <w:p w14:paraId="0ACE7350" w14:textId="61DD35D2" w:rsidR="00C671A3" w:rsidRPr="00D85B49" w:rsidRDefault="00C671A3" w:rsidP="00C671A3">
      <w:pPr>
        <w:spacing w:before="0" w:after="150" w:line="360" w:lineRule="auto"/>
        <w:contextualSpacing/>
        <w:rPr>
          <w:rFonts w:eastAsia="Times New Roman" w:cs="Times New Roman"/>
          <w:b/>
          <w:bCs/>
          <w:color w:val="676760"/>
          <w:sz w:val="24"/>
          <w:szCs w:val="24"/>
          <w:u w:val="single"/>
          <w:lang w:val="en-GB"/>
        </w:rPr>
      </w:pPr>
      <w:r w:rsidRPr="00D85B49">
        <w:rPr>
          <w:rFonts w:eastAsia="Times New Roman" w:cs="Times New Roman"/>
          <w:b/>
          <w:bCs/>
          <w:sz w:val="24"/>
          <w:szCs w:val="24"/>
          <w:u w:val="single"/>
          <w:lang w:val="en-GB"/>
        </w:rPr>
        <w:t>Theory of Change:</w:t>
      </w:r>
    </w:p>
    <w:p w14:paraId="4BFDEC78" w14:textId="3854CF52" w:rsidR="00B314E4" w:rsidRPr="00D85B49" w:rsidRDefault="0041490C" w:rsidP="00563BD8">
      <w:pPr>
        <w:spacing w:before="0" w:after="0" w:line="360" w:lineRule="auto"/>
        <w:rPr>
          <w:rFonts w:eastAsia="Times New Roman" w:cs="Times New Roman"/>
          <w:b/>
          <w:bCs/>
          <w:color w:val="0E101A"/>
          <w:sz w:val="24"/>
          <w:szCs w:val="24"/>
        </w:rPr>
      </w:pPr>
      <w:r w:rsidRPr="00D85B49">
        <w:rPr>
          <w:rFonts w:cs="Times New Roman"/>
          <w:sz w:val="24"/>
          <w:szCs w:val="24"/>
          <w:lang w:val="en-GB"/>
        </w:rPr>
        <w:t xml:space="preserve">The theory of change for the </w:t>
      </w:r>
      <w:r w:rsidR="0077761E">
        <w:rPr>
          <w:rFonts w:cs="Times New Roman"/>
          <w:sz w:val="24"/>
          <w:szCs w:val="24"/>
          <w:lang w:val="en-GB"/>
        </w:rPr>
        <w:t xml:space="preserve">PBR </w:t>
      </w:r>
      <w:r w:rsidR="00BB16CC">
        <w:rPr>
          <w:rFonts w:cs="Times New Roman"/>
          <w:sz w:val="24"/>
          <w:szCs w:val="24"/>
          <w:lang w:val="en-GB"/>
        </w:rPr>
        <w:t xml:space="preserve">cowpea </w:t>
      </w:r>
      <w:r w:rsidR="00BB16CC" w:rsidRPr="00D85B49">
        <w:rPr>
          <w:rFonts w:cs="Times New Roman"/>
          <w:sz w:val="24"/>
          <w:szCs w:val="24"/>
          <w:lang w:val="en-GB"/>
        </w:rPr>
        <w:t>project</w:t>
      </w:r>
      <w:r w:rsidRPr="00D85B49">
        <w:rPr>
          <w:rFonts w:cs="Times New Roman"/>
          <w:sz w:val="24"/>
          <w:szCs w:val="24"/>
          <w:lang w:val="en-GB"/>
        </w:rPr>
        <w:t xml:space="preserve"> is to improve cowpea productivity by at least 20 % by increasing the adoption rates by 25% during the life span of the project. We will evaluate the direct impacts of </w:t>
      </w:r>
      <w:r w:rsidR="0077761E">
        <w:rPr>
          <w:rFonts w:cs="Times New Roman"/>
          <w:sz w:val="24"/>
          <w:szCs w:val="24"/>
          <w:lang w:val="en-GB"/>
        </w:rPr>
        <w:t xml:space="preserve">PBR </w:t>
      </w:r>
      <w:r w:rsidR="00BB16CC">
        <w:rPr>
          <w:rFonts w:cs="Times New Roman"/>
          <w:sz w:val="24"/>
          <w:szCs w:val="24"/>
          <w:lang w:val="en-GB"/>
        </w:rPr>
        <w:t xml:space="preserve">cowpea </w:t>
      </w:r>
      <w:r w:rsidR="00BB16CC" w:rsidRPr="00D85B49">
        <w:rPr>
          <w:rFonts w:cs="Times New Roman"/>
          <w:sz w:val="24"/>
          <w:szCs w:val="24"/>
          <w:lang w:val="en-GB"/>
        </w:rPr>
        <w:t>adoption</w:t>
      </w:r>
      <w:r w:rsidRPr="00D85B49">
        <w:rPr>
          <w:rFonts w:cs="Times New Roman"/>
          <w:sz w:val="24"/>
          <w:szCs w:val="24"/>
          <w:lang w:val="en-GB"/>
        </w:rPr>
        <w:t xml:space="preserve"> </w:t>
      </w:r>
      <w:r w:rsidR="003F2A98" w:rsidRPr="00D85B49">
        <w:rPr>
          <w:rFonts w:cs="Times New Roman"/>
          <w:sz w:val="24"/>
          <w:szCs w:val="24"/>
          <w:lang w:val="en-GB"/>
        </w:rPr>
        <w:t xml:space="preserve">on cowpea yield and </w:t>
      </w:r>
      <w:r w:rsidRPr="00D85B49">
        <w:rPr>
          <w:rFonts w:cs="Times New Roman"/>
          <w:sz w:val="24"/>
          <w:szCs w:val="24"/>
          <w:lang w:val="en-GB"/>
        </w:rPr>
        <w:t xml:space="preserve">cowpea productivity changes. In addition to examining the overall implication of </w:t>
      </w:r>
      <w:r w:rsidR="0077761E">
        <w:rPr>
          <w:rFonts w:cs="Times New Roman"/>
          <w:sz w:val="24"/>
          <w:szCs w:val="24"/>
          <w:lang w:val="en-GB"/>
        </w:rPr>
        <w:t xml:space="preserve">PBR </w:t>
      </w:r>
      <w:r w:rsidR="00BB16CC">
        <w:rPr>
          <w:rFonts w:cs="Times New Roman"/>
          <w:sz w:val="24"/>
          <w:szCs w:val="24"/>
          <w:lang w:val="en-GB"/>
        </w:rPr>
        <w:t xml:space="preserve">cowpea </w:t>
      </w:r>
      <w:r w:rsidR="00BB16CC" w:rsidRPr="00D85B49">
        <w:rPr>
          <w:rFonts w:cs="Times New Roman"/>
          <w:sz w:val="24"/>
          <w:szCs w:val="24"/>
          <w:lang w:val="en-GB"/>
        </w:rPr>
        <w:t>adoption</w:t>
      </w:r>
      <w:r w:rsidRPr="00D85B49">
        <w:rPr>
          <w:rFonts w:cs="Times New Roman"/>
          <w:sz w:val="24"/>
          <w:szCs w:val="24"/>
          <w:lang w:val="en-GB"/>
        </w:rPr>
        <w:t xml:space="preserve"> on</w:t>
      </w:r>
      <w:r w:rsidR="003F2A98" w:rsidRPr="00D85B49">
        <w:rPr>
          <w:rFonts w:cs="Times New Roman"/>
          <w:sz w:val="24"/>
          <w:szCs w:val="24"/>
          <w:lang w:val="en-GB"/>
        </w:rPr>
        <w:t xml:space="preserve"> cowpea yield and cowpea productivity change</w:t>
      </w:r>
      <w:r w:rsidRPr="00D85B49">
        <w:rPr>
          <w:rFonts w:cs="Times New Roman"/>
          <w:sz w:val="24"/>
          <w:szCs w:val="24"/>
          <w:lang w:val="en-GB"/>
        </w:rPr>
        <w:t xml:space="preserve">, this evaluation also aims to shed light on some of the specific pathways which mediate productivity change, focusing on the reduction of pesticide use (indicator variable), pesticide use per ha, the costs of pesticide per ha and the effects that a reduction in pesticides could have in improving farmers and household members health status. The evaluation will also examine the overall contribution of </w:t>
      </w:r>
      <w:r w:rsidR="0077761E">
        <w:rPr>
          <w:rFonts w:cs="Times New Roman"/>
          <w:sz w:val="24"/>
          <w:szCs w:val="24"/>
          <w:lang w:val="en-GB"/>
        </w:rPr>
        <w:t xml:space="preserve">PBR </w:t>
      </w:r>
      <w:r w:rsidR="00BB16CC">
        <w:rPr>
          <w:rFonts w:cs="Times New Roman"/>
          <w:sz w:val="24"/>
          <w:szCs w:val="24"/>
          <w:lang w:val="en-GB"/>
        </w:rPr>
        <w:t xml:space="preserve">cowpea </w:t>
      </w:r>
      <w:r w:rsidR="00BB16CC" w:rsidRPr="00D85B49">
        <w:rPr>
          <w:rFonts w:cs="Times New Roman"/>
          <w:sz w:val="24"/>
          <w:szCs w:val="24"/>
          <w:lang w:val="en-GB"/>
        </w:rPr>
        <w:t>on</w:t>
      </w:r>
      <w:r w:rsidRPr="00D85B49">
        <w:rPr>
          <w:rFonts w:cs="Times New Roman"/>
          <w:sz w:val="24"/>
          <w:szCs w:val="24"/>
          <w:lang w:val="en-GB"/>
        </w:rPr>
        <w:t xml:space="preserve"> food security and nutrition challenges in Nigeria by examining its impact on cowpea household consumption per capita, commercial orientation of the farmers, and cowpea production cost</w:t>
      </w:r>
      <w:r w:rsidR="003F2A98" w:rsidRPr="00D85B49">
        <w:rPr>
          <w:rFonts w:cs="Times New Roman"/>
          <w:sz w:val="24"/>
          <w:szCs w:val="24"/>
          <w:lang w:val="en-GB"/>
        </w:rPr>
        <w:t>s</w:t>
      </w:r>
      <w:r w:rsidRPr="00D85B49">
        <w:rPr>
          <w:rFonts w:cs="Times New Roman"/>
          <w:sz w:val="24"/>
          <w:szCs w:val="24"/>
          <w:lang w:val="en-GB"/>
        </w:rPr>
        <w:t xml:space="preserve"> and </w:t>
      </w:r>
      <w:r w:rsidR="003D2A26" w:rsidRPr="00D85B49">
        <w:rPr>
          <w:rFonts w:cs="Times New Roman"/>
          <w:sz w:val="24"/>
          <w:szCs w:val="24"/>
          <w:lang w:val="en-GB"/>
        </w:rPr>
        <w:t>benefits. The</w:t>
      </w:r>
      <w:r w:rsidRPr="00D85B49">
        <w:rPr>
          <w:rFonts w:cs="Times New Roman"/>
          <w:sz w:val="24"/>
          <w:szCs w:val="24"/>
          <w:lang w:val="en-GB"/>
        </w:rPr>
        <w:t xml:space="preserve"> evaluation will </w:t>
      </w:r>
      <w:r w:rsidR="00D31BE3" w:rsidRPr="00D85B49">
        <w:rPr>
          <w:rFonts w:cs="Times New Roman"/>
          <w:sz w:val="24"/>
          <w:szCs w:val="24"/>
          <w:lang w:val="en-GB"/>
        </w:rPr>
        <w:t>consider</w:t>
      </w:r>
      <w:r w:rsidRPr="00D85B49">
        <w:rPr>
          <w:rFonts w:cs="Times New Roman"/>
          <w:sz w:val="24"/>
          <w:szCs w:val="24"/>
          <w:lang w:val="en-GB"/>
        </w:rPr>
        <w:t xml:space="preserve"> the heterogeneous impact of </w:t>
      </w:r>
      <w:r w:rsidR="0077761E">
        <w:rPr>
          <w:rFonts w:cs="Times New Roman"/>
          <w:sz w:val="24"/>
          <w:szCs w:val="24"/>
          <w:lang w:val="en-GB"/>
        </w:rPr>
        <w:t xml:space="preserve">PBR </w:t>
      </w:r>
      <w:r w:rsidR="00BB16CC">
        <w:rPr>
          <w:rFonts w:cs="Times New Roman"/>
          <w:sz w:val="24"/>
          <w:szCs w:val="24"/>
          <w:lang w:val="en-GB"/>
        </w:rPr>
        <w:t xml:space="preserve">cowpea </w:t>
      </w:r>
      <w:r w:rsidR="00BB16CC" w:rsidRPr="00D85B49">
        <w:rPr>
          <w:rFonts w:cs="Times New Roman"/>
          <w:sz w:val="24"/>
          <w:szCs w:val="24"/>
          <w:lang w:val="en-GB"/>
        </w:rPr>
        <w:t>adoption</w:t>
      </w:r>
      <w:r w:rsidRPr="00D85B49">
        <w:rPr>
          <w:rFonts w:cs="Times New Roman"/>
          <w:sz w:val="24"/>
          <w:szCs w:val="24"/>
          <w:lang w:val="en-GB"/>
        </w:rPr>
        <w:t xml:space="preserve"> on various groups, including women and youth. </w:t>
      </w:r>
      <w:r w:rsidR="00D31BE3" w:rsidRPr="00D85B49">
        <w:rPr>
          <w:rFonts w:cs="Times New Roman"/>
          <w:sz w:val="24"/>
          <w:szCs w:val="24"/>
          <w:lang w:val="en-GB"/>
        </w:rPr>
        <w:t>The</w:t>
      </w:r>
      <w:r w:rsidRPr="00D85B49">
        <w:rPr>
          <w:rFonts w:cs="Times New Roman"/>
          <w:sz w:val="24"/>
          <w:szCs w:val="24"/>
          <w:lang w:val="en-GB"/>
        </w:rPr>
        <w:t xml:space="preserve"> data collection and analysis will be sex disaggregated, </w:t>
      </w:r>
      <w:bookmarkStart w:id="11" w:name="_Hlk115176172"/>
      <w:r w:rsidRPr="00D85B49">
        <w:rPr>
          <w:rFonts w:cs="Times New Roman"/>
          <w:sz w:val="24"/>
          <w:szCs w:val="24"/>
          <w:lang w:val="en-GB"/>
        </w:rPr>
        <w:t xml:space="preserve">which will enable us to measure if </w:t>
      </w:r>
      <w:r w:rsidR="007E0385">
        <w:rPr>
          <w:rFonts w:cs="Times New Roman"/>
          <w:sz w:val="24"/>
          <w:szCs w:val="24"/>
          <w:lang w:val="en-GB"/>
        </w:rPr>
        <w:t>a third</w:t>
      </w:r>
      <w:r w:rsidRPr="00D85B49">
        <w:rPr>
          <w:rFonts w:cs="Times New Roman"/>
          <w:sz w:val="24"/>
          <w:szCs w:val="24"/>
          <w:lang w:val="en-GB"/>
        </w:rPr>
        <w:t xml:space="preserve"> of </w:t>
      </w:r>
      <w:r w:rsidR="0077761E">
        <w:rPr>
          <w:rFonts w:cs="Times New Roman"/>
          <w:sz w:val="24"/>
          <w:szCs w:val="24"/>
          <w:lang w:val="en-GB"/>
        </w:rPr>
        <w:t xml:space="preserve">PBR </w:t>
      </w:r>
      <w:r w:rsidR="00BB16CC">
        <w:rPr>
          <w:rFonts w:cs="Times New Roman"/>
          <w:sz w:val="24"/>
          <w:szCs w:val="24"/>
          <w:lang w:val="en-GB"/>
        </w:rPr>
        <w:t xml:space="preserve">cowpea </w:t>
      </w:r>
      <w:r w:rsidR="00BB16CC" w:rsidRPr="00D85B49">
        <w:rPr>
          <w:rFonts w:cs="Times New Roman"/>
          <w:sz w:val="24"/>
          <w:szCs w:val="24"/>
          <w:lang w:val="en-GB"/>
        </w:rPr>
        <w:t>beneficiaries</w:t>
      </w:r>
      <w:r w:rsidRPr="00D85B49">
        <w:rPr>
          <w:rFonts w:cs="Times New Roman"/>
          <w:sz w:val="24"/>
          <w:szCs w:val="24"/>
          <w:lang w:val="en-GB"/>
        </w:rPr>
        <w:t xml:space="preserve"> are women, as stated in AATF MEL plan</w:t>
      </w:r>
      <w:bookmarkEnd w:id="11"/>
      <w:r w:rsidRPr="00D85B49">
        <w:rPr>
          <w:rFonts w:cs="Times New Roman"/>
          <w:sz w:val="24"/>
          <w:szCs w:val="24"/>
          <w:lang w:val="en-GB"/>
        </w:rPr>
        <w:t xml:space="preserve">. </w:t>
      </w:r>
      <w:r w:rsidR="00B314E4" w:rsidRPr="00D85B49">
        <w:rPr>
          <w:rFonts w:eastAsia="Times New Roman" w:cs="Times New Roman"/>
          <w:b/>
          <w:bCs/>
          <w:color w:val="0E101A"/>
          <w:sz w:val="24"/>
          <w:szCs w:val="24"/>
        </w:rPr>
        <w:br w:type="page"/>
      </w:r>
    </w:p>
    <w:p w14:paraId="0FEAF161" w14:textId="4A0C480F" w:rsidR="00CC1A39" w:rsidRPr="00D85B49" w:rsidRDefault="00CC1A39" w:rsidP="00435639">
      <w:pPr>
        <w:spacing w:before="0" w:after="0" w:line="360" w:lineRule="auto"/>
        <w:rPr>
          <w:rFonts w:eastAsia="Times New Roman" w:cs="Times New Roman"/>
          <w:b/>
          <w:bCs/>
          <w:color w:val="0E101A"/>
          <w:sz w:val="24"/>
          <w:szCs w:val="24"/>
        </w:rPr>
      </w:pPr>
      <w:r w:rsidRPr="00D85B49">
        <w:rPr>
          <w:rFonts w:eastAsia="Times New Roman" w:cs="Times New Roman"/>
          <w:b/>
          <w:bCs/>
          <w:color w:val="0E101A"/>
          <w:sz w:val="24"/>
          <w:szCs w:val="24"/>
        </w:rPr>
        <w:lastRenderedPageBreak/>
        <w:t>References</w:t>
      </w:r>
    </w:p>
    <w:p w14:paraId="5C6D1D67" w14:textId="4F567C60" w:rsidR="003C0653" w:rsidRPr="00314AF0" w:rsidRDefault="00CC1A39" w:rsidP="00E857AC">
      <w:pPr>
        <w:spacing w:before="0" w:after="0" w:line="360" w:lineRule="auto"/>
        <w:ind w:left="720" w:hanging="720"/>
        <w:rPr>
          <w:rFonts w:cs="Times New Roman"/>
          <w:sz w:val="24"/>
          <w:szCs w:val="24"/>
          <w:shd w:val="clear" w:color="auto" w:fill="FFFFFF"/>
        </w:rPr>
      </w:pPr>
      <w:r w:rsidRPr="00E857AC">
        <w:rPr>
          <w:rFonts w:cs="Times New Roman"/>
          <w:sz w:val="24"/>
          <w:szCs w:val="24"/>
          <w:shd w:val="clear" w:color="auto" w:fill="FFFFFF"/>
        </w:rPr>
        <w:t xml:space="preserve">Abadie, A., </w:t>
      </w:r>
      <w:proofErr w:type="spellStart"/>
      <w:r w:rsidRPr="00E857AC">
        <w:rPr>
          <w:rFonts w:cs="Times New Roman"/>
          <w:sz w:val="24"/>
          <w:szCs w:val="24"/>
          <w:shd w:val="clear" w:color="auto" w:fill="FFFFFF"/>
        </w:rPr>
        <w:t>Athey</w:t>
      </w:r>
      <w:proofErr w:type="spellEnd"/>
      <w:r w:rsidRPr="00E857AC">
        <w:rPr>
          <w:rFonts w:cs="Times New Roman"/>
          <w:sz w:val="24"/>
          <w:szCs w:val="24"/>
          <w:shd w:val="clear" w:color="auto" w:fill="FFFFFF"/>
        </w:rPr>
        <w:t xml:space="preserve">, S., </w:t>
      </w:r>
      <w:proofErr w:type="spellStart"/>
      <w:r w:rsidRPr="00E857AC">
        <w:rPr>
          <w:rFonts w:cs="Times New Roman"/>
          <w:sz w:val="24"/>
          <w:szCs w:val="24"/>
          <w:shd w:val="clear" w:color="auto" w:fill="FFFFFF"/>
        </w:rPr>
        <w:t>Imbens</w:t>
      </w:r>
      <w:proofErr w:type="spellEnd"/>
      <w:r w:rsidRPr="00E857AC">
        <w:rPr>
          <w:rFonts w:cs="Times New Roman"/>
          <w:sz w:val="24"/>
          <w:szCs w:val="24"/>
          <w:shd w:val="clear" w:color="auto" w:fill="FFFFFF"/>
        </w:rPr>
        <w:t>, G.W. and Wooldridge, J., 2017. </w:t>
      </w:r>
      <w:r w:rsidRPr="00E857AC">
        <w:rPr>
          <w:rFonts w:cs="Times New Roman"/>
          <w:i/>
          <w:iCs/>
          <w:sz w:val="24"/>
          <w:szCs w:val="24"/>
          <w:shd w:val="clear" w:color="auto" w:fill="FFFFFF"/>
        </w:rPr>
        <w:t>When should you adjust standard errors for clustering?</w:t>
      </w:r>
      <w:r w:rsidRPr="00E857AC">
        <w:rPr>
          <w:rFonts w:cs="Times New Roman"/>
          <w:sz w:val="24"/>
          <w:szCs w:val="24"/>
          <w:shd w:val="clear" w:color="auto" w:fill="FFFFFF"/>
        </w:rPr>
        <w:t> (No. w24003). National Bureau of Economic Research.</w:t>
      </w:r>
    </w:p>
    <w:p w14:paraId="43EE4591" w14:textId="49B7E7F9" w:rsidR="00A26D44" w:rsidRPr="00E857AC" w:rsidRDefault="00A26D44" w:rsidP="00E857AC">
      <w:pPr>
        <w:spacing w:before="0" w:after="0" w:line="360" w:lineRule="auto"/>
        <w:ind w:left="720" w:hanging="720"/>
        <w:rPr>
          <w:rFonts w:cs="Times New Roman"/>
          <w:sz w:val="24"/>
          <w:szCs w:val="24"/>
          <w:shd w:val="clear" w:color="auto" w:fill="FFFFFF"/>
        </w:rPr>
      </w:pPr>
      <w:proofErr w:type="spellStart"/>
      <w:r w:rsidRPr="001612FB">
        <w:rPr>
          <w:rFonts w:cs="Times New Roman"/>
          <w:sz w:val="24"/>
          <w:szCs w:val="24"/>
          <w:shd w:val="clear" w:color="auto" w:fill="FFFFFF"/>
        </w:rPr>
        <w:t>Alatas</w:t>
      </w:r>
      <w:proofErr w:type="spellEnd"/>
      <w:r w:rsidRPr="001612FB">
        <w:rPr>
          <w:rFonts w:cs="Times New Roman"/>
          <w:sz w:val="24"/>
          <w:szCs w:val="24"/>
          <w:shd w:val="clear" w:color="auto" w:fill="FFFFFF"/>
        </w:rPr>
        <w:t xml:space="preserve">, Vivi, Abhijit Banerji, Rema Hanna, Benjamin A </w:t>
      </w:r>
      <w:proofErr w:type="spellStart"/>
      <w:r w:rsidRPr="001612FB">
        <w:rPr>
          <w:rFonts w:cs="Times New Roman"/>
          <w:sz w:val="24"/>
          <w:szCs w:val="24"/>
          <w:shd w:val="clear" w:color="auto" w:fill="FFFFFF"/>
        </w:rPr>
        <w:t>Olken</w:t>
      </w:r>
      <w:proofErr w:type="spellEnd"/>
      <w:r w:rsidRPr="001612FB">
        <w:rPr>
          <w:rFonts w:cs="Times New Roman"/>
          <w:sz w:val="24"/>
          <w:szCs w:val="24"/>
          <w:shd w:val="clear" w:color="auto" w:fill="FFFFFF"/>
        </w:rPr>
        <w:t xml:space="preserve">, and Julia Tobias. 2010. </w:t>
      </w:r>
      <w:r w:rsidRPr="0027171E">
        <w:rPr>
          <w:rFonts w:cs="Times New Roman"/>
          <w:i/>
          <w:iCs/>
          <w:sz w:val="24"/>
          <w:szCs w:val="24"/>
          <w:shd w:val="clear" w:color="auto" w:fill="FFFFFF"/>
        </w:rPr>
        <w:t>Targeting the Poor: Evidence from a Field Experiment in Indonesia</w:t>
      </w:r>
      <w:r w:rsidRPr="0027171E">
        <w:rPr>
          <w:rFonts w:cs="Times New Roman"/>
          <w:sz w:val="24"/>
          <w:szCs w:val="24"/>
          <w:shd w:val="clear" w:color="auto" w:fill="FFFFFF"/>
        </w:rPr>
        <w:t xml:space="preserve">. </w:t>
      </w:r>
      <w:r w:rsidR="004B2E97" w:rsidRPr="0027171E">
        <w:rPr>
          <w:rFonts w:cs="Times New Roman"/>
          <w:sz w:val="24"/>
          <w:szCs w:val="24"/>
          <w:shd w:val="clear" w:color="auto" w:fill="FFFFFF"/>
        </w:rPr>
        <w:t>(No. w15980). National Bureau of Economic Research</w:t>
      </w:r>
      <w:r w:rsidRPr="00E857AC">
        <w:rPr>
          <w:rFonts w:cs="Times New Roman"/>
          <w:sz w:val="24"/>
          <w:szCs w:val="24"/>
          <w:shd w:val="clear" w:color="auto" w:fill="FFFFFF"/>
        </w:rPr>
        <w:t>.</w:t>
      </w:r>
    </w:p>
    <w:p w14:paraId="2F4B094F" w14:textId="6CB0EAF9" w:rsidR="00310E3C" w:rsidRPr="00E857AC" w:rsidRDefault="00310E3C" w:rsidP="00E857AC">
      <w:pPr>
        <w:spacing w:before="0" w:after="0" w:line="360" w:lineRule="auto"/>
        <w:ind w:left="720" w:hanging="720"/>
        <w:rPr>
          <w:rFonts w:cs="Times New Roman"/>
          <w:sz w:val="24"/>
          <w:szCs w:val="24"/>
          <w:shd w:val="clear" w:color="auto" w:fill="FFFFFF"/>
        </w:rPr>
      </w:pPr>
      <w:r w:rsidRPr="002F22CE">
        <w:rPr>
          <w:rFonts w:cs="Times New Roman"/>
        </w:rPr>
        <w:t xml:space="preserve">Ashraf, N., </w:t>
      </w:r>
      <w:proofErr w:type="spellStart"/>
      <w:r w:rsidRPr="002F22CE">
        <w:rPr>
          <w:rFonts w:cs="Times New Roman"/>
        </w:rPr>
        <w:t>Gine</w:t>
      </w:r>
      <w:proofErr w:type="spellEnd"/>
      <w:r w:rsidRPr="002F22CE">
        <w:rPr>
          <w:rFonts w:cs="Times New Roman"/>
        </w:rPr>
        <w:t xml:space="preserve">´, X., and </w:t>
      </w:r>
      <w:proofErr w:type="spellStart"/>
      <w:r w:rsidRPr="002F22CE">
        <w:rPr>
          <w:rFonts w:cs="Times New Roman"/>
        </w:rPr>
        <w:t>Karlan</w:t>
      </w:r>
      <w:proofErr w:type="spellEnd"/>
      <w:r w:rsidRPr="002F22CE">
        <w:rPr>
          <w:rFonts w:cs="Times New Roman"/>
        </w:rPr>
        <w:t xml:space="preserve">, D., 2009. Finding Missing Markets (and a Disturbing Epilogue): Evidence from an Export Crop Adoption and Marketing Intervention in Kenya. American Journal of Agricultural Economics 91: 973–90  </w:t>
      </w:r>
    </w:p>
    <w:p w14:paraId="098F1BDF" w14:textId="77777777" w:rsidR="00310E3C" w:rsidRPr="00D05681" w:rsidRDefault="00310E3C" w:rsidP="00D05681">
      <w:pPr>
        <w:spacing w:before="0" w:after="0" w:line="360" w:lineRule="auto"/>
        <w:ind w:left="270" w:hanging="270"/>
        <w:rPr>
          <w:rFonts w:eastAsia="Calibri" w:cs="Times New Roman"/>
        </w:rPr>
      </w:pPr>
      <w:proofErr w:type="spellStart"/>
      <w:r w:rsidRPr="00D05681">
        <w:rPr>
          <w:rFonts w:eastAsia="Calibri" w:cs="Times New Roman"/>
        </w:rPr>
        <w:t>Bulte</w:t>
      </w:r>
      <w:proofErr w:type="spellEnd"/>
      <w:r w:rsidRPr="00D05681">
        <w:rPr>
          <w:rFonts w:eastAsia="Calibri" w:cs="Times New Roman"/>
        </w:rPr>
        <w:t>, E., Beekman, G., Di Falco, S., Hella, J., and Lei. P., 2014. Behavioral Responses and the Impact of New Agricultural Technologies: Evidence from a Double-Blind Field Experiment in Tanzania. American Journal of Agricultural Economics 96: 813–30.</w:t>
      </w:r>
    </w:p>
    <w:p w14:paraId="59BB2F83" w14:textId="5B2425BB" w:rsidR="00CC2B45" w:rsidRPr="001612FB" w:rsidRDefault="00CC2B45" w:rsidP="00E857AC">
      <w:pPr>
        <w:spacing w:before="0" w:after="0" w:line="360" w:lineRule="auto"/>
        <w:ind w:left="720" w:hanging="720"/>
        <w:rPr>
          <w:rFonts w:cs="Times New Roman"/>
          <w:sz w:val="24"/>
          <w:szCs w:val="24"/>
          <w:shd w:val="clear" w:color="auto" w:fill="FFFFFF"/>
        </w:rPr>
      </w:pPr>
      <w:proofErr w:type="spellStart"/>
      <w:r w:rsidRPr="00E857AC">
        <w:rPr>
          <w:rFonts w:cs="Times New Roman"/>
          <w:sz w:val="24"/>
          <w:szCs w:val="24"/>
          <w:shd w:val="clear" w:color="auto" w:fill="FFFFFF"/>
        </w:rPr>
        <w:t>Chernozhukov</w:t>
      </w:r>
      <w:proofErr w:type="spellEnd"/>
      <w:r w:rsidRPr="00E857AC">
        <w:rPr>
          <w:rFonts w:cs="Times New Roman"/>
          <w:sz w:val="24"/>
          <w:szCs w:val="24"/>
          <w:shd w:val="clear" w:color="auto" w:fill="FFFFFF"/>
        </w:rPr>
        <w:t xml:space="preserve">, V., </w:t>
      </w:r>
      <w:proofErr w:type="spellStart"/>
      <w:r w:rsidRPr="00E857AC">
        <w:rPr>
          <w:rFonts w:cs="Times New Roman"/>
          <w:sz w:val="24"/>
          <w:szCs w:val="24"/>
          <w:shd w:val="clear" w:color="auto" w:fill="FFFFFF"/>
        </w:rPr>
        <w:t>Demirer</w:t>
      </w:r>
      <w:proofErr w:type="spellEnd"/>
      <w:r w:rsidRPr="00E857AC">
        <w:rPr>
          <w:rFonts w:cs="Times New Roman"/>
          <w:sz w:val="24"/>
          <w:szCs w:val="24"/>
          <w:shd w:val="clear" w:color="auto" w:fill="FFFFFF"/>
        </w:rPr>
        <w:t xml:space="preserve">, M., </w:t>
      </w:r>
      <w:proofErr w:type="spellStart"/>
      <w:r w:rsidRPr="00E857AC">
        <w:rPr>
          <w:rFonts w:cs="Times New Roman"/>
          <w:sz w:val="24"/>
          <w:szCs w:val="24"/>
          <w:shd w:val="clear" w:color="auto" w:fill="FFFFFF"/>
        </w:rPr>
        <w:t>Duflo</w:t>
      </w:r>
      <w:proofErr w:type="spellEnd"/>
      <w:r w:rsidRPr="00E857AC">
        <w:rPr>
          <w:rFonts w:cs="Times New Roman"/>
          <w:sz w:val="24"/>
          <w:szCs w:val="24"/>
          <w:shd w:val="clear" w:color="auto" w:fill="FFFFFF"/>
        </w:rPr>
        <w:t xml:space="preserve">, E., and Fernandez-Val, I. (2018). </w:t>
      </w:r>
      <w:r w:rsidRPr="00E857AC">
        <w:rPr>
          <w:rFonts w:cs="Times New Roman"/>
          <w:i/>
          <w:iCs/>
          <w:sz w:val="24"/>
          <w:szCs w:val="24"/>
          <w:shd w:val="clear" w:color="auto" w:fill="FFFFFF"/>
        </w:rPr>
        <w:t>Generic Machine Learning Inference on Heterogenous Treatment Effects in Randomized Experiments</w:t>
      </w:r>
      <w:r w:rsidRPr="00E857AC">
        <w:rPr>
          <w:rFonts w:cs="Times New Roman"/>
          <w:sz w:val="24"/>
          <w:szCs w:val="24"/>
          <w:shd w:val="clear" w:color="auto" w:fill="FFFFFF"/>
        </w:rPr>
        <w:t>.</w:t>
      </w:r>
      <w:r w:rsidR="00EC4DF5" w:rsidRPr="00314AF0">
        <w:rPr>
          <w:rFonts w:cs="Times New Roman"/>
          <w:sz w:val="24"/>
          <w:szCs w:val="24"/>
          <w:shd w:val="clear" w:color="auto" w:fill="FFFFFF"/>
        </w:rPr>
        <w:t xml:space="preserve"> (No. w24678). National Bureau of Economic Research.</w:t>
      </w:r>
    </w:p>
    <w:p w14:paraId="14C8502D" w14:textId="425CC34F" w:rsidR="00455542" w:rsidRPr="00E857AC" w:rsidRDefault="00455542" w:rsidP="00E857AC">
      <w:pPr>
        <w:spacing w:before="0" w:after="0" w:line="360" w:lineRule="auto"/>
        <w:ind w:left="720" w:hanging="720"/>
        <w:rPr>
          <w:rFonts w:cs="Times New Roman"/>
          <w:sz w:val="24"/>
          <w:szCs w:val="24"/>
          <w:shd w:val="clear" w:color="auto" w:fill="FFFFFF"/>
        </w:rPr>
      </w:pPr>
      <w:proofErr w:type="spellStart"/>
      <w:r w:rsidRPr="0027171E">
        <w:rPr>
          <w:rFonts w:cs="Times New Roman"/>
          <w:sz w:val="24"/>
          <w:szCs w:val="24"/>
          <w:shd w:val="clear" w:color="auto" w:fill="FFFFFF"/>
        </w:rPr>
        <w:t>Duflo</w:t>
      </w:r>
      <w:proofErr w:type="spellEnd"/>
      <w:r w:rsidRPr="0027171E">
        <w:rPr>
          <w:rFonts w:cs="Times New Roman"/>
          <w:sz w:val="24"/>
          <w:szCs w:val="24"/>
          <w:shd w:val="clear" w:color="auto" w:fill="FFFFFF"/>
        </w:rPr>
        <w:t>, E., Kremer, M., and Robinson, J., 2011. Nudging Farmers to Use Fertilizer: Theory and Experimental Evidence from Kenya. American Economic Review 101: 2350–90.</w:t>
      </w:r>
    </w:p>
    <w:p w14:paraId="0962E4D7" w14:textId="27F15E68" w:rsidR="00455542" w:rsidRPr="00E857AC" w:rsidRDefault="00455542" w:rsidP="001612FB">
      <w:pPr>
        <w:spacing w:before="0" w:after="0" w:line="360" w:lineRule="auto"/>
        <w:ind w:left="720" w:hanging="720"/>
        <w:rPr>
          <w:rFonts w:cs="Times New Roman"/>
          <w:sz w:val="24"/>
          <w:szCs w:val="24"/>
          <w:shd w:val="clear" w:color="auto" w:fill="FFFFFF"/>
        </w:rPr>
      </w:pPr>
      <w:proofErr w:type="spellStart"/>
      <w:r w:rsidRPr="00E857AC">
        <w:rPr>
          <w:rFonts w:cs="Times New Roman"/>
          <w:sz w:val="24"/>
          <w:szCs w:val="24"/>
          <w:shd w:val="clear" w:color="auto" w:fill="FFFFFF"/>
        </w:rPr>
        <w:t>Karlan</w:t>
      </w:r>
      <w:proofErr w:type="spellEnd"/>
      <w:r w:rsidRPr="00E857AC">
        <w:rPr>
          <w:rFonts w:cs="Times New Roman"/>
          <w:sz w:val="24"/>
          <w:szCs w:val="24"/>
          <w:shd w:val="clear" w:color="auto" w:fill="FFFFFF"/>
        </w:rPr>
        <w:t xml:space="preserve">, D., R. Osei, I. Osei-Akoto, and </w:t>
      </w:r>
      <w:proofErr w:type="spellStart"/>
      <w:r w:rsidRPr="00E857AC">
        <w:rPr>
          <w:rFonts w:cs="Times New Roman"/>
          <w:sz w:val="24"/>
          <w:szCs w:val="24"/>
          <w:shd w:val="clear" w:color="auto" w:fill="FFFFFF"/>
        </w:rPr>
        <w:t>Udry</w:t>
      </w:r>
      <w:proofErr w:type="spellEnd"/>
      <w:r w:rsidRPr="00E857AC">
        <w:rPr>
          <w:rFonts w:cs="Times New Roman"/>
          <w:sz w:val="24"/>
          <w:szCs w:val="24"/>
          <w:shd w:val="clear" w:color="auto" w:fill="FFFFFF"/>
        </w:rPr>
        <w:t>, C., 2014. Agricultural Decisions after Relaxing Credit and Risk Constraints. Quarterly Journal of Economics 129: 597–652.</w:t>
      </w:r>
    </w:p>
    <w:p w14:paraId="6344AE62" w14:textId="03E08182" w:rsidR="003C0653" w:rsidRPr="00E857AC" w:rsidRDefault="00C23869" w:rsidP="0027171E">
      <w:pPr>
        <w:spacing w:before="0" w:after="0" w:line="360" w:lineRule="auto"/>
        <w:ind w:left="720" w:hanging="720"/>
        <w:rPr>
          <w:rFonts w:cs="Times New Roman"/>
          <w:sz w:val="24"/>
          <w:szCs w:val="24"/>
          <w:shd w:val="clear" w:color="auto" w:fill="FFFFFF"/>
        </w:rPr>
      </w:pPr>
      <w:r w:rsidRPr="00E857AC">
        <w:rPr>
          <w:rFonts w:cs="Times New Roman"/>
          <w:sz w:val="24"/>
          <w:szCs w:val="24"/>
          <w:shd w:val="clear" w:color="auto" w:fill="FFFFFF"/>
        </w:rPr>
        <w:t>M</w:t>
      </w:r>
      <w:r w:rsidR="003C0653" w:rsidRPr="00E857AC">
        <w:rPr>
          <w:rFonts w:cs="Times New Roman"/>
          <w:sz w:val="24"/>
          <w:szCs w:val="24"/>
          <w:shd w:val="clear" w:color="auto" w:fill="FFFFFF"/>
        </w:rPr>
        <w:t>cKenzie, D. (2012). Beyond baseline and follow-up: The case for more T in experiments. </w:t>
      </w:r>
      <w:r w:rsidR="003C0653" w:rsidRPr="00E857AC">
        <w:rPr>
          <w:rFonts w:cs="Times New Roman"/>
          <w:i/>
          <w:iCs/>
          <w:sz w:val="24"/>
          <w:szCs w:val="24"/>
          <w:shd w:val="clear" w:color="auto" w:fill="FFFFFF"/>
        </w:rPr>
        <w:t>Journal of development Economics</w:t>
      </w:r>
      <w:r w:rsidR="003C0653" w:rsidRPr="00E857AC">
        <w:rPr>
          <w:rFonts w:cs="Times New Roman"/>
          <w:sz w:val="24"/>
          <w:szCs w:val="24"/>
          <w:shd w:val="clear" w:color="auto" w:fill="FFFFFF"/>
        </w:rPr>
        <w:t>, </w:t>
      </w:r>
      <w:r w:rsidR="003C0653" w:rsidRPr="00E857AC">
        <w:rPr>
          <w:rFonts w:cs="Times New Roman"/>
          <w:i/>
          <w:iCs/>
          <w:sz w:val="24"/>
          <w:szCs w:val="24"/>
          <w:shd w:val="clear" w:color="auto" w:fill="FFFFFF"/>
        </w:rPr>
        <w:t>99</w:t>
      </w:r>
      <w:r w:rsidR="003C0653" w:rsidRPr="00E857AC">
        <w:rPr>
          <w:rFonts w:cs="Times New Roman"/>
          <w:sz w:val="24"/>
          <w:szCs w:val="24"/>
          <w:shd w:val="clear" w:color="auto" w:fill="FFFFFF"/>
        </w:rPr>
        <w:t>(2), 210-221.</w:t>
      </w:r>
      <w:r w:rsidR="00310E3C" w:rsidRPr="00E857AC">
        <w:rPr>
          <w:rFonts w:cs="Times New Roman"/>
          <w:sz w:val="24"/>
          <w:szCs w:val="24"/>
          <w:shd w:val="clear" w:color="auto" w:fill="FFFFFF"/>
        </w:rPr>
        <w:t>l</w:t>
      </w:r>
    </w:p>
    <w:p w14:paraId="4BA38F84" w14:textId="77777777" w:rsidR="003C0653" w:rsidRPr="00E857AC" w:rsidRDefault="003C0653" w:rsidP="00D05681">
      <w:pPr>
        <w:spacing w:after="0" w:line="360" w:lineRule="auto"/>
        <w:ind w:left="720" w:hanging="720"/>
        <w:contextualSpacing/>
        <w:rPr>
          <w:rFonts w:cs="Times New Roman"/>
          <w:sz w:val="24"/>
          <w:szCs w:val="24"/>
          <w:lang w:val="en-GB"/>
        </w:rPr>
      </w:pPr>
      <w:r w:rsidRPr="00E857AC">
        <w:rPr>
          <w:rFonts w:cs="Times New Roman"/>
          <w:sz w:val="24"/>
          <w:szCs w:val="24"/>
        </w:rPr>
        <w:t xml:space="preserve">Hidrobo, M., </w:t>
      </w:r>
      <w:proofErr w:type="spellStart"/>
      <w:r w:rsidRPr="00E857AC">
        <w:rPr>
          <w:rFonts w:cs="Times New Roman"/>
          <w:sz w:val="24"/>
          <w:szCs w:val="24"/>
        </w:rPr>
        <w:t>Hoddinott</w:t>
      </w:r>
      <w:proofErr w:type="spellEnd"/>
      <w:r w:rsidRPr="00E857AC">
        <w:rPr>
          <w:rFonts w:cs="Times New Roman"/>
          <w:sz w:val="24"/>
          <w:szCs w:val="24"/>
        </w:rPr>
        <w:t xml:space="preserve">, J., Peterman, A., </w:t>
      </w:r>
      <w:proofErr w:type="spellStart"/>
      <w:r w:rsidRPr="00E857AC">
        <w:rPr>
          <w:rFonts w:cs="Times New Roman"/>
          <w:sz w:val="24"/>
          <w:szCs w:val="24"/>
        </w:rPr>
        <w:t>Margolies</w:t>
      </w:r>
      <w:proofErr w:type="spellEnd"/>
      <w:r w:rsidRPr="00E857AC">
        <w:rPr>
          <w:rFonts w:cs="Times New Roman"/>
          <w:sz w:val="24"/>
          <w:szCs w:val="24"/>
        </w:rPr>
        <w:t>, A., and Moreira, V. (2014). Cash, food, or vouchers? Evidence from a randomized experiment in northern Ecuador. Journal of Development Economics, 107, 144–156. https://doi.org/ 10.1016/j.jdeveco.2013.11.009.</w:t>
      </w:r>
    </w:p>
    <w:p w14:paraId="0F52F930" w14:textId="55802450" w:rsidR="00CC1A39" w:rsidRPr="00E857AC" w:rsidRDefault="003C0653" w:rsidP="00D05681">
      <w:pPr>
        <w:spacing w:after="0" w:line="360" w:lineRule="auto"/>
        <w:ind w:left="720" w:hanging="720"/>
        <w:contextualSpacing/>
        <w:rPr>
          <w:rFonts w:cs="Times New Roman"/>
          <w:sz w:val="24"/>
          <w:szCs w:val="24"/>
          <w:shd w:val="clear" w:color="auto" w:fill="FFFFFF"/>
        </w:rPr>
      </w:pPr>
      <w:proofErr w:type="spellStart"/>
      <w:r w:rsidRPr="00E857AC">
        <w:rPr>
          <w:rFonts w:cs="Times New Roman"/>
          <w:sz w:val="24"/>
          <w:szCs w:val="24"/>
        </w:rPr>
        <w:t>Savy</w:t>
      </w:r>
      <w:proofErr w:type="spellEnd"/>
      <w:r w:rsidRPr="00E857AC">
        <w:rPr>
          <w:rFonts w:cs="Times New Roman"/>
          <w:sz w:val="24"/>
          <w:szCs w:val="24"/>
        </w:rPr>
        <w:t xml:space="preserve">, M; Fortin, S; </w:t>
      </w:r>
      <w:proofErr w:type="spellStart"/>
      <w:r w:rsidRPr="00E857AC">
        <w:rPr>
          <w:rFonts w:cs="Times New Roman"/>
          <w:sz w:val="24"/>
          <w:szCs w:val="24"/>
        </w:rPr>
        <w:t>Kameli</w:t>
      </w:r>
      <w:proofErr w:type="spellEnd"/>
      <w:r w:rsidRPr="00E857AC">
        <w:rPr>
          <w:rFonts w:cs="Times New Roman"/>
          <w:sz w:val="24"/>
          <w:szCs w:val="24"/>
        </w:rPr>
        <w:t xml:space="preserve">, Y; Renault, S; </w:t>
      </w:r>
      <w:proofErr w:type="spellStart"/>
      <w:r w:rsidRPr="00E857AC">
        <w:rPr>
          <w:rFonts w:cs="Times New Roman"/>
          <w:sz w:val="24"/>
          <w:szCs w:val="24"/>
        </w:rPr>
        <w:t>Couderc</w:t>
      </w:r>
      <w:proofErr w:type="spellEnd"/>
      <w:r w:rsidRPr="00E857AC">
        <w:rPr>
          <w:rFonts w:cs="Times New Roman"/>
          <w:sz w:val="24"/>
          <w:szCs w:val="24"/>
        </w:rPr>
        <w:t xml:space="preserve">, C; </w:t>
      </w:r>
      <w:proofErr w:type="spellStart"/>
      <w:r w:rsidRPr="00E857AC">
        <w:rPr>
          <w:rFonts w:cs="Times New Roman"/>
          <w:sz w:val="24"/>
          <w:szCs w:val="24"/>
        </w:rPr>
        <w:t>Gamli</w:t>
      </w:r>
      <w:proofErr w:type="spellEnd"/>
      <w:r w:rsidRPr="00E857AC">
        <w:rPr>
          <w:rFonts w:cs="Times New Roman"/>
          <w:sz w:val="24"/>
          <w:szCs w:val="24"/>
        </w:rPr>
        <w:t xml:space="preserve">, A; </w:t>
      </w:r>
      <w:proofErr w:type="spellStart"/>
      <w:r w:rsidRPr="00E857AC">
        <w:rPr>
          <w:rFonts w:cs="Times New Roman"/>
          <w:sz w:val="24"/>
          <w:szCs w:val="24"/>
        </w:rPr>
        <w:t>Amouzou</w:t>
      </w:r>
      <w:proofErr w:type="spellEnd"/>
      <w:r w:rsidRPr="00E857AC">
        <w:rPr>
          <w:rFonts w:cs="Times New Roman"/>
          <w:sz w:val="24"/>
          <w:szCs w:val="24"/>
        </w:rPr>
        <w:t xml:space="preserve">, K; </w:t>
      </w:r>
      <w:proofErr w:type="spellStart"/>
      <w:r w:rsidRPr="00E857AC">
        <w:rPr>
          <w:rFonts w:cs="Times New Roman"/>
          <w:sz w:val="24"/>
          <w:szCs w:val="24"/>
        </w:rPr>
        <w:t>Perenze</w:t>
      </w:r>
      <w:proofErr w:type="spellEnd"/>
      <w:r w:rsidRPr="00E857AC">
        <w:rPr>
          <w:rFonts w:cs="Times New Roman"/>
          <w:sz w:val="24"/>
          <w:szCs w:val="24"/>
        </w:rPr>
        <w:t>, ML; Martin-</w:t>
      </w:r>
      <w:proofErr w:type="spellStart"/>
      <w:r w:rsidRPr="00E857AC">
        <w:rPr>
          <w:rFonts w:cs="Times New Roman"/>
          <w:sz w:val="24"/>
          <w:szCs w:val="24"/>
        </w:rPr>
        <w:t>Prevel</w:t>
      </w:r>
      <w:proofErr w:type="spellEnd"/>
      <w:r w:rsidRPr="00E857AC">
        <w:rPr>
          <w:rFonts w:cs="Times New Roman"/>
          <w:sz w:val="24"/>
          <w:szCs w:val="24"/>
        </w:rPr>
        <w:t xml:space="preserve">, Y (2020) </w:t>
      </w:r>
      <w:r w:rsidRPr="00E857AC">
        <w:rPr>
          <w:rFonts w:cs="Times New Roman"/>
          <w:sz w:val="24"/>
          <w:szCs w:val="24"/>
          <w:lang w:val="en"/>
        </w:rPr>
        <w:t xml:space="preserve">Impact of a food voucher program in alleviating household food insecurity in two cities in Senegal during a food price crisis.  Food Security 12-2. </w:t>
      </w:r>
      <w:r w:rsidRPr="00E857AC">
        <w:rPr>
          <w:rFonts w:cs="Times New Roman"/>
          <w:sz w:val="24"/>
          <w:szCs w:val="24"/>
          <w:shd w:val="clear" w:color="auto" w:fill="FFFFFF"/>
        </w:rPr>
        <w:t>10.1007/s12571-019-00996</w:t>
      </w:r>
      <w:r w:rsidR="00310E3C" w:rsidRPr="00E857AC">
        <w:rPr>
          <w:rFonts w:cs="Times New Roman"/>
          <w:sz w:val="24"/>
          <w:szCs w:val="24"/>
          <w:shd w:val="clear" w:color="auto" w:fill="FFFFFF"/>
        </w:rPr>
        <w:t>.</w:t>
      </w:r>
    </w:p>
    <w:p w14:paraId="2FFDEC7B" w14:textId="7FBA8177" w:rsidR="00310E3C" w:rsidRPr="00E857AC" w:rsidRDefault="00310E3C" w:rsidP="00D05681">
      <w:pPr>
        <w:spacing w:after="0" w:line="360" w:lineRule="auto"/>
        <w:ind w:left="720" w:hanging="720"/>
        <w:contextualSpacing/>
        <w:rPr>
          <w:rFonts w:eastAsia="Times New Roman" w:cs="Times New Roman"/>
          <w:sz w:val="24"/>
          <w:szCs w:val="24"/>
        </w:rPr>
      </w:pPr>
      <w:r w:rsidRPr="00E857AC">
        <w:rPr>
          <w:rFonts w:eastAsia="Times New Roman" w:cs="Times New Roman"/>
          <w:sz w:val="24"/>
          <w:szCs w:val="24"/>
        </w:rPr>
        <w:t xml:space="preserve">Rosenzweig, Mark, and Christopher </w:t>
      </w:r>
      <w:proofErr w:type="spellStart"/>
      <w:r w:rsidRPr="00E857AC">
        <w:rPr>
          <w:rFonts w:eastAsia="Times New Roman" w:cs="Times New Roman"/>
          <w:sz w:val="24"/>
          <w:szCs w:val="24"/>
        </w:rPr>
        <w:t>Udry</w:t>
      </w:r>
      <w:proofErr w:type="spellEnd"/>
      <w:r w:rsidRPr="00E857AC">
        <w:rPr>
          <w:rFonts w:eastAsia="Times New Roman" w:cs="Times New Roman"/>
          <w:sz w:val="24"/>
          <w:szCs w:val="24"/>
        </w:rPr>
        <w:t xml:space="preserve"> (2020). “External Validity in a Stochastic World: Evidence from Low-Income Countries.” The Review of Economic Studies, 87:343–381</w:t>
      </w:r>
    </w:p>
    <w:p w14:paraId="6F2DAAB3" w14:textId="45FA8439" w:rsidR="00CC1A39" w:rsidRPr="00D85B49" w:rsidRDefault="00CC1A39" w:rsidP="00017E56">
      <w:pPr>
        <w:spacing w:line="360" w:lineRule="auto"/>
        <w:rPr>
          <w:rFonts w:eastAsia="Times New Roman" w:cs="Times New Roman"/>
          <w:color w:val="0E101A"/>
          <w:sz w:val="24"/>
          <w:szCs w:val="24"/>
        </w:rPr>
      </w:pPr>
    </w:p>
    <w:p w14:paraId="36AF4777" w14:textId="7D556204" w:rsidR="00CC1A39" w:rsidRPr="00D85B49" w:rsidRDefault="00CC1A39" w:rsidP="00017E56">
      <w:pPr>
        <w:spacing w:line="360" w:lineRule="auto"/>
        <w:rPr>
          <w:rFonts w:eastAsia="Times New Roman" w:cs="Times New Roman"/>
          <w:color w:val="0E101A"/>
          <w:sz w:val="24"/>
          <w:szCs w:val="24"/>
        </w:rPr>
      </w:pPr>
    </w:p>
    <w:p w14:paraId="4F9E1FB9" w14:textId="77777777" w:rsidR="00CC1A39" w:rsidRPr="00D85B49" w:rsidRDefault="00CC1A39" w:rsidP="00017E56">
      <w:pPr>
        <w:spacing w:line="360" w:lineRule="auto"/>
        <w:rPr>
          <w:rFonts w:eastAsia="Times New Roman" w:cs="Times New Roman"/>
          <w:color w:val="0E101A"/>
          <w:sz w:val="24"/>
          <w:szCs w:val="24"/>
        </w:rPr>
      </w:pPr>
    </w:p>
    <w:sectPr w:rsidR="00CC1A39" w:rsidRPr="00D85B49">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E2E75B" w14:textId="77777777" w:rsidR="00C63B51" w:rsidRDefault="00C63B51" w:rsidP="00C36F4B">
      <w:pPr>
        <w:spacing w:before="0" w:after="0"/>
      </w:pPr>
      <w:r>
        <w:separator/>
      </w:r>
    </w:p>
  </w:endnote>
  <w:endnote w:type="continuationSeparator" w:id="0">
    <w:p w14:paraId="1EB41D02" w14:textId="77777777" w:rsidR="00C63B51" w:rsidRDefault="00C63B51" w:rsidP="00C36F4B">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682352"/>
      <w:docPartObj>
        <w:docPartGallery w:val="Page Numbers (Bottom of Page)"/>
        <w:docPartUnique/>
      </w:docPartObj>
    </w:sdtPr>
    <w:sdtEndPr>
      <w:rPr>
        <w:noProof/>
      </w:rPr>
    </w:sdtEndPr>
    <w:sdtContent>
      <w:p w14:paraId="0DFD4694" w14:textId="75175333" w:rsidR="000F7737" w:rsidRDefault="000F773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6D385F3" w14:textId="77777777" w:rsidR="000F7737" w:rsidRDefault="000F77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C65734" w14:textId="77777777" w:rsidR="00C63B51" w:rsidRDefault="00C63B51" w:rsidP="00C36F4B">
      <w:pPr>
        <w:spacing w:before="0" w:after="0"/>
      </w:pPr>
      <w:r>
        <w:separator/>
      </w:r>
    </w:p>
  </w:footnote>
  <w:footnote w:type="continuationSeparator" w:id="0">
    <w:p w14:paraId="7D03C2EF" w14:textId="77777777" w:rsidR="00C63B51" w:rsidRDefault="00C63B51" w:rsidP="00C36F4B">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45BF2"/>
    <w:multiLevelType w:val="hybridMultilevel"/>
    <w:tmpl w:val="4A46F6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6F2FE9"/>
    <w:multiLevelType w:val="hybridMultilevel"/>
    <w:tmpl w:val="3C866F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8050053"/>
    <w:multiLevelType w:val="hybridMultilevel"/>
    <w:tmpl w:val="CC96158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B481DE2"/>
    <w:multiLevelType w:val="hybridMultilevel"/>
    <w:tmpl w:val="527016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CF7276"/>
    <w:multiLevelType w:val="hybridMultilevel"/>
    <w:tmpl w:val="CC96158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3AF5406"/>
    <w:multiLevelType w:val="hybridMultilevel"/>
    <w:tmpl w:val="DE2E44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4D96AB7"/>
    <w:multiLevelType w:val="multilevel"/>
    <w:tmpl w:val="2172825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b w:val="0"/>
        <w:bCs w:val="0"/>
        <w:color w:val="auto"/>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B1A7900"/>
    <w:multiLevelType w:val="hybridMultilevel"/>
    <w:tmpl w:val="AAA4C5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2E11F2E"/>
    <w:multiLevelType w:val="hybridMultilevel"/>
    <w:tmpl w:val="CC96158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701060C7"/>
    <w:multiLevelType w:val="hybridMultilevel"/>
    <w:tmpl w:val="39167F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36B2899"/>
    <w:multiLevelType w:val="hybridMultilevel"/>
    <w:tmpl w:val="451E0E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9E16E67"/>
    <w:multiLevelType w:val="multilevel"/>
    <w:tmpl w:val="75CEBDDC"/>
    <w:lvl w:ilvl="0">
      <w:start w:val="1"/>
      <w:numFmt w:val="decimal"/>
      <w:lvlText w:val="%1."/>
      <w:lvlJc w:val="left"/>
      <w:pPr>
        <w:tabs>
          <w:tab w:val="num" w:pos="720"/>
        </w:tabs>
        <w:ind w:left="720" w:hanging="360"/>
      </w:pPr>
      <w:rPr>
        <w:rFonts w:hint="default"/>
        <w:sz w:val="24"/>
        <w:szCs w:val="24"/>
      </w:rPr>
    </w:lvl>
    <w:lvl w:ilvl="1">
      <w:start w:val="1"/>
      <w:numFmt w:val="lowerLetter"/>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40749556">
    <w:abstractNumId w:val="6"/>
  </w:num>
  <w:num w:numId="2" w16cid:durableId="595477043">
    <w:abstractNumId w:val="1"/>
  </w:num>
  <w:num w:numId="3" w16cid:durableId="61678679">
    <w:abstractNumId w:val="11"/>
  </w:num>
  <w:num w:numId="4" w16cid:durableId="1163400307">
    <w:abstractNumId w:val="0"/>
  </w:num>
  <w:num w:numId="5" w16cid:durableId="1856575714">
    <w:abstractNumId w:val="4"/>
  </w:num>
  <w:num w:numId="6" w16cid:durableId="679822274">
    <w:abstractNumId w:val="2"/>
  </w:num>
  <w:num w:numId="7" w16cid:durableId="1314213401">
    <w:abstractNumId w:val="8"/>
  </w:num>
  <w:num w:numId="8" w16cid:durableId="1562250193">
    <w:abstractNumId w:val="3"/>
  </w:num>
  <w:num w:numId="9" w16cid:durableId="651954726">
    <w:abstractNumId w:val="5"/>
  </w:num>
  <w:num w:numId="10" w16cid:durableId="750078558">
    <w:abstractNumId w:val="9"/>
  </w:num>
  <w:num w:numId="11" w16cid:durableId="151534596">
    <w:abstractNumId w:val="7"/>
  </w:num>
  <w:num w:numId="12" w16cid:durableId="16371020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AwMzI0MLawsDCyMDVT0lEKTi0uzszPAykwqQUAhcYHMiwAAAA="/>
  </w:docVars>
  <w:rsids>
    <w:rsidRoot w:val="00D0189C"/>
    <w:rsid w:val="00000C0B"/>
    <w:rsid w:val="00000D33"/>
    <w:rsid w:val="000050A3"/>
    <w:rsid w:val="00017E56"/>
    <w:rsid w:val="0002103F"/>
    <w:rsid w:val="0002589A"/>
    <w:rsid w:val="00032633"/>
    <w:rsid w:val="00047321"/>
    <w:rsid w:val="0005180B"/>
    <w:rsid w:val="000548AE"/>
    <w:rsid w:val="00056809"/>
    <w:rsid w:val="00062D1B"/>
    <w:rsid w:val="00065D3D"/>
    <w:rsid w:val="0007543A"/>
    <w:rsid w:val="00085B37"/>
    <w:rsid w:val="00092C0C"/>
    <w:rsid w:val="000A3392"/>
    <w:rsid w:val="000A5604"/>
    <w:rsid w:val="000B1F25"/>
    <w:rsid w:val="000D455B"/>
    <w:rsid w:val="000E4EE5"/>
    <w:rsid w:val="000F1A95"/>
    <w:rsid w:val="000F235B"/>
    <w:rsid w:val="000F53BB"/>
    <w:rsid w:val="000F7737"/>
    <w:rsid w:val="00101539"/>
    <w:rsid w:val="00102DC8"/>
    <w:rsid w:val="00107B46"/>
    <w:rsid w:val="00111BBF"/>
    <w:rsid w:val="00120C21"/>
    <w:rsid w:val="00124DC2"/>
    <w:rsid w:val="00130B44"/>
    <w:rsid w:val="00131785"/>
    <w:rsid w:val="00140434"/>
    <w:rsid w:val="001406D3"/>
    <w:rsid w:val="001521FA"/>
    <w:rsid w:val="001612FB"/>
    <w:rsid w:val="00164205"/>
    <w:rsid w:val="00167800"/>
    <w:rsid w:val="0017627A"/>
    <w:rsid w:val="00185565"/>
    <w:rsid w:val="001A7FD7"/>
    <w:rsid w:val="001B3EDE"/>
    <w:rsid w:val="001D3FCA"/>
    <w:rsid w:val="001F74E1"/>
    <w:rsid w:val="001F770B"/>
    <w:rsid w:val="00202108"/>
    <w:rsid w:val="002156FC"/>
    <w:rsid w:val="002252FF"/>
    <w:rsid w:val="00231822"/>
    <w:rsid w:val="00232E01"/>
    <w:rsid w:val="00245D48"/>
    <w:rsid w:val="002475B4"/>
    <w:rsid w:val="00260569"/>
    <w:rsid w:val="00271165"/>
    <w:rsid w:val="0027171E"/>
    <w:rsid w:val="002732BB"/>
    <w:rsid w:val="00273D92"/>
    <w:rsid w:val="002876E8"/>
    <w:rsid w:val="002937AE"/>
    <w:rsid w:val="002A3FF3"/>
    <w:rsid w:val="002A6537"/>
    <w:rsid w:val="002B07B7"/>
    <w:rsid w:val="002B6735"/>
    <w:rsid w:val="002C087D"/>
    <w:rsid w:val="002C224E"/>
    <w:rsid w:val="002C3EA6"/>
    <w:rsid w:val="002D05A9"/>
    <w:rsid w:val="002D5D09"/>
    <w:rsid w:val="002E2C6A"/>
    <w:rsid w:val="002E61BD"/>
    <w:rsid w:val="002F22CE"/>
    <w:rsid w:val="002F412C"/>
    <w:rsid w:val="00310E3C"/>
    <w:rsid w:val="00310EBD"/>
    <w:rsid w:val="00314AF0"/>
    <w:rsid w:val="00332893"/>
    <w:rsid w:val="003379D2"/>
    <w:rsid w:val="00340228"/>
    <w:rsid w:val="00342AAA"/>
    <w:rsid w:val="00343AF6"/>
    <w:rsid w:val="0035586E"/>
    <w:rsid w:val="003613F4"/>
    <w:rsid w:val="00372616"/>
    <w:rsid w:val="00393880"/>
    <w:rsid w:val="003A36D3"/>
    <w:rsid w:val="003C0325"/>
    <w:rsid w:val="003C0653"/>
    <w:rsid w:val="003C0993"/>
    <w:rsid w:val="003C4BED"/>
    <w:rsid w:val="003D2A26"/>
    <w:rsid w:val="003D46B2"/>
    <w:rsid w:val="003E3979"/>
    <w:rsid w:val="003E593E"/>
    <w:rsid w:val="003F2A98"/>
    <w:rsid w:val="00401393"/>
    <w:rsid w:val="00403809"/>
    <w:rsid w:val="00404F33"/>
    <w:rsid w:val="004055E8"/>
    <w:rsid w:val="00411B20"/>
    <w:rsid w:val="00413B7B"/>
    <w:rsid w:val="0041490C"/>
    <w:rsid w:val="00415FE6"/>
    <w:rsid w:val="00417208"/>
    <w:rsid w:val="004202F3"/>
    <w:rsid w:val="004213D5"/>
    <w:rsid w:val="0043493A"/>
    <w:rsid w:val="0043516E"/>
    <w:rsid w:val="00435639"/>
    <w:rsid w:val="00441913"/>
    <w:rsid w:val="00451856"/>
    <w:rsid w:val="00455542"/>
    <w:rsid w:val="00464CE2"/>
    <w:rsid w:val="00471448"/>
    <w:rsid w:val="00473594"/>
    <w:rsid w:val="00473F8C"/>
    <w:rsid w:val="00474D7B"/>
    <w:rsid w:val="0049045C"/>
    <w:rsid w:val="00494977"/>
    <w:rsid w:val="0049505D"/>
    <w:rsid w:val="004965B1"/>
    <w:rsid w:val="004A4F58"/>
    <w:rsid w:val="004B2E97"/>
    <w:rsid w:val="004B378D"/>
    <w:rsid w:val="004C1D1C"/>
    <w:rsid w:val="004C2365"/>
    <w:rsid w:val="004D3CBE"/>
    <w:rsid w:val="004E75B2"/>
    <w:rsid w:val="004F3F22"/>
    <w:rsid w:val="004F494E"/>
    <w:rsid w:val="004F4AD7"/>
    <w:rsid w:val="00504C01"/>
    <w:rsid w:val="00511D5A"/>
    <w:rsid w:val="00512103"/>
    <w:rsid w:val="00523F2A"/>
    <w:rsid w:val="00544464"/>
    <w:rsid w:val="00551494"/>
    <w:rsid w:val="0056116C"/>
    <w:rsid w:val="00563BD8"/>
    <w:rsid w:val="00567C43"/>
    <w:rsid w:val="00575584"/>
    <w:rsid w:val="00583B0A"/>
    <w:rsid w:val="005856EF"/>
    <w:rsid w:val="005B0F8C"/>
    <w:rsid w:val="005B24A0"/>
    <w:rsid w:val="005B2FD9"/>
    <w:rsid w:val="005C0C83"/>
    <w:rsid w:val="005D18A1"/>
    <w:rsid w:val="005D23BE"/>
    <w:rsid w:val="005D6D15"/>
    <w:rsid w:val="005F3D23"/>
    <w:rsid w:val="005F4F7B"/>
    <w:rsid w:val="005F566F"/>
    <w:rsid w:val="00617AD3"/>
    <w:rsid w:val="006348C0"/>
    <w:rsid w:val="0064544F"/>
    <w:rsid w:val="00657385"/>
    <w:rsid w:val="006638A4"/>
    <w:rsid w:val="00672CFC"/>
    <w:rsid w:val="00675262"/>
    <w:rsid w:val="006777A6"/>
    <w:rsid w:val="0068398D"/>
    <w:rsid w:val="0068745E"/>
    <w:rsid w:val="006963BB"/>
    <w:rsid w:val="00697772"/>
    <w:rsid w:val="006B2A87"/>
    <w:rsid w:val="006C696A"/>
    <w:rsid w:val="006D4479"/>
    <w:rsid w:val="006E5A46"/>
    <w:rsid w:val="006F457B"/>
    <w:rsid w:val="00700BB5"/>
    <w:rsid w:val="007106DB"/>
    <w:rsid w:val="00712FCE"/>
    <w:rsid w:val="007135A8"/>
    <w:rsid w:val="007173BE"/>
    <w:rsid w:val="00720B16"/>
    <w:rsid w:val="00725FEE"/>
    <w:rsid w:val="007312FE"/>
    <w:rsid w:val="00732609"/>
    <w:rsid w:val="0074303F"/>
    <w:rsid w:val="00744D60"/>
    <w:rsid w:val="007665AC"/>
    <w:rsid w:val="0077761E"/>
    <w:rsid w:val="00780CA0"/>
    <w:rsid w:val="00787ABE"/>
    <w:rsid w:val="0079052B"/>
    <w:rsid w:val="007A24B2"/>
    <w:rsid w:val="007A29E9"/>
    <w:rsid w:val="007A2C74"/>
    <w:rsid w:val="007A669F"/>
    <w:rsid w:val="007A7906"/>
    <w:rsid w:val="007A7A8D"/>
    <w:rsid w:val="007B540A"/>
    <w:rsid w:val="007C7802"/>
    <w:rsid w:val="007D16D0"/>
    <w:rsid w:val="007D30F5"/>
    <w:rsid w:val="007E0385"/>
    <w:rsid w:val="007F5CA9"/>
    <w:rsid w:val="00804B5C"/>
    <w:rsid w:val="00806349"/>
    <w:rsid w:val="00811B66"/>
    <w:rsid w:val="0081644D"/>
    <w:rsid w:val="00821508"/>
    <w:rsid w:val="008239B1"/>
    <w:rsid w:val="00837E3E"/>
    <w:rsid w:val="00841A44"/>
    <w:rsid w:val="0084264E"/>
    <w:rsid w:val="00842CD6"/>
    <w:rsid w:val="008430AA"/>
    <w:rsid w:val="00871701"/>
    <w:rsid w:val="0087502C"/>
    <w:rsid w:val="00880D48"/>
    <w:rsid w:val="008A67E1"/>
    <w:rsid w:val="008A7FDB"/>
    <w:rsid w:val="008B24AC"/>
    <w:rsid w:val="008B51D6"/>
    <w:rsid w:val="008C0F0C"/>
    <w:rsid w:val="008C4B85"/>
    <w:rsid w:val="008C5549"/>
    <w:rsid w:val="008E1899"/>
    <w:rsid w:val="008E2A1A"/>
    <w:rsid w:val="008F2620"/>
    <w:rsid w:val="008F6D8A"/>
    <w:rsid w:val="009027BC"/>
    <w:rsid w:val="00903885"/>
    <w:rsid w:val="00903BB1"/>
    <w:rsid w:val="009046F3"/>
    <w:rsid w:val="00913707"/>
    <w:rsid w:val="009142C6"/>
    <w:rsid w:val="00922785"/>
    <w:rsid w:val="0092764A"/>
    <w:rsid w:val="00935C37"/>
    <w:rsid w:val="0094187B"/>
    <w:rsid w:val="00943148"/>
    <w:rsid w:val="0094342D"/>
    <w:rsid w:val="00944979"/>
    <w:rsid w:val="00947FD9"/>
    <w:rsid w:val="00950F21"/>
    <w:rsid w:val="00951167"/>
    <w:rsid w:val="00957FBD"/>
    <w:rsid w:val="009610E2"/>
    <w:rsid w:val="0096511C"/>
    <w:rsid w:val="009704B7"/>
    <w:rsid w:val="00977515"/>
    <w:rsid w:val="00982491"/>
    <w:rsid w:val="00983314"/>
    <w:rsid w:val="00984232"/>
    <w:rsid w:val="00990391"/>
    <w:rsid w:val="009A0AD2"/>
    <w:rsid w:val="009A14C1"/>
    <w:rsid w:val="009A1B72"/>
    <w:rsid w:val="009B0B50"/>
    <w:rsid w:val="009B1431"/>
    <w:rsid w:val="009B2369"/>
    <w:rsid w:val="009C4F6F"/>
    <w:rsid w:val="009C5F3B"/>
    <w:rsid w:val="009D1314"/>
    <w:rsid w:val="009F1C15"/>
    <w:rsid w:val="009F3674"/>
    <w:rsid w:val="009F3956"/>
    <w:rsid w:val="00A051CF"/>
    <w:rsid w:val="00A12D5F"/>
    <w:rsid w:val="00A1349A"/>
    <w:rsid w:val="00A13BBE"/>
    <w:rsid w:val="00A13F85"/>
    <w:rsid w:val="00A2455E"/>
    <w:rsid w:val="00A26D44"/>
    <w:rsid w:val="00A3106C"/>
    <w:rsid w:val="00A31988"/>
    <w:rsid w:val="00A3315D"/>
    <w:rsid w:val="00A44008"/>
    <w:rsid w:val="00A44985"/>
    <w:rsid w:val="00A45A06"/>
    <w:rsid w:val="00A4665E"/>
    <w:rsid w:val="00A53B72"/>
    <w:rsid w:val="00A65398"/>
    <w:rsid w:val="00A721C9"/>
    <w:rsid w:val="00A722F2"/>
    <w:rsid w:val="00A74799"/>
    <w:rsid w:val="00A75C6B"/>
    <w:rsid w:val="00A77A7C"/>
    <w:rsid w:val="00A80B41"/>
    <w:rsid w:val="00A90E45"/>
    <w:rsid w:val="00A95925"/>
    <w:rsid w:val="00A97600"/>
    <w:rsid w:val="00AA17A3"/>
    <w:rsid w:val="00AA22E6"/>
    <w:rsid w:val="00AA5282"/>
    <w:rsid w:val="00AA7A00"/>
    <w:rsid w:val="00AA7F32"/>
    <w:rsid w:val="00AB1885"/>
    <w:rsid w:val="00AC722E"/>
    <w:rsid w:val="00AD69E2"/>
    <w:rsid w:val="00AE0096"/>
    <w:rsid w:val="00AE5CEB"/>
    <w:rsid w:val="00AF3ED0"/>
    <w:rsid w:val="00AF6D6D"/>
    <w:rsid w:val="00B05799"/>
    <w:rsid w:val="00B150E9"/>
    <w:rsid w:val="00B314E4"/>
    <w:rsid w:val="00B32BAD"/>
    <w:rsid w:val="00B32FAE"/>
    <w:rsid w:val="00B340BF"/>
    <w:rsid w:val="00B3430D"/>
    <w:rsid w:val="00B35BC6"/>
    <w:rsid w:val="00B35CC1"/>
    <w:rsid w:val="00B434BA"/>
    <w:rsid w:val="00B549ED"/>
    <w:rsid w:val="00B61A4B"/>
    <w:rsid w:val="00B634D9"/>
    <w:rsid w:val="00B65006"/>
    <w:rsid w:val="00B660DC"/>
    <w:rsid w:val="00B70040"/>
    <w:rsid w:val="00B71B1B"/>
    <w:rsid w:val="00B732AA"/>
    <w:rsid w:val="00B73B87"/>
    <w:rsid w:val="00B75B53"/>
    <w:rsid w:val="00B77F9C"/>
    <w:rsid w:val="00B8221F"/>
    <w:rsid w:val="00B843FA"/>
    <w:rsid w:val="00B8646C"/>
    <w:rsid w:val="00B90904"/>
    <w:rsid w:val="00B9106F"/>
    <w:rsid w:val="00B915FC"/>
    <w:rsid w:val="00B9235C"/>
    <w:rsid w:val="00B92CCB"/>
    <w:rsid w:val="00BA33E4"/>
    <w:rsid w:val="00BA524F"/>
    <w:rsid w:val="00BB1388"/>
    <w:rsid w:val="00BB16CC"/>
    <w:rsid w:val="00BC5165"/>
    <w:rsid w:val="00BC6C74"/>
    <w:rsid w:val="00BD13B7"/>
    <w:rsid w:val="00BE0FBD"/>
    <w:rsid w:val="00BE52DC"/>
    <w:rsid w:val="00BF23A7"/>
    <w:rsid w:val="00C02C6A"/>
    <w:rsid w:val="00C108CE"/>
    <w:rsid w:val="00C14751"/>
    <w:rsid w:val="00C23869"/>
    <w:rsid w:val="00C33711"/>
    <w:rsid w:val="00C36F4B"/>
    <w:rsid w:val="00C40497"/>
    <w:rsid w:val="00C47EC7"/>
    <w:rsid w:val="00C53A6D"/>
    <w:rsid w:val="00C63B51"/>
    <w:rsid w:val="00C671A3"/>
    <w:rsid w:val="00C817DF"/>
    <w:rsid w:val="00C829A6"/>
    <w:rsid w:val="00C83AC5"/>
    <w:rsid w:val="00C950A2"/>
    <w:rsid w:val="00CA3083"/>
    <w:rsid w:val="00CA3BA4"/>
    <w:rsid w:val="00CA3C14"/>
    <w:rsid w:val="00CB06B0"/>
    <w:rsid w:val="00CB0CC7"/>
    <w:rsid w:val="00CB15DA"/>
    <w:rsid w:val="00CB7512"/>
    <w:rsid w:val="00CC1A39"/>
    <w:rsid w:val="00CC2B45"/>
    <w:rsid w:val="00CC31AF"/>
    <w:rsid w:val="00CC449B"/>
    <w:rsid w:val="00CD5CB9"/>
    <w:rsid w:val="00CE2C12"/>
    <w:rsid w:val="00D0189C"/>
    <w:rsid w:val="00D05681"/>
    <w:rsid w:val="00D057D5"/>
    <w:rsid w:val="00D1089D"/>
    <w:rsid w:val="00D16E5D"/>
    <w:rsid w:val="00D22273"/>
    <w:rsid w:val="00D25FE6"/>
    <w:rsid w:val="00D30441"/>
    <w:rsid w:val="00D30B2F"/>
    <w:rsid w:val="00D31BE3"/>
    <w:rsid w:val="00D3241D"/>
    <w:rsid w:val="00D44299"/>
    <w:rsid w:val="00D554B9"/>
    <w:rsid w:val="00D55629"/>
    <w:rsid w:val="00D6183E"/>
    <w:rsid w:val="00D717DE"/>
    <w:rsid w:val="00D80EA0"/>
    <w:rsid w:val="00D85B49"/>
    <w:rsid w:val="00D96BBC"/>
    <w:rsid w:val="00DA0B99"/>
    <w:rsid w:val="00DB00B2"/>
    <w:rsid w:val="00DB56EC"/>
    <w:rsid w:val="00DC00D6"/>
    <w:rsid w:val="00DC1BF4"/>
    <w:rsid w:val="00DD3639"/>
    <w:rsid w:val="00DD6143"/>
    <w:rsid w:val="00DE23B5"/>
    <w:rsid w:val="00DE253E"/>
    <w:rsid w:val="00DF05EE"/>
    <w:rsid w:val="00DF1F45"/>
    <w:rsid w:val="00DF2850"/>
    <w:rsid w:val="00E02FE3"/>
    <w:rsid w:val="00E0377A"/>
    <w:rsid w:val="00E04BBB"/>
    <w:rsid w:val="00E06CD0"/>
    <w:rsid w:val="00E17E19"/>
    <w:rsid w:val="00E21B05"/>
    <w:rsid w:val="00E26D38"/>
    <w:rsid w:val="00E33250"/>
    <w:rsid w:val="00E34877"/>
    <w:rsid w:val="00E37124"/>
    <w:rsid w:val="00E41A0B"/>
    <w:rsid w:val="00E73247"/>
    <w:rsid w:val="00E857AC"/>
    <w:rsid w:val="00E91EF3"/>
    <w:rsid w:val="00E96F2C"/>
    <w:rsid w:val="00E97E2F"/>
    <w:rsid w:val="00EB52D2"/>
    <w:rsid w:val="00EC08E9"/>
    <w:rsid w:val="00EC1504"/>
    <w:rsid w:val="00EC4B36"/>
    <w:rsid w:val="00EC4DF5"/>
    <w:rsid w:val="00EC56FD"/>
    <w:rsid w:val="00ED4E0E"/>
    <w:rsid w:val="00EE1D1C"/>
    <w:rsid w:val="00EE47F0"/>
    <w:rsid w:val="00EE4CBA"/>
    <w:rsid w:val="00EE6E9F"/>
    <w:rsid w:val="00EE7FAA"/>
    <w:rsid w:val="00EF439C"/>
    <w:rsid w:val="00EF61F0"/>
    <w:rsid w:val="00F0055C"/>
    <w:rsid w:val="00F1038D"/>
    <w:rsid w:val="00F14C9A"/>
    <w:rsid w:val="00F17092"/>
    <w:rsid w:val="00F3020E"/>
    <w:rsid w:val="00F416A3"/>
    <w:rsid w:val="00F43CC3"/>
    <w:rsid w:val="00F55958"/>
    <w:rsid w:val="00F60AA2"/>
    <w:rsid w:val="00F62A39"/>
    <w:rsid w:val="00F7262B"/>
    <w:rsid w:val="00FA08B7"/>
    <w:rsid w:val="00FA1F4C"/>
    <w:rsid w:val="00FC020A"/>
    <w:rsid w:val="00FC0B88"/>
    <w:rsid w:val="00FD2744"/>
    <w:rsid w:val="00FE431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F9242"/>
  <w15:chartTrackingRefBased/>
  <w15:docId w15:val="{9B7316FE-C19B-45A6-B34F-F0E9544E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5FE6"/>
    <w:pPr>
      <w:spacing w:before="160" w:line="240" w:lineRule="auto"/>
      <w:jc w:val="both"/>
    </w:pPr>
    <w:rPr>
      <w:rFonts w:ascii="Times New Roman" w:hAnsi="Times New Roman"/>
    </w:rPr>
  </w:style>
  <w:style w:type="paragraph" w:styleId="Heading1">
    <w:name w:val="heading 1"/>
    <w:basedOn w:val="Normal"/>
    <w:next w:val="Normal"/>
    <w:link w:val="Heading1Char"/>
    <w:uiPriority w:val="9"/>
    <w:qFormat/>
    <w:rsid w:val="00567C43"/>
    <w:pPr>
      <w:keepNext/>
      <w:keepLines/>
      <w:spacing w:before="240" w:after="0" w:line="259" w:lineRule="auto"/>
      <w:jc w:val="left"/>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 paras,Heading 1.1,List Paragraph (numbered (a)),Use Case List Paragraph,Bullets,ANNEX,List Paragraph1,List Paragraph2,List Paragraph Char Char Char,Main numbered paragraph,Medium Grid 1 - Accent 21,References,Title Style 1,lp1"/>
    <w:basedOn w:val="Normal"/>
    <w:link w:val="ListParagraphChar"/>
    <w:uiPriority w:val="34"/>
    <w:qFormat/>
    <w:rsid w:val="00D0189C"/>
    <w:pPr>
      <w:spacing w:after="0"/>
      <w:ind w:left="720"/>
    </w:pPr>
    <w:rPr>
      <w:rFonts w:ascii="Calibri" w:hAnsi="Calibri" w:cs="Calibri"/>
    </w:rPr>
  </w:style>
  <w:style w:type="character" w:customStyle="1" w:styleId="ListParagraphChar">
    <w:name w:val="List Paragraph Char"/>
    <w:aliases w:val="Bullet paras Char,Heading 1.1 Char,List Paragraph (numbered (a)) Char,Use Case List Paragraph Char,Bullets Char,ANNEX Char,List Paragraph1 Char,List Paragraph2 Char,List Paragraph Char Char Char Char,Main numbered paragraph Char"/>
    <w:basedOn w:val="DefaultParagraphFont"/>
    <w:link w:val="ListParagraph"/>
    <w:uiPriority w:val="34"/>
    <w:locked/>
    <w:rsid w:val="00D0189C"/>
    <w:rPr>
      <w:rFonts w:ascii="Calibri" w:hAnsi="Calibri" w:cs="Calibri"/>
    </w:rPr>
  </w:style>
  <w:style w:type="paragraph" w:styleId="NormalWeb">
    <w:name w:val="Normal (Web)"/>
    <w:basedOn w:val="Normal"/>
    <w:uiPriority w:val="99"/>
    <w:unhideWhenUsed/>
    <w:rsid w:val="00C36F4B"/>
    <w:pPr>
      <w:spacing w:before="100" w:beforeAutospacing="1" w:after="100" w:afterAutospacing="1"/>
      <w:jc w:val="left"/>
    </w:pPr>
    <w:rPr>
      <w:rFonts w:eastAsia="Times New Roman" w:cs="Times New Roman"/>
      <w:sz w:val="24"/>
      <w:szCs w:val="24"/>
    </w:rPr>
  </w:style>
  <w:style w:type="paragraph" w:styleId="FootnoteText">
    <w:name w:val="footnote text"/>
    <w:basedOn w:val="Normal"/>
    <w:link w:val="FootnoteTextChar"/>
    <w:uiPriority w:val="99"/>
    <w:semiHidden/>
    <w:unhideWhenUsed/>
    <w:rsid w:val="00C36F4B"/>
    <w:pPr>
      <w:spacing w:before="0" w:after="0"/>
      <w:jc w:val="left"/>
    </w:pPr>
    <w:rPr>
      <w:rFonts w:asciiTheme="minorHAnsi" w:hAnsiTheme="minorHAnsi"/>
      <w:sz w:val="20"/>
      <w:szCs w:val="20"/>
    </w:rPr>
  </w:style>
  <w:style w:type="character" w:customStyle="1" w:styleId="FootnoteTextChar">
    <w:name w:val="Footnote Text Char"/>
    <w:basedOn w:val="DefaultParagraphFont"/>
    <w:link w:val="FootnoteText"/>
    <w:uiPriority w:val="99"/>
    <w:semiHidden/>
    <w:rsid w:val="00C36F4B"/>
    <w:rPr>
      <w:sz w:val="20"/>
      <w:szCs w:val="20"/>
    </w:rPr>
  </w:style>
  <w:style w:type="character" w:styleId="FootnoteReference">
    <w:name w:val="footnote reference"/>
    <w:aliases w:val="Appel note de bas de page,ftref,Ref,de nota al pie,16 Point,Superscript 6 Point,Footnote Reference1,BVI fnr,Error-Fußnotenzeichen5,Error-Fußnotenzeichen6,Error-Fußnotenzeichen3,Error-Fu?notenzeichen5,Error-Fu?notenzeichen6, BVI fnr,fr"/>
    <w:basedOn w:val="DefaultParagraphFont"/>
    <w:uiPriority w:val="99"/>
    <w:unhideWhenUsed/>
    <w:qFormat/>
    <w:rsid w:val="00C36F4B"/>
    <w:rPr>
      <w:vertAlign w:val="superscript"/>
    </w:rPr>
  </w:style>
  <w:style w:type="character" w:styleId="Hyperlink">
    <w:name w:val="Hyperlink"/>
    <w:basedOn w:val="DefaultParagraphFont"/>
    <w:uiPriority w:val="99"/>
    <w:unhideWhenUsed/>
    <w:rsid w:val="00C36F4B"/>
    <w:rPr>
      <w:color w:val="0563C1" w:themeColor="hyperlink"/>
      <w:u w:val="single"/>
    </w:rPr>
  </w:style>
  <w:style w:type="character" w:styleId="FollowedHyperlink">
    <w:name w:val="FollowedHyperlink"/>
    <w:basedOn w:val="DefaultParagraphFont"/>
    <w:uiPriority w:val="99"/>
    <w:semiHidden/>
    <w:unhideWhenUsed/>
    <w:rsid w:val="00B92CCB"/>
    <w:rPr>
      <w:color w:val="954F72" w:themeColor="followedHyperlink"/>
      <w:u w:val="single"/>
    </w:rPr>
  </w:style>
  <w:style w:type="character" w:customStyle="1" w:styleId="Heading1Char">
    <w:name w:val="Heading 1 Char"/>
    <w:basedOn w:val="DefaultParagraphFont"/>
    <w:link w:val="Heading1"/>
    <w:uiPriority w:val="9"/>
    <w:rsid w:val="00567C43"/>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D1089D"/>
    <w:pPr>
      <w:spacing w:after="0" w:line="240" w:lineRule="auto"/>
    </w:pPr>
  </w:style>
  <w:style w:type="table" w:styleId="TableGrid">
    <w:name w:val="Table Grid"/>
    <w:basedOn w:val="TableNormal"/>
    <w:uiPriority w:val="39"/>
    <w:rsid w:val="00D108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232E01"/>
    <w:rPr>
      <w:i/>
      <w:iCs/>
    </w:rPr>
  </w:style>
  <w:style w:type="character" w:styleId="CommentReference">
    <w:name w:val="annotation reference"/>
    <w:basedOn w:val="DefaultParagraphFont"/>
    <w:uiPriority w:val="99"/>
    <w:semiHidden/>
    <w:unhideWhenUsed/>
    <w:rsid w:val="00120C21"/>
    <w:rPr>
      <w:sz w:val="16"/>
      <w:szCs w:val="16"/>
    </w:rPr>
  </w:style>
  <w:style w:type="paragraph" w:styleId="CommentText">
    <w:name w:val="annotation text"/>
    <w:basedOn w:val="Normal"/>
    <w:link w:val="CommentTextChar"/>
    <w:uiPriority w:val="99"/>
    <w:unhideWhenUsed/>
    <w:rsid w:val="00120C21"/>
    <w:rPr>
      <w:sz w:val="20"/>
      <w:szCs w:val="20"/>
    </w:rPr>
  </w:style>
  <w:style w:type="character" w:customStyle="1" w:styleId="CommentTextChar">
    <w:name w:val="Comment Text Char"/>
    <w:basedOn w:val="DefaultParagraphFont"/>
    <w:link w:val="CommentText"/>
    <w:uiPriority w:val="99"/>
    <w:rsid w:val="00120C21"/>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120C21"/>
    <w:rPr>
      <w:b/>
      <w:bCs/>
    </w:rPr>
  </w:style>
  <w:style w:type="character" w:customStyle="1" w:styleId="CommentSubjectChar">
    <w:name w:val="Comment Subject Char"/>
    <w:basedOn w:val="CommentTextChar"/>
    <w:link w:val="CommentSubject"/>
    <w:uiPriority w:val="99"/>
    <w:semiHidden/>
    <w:rsid w:val="00120C21"/>
    <w:rPr>
      <w:rFonts w:ascii="Times New Roman" w:hAnsi="Times New Roman"/>
      <w:b/>
      <w:bCs/>
      <w:sz w:val="20"/>
      <w:szCs w:val="20"/>
    </w:rPr>
  </w:style>
  <w:style w:type="paragraph" w:styleId="Revision">
    <w:name w:val="Revision"/>
    <w:hidden/>
    <w:uiPriority w:val="99"/>
    <w:semiHidden/>
    <w:rsid w:val="00A4665E"/>
    <w:pPr>
      <w:spacing w:after="0" w:line="240" w:lineRule="auto"/>
    </w:pPr>
    <w:rPr>
      <w:rFonts w:ascii="Times New Roman" w:hAnsi="Times New Roman"/>
    </w:rPr>
  </w:style>
  <w:style w:type="paragraph" w:styleId="Header">
    <w:name w:val="header"/>
    <w:basedOn w:val="Normal"/>
    <w:link w:val="HeaderChar"/>
    <w:uiPriority w:val="99"/>
    <w:unhideWhenUsed/>
    <w:rsid w:val="000F7737"/>
    <w:pPr>
      <w:tabs>
        <w:tab w:val="center" w:pos="4680"/>
        <w:tab w:val="right" w:pos="9360"/>
      </w:tabs>
      <w:spacing w:before="0" w:after="0"/>
    </w:pPr>
  </w:style>
  <w:style w:type="character" w:customStyle="1" w:styleId="HeaderChar">
    <w:name w:val="Header Char"/>
    <w:basedOn w:val="DefaultParagraphFont"/>
    <w:link w:val="Header"/>
    <w:uiPriority w:val="99"/>
    <w:rsid w:val="000F7737"/>
    <w:rPr>
      <w:rFonts w:ascii="Times New Roman" w:hAnsi="Times New Roman"/>
    </w:rPr>
  </w:style>
  <w:style w:type="paragraph" w:styleId="Footer">
    <w:name w:val="footer"/>
    <w:basedOn w:val="Normal"/>
    <w:link w:val="FooterChar"/>
    <w:uiPriority w:val="99"/>
    <w:unhideWhenUsed/>
    <w:rsid w:val="000F7737"/>
    <w:pPr>
      <w:tabs>
        <w:tab w:val="center" w:pos="4680"/>
        <w:tab w:val="right" w:pos="9360"/>
      </w:tabs>
      <w:spacing w:before="0" w:after="0"/>
    </w:pPr>
  </w:style>
  <w:style w:type="character" w:customStyle="1" w:styleId="FooterChar">
    <w:name w:val="Footer Char"/>
    <w:basedOn w:val="DefaultParagraphFont"/>
    <w:link w:val="Footer"/>
    <w:uiPriority w:val="99"/>
    <w:rsid w:val="000F7737"/>
    <w:rPr>
      <w:rFonts w:ascii="Times New Roman" w:hAnsi="Times New Roman"/>
    </w:rPr>
  </w:style>
  <w:style w:type="paragraph" w:styleId="Caption">
    <w:name w:val="caption"/>
    <w:basedOn w:val="Normal"/>
    <w:next w:val="Normal"/>
    <w:uiPriority w:val="35"/>
    <w:unhideWhenUsed/>
    <w:qFormat/>
    <w:rsid w:val="007A7A8D"/>
    <w:pPr>
      <w:spacing w:before="0"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9788467">
      <w:bodyDiv w:val="1"/>
      <w:marLeft w:val="0"/>
      <w:marRight w:val="0"/>
      <w:marTop w:val="0"/>
      <w:marBottom w:val="0"/>
      <w:divBdr>
        <w:top w:val="none" w:sz="0" w:space="0" w:color="auto"/>
        <w:left w:val="none" w:sz="0" w:space="0" w:color="auto"/>
        <w:bottom w:val="none" w:sz="0" w:space="0" w:color="auto"/>
        <w:right w:val="none" w:sz="0" w:space="0" w:color="auto"/>
      </w:divBdr>
    </w:div>
    <w:div w:id="1260524559">
      <w:bodyDiv w:val="1"/>
      <w:marLeft w:val="0"/>
      <w:marRight w:val="0"/>
      <w:marTop w:val="0"/>
      <w:marBottom w:val="0"/>
      <w:divBdr>
        <w:top w:val="none" w:sz="0" w:space="0" w:color="auto"/>
        <w:left w:val="none" w:sz="0" w:space="0" w:color="auto"/>
        <w:bottom w:val="none" w:sz="0" w:space="0" w:color="auto"/>
        <w:right w:val="none" w:sz="0" w:space="0" w:color="auto"/>
      </w:divBdr>
    </w:div>
    <w:div w:id="1966813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CBEEA6-FA0D-4E6F-8DFF-41577155C9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3786</Words>
  <Characters>21586</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Abay, Kibrom (IFPRI-Egypt)</dc:creator>
  <cp:keywords/>
  <dc:description/>
  <cp:lastModifiedBy>Andam, Kwaw (IFPRI-Nigeria)</cp:lastModifiedBy>
  <cp:revision>3</cp:revision>
  <dcterms:created xsi:type="dcterms:W3CDTF">2022-11-25T15:18:00Z</dcterms:created>
  <dcterms:modified xsi:type="dcterms:W3CDTF">2022-11-25T15:19:00Z</dcterms:modified>
</cp:coreProperties>
</file>