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D3DBA" w14:textId="77777777" w:rsidR="00930485" w:rsidRPr="00265F25" w:rsidRDefault="00265F25" w:rsidP="00BE7B3E">
      <w:pPr>
        <w:pStyle w:val="Title"/>
        <w:spacing w:line="276" w:lineRule="auto"/>
        <w:rPr>
          <w:lang w:val="en-US"/>
        </w:rPr>
      </w:pPr>
      <w:r w:rsidRPr="00265F25">
        <w:rPr>
          <w:lang w:val="en-US"/>
        </w:rPr>
        <w:t>P</w:t>
      </w:r>
      <w:r w:rsidR="00AD2EE6">
        <w:rPr>
          <w:lang w:val="en-US"/>
        </w:rPr>
        <w:t>re-analysis plan for: Electricity consumption and effect pricing – A large-scale field experiment in Norway</w:t>
      </w:r>
      <w:r w:rsidR="00AD2EE6">
        <w:rPr>
          <w:rStyle w:val="FootnoteReference"/>
          <w:lang w:val="en-US"/>
        </w:rPr>
        <w:footnoteReference w:customMarkFollows="1" w:id="1"/>
        <w:t>*</w:t>
      </w:r>
    </w:p>
    <w:p w14:paraId="1495F931" w14:textId="77777777" w:rsidR="00265F25" w:rsidRDefault="00265F25" w:rsidP="00BE7B3E">
      <w:pPr>
        <w:spacing w:line="276" w:lineRule="auto"/>
        <w:rPr>
          <w:rFonts w:cs="Times New Roman"/>
          <w:lang w:val="en-US"/>
        </w:rPr>
      </w:pPr>
    </w:p>
    <w:p w14:paraId="58858093" w14:textId="77777777" w:rsidR="00265F25" w:rsidRDefault="00265F25" w:rsidP="00BE7B3E">
      <w:pPr>
        <w:spacing w:line="276" w:lineRule="auto"/>
        <w:rPr>
          <w:rFonts w:cs="Times New Roman"/>
          <w:lang w:val="en-US"/>
        </w:rPr>
      </w:pPr>
      <w:r>
        <w:rPr>
          <w:rFonts w:cs="Times New Roman"/>
          <w:lang w:val="en-US"/>
        </w:rPr>
        <w:t>Cloé Garnache,</w:t>
      </w:r>
      <w:r w:rsidR="00C221EC">
        <w:rPr>
          <w:rStyle w:val="FootnoteReference"/>
          <w:rFonts w:cs="Times New Roman"/>
          <w:lang w:val="en-US"/>
        </w:rPr>
        <w:footnoteReference w:customMarkFollows="1" w:id="2"/>
        <w:t>a</w:t>
      </w:r>
      <w:r>
        <w:rPr>
          <w:rFonts w:cs="Times New Roman"/>
          <w:lang w:val="en-US"/>
        </w:rPr>
        <w:t xml:space="preserve"> Øystein Hernæs,</w:t>
      </w:r>
      <w:r w:rsidR="00C221EC">
        <w:rPr>
          <w:rStyle w:val="FootnoteReference"/>
          <w:rFonts w:cs="Times New Roman"/>
          <w:lang w:val="en-US"/>
        </w:rPr>
        <w:footnoteReference w:customMarkFollows="1" w:id="3"/>
        <w:t>b</w:t>
      </w:r>
      <w:r>
        <w:rPr>
          <w:rFonts w:cs="Times New Roman"/>
          <w:lang w:val="en-US"/>
        </w:rPr>
        <w:t xml:space="preserve"> Anders Imenes</w:t>
      </w:r>
      <w:r w:rsidR="00026B37" w:rsidRPr="00026B37">
        <w:rPr>
          <w:rFonts w:cs="Times New Roman"/>
          <w:vertAlign w:val="superscript"/>
          <w:lang w:val="en-US"/>
        </w:rPr>
        <w:t>b</w:t>
      </w:r>
    </w:p>
    <w:p w14:paraId="14A274F3" w14:textId="77777777" w:rsidR="00265F25" w:rsidRDefault="00265F25" w:rsidP="00BE7B3E">
      <w:pPr>
        <w:spacing w:line="276" w:lineRule="auto"/>
        <w:rPr>
          <w:rFonts w:cs="Times New Roman"/>
          <w:lang w:val="en-US"/>
        </w:rPr>
      </w:pPr>
    </w:p>
    <w:p w14:paraId="376D572F" w14:textId="50C5FD67" w:rsidR="00F96C48" w:rsidRDefault="00F96C48" w:rsidP="00BE7B3E">
      <w:pPr>
        <w:spacing w:line="276" w:lineRule="auto"/>
        <w:rPr>
          <w:rFonts w:cs="Times New Roman"/>
          <w:lang w:val="en-US"/>
        </w:rPr>
      </w:pPr>
      <w:r>
        <w:rPr>
          <w:rFonts w:cs="Times New Roman"/>
          <w:lang w:val="en-US"/>
        </w:rPr>
        <w:t>Date</w:t>
      </w:r>
      <w:r w:rsidR="00A723E7">
        <w:rPr>
          <w:rFonts w:cs="Times New Roman"/>
          <w:lang w:val="en-US"/>
        </w:rPr>
        <w:t xml:space="preserve"> of draft</w:t>
      </w:r>
      <w:r>
        <w:rPr>
          <w:rFonts w:cs="Times New Roman"/>
          <w:lang w:val="en-US"/>
        </w:rPr>
        <w:t xml:space="preserve">: </w:t>
      </w:r>
      <w:r w:rsidR="004C5A5C">
        <w:rPr>
          <w:rFonts w:cs="Times New Roman"/>
          <w:lang w:val="en-US"/>
        </w:rPr>
        <w:fldChar w:fldCharType="begin"/>
      </w:r>
      <w:r w:rsidR="004C5A5C">
        <w:rPr>
          <w:rFonts w:cs="Times New Roman"/>
          <w:lang w:val="en-US"/>
        </w:rPr>
        <w:instrText xml:space="preserve"> DATE \@ "yyyy-MM-dd" </w:instrText>
      </w:r>
      <w:r w:rsidR="004C5A5C">
        <w:rPr>
          <w:rFonts w:cs="Times New Roman"/>
          <w:lang w:val="en-US"/>
        </w:rPr>
        <w:fldChar w:fldCharType="separate"/>
      </w:r>
      <w:r w:rsidR="00B23D5F">
        <w:rPr>
          <w:rFonts w:cs="Times New Roman"/>
          <w:noProof/>
          <w:lang w:val="en-US"/>
        </w:rPr>
        <w:t>2020-01-21</w:t>
      </w:r>
      <w:r w:rsidR="004C5A5C">
        <w:rPr>
          <w:rFonts w:cs="Times New Roman"/>
          <w:lang w:val="en-US"/>
        </w:rPr>
        <w:fldChar w:fldCharType="end"/>
      </w:r>
    </w:p>
    <w:p w14:paraId="78B675CB" w14:textId="77777777" w:rsidR="004C5A5C" w:rsidRDefault="004C5A5C" w:rsidP="00BE7B3E">
      <w:pPr>
        <w:spacing w:line="276" w:lineRule="auto"/>
        <w:rPr>
          <w:rFonts w:cs="Times New Roman"/>
          <w:lang w:val="en-US"/>
        </w:rPr>
      </w:pPr>
    </w:p>
    <w:p w14:paraId="0AD1F724" w14:textId="38EE3C63" w:rsidR="00A723E7" w:rsidRDefault="00A723E7" w:rsidP="00BE7B3E">
      <w:pPr>
        <w:spacing w:line="276" w:lineRule="auto"/>
        <w:rPr>
          <w:rFonts w:cs="Times New Roman"/>
          <w:lang w:val="en-US"/>
        </w:rPr>
      </w:pPr>
      <w:r>
        <w:rPr>
          <w:rFonts w:cs="Times New Roman"/>
          <w:lang w:val="en-US"/>
        </w:rPr>
        <w:t xml:space="preserve">Keywords: </w:t>
      </w:r>
      <w:r w:rsidR="009C365C">
        <w:rPr>
          <w:rFonts w:cs="Times New Roman"/>
          <w:lang w:val="en-US"/>
        </w:rPr>
        <w:t>electricity consumption, energy, field experiments, nudges</w:t>
      </w:r>
    </w:p>
    <w:p w14:paraId="3402E670" w14:textId="18A15D2B" w:rsidR="00A723E7" w:rsidRDefault="00A723E7" w:rsidP="00BE7B3E">
      <w:pPr>
        <w:spacing w:line="276" w:lineRule="auto"/>
        <w:rPr>
          <w:rFonts w:cs="Times New Roman"/>
          <w:lang w:val="en-US"/>
        </w:rPr>
      </w:pPr>
      <w:r>
        <w:rPr>
          <w:rFonts w:cs="Times New Roman"/>
          <w:lang w:val="en-US"/>
        </w:rPr>
        <w:t>JE</w:t>
      </w:r>
      <w:r w:rsidR="009C365C">
        <w:rPr>
          <w:rFonts w:cs="Times New Roman"/>
          <w:lang w:val="en-US"/>
        </w:rPr>
        <w:t>L</w:t>
      </w:r>
      <w:r>
        <w:rPr>
          <w:rFonts w:cs="Times New Roman"/>
          <w:lang w:val="en-US"/>
        </w:rPr>
        <w:t xml:space="preserve"> codes: </w:t>
      </w:r>
      <w:r w:rsidR="009C365C">
        <w:rPr>
          <w:rFonts w:cs="Times New Roman"/>
          <w:lang w:val="en-US"/>
        </w:rPr>
        <w:t>C93 (Field experiments), E21 (Consumption), L92 (Electric utilities),</w:t>
      </w:r>
      <w:r w:rsidR="00DF24E3">
        <w:rPr>
          <w:rFonts w:cs="Times New Roman"/>
          <w:lang w:val="en-US"/>
        </w:rPr>
        <w:t xml:space="preserve"> Q31,</w:t>
      </w:r>
      <w:r w:rsidR="009C365C">
        <w:rPr>
          <w:rFonts w:cs="Times New Roman"/>
          <w:lang w:val="en-US"/>
        </w:rPr>
        <w:t xml:space="preserve"> </w:t>
      </w:r>
      <w:r w:rsidR="00C81240">
        <w:rPr>
          <w:rFonts w:cs="Times New Roman"/>
          <w:lang w:val="en-US"/>
        </w:rPr>
        <w:t>Q41 (Demand and supply; Prices)</w:t>
      </w:r>
    </w:p>
    <w:p w14:paraId="6E4F1FAA" w14:textId="77777777" w:rsidR="00A723E7" w:rsidRDefault="00A723E7" w:rsidP="00BE7B3E">
      <w:pPr>
        <w:spacing w:line="276" w:lineRule="auto"/>
        <w:rPr>
          <w:rFonts w:cs="Times New Roman"/>
          <w:lang w:val="en-US"/>
        </w:rPr>
      </w:pPr>
      <w:r>
        <w:rPr>
          <w:rFonts w:cs="Times New Roman"/>
          <w:lang w:val="en-US"/>
        </w:rPr>
        <w:t xml:space="preserve">Study pre-registration: </w:t>
      </w:r>
    </w:p>
    <w:p w14:paraId="54AB408B" w14:textId="77777777" w:rsidR="00A723E7" w:rsidRDefault="00A723E7" w:rsidP="00BE7B3E">
      <w:pPr>
        <w:spacing w:line="276" w:lineRule="auto"/>
        <w:rPr>
          <w:rFonts w:cs="Times New Roman"/>
          <w:lang w:val="en-US"/>
        </w:rPr>
      </w:pPr>
    </w:p>
    <w:p w14:paraId="48D8088F" w14:textId="77777777" w:rsidR="00265F25" w:rsidRDefault="00265F25" w:rsidP="00BE7B3E">
      <w:pPr>
        <w:spacing w:line="276" w:lineRule="auto"/>
        <w:rPr>
          <w:rFonts w:cs="Times New Roman"/>
          <w:lang w:val="en-US"/>
        </w:rPr>
      </w:pPr>
      <w:r>
        <w:rPr>
          <w:rFonts w:cs="Times New Roman"/>
          <w:lang w:val="en-US"/>
        </w:rPr>
        <w:t xml:space="preserve">Abstract </w:t>
      </w:r>
    </w:p>
    <w:p w14:paraId="22CD3DA7" w14:textId="57D9F2AC" w:rsidR="00C174EA" w:rsidRDefault="001210FE" w:rsidP="00BE7B3E">
      <w:pPr>
        <w:spacing w:line="276" w:lineRule="auto"/>
        <w:jc w:val="both"/>
        <w:rPr>
          <w:rFonts w:cs="Times New Roman"/>
          <w:lang w:val="en-US"/>
        </w:rPr>
      </w:pPr>
      <w:r>
        <w:rPr>
          <w:rFonts w:cs="Times New Roman"/>
          <w:lang w:val="en-US"/>
        </w:rPr>
        <w:t xml:space="preserve">This study evaluates the impact of </w:t>
      </w:r>
      <w:r w:rsidR="000E47E4">
        <w:rPr>
          <w:rFonts w:cs="Times New Roman"/>
          <w:lang w:val="en-US"/>
        </w:rPr>
        <w:t xml:space="preserve">interventions </w:t>
      </w:r>
      <w:r w:rsidR="00EB0AF9">
        <w:rPr>
          <w:rFonts w:cs="Times New Roman"/>
          <w:lang w:val="en-US"/>
        </w:rPr>
        <w:t>aimed at</w:t>
      </w:r>
      <w:r w:rsidR="000E47E4">
        <w:rPr>
          <w:rFonts w:cs="Times New Roman"/>
          <w:lang w:val="en-US"/>
        </w:rPr>
        <w:t xml:space="preserve"> reduc</w:t>
      </w:r>
      <w:r w:rsidR="00EB0AF9">
        <w:rPr>
          <w:rFonts w:cs="Times New Roman"/>
          <w:lang w:val="en-US"/>
        </w:rPr>
        <w:t>ing</w:t>
      </w:r>
      <w:r w:rsidR="000E47E4">
        <w:rPr>
          <w:rFonts w:cs="Times New Roman"/>
          <w:lang w:val="en-US"/>
        </w:rPr>
        <w:t xml:space="preserve"> residential electricity consumption during peak load days. </w:t>
      </w:r>
      <w:r w:rsidR="00C174EA">
        <w:rPr>
          <w:rFonts w:cs="Times New Roman"/>
          <w:lang w:val="en-US"/>
        </w:rPr>
        <w:t>The main</w:t>
      </w:r>
      <w:r w:rsidR="00621BC6">
        <w:rPr>
          <w:rFonts w:cs="Times New Roman"/>
          <w:lang w:val="en-US"/>
        </w:rPr>
        <w:t xml:space="preserve"> intervention will increase the price of consuming electricity in the afternoon and early evening on 10 selected days </w:t>
      </w:r>
      <w:r w:rsidR="009A4972">
        <w:rPr>
          <w:rFonts w:cs="Times New Roman"/>
          <w:lang w:val="en-US"/>
        </w:rPr>
        <w:t>in the period November 2019-A</w:t>
      </w:r>
      <w:r w:rsidR="00621BC6">
        <w:rPr>
          <w:rFonts w:cs="Times New Roman"/>
          <w:lang w:val="en-US"/>
        </w:rPr>
        <w:t>p</w:t>
      </w:r>
      <w:r w:rsidR="009A4972">
        <w:rPr>
          <w:rFonts w:cs="Times New Roman"/>
          <w:lang w:val="en-US"/>
        </w:rPr>
        <w:t>r</w:t>
      </w:r>
      <w:r w:rsidR="00621BC6">
        <w:rPr>
          <w:rFonts w:cs="Times New Roman"/>
          <w:lang w:val="en-US"/>
        </w:rPr>
        <w:t>il 2020.</w:t>
      </w:r>
      <w:r w:rsidR="00A04112">
        <w:rPr>
          <w:rFonts w:cs="Times New Roman"/>
          <w:lang w:val="en-US"/>
        </w:rPr>
        <w:t xml:space="preserve"> These days will be announced by text messages</w:t>
      </w:r>
      <w:r w:rsidR="006A65D6">
        <w:rPr>
          <w:rFonts w:cs="Times New Roman"/>
          <w:lang w:val="en-US"/>
        </w:rPr>
        <w:t>. The text messages will further ask participants to reduce consumption to try to reduce electricity consumption if possible</w:t>
      </w:r>
      <w:r w:rsidR="00A04112">
        <w:rPr>
          <w:rFonts w:cs="Times New Roman"/>
          <w:lang w:val="en-US"/>
        </w:rPr>
        <w:t>.</w:t>
      </w:r>
      <w:r w:rsidR="00621BC6">
        <w:rPr>
          <w:rFonts w:cs="Times New Roman"/>
          <w:lang w:val="en-US"/>
        </w:rPr>
        <w:t xml:space="preserve"> </w:t>
      </w:r>
      <w:r w:rsidR="00C174EA">
        <w:rPr>
          <w:rFonts w:cs="Times New Roman"/>
          <w:lang w:val="en-US"/>
        </w:rPr>
        <w:t xml:space="preserve">The group assigned </w:t>
      </w:r>
      <w:r w:rsidR="006A65D6">
        <w:rPr>
          <w:rFonts w:cs="Times New Roman"/>
          <w:lang w:val="en-US"/>
        </w:rPr>
        <w:t xml:space="preserve">to </w:t>
      </w:r>
      <w:r w:rsidR="00C174EA">
        <w:rPr>
          <w:rFonts w:cs="Times New Roman"/>
          <w:lang w:val="en-US"/>
        </w:rPr>
        <w:t>this intervention will be compared to a</w:t>
      </w:r>
      <w:r w:rsidR="004A3885">
        <w:rPr>
          <w:rFonts w:cs="Times New Roman"/>
          <w:lang w:val="en-US"/>
        </w:rPr>
        <w:t>n intervention</w:t>
      </w:r>
      <w:r w:rsidR="00C174EA">
        <w:rPr>
          <w:rFonts w:cs="Times New Roman"/>
          <w:lang w:val="en-US"/>
        </w:rPr>
        <w:t xml:space="preserve"> group assigned to receiving similar information that a peak load day is upcoming</w:t>
      </w:r>
      <w:r w:rsidR="00A04112">
        <w:rPr>
          <w:rFonts w:cs="Times New Roman"/>
          <w:lang w:val="en-US"/>
        </w:rPr>
        <w:t>, but that will face no price changes,</w:t>
      </w:r>
      <w:r w:rsidR="00C174EA">
        <w:rPr>
          <w:rFonts w:cs="Times New Roman"/>
          <w:lang w:val="en-US"/>
        </w:rPr>
        <w:t xml:space="preserve"> and a control group. </w:t>
      </w:r>
      <w:r w:rsidR="004A3885">
        <w:rPr>
          <w:rFonts w:cs="Times New Roman"/>
          <w:lang w:val="en-US"/>
        </w:rPr>
        <w:t xml:space="preserve">Starting from peak load day 4, a subset of customers in the two intervention groups will also receive information about their consumption relative to their neighbors on peak load days. </w:t>
      </w:r>
    </w:p>
    <w:p w14:paraId="36C2F221" w14:textId="77777777" w:rsidR="00C174EA" w:rsidRDefault="00C174EA" w:rsidP="00BE7B3E">
      <w:pPr>
        <w:spacing w:line="276" w:lineRule="auto"/>
        <w:rPr>
          <w:rFonts w:cs="Times New Roman"/>
          <w:lang w:val="en-US"/>
        </w:rPr>
      </w:pPr>
    </w:p>
    <w:p w14:paraId="6FCFBA3F" w14:textId="77777777" w:rsidR="00265F25" w:rsidRDefault="00265F25" w:rsidP="00BE7B3E">
      <w:pPr>
        <w:spacing w:line="276" w:lineRule="auto"/>
        <w:rPr>
          <w:rFonts w:cs="Times New Roman"/>
          <w:lang w:val="en-US"/>
        </w:rPr>
      </w:pPr>
    </w:p>
    <w:p w14:paraId="0F28F010" w14:textId="77777777" w:rsidR="00265F25" w:rsidRDefault="00265F25" w:rsidP="00BE7B3E">
      <w:pPr>
        <w:pStyle w:val="Heading1"/>
        <w:spacing w:line="276" w:lineRule="auto"/>
        <w:rPr>
          <w:lang w:val="en-US"/>
        </w:rPr>
      </w:pPr>
      <w:r>
        <w:rPr>
          <w:lang w:val="en-US"/>
        </w:rPr>
        <w:t>Introduction</w:t>
      </w:r>
    </w:p>
    <w:p w14:paraId="74E8196F" w14:textId="1CB92210" w:rsidR="00160ADF" w:rsidRPr="00160ADF" w:rsidRDefault="00160ADF" w:rsidP="00BE7B3E">
      <w:pPr>
        <w:spacing w:line="276" w:lineRule="auto"/>
        <w:rPr>
          <w:rFonts w:cs="Times New Roman"/>
          <w:lang w:val="en-US"/>
        </w:rPr>
      </w:pPr>
    </w:p>
    <w:p w14:paraId="308751E4" w14:textId="77777777" w:rsidR="00BE7B3E" w:rsidRDefault="00BE7B3E" w:rsidP="00BE7B3E">
      <w:pPr>
        <w:pStyle w:val="Heading2"/>
        <w:spacing w:line="276" w:lineRule="auto"/>
        <w:rPr>
          <w:szCs w:val="24"/>
          <w:lang w:val="en-GB"/>
        </w:rPr>
      </w:pPr>
      <w:r w:rsidRPr="00A80FA4">
        <w:rPr>
          <w:szCs w:val="24"/>
          <w:lang w:val="en-GB"/>
        </w:rPr>
        <w:t xml:space="preserve">The Research and societal context of the project. </w:t>
      </w:r>
    </w:p>
    <w:p w14:paraId="525D5A24" w14:textId="77777777" w:rsidR="00BE7B3E" w:rsidRPr="00A80FA4" w:rsidRDefault="00BE7B3E" w:rsidP="00BE7B3E">
      <w:pPr>
        <w:spacing w:line="276" w:lineRule="auto"/>
        <w:rPr>
          <w:lang w:val="en-GB"/>
        </w:rPr>
      </w:pPr>
    </w:p>
    <w:p w14:paraId="61552977" w14:textId="68831033" w:rsidR="00BE7B3E" w:rsidRDefault="00BE7B3E" w:rsidP="00BE7B3E">
      <w:pPr>
        <w:spacing w:before="24" w:after="24" w:line="276" w:lineRule="auto"/>
        <w:jc w:val="both"/>
        <w:rPr>
          <w:lang w:val="en-GB"/>
        </w:rPr>
      </w:pPr>
      <w:r w:rsidRPr="0025590B">
        <w:rPr>
          <w:lang w:val="en-GB"/>
        </w:rPr>
        <w:t>To reach the Pa</w:t>
      </w:r>
      <w:r w:rsidR="0003438E">
        <w:rPr>
          <w:lang w:val="en-GB"/>
        </w:rPr>
        <w:t>ris agreement on climate policy,</w:t>
      </w:r>
      <w:r w:rsidRPr="0025590B">
        <w:rPr>
          <w:lang w:val="en-GB"/>
        </w:rPr>
        <w:t xml:space="preserve"> our energy-consumption needs a rapid change a</w:t>
      </w:r>
      <w:r w:rsidR="0003438E">
        <w:rPr>
          <w:lang w:val="en-GB"/>
        </w:rPr>
        <w:t>way from fossil fuel. Two ways to</w:t>
      </w:r>
      <w:r w:rsidRPr="0025590B">
        <w:rPr>
          <w:lang w:val="en-GB"/>
        </w:rPr>
        <w:t xml:space="preserve"> achieve this</w:t>
      </w:r>
      <w:r w:rsidR="0003438E">
        <w:rPr>
          <w:lang w:val="en-GB"/>
        </w:rPr>
        <w:t xml:space="preserve"> are:</w:t>
      </w:r>
      <w:r w:rsidRPr="0025590B">
        <w:rPr>
          <w:lang w:val="en-GB"/>
        </w:rPr>
        <w:t xml:space="preserve"> (1) use less energy, and (2) switch to renewables sources. Available alternative sources of energy are mainly wind and solar. The challenge with the intermittent nature of these sources </w:t>
      </w:r>
      <w:r w:rsidR="0003438E">
        <w:rPr>
          <w:lang w:val="en-GB"/>
        </w:rPr>
        <w:t>is</w:t>
      </w:r>
      <w:r w:rsidRPr="0025590B">
        <w:rPr>
          <w:lang w:val="en-GB"/>
        </w:rPr>
        <w:t xml:space="preserve"> to store electricity to balance the load</w:t>
      </w:r>
      <w:r w:rsidRPr="0025590B">
        <w:rPr>
          <w:rStyle w:val="FootnoteReference"/>
          <w:lang w:val="en-GB"/>
        </w:rPr>
        <w:footnoteReference w:id="4"/>
      </w:r>
      <w:r w:rsidRPr="0025590B">
        <w:rPr>
          <w:lang w:val="en-GB"/>
        </w:rPr>
        <w:t xml:space="preserve"> adequately. </w:t>
      </w:r>
      <w:r>
        <w:rPr>
          <w:lang w:val="en-GB"/>
        </w:rPr>
        <w:t>S</w:t>
      </w:r>
      <w:r w:rsidRPr="0025590B">
        <w:rPr>
          <w:lang w:val="en-GB"/>
        </w:rPr>
        <w:t xml:space="preserve">toring electricity is </w:t>
      </w:r>
      <w:r w:rsidR="0003438E">
        <w:rPr>
          <w:lang w:val="en-GB"/>
        </w:rPr>
        <w:t xml:space="preserve">very expensive, </w:t>
      </w:r>
      <w:r w:rsidRPr="0025590B">
        <w:rPr>
          <w:lang w:val="en-GB"/>
        </w:rPr>
        <w:t xml:space="preserve">delaying further growth in renewables. A promising way to circumvent the need for such storing devices is </w:t>
      </w:r>
      <w:r w:rsidR="0003438E">
        <w:rPr>
          <w:lang w:val="en-GB"/>
        </w:rPr>
        <w:t>to</w:t>
      </w:r>
      <w:r w:rsidRPr="0025590B">
        <w:rPr>
          <w:lang w:val="en-GB"/>
        </w:rPr>
        <w:t xml:space="preserve"> balanc</w:t>
      </w:r>
      <w:r w:rsidR="0003438E">
        <w:rPr>
          <w:lang w:val="en-GB"/>
        </w:rPr>
        <w:t xml:space="preserve">e </w:t>
      </w:r>
      <w:r w:rsidRPr="0025590B">
        <w:rPr>
          <w:lang w:val="en-GB"/>
        </w:rPr>
        <w:t xml:space="preserve">the grid at the consumer level </w:t>
      </w:r>
      <w:r w:rsidRPr="0025590B">
        <w:rPr>
          <w:lang w:val="en-GB"/>
        </w:rPr>
        <w:fldChar w:fldCharType="begin" w:fldLock="1"/>
      </w:r>
      <w:r>
        <w:rPr>
          <w:lang w:val="en-GB"/>
        </w:rPr>
        <w:instrText>ADDIN CSL_CITATION { "citationID" : "r6mbfxND", "citationItems" : [ { "id" : "ITEM-1", "itemData" : { "abstract" : "In this monograph, we present an overview and analysis of the possible approaches to bringing an active demand side into electricity markets. In section I, we describe the ways in which economic incentives can be introduced on the demand side. We discuss the fundamental economics of establishing these incentives and the economic loss from systems that lack demand-side participation, and we analyze the effect of these incentives on the efficiency and competitiveness of the market. In section II, we move from the fundamentals to specific issues of implementing time-varying prices. We begin by describing illustrative Realtime Pricing and Critical Peak Pricing tariffs that are in use today. We then address the actual development of dynamic retail prices. In section III, we examine the ways in which customers respond to time-varying and dynamic prices. We discuss both the potential responses that are envisioned by those who study optimization of power use and the actual responses that have taken place in pilot and long-term programs. We conclude in section IV by advocating much wider use of dynamic retail pricing, under which prices faced by end-use customers can be adjusted frequently and on short notice to reflect changes in wholesale prices and the supply/demand balance.", "author" : [ { "dropping-particle" : "", "family" : "Berkeley", "given" : "U C", "non-dropping-particle" : "", "parse-names" : false, "suffix" : "" } ], "container-title" : "Energy", "id" : "ITEM-1", "issued" : { "date-parts" : [ [ "2002" ] ] }, "title" : "CSEM WP 105 Dynamic Pricing , Advanced Metering and Demand Response in Electricity Markets Severin Borenstein , Michael Jaske , and Arthur Rosenfeld October 2002", "type" : "article-journal" }, "uri" : [ "http://www.mendeley.com/documents/?uuid=c4e3ed84-3f41-4449-8e49-4675f9d1e5cc" ], "uris" : [ "http://www.mendeley.com/documents/?uuid=c4e3ed84-3f41-4449-8e49-4675f9d1e5cc" ] } ], "mendeley" : { "formattedCitation" : "(Berkeley, 2002)", "plainTextFormattedCitation" : "(Berkeley, 2002)" }, "properties" : { "formattedCitation" : "(Berkeley, 2002)", "noteIndex" : 0, "plainCitation" : "(Berkeley, 2002)" }, "schema" : "https://github.com/citation-style-language/schema/raw/master/csl-citation.json" }</w:instrText>
      </w:r>
      <w:r w:rsidRPr="0025590B">
        <w:rPr>
          <w:lang w:val="en-GB"/>
        </w:rPr>
        <w:fldChar w:fldCharType="separate"/>
      </w:r>
      <w:r w:rsidRPr="006E1002">
        <w:rPr>
          <w:noProof/>
          <w:lang w:val="en-GB"/>
        </w:rPr>
        <w:t>(Berkeley, 2002)</w:t>
      </w:r>
      <w:r w:rsidRPr="0025590B">
        <w:rPr>
          <w:lang w:val="en-GB"/>
        </w:rPr>
        <w:fldChar w:fldCharType="end"/>
      </w:r>
      <w:r w:rsidRPr="0025590B">
        <w:rPr>
          <w:lang w:val="en-GB"/>
        </w:rPr>
        <w:t xml:space="preserve"> </w:t>
      </w:r>
      <w:r w:rsidRPr="0025590B">
        <w:rPr>
          <w:lang w:val="en-GB"/>
        </w:rPr>
        <w:fldChar w:fldCharType="begin" w:fldLock="1"/>
      </w:r>
      <w:r>
        <w:rPr>
          <w:lang w:val="en-GB"/>
        </w:rPr>
        <w:instrText>ADDIN CSL_CITATION { "citationID" : "BaSJt7hy", "citationItems" : [ { "id" : "ITEM-1", "itemData" : { "abstract" : "This article explores how behavioural economics can be applied to energy and climate policy. We present an overview of main concepts of behavioural economics and discuss how they differ from the assumptions of neoclassical economics. Next, we discuss how behavioural economics applies to three areas of energy policy: (1) consumption and habits, (2) investment in energy efficiency, and (3) provision of public goods and support for pro-environmental behaviour. We conclude that behavioural economics seems unlikely to provide the magic bullet to reduce energy consumption by the magnitude required by the International Energy Agency's \u201c450\u201d climate policy scenario. However it offers new suggestions as to where to start looking for potentially sustainable changes in energy consumption. We believe that the most useful role within climate policy is in addressing issues of public perception of the affordability of climate policy and in facilitating the creation of a more responsive energy demand, better capable of responding to weather-induced changes in renewable electricity supply.", "author" : [ { "dropping-particle" : "", "family" : "Pollitt", "given" : "Michael G", "non-dropping-particle" : "", "parse-names" : false, "suffix" : "" }, { "dropping-particle" : "", "family" : "Shaorshadze", "given" : "Irina", "non-dropping-particle" : "", "parse-names" : false, "suffix" : "" }, { "dropping-particle" : "", "family" : "Pollitt", "given" : "Michael G", "non-dropping-particle" : "", "parse-names" : false, "suffix" : "" }, { "dropping-particle" : "", "family" : "Shaorshadze", "given" : "Irina", "non-dropping-particle" : "", "parse-names" : false, "suffix" : "" } ], "container-title" : "Handbook on Energy and Climate Change", "id" : "ITEM-1", "issue" : "December", "issued" : { "date-parts" : [ [ "2013" ] ] }, "page" : "523-546", "title" : "Climate Policy and Climate Policy", "type" : "article-journal" }, "uri" : [ "http://www.mendeley.com/documents/?uuid=30542b91-8c9a-491e-b25d-ed9da2ff5b28" ], "uris" : [ "http://www.mendeley.com/documents/?uuid=30542b91-8c9a-491e-b25d-ed9da2ff5b28" ] } ], "mendeley" : { "formattedCitation" : "(Pollitt, Shaorshadze, Pollitt, &amp; Shaorshadze, 2013)", "plainTextFormattedCitation" : "(Pollitt, Shaorshadze, Pollitt, &amp; Shaorshadze, 2013)" }, "properties" : { "formattedCitation" : "(Pollitt, Shaorshadze, Pollitt, &amp; Shaorshadze, 2013)", "noteIndex" : 0, "plainCitation" : "(Pollitt, Shaorshadze, Pollitt, &amp; Shaorshadze, 2013)" }, "schema" : "https://github.com/citation-style-language/schema/raw/master/csl-citation.json" }</w:instrText>
      </w:r>
      <w:r w:rsidRPr="0025590B">
        <w:rPr>
          <w:lang w:val="en-GB"/>
        </w:rPr>
        <w:fldChar w:fldCharType="separate"/>
      </w:r>
      <w:r w:rsidRPr="006E1002">
        <w:rPr>
          <w:noProof/>
          <w:lang w:val="en-GB"/>
        </w:rPr>
        <w:t>(Pollitt, Shaorshadze, Pollitt, &amp; Shaorshadze, 2013)</w:t>
      </w:r>
      <w:r w:rsidRPr="0025590B">
        <w:rPr>
          <w:lang w:val="en-GB"/>
        </w:rPr>
        <w:fldChar w:fldCharType="end"/>
      </w:r>
      <w:r w:rsidRPr="0025590B">
        <w:rPr>
          <w:lang w:val="en-GB"/>
        </w:rPr>
        <w:t xml:space="preserve">. </w:t>
      </w:r>
      <w:r w:rsidRPr="0025590B">
        <w:rPr>
          <w:lang w:val="en-GB"/>
        </w:rPr>
        <w:fldChar w:fldCharType="begin" w:fldLock="1"/>
      </w:r>
      <w:r>
        <w:rPr>
          <w:lang w:val="en-GB"/>
        </w:rPr>
        <w:instrText>ADDIN CSL_CITATION { "citationID" : "wKVKaIyp", "citationItems" : [ { "id" : "ITEM-1", "itemData" : { "DOI" : "10.1016/j.tej.2014.07.003", "ISSN" : "10406190", "abstract" : "In an environment of declining sales growth and rising costs, electric utilities and their stakeholders are exploring new rate designs that will better reflect costs while preventing inequitable bill increases for many customers. Residential demand charges have emerged as an attractive option. This article explores the benefits and challenges of introducing a demand charge into retail rates for residential customers.", "author" : [ { "dropping-particle" : "", "family" : "Hledik", "given" : "Ryan", "non-dropping-particle" : "", "parse-names" : false, "suffix" : "" } ], "container-title" : "Electricity Journal", "id" : "ITEM-1", "issue" : "7", "issued" : { "date-parts" : [ [ "2014" ] ] }, "page" : "82-96", "publisher" : "Elsevier Inc.", "title" : "Rediscovering Residential Demand Charges", "type" : "article-journal", "volume" : "27" }, "uri" : [ "http://www.mendeley.com/documents/?uuid=5b5065b9-1c2e-4999-a4a9-dddc605f9143" ], "uris" : [ "http://www.mendeley.com/documents/?uuid=5b5065b9-1c2e-4999-a4a9-dddc605f9143" ] } ], "mendeley" : { "formattedCitation" : "(Hledik, 2014)", "plainTextFormattedCitation" : "(Hledik, 2014)" }, "properties" : { "formattedCitation" : "(Hledik, 2014)", "noteIndex" : 0, "plainCitation" : "(Hledik, 2014)" }, "schema" : "https://github.com/citation-style-language/schema/raw/master/csl-citation.json" }</w:instrText>
      </w:r>
      <w:r w:rsidRPr="0025590B">
        <w:rPr>
          <w:lang w:val="en-GB"/>
        </w:rPr>
        <w:fldChar w:fldCharType="separate"/>
      </w:r>
      <w:r w:rsidRPr="006E1002">
        <w:rPr>
          <w:noProof/>
          <w:lang w:val="es-ES"/>
        </w:rPr>
        <w:t>(Hledik, 2014)</w:t>
      </w:r>
      <w:r w:rsidRPr="0025590B">
        <w:rPr>
          <w:lang w:val="en-GB"/>
        </w:rPr>
        <w:fldChar w:fldCharType="end"/>
      </w:r>
      <w:r w:rsidRPr="0025590B">
        <w:rPr>
          <w:lang w:val="es-ES"/>
        </w:rPr>
        <w:t>;</w:t>
      </w:r>
      <w:r w:rsidRPr="0025590B">
        <w:rPr>
          <w:lang w:val="en-GB"/>
        </w:rPr>
        <w:fldChar w:fldCharType="begin" w:fldLock="1"/>
      </w:r>
      <w:r>
        <w:rPr>
          <w:lang w:val="es-ES"/>
        </w:rPr>
        <w:instrText>ADDIN CSL_CITATION { "citationID" : "6wEy0Ojo", "citationItems" : [ { "id" : "ITEM-1", "itemData" : { "DOI" : "10.1016/j.energy.2011.06.049", "ISSN" : "03605442", "abstract" : "In competitive electricity markets with deep concerns for the efficiency level, demand response programs gain considerable significance. As demand response levels have decreased after the introduction of competition in the power industry, new approaches are required to take full advantage of demand response opportunities. This paper presents DemSi, a demand response simulator that allows studying demand response actions and schemes in distribution networks. It undertakes the technical validation of the solution using realistic network simulation based on PSCAD. The use of DemSi by a retailer in a situation of energy shortage, is presented. Load reduction is obtained using a consumer based price elasticity approach supported by real time pricing. Non-linear programming is used to maximize the retailer\u2019s profit, determining the optimal solution for each envisaged load reduction. The solution determines the price variations considering two different approaches, price variations determined for each individual consumer or for each consumer type, allowing to prove that the approach used does not significantly influence the retailer\u2019s profit. The paper presents a case study in a 33 bus distribution network with 5 distinct consumer types. The obtained results and conclusions show the adequacy of the used methodology and its importance for supporting retailers\u2019 decision making.", "author" : [ { "dropping-particle" : "", "family" : "Faria", "given" : "P.", "non-dropping-particle" : "", "parse-names" : false, "suffix" : "" }, { "dropping-particle" : "", "family" : "Vale", "given" : "Z.", "non-dropping-particle" : "", "parse-names" : false, "suffix" : "" } ], "container-title" : "Energy", "id" : "ITEM-1", "issue" : "8", "issued" : { "date-parts" : [ [ "2011" ] ] }, "page" : "5374-5384", "title" : "Demand response in electrical energy supply: An optimal real time pricing approach", "type" : "article-journal", "volume" : "36" }, "uri" : [ "http://www.mendeley.com/documents/?uuid=4a61c49d-9b39-3edf-a86e-2c69c3500e54" ], "uris" : [ "http://www.mendeley.com/documents/?uuid=4a61c49d-9b39-3edf-a86e-2c69c3500e54" ] } ], "mendeley" : { "formattedCitation" : "(Faria &amp; Vale, 2011)", "plainTextFormattedCitation" : "(Faria &amp; Vale, 2011)" }, "properties" : { "formattedCitation" : "(Faria &amp; Vale, 2011)", "noteIndex" : 0, "plainCitation" : "(Faria &amp; Vale, 2011)" }, "schema" : "https://github.com/citation-style-language/schema/raw/master/csl-citation.json" }</w:instrText>
      </w:r>
      <w:r w:rsidRPr="0025590B">
        <w:rPr>
          <w:lang w:val="en-GB"/>
        </w:rPr>
        <w:fldChar w:fldCharType="separate"/>
      </w:r>
      <w:r w:rsidRPr="006E1002">
        <w:rPr>
          <w:noProof/>
          <w:lang w:val="es-ES"/>
        </w:rPr>
        <w:t>(Faria &amp; Vale, 2011)</w:t>
      </w:r>
      <w:r w:rsidRPr="0025590B">
        <w:rPr>
          <w:lang w:val="en-GB"/>
        </w:rPr>
        <w:fldChar w:fldCharType="end"/>
      </w:r>
      <w:r w:rsidRPr="0025590B">
        <w:rPr>
          <w:lang w:val="en-GB"/>
        </w:rPr>
        <w:fldChar w:fldCharType="begin" w:fldLock="1"/>
      </w:r>
      <w:r>
        <w:rPr>
          <w:lang w:val="es-ES"/>
        </w:rPr>
        <w:instrText>ADDIN CSL_CITATION { "citationID" : "XSliq06u", "citationItems" : [ { "id" : "ITEM-1", "itemData" : { "DOI" : "10.1016/j.enpol.2011.06.013", "ISSN" : "03014215", "abstract" : "Increased demand response is essential to fully exploit the Swedish power system, which in turn is an absolute prerequisite for meeting political goals related to energy efficiency and climate change. Demand response programs are, nonetheless, still exceptional in the residential sector of the Swedish electricity market, one contributory factor being lack of knowledge about the extent of the potential gains. In light of these circumstances, this empirical study set out with the intention of estimating the scope of households' response to, and assessing customers' perception of, a demand-based time-of-use electricity distribution tariff. The results show that households as a whole have a fairly high opinion of the demand-based tariff and act on its intrinsic price signals by decreasing peak demand in peak periods and shifting electricity use from peak to off-peak periods.", "author" : [ { "dropping-particle" : "", "family" : "Bartusch", "given" : "Cajsa", "non-dropping-particle" : "", "parse-names" : false, "suffix" : "" }, { "dropping-particle" : "", "family" : "Wallin", "given" : "Fredrik", "non-dropping-particle" : "", "parse-names" : false, "suffix" : "" }, { "dropping-particle" : "", "family" : "Odlare", "given" : "Monica", "non-dropping-particle" : "", "parse-names" : false, "suffix" : "" }, { "dropping-particle" : "", "family" : "Vassileva", "given" : "Iana", "non-dropping-particle" : "", "parse-names" : false, "suffix" : "" }, { "dropping-particle" : "", "family" : "Wester", "given" : "Lars", "non-dropping-particle" : "", "parse-names" : false, "suffix" : "" } ], "container-title" : "Energy Policy", "id" : "ITEM-1", "issue" : "9", "issued" : { "date-parts" : [ [ "2011" ] ] }, "page" : "5008-5025", "title" : "Introducing a demand-based electricity distribution tariff in the residential sector: Demand response and customer perception", "type" : "article-journal", "volume" : "39" }, "uri" : [ "http://www.mendeley.com/documents/?uuid=c20cfc20-03aa-3936-9b0c-0a517715931c" ], "uris" : [ "http://www.mendeley.com/documents/?uuid=c20cfc20-03aa-3936-9b0c-0a517715931c" ] } ], "mendeley" : { "formattedCitation" : "(Bartusch, Wallin, Odlare, Vassileva, &amp; Wester, 2011)", "plainTextFormattedCitation" : "(Bartusch, Wallin, Odlare, Vassileva, &amp; Wester, 2011)" }, "properties" : { "formattedCitation" : "(Bartusch, Wallin, Odlare, Vassileva, &amp; Wester, 2011)", "noteIndex" : 0, "plainCitation" : "(Bartusch, Wallin, Odlare, Vassileva, &amp; Wester, 2011)" }, "schema" : "https://github.com/citation-style-language/schema/raw/master/csl-citation.json" }</w:instrText>
      </w:r>
      <w:r w:rsidRPr="0025590B">
        <w:rPr>
          <w:lang w:val="en-GB"/>
        </w:rPr>
        <w:fldChar w:fldCharType="separate"/>
      </w:r>
      <w:r w:rsidRPr="006E1002">
        <w:rPr>
          <w:noProof/>
          <w:lang w:val="es-ES"/>
        </w:rPr>
        <w:t>(Bartusch, Wallin, Odlare, Vassileva, &amp; Wester, 2011)</w:t>
      </w:r>
      <w:r w:rsidRPr="0025590B">
        <w:rPr>
          <w:lang w:val="en-GB"/>
        </w:rPr>
        <w:fldChar w:fldCharType="end"/>
      </w:r>
      <w:r w:rsidRPr="0025590B">
        <w:rPr>
          <w:lang w:val="es-ES"/>
        </w:rPr>
        <w:t xml:space="preserve">, </w:t>
      </w:r>
      <w:r w:rsidRPr="0025590B">
        <w:rPr>
          <w:lang w:val="en-GB"/>
        </w:rPr>
        <w:fldChar w:fldCharType="begin" w:fldLock="1"/>
      </w:r>
      <w:r>
        <w:rPr>
          <w:lang w:val="es-ES"/>
        </w:rPr>
        <w:instrText>ADDIN CSL_CITATION { "citationID" : "uzk7ghcv", "citationItems" : [ { "id" : "ITEM-1", "itemData" : { "DOI" : "10.1177/0146167208316691", "author" : [ { "dropping-particle" : "", "family" : "Nolan", "given" : "Jessica M", "non-dropping-particle" : "", "parse-names" : false, "suffix" : "" }, { "dropping-particle" : "", "family" : "Schultz", "given" : "P Wesley", "non-dropping-particle" : "", "parse-names" : false, "suffix" : "" }, { "dropping-particle" : "", "family" : "Cialdini", "given" : "Robert B", "non-dropping-particle" : "", "parse-names" : false, "suffix" : "" }, { "dropping-particle" : "", "family" : "Goldstein", "given" : "Noah J", "non-dropping-particle" : "", "parse-names" : false, "suffix" : "" }, { "dropping-particle" : "", "family" : "Griskevicius", "given" : "Vladas", "non-dropping-particle" : "", "parse-names" : false, "suffix" : "" } ], "id" : "ITEM-1", "issued" : { "date-parts" : [ [ "2008" ] ] }, "title" : "Normative Social Influence is Underdetected", "type" : "article-journal" }, "uri" : [ "http://www.mendeley.com/documents/?uuid=907a2e4a-5b49-4ca9-981f-1d2c39743d99" ], "uris" : [ "http://www.mendeley.com/documents/?uuid=907a2e4a-5b49-4ca9-981f-1d2c39743d99" ] } ], "mendeley" : { "formattedCitation" : "(Nolan, Schultz, Cialdini, Goldstein, &amp; Griskevicius, 2008)", "plainTextFormattedCitation" : "(Nolan, Schultz, Cialdini, Goldstein, &amp; Griskevicius, 2008)" }, "properties" : { "formattedCitation" : "(Nolan, Schultz, Cialdini, Goldstein, &amp; Griskevicius, 2008)", "noteIndex" : 0, "plainCitation" : "(Nolan, Schultz, Cialdini, Goldstein, &amp; Griskevicius, 2008)" }, "schema" : "https://github.com/citation-style-language/schema/raw/master/csl-citation.json" }</w:instrText>
      </w:r>
      <w:r w:rsidRPr="0025590B">
        <w:rPr>
          <w:lang w:val="en-GB"/>
        </w:rPr>
        <w:fldChar w:fldCharType="separate"/>
      </w:r>
      <w:r w:rsidRPr="006E1002">
        <w:rPr>
          <w:noProof/>
          <w:lang w:val="es-ES"/>
        </w:rPr>
        <w:t xml:space="preserve">(Nolan, </w:t>
      </w:r>
      <w:r w:rsidRPr="006E1002">
        <w:rPr>
          <w:noProof/>
          <w:lang w:val="es-ES"/>
        </w:rPr>
        <w:lastRenderedPageBreak/>
        <w:t>Schultz, Cialdini, Goldstein, &amp; Griskevicius, 2008)</w:t>
      </w:r>
      <w:r w:rsidRPr="0025590B">
        <w:rPr>
          <w:lang w:val="en-GB"/>
        </w:rPr>
        <w:fldChar w:fldCharType="end"/>
      </w:r>
      <w:r w:rsidRPr="0025590B">
        <w:rPr>
          <w:lang w:val="es-ES"/>
        </w:rPr>
        <w:t xml:space="preserve">; (Janda &amp; Moezzi, 2013) </w:t>
      </w:r>
      <w:r w:rsidRPr="0025590B">
        <w:rPr>
          <w:lang w:val="en-GB"/>
        </w:rPr>
        <w:fldChar w:fldCharType="begin" w:fldLock="1"/>
      </w:r>
      <w:r>
        <w:rPr>
          <w:lang w:val="es-ES"/>
        </w:rPr>
        <w:instrText>ADDIN CSL_CITATION { "citationID" : "oe93sdKU", "citationItems" : [ { "id" : "ITEM-1", "itemData" : { "DOI" : "10.1109/TSG.2010.2089069", "ISBN" : "1949-3053", "ISSN" : "19493053", "abstract" : "Most of the existing demand-side management programs focus primarily on the interactions between a utility company and its customers/users. In this paper, we present an autonomous and distributed demand-side energy management system among users that takes advantage of a two-way digital communication infrastructure which is envisioned in the future smart grid. We use game theory and formulate an energy consumption scheduling game, where the players are the users and their strategies are the daily schedules of their household appliances and loads. It is assumed that the utility company can adopt adequate pricing tariffs that differentiate the energy usage in time and level. We show that for a common scenario, with a single utility company serving multiple customers, the global optimal performance in terms of minimizing the energy costs is achieved at the Nash equilibrium of the formulated energy consumption scheduling game. The proposed distributed demand-side energy management strategy requires each user to simply apply its best response strategy to the current total load and tariffs in the power distribution system. The users can maintain privacy and do not need to reveal the details on their energy consumption schedules to other users. We also show that users will have the incentives to participate in the energy consumption scheduling game and subscribing to such services. Simulation results confirm that the proposed approach can reduce the peak-to-average ratio of the total energy demand, the total energy costs, as well as each user's individual daily electricity charges.", "author" : [ { "dropping-particle" : "", "family" : "Mohsenian-Rad", "given" : "Amir Hamed", "non-dropping-particle" : "", "parse-names" : false, "suffix" : "" }, { "dropping-particle" : "", "family" : "Wong", "given" : "Vincent W S", "non-dropping-particle" : "", "parse-names" : false, "suffix" : "" }, { "dropping-particle" : "", "family" : "Jatskevich", "given" : "Juri", "non-dropping-particle" : "", "parse-names" : false, "suffix" : "" }, { "dropping-particle" : "", "family" : "Schober", "given" : "Robert", "non-dropping-particle" : "", "parse-names" : false, "suffix" : "" }, { "dropping-particle" : "", "family" : "Leon-Garcia", "given" : "Alberto", "non-dropping-particle" : "", "parse-names" : false, "suffix" : "" } ], "container-title" : "IEEE Transactions on Smart Grid", "id" : "ITEM-1", "issue" : "3", "issued" : { "date-parts" : [ [ "2010" ] ] }, "page" : "320-331", "title" : "Autonomous demand-side management based on game-theoretic energy consumption scheduling for the future smart grid", "type" : "article-journal", "volume" : "1" }, "uri" : [ "http://www.mendeley.com/documents/?uuid=7ab2f96a-eec8-46aa-bae3-b1b5c42dba2f" ], "uris" : [ "http://www.mendeley.com/documents/?uuid=7ab2f96a-eec8-46aa-bae3-b1b5c42dba2f" ] } ], "mendeley" : { "formattedCitation" : "(Mohsenian-Rad, Wong, Jatskevich, Schober, &amp; Leon-Garcia, 2010)", "plainTextFormattedCitation" : "(Mohsenian-Rad, Wong, Jatskevich, Schober, &amp; Leon-Garcia, 2010)" }, "properties" : { "formattedCitation" : "(Mohsenian-Rad, Wong, Jatskevich, Schober, &amp; Leon-Garcia, 2010)", "noteIndex" : 0, "plainCitation" : "(Mohsenian-Rad, Wong, Jatskevich, Schober, &amp; Leon-Garcia, 2010)" }, "schema" : "https://github.com/citation-style-language/schema/raw/master/csl-citation.json" }</w:instrText>
      </w:r>
      <w:r w:rsidRPr="0025590B">
        <w:rPr>
          <w:lang w:val="en-GB"/>
        </w:rPr>
        <w:fldChar w:fldCharType="separate"/>
      </w:r>
      <w:r w:rsidRPr="006E1002">
        <w:rPr>
          <w:noProof/>
          <w:lang w:val="en-GB"/>
        </w:rPr>
        <w:t>(Mohsenian-Rad, Wong, Jatskevich, Schober, &amp; Leon-Garcia, 2010)</w:t>
      </w:r>
      <w:r w:rsidRPr="0025590B">
        <w:rPr>
          <w:lang w:val="en-GB"/>
        </w:rPr>
        <w:fldChar w:fldCharType="end"/>
      </w:r>
      <w:r w:rsidRPr="0025590B">
        <w:rPr>
          <w:lang w:val="en-GB"/>
        </w:rPr>
        <w:t xml:space="preserve"> </w:t>
      </w:r>
      <w:r w:rsidRPr="0025590B">
        <w:rPr>
          <w:lang w:val="en-GB"/>
        </w:rPr>
        <w:fldChar w:fldCharType="begin" w:fldLock="1"/>
      </w:r>
      <w:r>
        <w:rPr>
          <w:lang w:val="en-GB"/>
        </w:rPr>
        <w:instrText>ADDIN CSL_CITATION { "citationID" : "TlrXAbfk", "citationItems" : [ { "id" : "ITEM-1", "itemData" : { "DOI" : "10.1016/j.ijepes.2013.12.004", "ISSN" : "01420615", "abstract" : "Various forms of demand side management (DSM) programs are being deployed by utility companies for load flattening amongst the residential power users. These programs are tailored to offer monetary incentives to electricity customers so that they voluntarily consume electricity in an efficient way. Thus, DSM presents households with numerous opportunities to lower their electricity bills. However, systems that combine the various DSM strategies with a view to maximizing energy management benefits have not received sufficient attention. This study therefore proposes an intelligent energy management framework that can be used to implement both energy storage and appliance scheduling schemes. By adopting appliance scheduling, customers can realize cost savings by appropriately scheduling their power consumption during the low peak hours. More savings could further be achieved through smart electricity storage. Power storage allows electricity consumers to purchase power during off-peak hours when electricity prices are low and satisfy their demands when prices are high by discharging the batteries. For optimal cost savings, the customers must constantly monitor the price fluctuations in order to determine when to switch between the utility grid and the electricity storage devices. However, with a high penetration of consumer owned storage devices, the charging of the batteries must be properly coordinated and appropriately scheduled to avoid creating new peaks. This paper therefore proposes an autonomous smart charging framework that ensures both the stability of the power grid and customer savings.", "author" : [ { "dropping-particle" : "", "family" : "Adika", "given" : "Christopher O.", "non-dropping-particle" : "", "parse-names" : false, "suffix" : "" }, { "dropping-particle" : "", "family" : "Wang", "given" : "Lingfeng", "non-dropping-particle" : "", "parse-names" : false, "suffix" : "" } ], "container-title" : "International Journal of Electrical Power &amp; Energy Systems", "id" : "ITEM-1", "issued" : { "date-parts" : [ [ "2014" ] ] }, "page" : "232-240", "title" : "Smart charging and appliance scheduling approaches to demand side management", "type" : "article-journal", "volume" : "57" }, "uri" : [ "http://www.mendeley.com/documents/?uuid=fe5c5a4f-5151-31c0-a492-b549018635f8" ], "uris" : [ "http://www.mendeley.com/documents/?uuid=fe5c5a4f-5151-31c0-a492-b549018635f8" ] } ], "mendeley" : { "formattedCitation" : "(Adika &amp; Wang, 2014)", "plainTextFormattedCitation" : "(Adika &amp; Wang, 2014)" }, "properties" : { "formattedCitation" : "(Adika &amp; Wang, 2014)", "noteIndex" : 0, "plainCitation" : "(Adika &amp; Wang, 2014)" }, "schema" : "https://github.com/citation-style-language/schema/raw/master/csl-citation.json" }</w:instrText>
      </w:r>
      <w:r w:rsidRPr="0025590B">
        <w:rPr>
          <w:lang w:val="en-GB"/>
        </w:rPr>
        <w:fldChar w:fldCharType="separate"/>
      </w:r>
      <w:r w:rsidRPr="006E1002">
        <w:rPr>
          <w:noProof/>
          <w:lang w:val="en-GB"/>
        </w:rPr>
        <w:t>(Adika &amp; Wang, 2014)</w:t>
      </w:r>
      <w:r w:rsidRPr="0025590B">
        <w:rPr>
          <w:lang w:val="en-GB"/>
        </w:rPr>
        <w:fldChar w:fldCharType="end"/>
      </w:r>
      <w:r w:rsidRPr="0025590B">
        <w:rPr>
          <w:lang w:val="en-GB"/>
        </w:rPr>
        <w:t xml:space="preserve">. </w:t>
      </w:r>
    </w:p>
    <w:p w14:paraId="1B24AC46" w14:textId="77777777" w:rsidR="00BE7B3E" w:rsidRDefault="00BE7B3E" w:rsidP="00BE7B3E">
      <w:pPr>
        <w:spacing w:before="24" w:after="24" w:line="276" w:lineRule="auto"/>
        <w:jc w:val="both"/>
        <w:rPr>
          <w:b/>
          <w:lang w:val="en-GB"/>
        </w:rPr>
      </w:pPr>
    </w:p>
    <w:p w14:paraId="68F1BE70" w14:textId="77777777" w:rsidR="00BE7B3E" w:rsidRPr="00A80FA4" w:rsidRDefault="00BE7B3E" w:rsidP="00BE7B3E">
      <w:pPr>
        <w:pStyle w:val="Heading2"/>
        <w:spacing w:line="276" w:lineRule="auto"/>
        <w:rPr>
          <w:lang w:val="en-GB"/>
        </w:rPr>
      </w:pPr>
      <w:r w:rsidRPr="00A80FA4">
        <w:rPr>
          <w:lang w:val="en-GB"/>
        </w:rPr>
        <w:t>Shifting the load at the consumer level</w:t>
      </w:r>
    </w:p>
    <w:p w14:paraId="1D23B3B1" w14:textId="77777777" w:rsidR="00BE7B3E" w:rsidRDefault="00BE7B3E" w:rsidP="00BE7B3E">
      <w:pPr>
        <w:spacing w:before="24" w:after="24" w:line="276" w:lineRule="auto"/>
        <w:jc w:val="both"/>
        <w:rPr>
          <w:lang w:val="en-GB"/>
        </w:rPr>
      </w:pPr>
    </w:p>
    <w:p w14:paraId="6CF939BD" w14:textId="31E57402" w:rsidR="00E111A5" w:rsidRDefault="00BE7B3E" w:rsidP="00F9623D">
      <w:pPr>
        <w:spacing w:before="24" w:after="24" w:line="276" w:lineRule="auto"/>
        <w:jc w:val="both"/>
        <w:rPr>
          <w:lang w:val="en-GB"/>
        </w:rPr>
      </w:pPr>
      <w:r>
        <w:rPr>
          <w:lang w:val="en-GB"/>
        </w:rPr>
        <w:t xml:space="preserve">The most efficient way to move the load at the consumer level in Norway is </w:t>
      </w:r>
      <w:r w:rsidR="00E111A5">
        <w:rPr>
          <w:lang w:val="en-GB"/>
        </w:rPr>
        <w:t>to</w:t>
      </w:r>
      <w:r>
        <w:rPr>
          <w:lang w:val="en-GB"/>
        </w:rPr>
        <w:t xml:space="preserve"> chang</w:t>
      </w:r>
      <w:r w:rsidR="00E111A5">
        <w:rPr>
          <w:lang w:val="en-GB"/>
        </w:rPr>
        <w:t>e</w:t>
      </w:r>
      <w:r>
        <w:rPr>
          <w:lang w:val="en-GB"/>
        </w:rPr>
        <w:t xml:space="preserve"> the </w:t>
      </w:r>
      <w:r w:rsidR="00E111A5">
        <w:rPr>
          <w:lang w:val="en-GB"/>
        </w:rPr>
        <w:t>timing of when</w:t>
      </w:r>
      <w:r>
        <w:rPr>
          <w:lang w:val="en-GB"/>
        </w:rPr>
        <w:t xml:space="preserve"> consumers charge their electric </w:t>
      </w:r>
      <w:r w:rsidRPr="00EC6848">
        <w:rPr>
          <w:lang w:val="en-GB"/>
        </w:rPr>
        <w:t>vehicle</w:t>
      </w:r>
      <w:r>
        <w:rPr>
          <w:lang w:val="en-GB"/>
        </w:rPr>
        <w:t xml:space="preserve">s, </w:t>
      </w:r>
      <w:r w:rsidR="00E111A5">
        <w:rPr>
          <w:lang w:val="en-GB"/>
        </w:rPr>
        <w:t>use their water heaters</w:t>
      </w:r>
      <w:r>
        <w:rPr>
          <w:lang w:val="en-GB"/>
        </w:rPr>
        <w:t xml:space="preserve"> and use their electrical heating. </w:t>
      </w:r>
      <w:r w:rsidR="00E111A5">
        <w:rPr>
          <w:lang w:val="en-GB"/>
        </w:rPr>
        <w:t>Shifting load away from the peak</w:t>
      </w:r>
      <w:r>
        <w:rPr>
          <w:lang w:val="en-GB"/>
        </w:rPr>
        <w:t xml:space="preserve"> is</w:t>
      </w:r>
      <w:r w:rsidR="00E111A5">
        <w:rPr>
          <w:lang w:val="en-GB"/>
        </w:rPr>
        <w:t xml:space="preserve"> thus</w:t>
      </w:r>
      <w:r>
        <w:rPr>
          <w:lang w:val="en-GB"/>
        </w:rPr>
        <w:t xml:space="preserve"> a </w:t>
      </w:r>
      <w:r w:rsidR="00E111A5">
        <w:rPr>
          <w:lang w:val="en-GB"/>
        </w:rPr>
        <w:t>multidimensional</w:t>
      </w:r>
      <w:r>
        <w:rPr>
          <w:lang w:val="en-GB"/>
        </w:rPr>
        <w:t xml:space="preserve"> challenge</w:t>
      </w:r>
      <w:r w:rsidR="00E111A5">
        <w:rPr>
          <w:lang w:val="en-GB"/>
        </w:rPr>
        <w:t xml:space="preserve">, however, putting the right economic incentives in places can enable consumers to achieve the desired </w:t>
      </w:r>
      <w:r w:rsidR="00F9623D">
        <w:rPr>
          <w:lang w:val="en-GB"/>
        </w:rPr>
        <w:t xml:space="preserve">outcome on their own. </w:t>
      </w:r>
    </w:p>
    <w:p w14:paraId="4AA02FBE" w14:textId="77777777" w:rsidR="00F9623D" w:rsidRDefault="00F9623D" w:rsidP="00F9623D">
      <w:pPr>
        <w:spacing w:before="24" w:after="24" w:line="276" w:lineRule="auto"/>
        <w:jc w:val="both"/>
        <w:rPr>
          <w:lang w:val="en-GB"/>
        </w:rPr>
      </w:pPr>
    </w:p>
    <w:p w14:paraId="7DB16171" w14:textId="0C246FAB" w:rsidR="00BE7B3E" w:rsidRDefault="00BE7B3E" w:rsidP="00BE7B3E">
      <w:pPr>
        <w:spacing w:before="24" w:after="24" w:line="276" w:lineRule="auto"/>
        <w:jc w:val="both"/>
        <w:rPr>
          <w:lang w:val="en-GB"/>
        </w:rPr>
      </w:pPr>
      <w:r>
        <w:rPr>
          <w:lang w:val="en-GB"/>
        </w:rPr>
        <w:t>Reducing peak consumption can reduce</w:t>
      </w:r>
      <w:r w:rsidR="00F9623D">
        <w:rPr>
          <w:lang w:val="en-GB"/>
        </w:rPr>
        <w:t xml:space="preserve"> welfare,</w:t>
      </w:r>
      <w:r w:rsidR="00E111A5">
        <w:rPr>
          <w:lang w:val="en-GB"/>
        </w:rPr>
        <w:t xml:space="preserve"> e.g.</w:t>
      </w:r>
      <w:r w:rsidR="00F9623D">
        <w:rPr>
          <w:lang w:val="en-GB"/>
        </w:rPr>
        <w:t xml:space="preserve"> through a lower</w:t>
      </w:r>
      <w:r>
        <w:rPr>
          <w:lang w:val="en-GB"/>
        </w:rPr>
        <w:t xml:space="preserve"> indoor temperature, or </w:t>
      </w:r>
      <w:r w:rsidR="00F9623D">
        <w:rPr>
          <w:lang w:val="en-GB"/>
        </w:rPr>
        <w:t>the</w:t>
      </w:r>
      <w:r>
        <w:rPr>
          <w:lang w:val="en-GB"/>
        </w:rPr>
        <w:t xml:space="preserve"> hassle </w:t>
      </w:r>
      <w:r w:rsidR="00E111A5">
        <w:rPr>
          <w:lang w:val="en-GB"/>
        </w:rPr>
        <w:t>of</w:t>
      </w:r>
      <w:r>
        <w:rPr>
          <w:lang w:val="en-GB"/>
        </w:rPr>
        <w:t xml:space="preserve"> adjusting</w:t>
      </w:r>
      <w:r w:rsidR="00F9623D">
        <w:rPr>
          <w:lang w:val="en-GB"/>
        </w:rPr>
        <w:t xml:space="preserve"> when to</w:t>
      </w:r>
      <w:r>
        <w:rPr>
          <w:lang w:val="en-GB"/>
        </w:rPr>
        <w:t xml:space="preserve"> charg</w:t>
      </w:r>
      <w:r w:rsidR="00F9623D">
        <w:rPr>
          <w:lang w:val="en-GB"/>
        </w:rPr>
        <w:t>e</w:t>
      </w:r>
      <w:r>
        <w:rPr>
          <w:lang w:val="en-GB"/>
        </w:rPr>
        <w:t xml:space="preserve"> </w:t>
      </w:r>
      <w:r w:rsidR="00F9623D">
        <w:rPr>
          <w:lang w:val="en-GB"/>
        </w:rPr>
        <w:t>an</w:t>
      </w:r>
      <w:r>
        <w:rPr>
          <w:lang w:val="en-GB"/>
        </w:rPr>
        <w:t xml:space="preserve"> electric car. Most </w:t>
      </w:r>
      <w:r w:rsidR="00F9623D">
        <w:rPr>
          <w:lang w:val="en-GB"/>
        </w:rPr>
        <w:t>drives</w:t>
      </w:r>
      <w:r>
        <w:rPr>
          <w:lang w:val="en-GB"/>
        </w:rPr>
        <w:t xml:space="preserve"> are quite short</w:t>
      </w:r>
      <w:r w:rsidR="00F9623D">
        <w:rPr>
          <w:lang w:val="en-GB"/>
        </w:rPr>
        <w:t xml:space="preserve"> and do not require a full battery, however,</w:t>
      </w:r>
      <w:r>
        <w:rPr>
          <w:lang w:val="en-GB"/>
        </w:rPr>
        <w:t xml:space="preserve"> range anxiety is also a </w:t>
      </w:r>
      <w:r w:rsidR="00F9623D">
        <w:rPr>
          <w:lang w:val="en-GB"/>
        </w:rPr>
        <w:t>cost</w:t>
      </w:r>
      <w:r>
        <w:rPr>
          <w:lang w:val="en-GB"/>
        </w:rPr>
        <w:t xml:space="preserve">, limiting the utility of this option. Keeping track of how much driving range </w:t>
      </w:r>
      <w:r w:rsidR="00F9623D">
        <w:rPr>
          <w:lang w:val="en-GB"/>
        </w:rPr>
        <w:t>one</w:t>
      </w:r>
      <w:r>
        <w:rPr>
          <w:lang w:val="en-GB"/>
        </w:rPr>
        <w:t xml:space="preserve"> need</w:t>
      </w:r>
      <w:r w:rsidR="00F9623D">
        <w:rPr>
          <w:lang w:val="en-GB"/>
        </w:rPr>
        <w:t>s at different times</w:t>
      </w:r>
      <w:r>
        <w:rPr>
          <w:lang w:val="en-GB"/>
        </w:rPr>
        <w:t xml:space="preserve"> is also time-consuming. </w:t>
      </w:r>
    </w:p>
    <w:p w14:paraId="59F5E2D3" w14:textId="0B1E76F6" w:rsidR="00BE7B3E" w:rsidRPr="00160ADF" w:rsidRDefault="00BE7B3E" w:rsidP="00BE7B3E">
      <w:pPr>
        <w:spacing w:line="276" w:lineRule="auto"/>
        <w:rPr>
          <w:rFonts w:cs="Times New Roman"/>
          <w:lang w:val="en-US"/>
        </w:rPr>
      </w:pPr>
    </w:p>
    <w:p w14:paraId="74F63567" w14:textId="77777777" w:rsidR="00265F25" w:rsidRDefault="00265F25" w:rsidP="00BE7B3E">
      <w:pPr>
        <w:spacing w:line="276" w:lineRule="auto"/>
        <w:rPr>
          <w:rFonts w:cs="Times New Roman"/>
          <w:lang w:val="en-US"/>
        </w:rPr>
      </w:pPr>
    </w:p>
    <w:p w14:paraId="246B986C" w14:textId="77777777" w:rsidR="00265F25" w:rsidRDefault="00265F25" w:rsidP="00BE7B3E">
      <w:pPr>
        <w:pStyle w:val="Heading1"/>
        <w:spacing w:line="276" w:lineRule="auto"/>
        <w:rPr>
          <w:lang w:val="en-US"/>
        </w:rPr>
      </w:pPr>
      <w:r>
        <w:rPr>
          <w:lang w:val="en-US"/>
        </w:rPr>
        <w:t xml:space="preserve">Experimental design </w:t>
      </w:r>
    </w:p>
    <w:p w14:paraId="4EC31F35" w14:textId="77777777" w:rsidR="00265F25" w:rsidRDefault="00265F25" w:rsidP="00BE7B3E">
      <w:pPr>
        <w:spacing w:line="276" w:lineRule="auto"/>
        <w:rPr>
          <w:rFonts w:cs="Times New Roman"/>
          <w:lang w:val="en-US"/>
        </w:rPr>
      </w:pPr>
    </w:p>
    <w:p w14:paraId="2E910208" w14:textId="77777777" w:rsidR="00EA4DC4" w:rsidRDefault="00EA4DC4" w:rsidP="00BE7B3E">
      <w:pPr>
        <w:pStyle w:val="Heading2"/>
        <w:spacing w:line="276" w:lineRule="auto"/>
        <w:rPr>
          <w:lang w:val="en-US"/>
        </w:rPr>
      </w:pPr>
      <w:r>
        <w:rPr>
          <w:lang w:val="en-US"/>
        </w:rPr>
        <w:t>Institutional setting</w:t>
      </w:r>
    </w:p>
    <w:p w14:paraId="0C07B537" w14:textId="77777777" w:rsidR="00EA4DC4" w:rsidRDefault="00EA4DC4" w:rsidP="00BE7B3E">
      <w:pPr>
        <w:spacing w:line="276" w:lineRule="auto"/>
        <w:rPr>
          <w:rFonts w:cs="Times New Roman"/>
          <w:lang w:val="en-US"/>
        </w:rPr>
      </w:pPr>
    </w:p>
    <w:p w14:paraId="1EBFBD53" w14:textId="77777777" w:rsidR="00DE45DE" w:rsidRDefault="00B055E2" w:rsidP="00BE7B3E">
      <w:pPr>
        <w:spacing w:line="276" w:lineRule="auto"/>
        <w:rPr>
          <w:rFonts w:cs="Times New Roman"/>
          <w:lang w:val="en-US"/>
        </w:rPr>
      </w:pPr>
      <w:r>
        <w:rPr>
          <w:rFonts w:cs="Times New Roman"/>
          <w:lang w:val="en-US"/>
        </w:rPr>
        <w:t>Residential e</w:t>
      </w:r>
      <w:r w:rsidR="00710443">
        <w:rPr>
          <w:rFonts w:cs="Times New Roman"/>
          <w:lang w:val="en-US"/>
        </w:rPr>
        <w:t>lectricity consumers in Norway must be customers both of the utility managing the electric grid in their residential area</w:t>
      </w:r>
      <w:r w:rsidR="00DE45DE">
        <w:rPr>
          <w:rFonts w:cs="Times New Roman"/>
          <w:lang w:val="en-US"/>
        </w:rPr>
        <w:t>, to whom they pay a “grid rental charge</w:t>
      </w:r>
      <w:r w:rsidR="00502743">
        <w:rPr>
          <w:rFonts w:cs="Times New Roman"/>
          <w:lang w:val="en-US"/>
        </w:rPr>
        <w:t>,</w:t>
      </w:r>
      <w:r w:rsidR="00DE45DE">
        <w:rPr>
          <w:rFonts w:cs="Times New Roman"/>
          <w:lang w:val="en-US"/>
        </w:rPr>
        <w:t>”</w:t>
      </w:r>
      <w:r w:rsidR="00710443">
        <w:rPr>
          <w:rFonts w:cs="Times New Roman"/>
          <w:lang w:val="en-US"/>
        </w:rPr>
        <w:t xml:space="preserve"> and </w:t>
      </w:r>
      <w:r w:rsidR="00DE45DE">
        <w:rPr>
          <w:rFonts w:cs="Times New Roman"/>
          <w:lang w:val="en-US"/>
        </w:rPr>
        <w:t xml:space="preserve">of </w:t>
      </w:r>
      <w:r w:rsidR="00710443">
        <w:rPr>
          <w:rFonts w:cs="Times New Roman"/>
          <w:lang w:val="en-US"/>
        </w:rPr>
        <w:t xml:space="preserve">a company supplying the actual electricity. </w:t>
      </w:r>
      <w:r w:rsidR="001C7CA4">
        <w:rPr>
          <w:rFonts w:cs="Times New Roman"/>
          <w:lang w:val="en-US"/>
        </w:rPr>
        <w:t xml:space="preserve">The grid rental charge </w:t>
      </w:r>
      <w:r w:rsidR="003A31DB">
        <w:rPr>
          <w:rFonts w:cs="Times New Roman"/>
          <w:lang w:val="en-US"/>
        </w:rPr>
        <w:t xml:space="preserve">usually consists of two main </w:t>
      </w:r>
      <w:r w:rsidR="001C7CA4">
        <w:rPr>
          <w:rFonts w:cs="Times New Roman"/>
          <w:lang w:val="en-US"/>
        </w:rPr>
        <w:t>components: A fixed</w:t>
      </w:r>
      <w:r w:rsidR="007F161C">
        <w:rPr>
          <w:rFonts w:cs="Times New Roman"/>
          <w:lang w:val="en-US"/>
        </w:rPr>
        <w:t xml:space="preserve"> yearly</w:t>
      </w:r>
      <w:r w:rsidR="001C7CA4">
        <w:rPr>
          <w:rFonts w:cs="Times New Roman"/>
          <w:lang w:val="en-US"/>
        </w:rPr>
        <w:t xml:space="preserve"> fee and a</w:t>
      </w:r>
      <w:r w:rsidR="007F161C">
        <w:rPr>
          <w:rFonts w:cs="Times New Roman"/>
          <w:lang w:val="en-US"/>
        </w:rPr>
        <w:t>n “energy</w:t>
      </w:r>
      <w:r w:rsidR="001C7CA4">
        <w:rPr>
          <w:rFonts w:cs="Times New Roman"/>
          <w:lang w:val="en-US"/>
        </w:rPr>
        <w:t xml:space="preserve"> charge</w:t>
      </w:r>
      <w:r w:rsidR="007F161C">
        <w:rPr>
          <w:rFonts w:cs="Times New Roman"/>
          <w:lang w:val="en-US"/>
        </w:rPr>
        <w:t>”</w:t>
      </w:r>
      <w:r w:rsidR="001C7CA4">
        <w:rPr>
          <w:rFonts w:cs="Times New Roman"/>
          <w:lang w:val="en-US"/>
        </w:rPr>
        <w:t xml:space="preserve"> that depends on </w:t>
      </w:r>
      <w:r>
        <w:rPr>
          <w:rFonts w:cs="Times New Roman"/>
          <w:lang w:val="en-US"/>
        </w:rPr>
        <w:t>how much electricity is consumed, typically a fixed charge per kilowatt-hour.</w:t>
      </w:r>
      <w:r w:rsidR="00C221EC">
        <w:rPr>
          <w:rStyle w:val="FootnoteReference"/>
          <w:rFonts w:cs="Times New Roman"/>
          <w:lang w:val="en-US"/>
        </w:rPr>
        <w:footnoteReference w:id="5"/>
      </w:r>
      <w:r>
        <w:rPr>
          <w:rFonts w:cs="Times New Roman"/>
          <w:lang w:val="en-US"/>
        </w:rPr>
        <w:t xml:space="preserve"> </w:t>
      </w:r>
      <w:r w:rsidR="007F161C">
        <w:rPr>
          <w:rFonts w:cs="Times New Roman"/>
          <w:lang w:val="en-US"/>
        </w:rPr>
        <w:t xml:space="preserve">The energy charge is somewhat higher in the winter (November-April), but does not otherwise vary with time. </w:t>
      </w:r>
    </w:p>
    <w:p w14:paraId="3CCED16D" w14:textId="77777777" w:rsidR="00535ADC" w:rsidRDefault="00535ADC" w:rsidP="00BE7B3E">
      <w:pPr>
        <w:spacing w:line="276" w:lineRule="auto"/>
        <w:rPr>
          <w:rFonts w:cs="Times New Roman"/>
          <w:lang w:val="en-US"/>
        </w:rPr>
      </w:pPr>
    </w:p>
    <w:p w14:paraId="654505E2" w14:textId="4C30A649" w:rsidR="001B7800" w:rsidRDefault="009E3A0B" w:rsidP="00BE7B3E">
      <w:pPr>
        <w:spacing w:line="276" w:lineRule="auto"/>
        <w:rPr>
          <w:rFonts w:cs="Times New Roman"/>
          <w:lang w:val="en-US"/>
        </w:rPr>
      </w:pPr>
      <w:r>
        <w:rPr>
          <w:rFonts w:cs="Times New Roman"/>
          <w:lang w:val="en-US"/>
        </w:rPr>
        <w:t xml:space="preserve">The </w:t>
      </w:r>
      <w:r w:rsidR="00CA27EB">
        <w:rPr>
          <w:rFonts w:cs="Times New Roman"/>
          <w:lang w:val="en-US"/>
        </w:rPr>
        <w:t>grid utility is required to</w:t>
      </w:r>
      <w:r>
        <w:rPr>
          <w:rFonts w:cs="Times New Roman"/>
          <w:lang w:val="en-US"/>
        </w:rPr>
        <w:t xml:space="preserve"> be able to deliver </w:t>
      </w:r>
      <w:r w:rsidR="00CA27EB">
        <w:rPr>
          <w:rFonts w:cs="Times New Roman"/>
          <w:lang w:val="en-US"/>
        </w:rPr>
        <w:t xml:space="preserve">electricity at all </w:t>
      </w:r>
      <w:r>
        <w:rPr>
          <w:rFonts w:cs="Times New Roman"/>
          <w:lang w:val="en-US"/>
        </w:rPr>
        <w:t>times</w:t>
      </w:r>
      <w:r w:rsidR="00CA27EB">
        <w:rPr>
          <w:rFonts w:cs="Times New Roman"/>
          <w:lang w:val="en-US"/>
        </w:rPr>
        <w:t>, thus the total capacity of the grid is determined by the peak time</w:t>
      </w:r>
      <w:r w:rsidR="00145C5F">
        <w:rPr>
          <w:rFonts w:cs="Times New Roman"/>
          <w:lang w:val="en-US"/>
        </w:rPr>
        <w:t>s</w:t>
      </w:r>
      <w:r w:rsidR="00CA27EB">
        <w:rPr>
          <w:rFonts w:cs="Times New Roman"/>
          <w:lang w:val="en-US"/>
        </w:rPr>
        <w:t xml:space="preserve"> of the year</w:t>
      </w:r>
      <w:r>
        <w:rPr>
          <w:rFonts w:cs="Times New Roman"/>
          <w:lang w:val="en-US"/>
        </w:rPr>
        <w:t xml:space="preserve">. </w:t>
      </w:r>
      <w:r w:rsidR="00145C5F">
        <w:rPr>
          <w:rFonts w:cs="Times New Roman"/>
          <w:lang w:val="en-US"/>
        </w:rPr>
        <w:t xml:space="preserve">These peak times typically occur in the afternoon on the coldest days of the winter. </w:t>
      </w:r>
      <w:r w:rsidR="00883449">
        <w:rPr>
          <w:rFonts w:cs="Times New Roman"/>
          <w:lang w:val="en-US"/>
        </w:rPr>
        <w:t xml:space="preserve">As none of the components of </w:t>
      </w:r>
      <w:r w:rsidR="00535ADC">
        <w:rPr>
          <w:rFonts w:cs="Times New Roman"/>
          <w:lang w:val="en-US"/>
        </w:rPr>
        <w:t xml:space="preserve">the grid rental charge </w:t>
      </w:r>
      <w:r w:rsidR="00883449">
        <w:rPr>
          <w:rFonts w:cs="Times New Roman"/>
          <w:lang w:val="en-US"/>
        </w:rPr>
        <w:t xml:space="preserve">varies by day or hour, </w:t>
      </w:r>
      <w:r w:rsidR="00EA2CBA">
        <w:rPr>
          <w:rFonts w:cs="Times New Roman"/>
          <w:lang w:val="en-US"/>
        </w:rPr>
        <w:t>it does not give customers an incentive</w:t>
      </w:r>
      <w:r w:rsidR="00883449">
        <w:rPr>
          <w:rFonts w:cs="Times New Roman"/>
          <w:lang w:val="en-US"/>
        </w:rPr>
        <w:t xml:space="preserve"> to </w:t>
      </w:r>
      <w:r w:rsidR="00A62A01">
        <w:rPr>
          <w:rFonts w:cs="Times New Roman"/>
          <w:lang w:val="en-US"/>
        </w:rPr>
        <w:t>consume</w:t>
      </w:r>
      <w:r w:rsidR="00EA2CBA">
        <w:rPr>
          <w:rFonts w:cs="Times New Roman"/>
          <w:lang w:val="en-US"/>
        </w:rPr>
        <w:t xml:space="preserve"> less at peak times. </w:t>
      </w:r>
    </w:p>
    <w:p w14:paraId="23FF8D4A" w14:textId="77777777" w:rsidR="001B7800" w:rsidRDefault="001B7800" w:rsidP="00BE7B3E">
      <w:pPr>
        <w:spacing w:line="276" w:lineRule="auto"/>
        <w:rPr>
          <w:rFonts w:cs="Times New Roman"/>
          <w:lang w:val="en-US"/>
        </w:rPr>
      </w:pPr>
    </w:p>
    <w:p w14:paraId="1DDC0FB9" w14:textId="77777777" w:rsidR="00535ADC" w:rsidRDefault="00B76F7E" w:rsidP="00BE7B3E">
      <w:pPr>
        <w:spacing w:line="276" w:lineRule="auto"/>
        <w:rPr>
          <w:rFonts w:cs="Times New Roman"/>
          <w:lang w:val="en-US"/>
        </w:rPr>
      </w:pPr>
      <w:r>
        <w:rPr>
          <w:rFonts w:cs="Times New Roman"/>
          <w:lang w:val="en-US"/>
        </w:rPr>
        <w:t>One</w:t>
      </w:r>
      <w:r w:rsidR="001B7800">
        <w:rPr>
          <w:rFonts w:cs="Times New Roman"/>
          <w:lang w:val="en-US"/>
        </w:rPr>
        <w:t xml:space="preserve"> way of providing such an incentive would be to let the energy charge vary by time such that the market clears, i.e. such that demand adjusts to the fixed, total supply. </w:t>
      </w:r>
      <w:r w:rsidR="00430E65">
        <w:rPr>
          <w:rFonts w:cs="Times New Roman"/>
          <w:lang w:val="en-US"/>
        </w:rPr>
        <w:t>However, this is ruled out as too unpredictable for consumers by the regulatory agency.</w:t>
      </w:r>
      <w:r>
        <w:rPr>
          <w:rFonts w:cs="Times New Roman"/>
          <w:lang w:val="en-US"/>
        </w:rPr>
        <w:t xml:space="preserve"> Solutions based on charging customers by</w:t>
      </w:r>
      <w:r w:rsidR="00477AFE">
        <w:rPr>
          <w:rFonts w:cs="Times New Roman"/>
          <w:lang w:val="en-US"/>
        </w:rPr>
        <w:t xml:space="preserve"> their</w:t>
      </w:r>
      <w:r>
        <w:rPr>
          <w:rFonts w:cs="Times New Roman"/>
          <w:lang w:val="en-US"/>
        </w:rPr>
        <w:t xml:space="preserve"> maximum consumption at an individual level are ruled out for the same reason. </w:t>
      </w:r>
      <w:r w:rsidR="00477AFE">
        <w:rPr>
          <w:rFonts w:cs="Times New Roman"/>
          <w:lang w:val="en-US"/>
        </w:rPr>
        <w:t xml:space="preserve">Charging a higher price per </w:t>
      </w:r>
      <w:r w:rsidR="004A3885">
        <w:rPr>
          <w:rFonts w:cs="Times New Roman"/>
          <w:lang w:val="en-US"/>
        </w:rPr>
        <w:t>kWh</w:t>
      </w:r>
      <w:r w:rsidR="00477AFE">
        <w:rPr>
          <w:rFonts w:cs="Times New Roman"/>
          <w:lang w:val="en-US"/>
        </w:rPr>
        <w:t xml:space="preserve"> consumed at (predicted) peak load times represents a simple and predictable alternative. </w:t>
      </w:r>
    </w:p>
    <w:p w14:paraId="1E53FCC2" w14:textId="77777777" w:rsidR="00EA4DC4" w:rsidRDefault="00EA4DC4" w:rsidP="00BE7B3E">
      <w:pPr>
        <w:spacing w:line="276" w:lineRule="auto"/>
        <w:rPr>
          <w:rFonts w:cs="Times New Roman"/>
          <w:lang w:val="en-US"/>
        </w:rPr>
      </w:pPr>
    </w:p>
    <w:p w14:paraId="17145C12" w14:textId="77777777" w:rsidR="00EA4DC4" w:rsidRDefault="007E6A4D" w:rsidP="00BE7B3E">
      <w:pPr>
        <w:pStyle w:val="Heading2"/>
        <w:spacing w:line="276" w:lineRule="auto"/>
        <w:rPr>
          <w:lang w:val="en-US"/>
        </w:rPr>
      </w:pPr>
      <w:r>
        <w:rPr>
          <w:lang w:val="en-US"/>
        </w:rPr>
        <w:lastRenderedPageBreak/>
        <w:t>First random assignment</w:t>
      </w:r>
      <w:r w:rsidR="00026342">
        <w:rPr>
          <w:lang w:val="en-US"/>
        </w:rPr>
        <w:t>: P</w:t>
      </w:r>
      <w:r>
        <w:rPr>
          <w:lang w:val="en-US"/>
        </w:rPr>
        <w:t>rice, information and control groups</w:t>
      </w:r>
    </w:p>
    <w:p w14:paraId="031CDDDC" w14:textId="77777777" w:rsidR="00EA4DC4" w:rsidRDefault="00EA4DC4" w:rsidP="00BE7B3E">
      <w:pPr>
        <w:spacing w:line="276" w:lineRule="auto"/>
        <w:rPr>
          <w:rFonts w:cs="Times New Roman"/>
          <w:lang w:val="en-US"/>
        </w:rPr>
      </w:pPr>
    </w:p>
    <w:p w14:paraId="0577E0B2" w14:textId="77777777" w:rsidR="000F21FD" w:rsidRDefault="00B71FE8" w:rsidP="00BE7B3E">
      <w:pPr>
        <w:spacing w:line="276" w:lineRule="auto"/>
        <w:rPr>
          <w:rFonts w:cs="Times New Roman"/>
          <w:lang w:val="en-US"/>
        </w:rPr>
      </w:pPr>
      <w:r>
        <w:rPr>
          <w:rFonts w:cs="Times New Roman"/>
          <w:lang w:val="en-US"/>
        </w:rPr>
        <w:t xml:space="preserve">Residential electricity customers are randomly assigned to one of three groups. We will call these the price, information or control group, respectively. </w:t>
      </w:r>
    </w:p>
    <w:p w14:paraId="62F3C0BD" w14:textId="77777777" w:rsidR="00B71FE8" w:rsidRDefault="00B71FE8" w:rsidP="00BE7B3E">
      <w:pPr>
        <w:spacing w:line="276" w:lineRule="auto"/>
        <w:rPr>
          <w:rFonts w:cs="Times New Roman"/>
          <w:lang w:val="en-US"/>
        </w:rPr>
      </w:pPr>
    </w:p>
    <w:p w14:paraId="3C360CB6" w14:textId="77777777" w:rsidR="00B71FE8" w:rsidRPr="00B71FE8" w:rsidRDefault="00B71FE8" w:rsidP="00BE7B3E">
      <w:pPr>
        <w:spacing w:line="276" w:lineRule="auto"/>
        <w:rPr>
          <w:rFonts w:cs="Times New Roman"/>
          <w:i/>
          <w:lang w:val="en-US"/>
        </w:rPr>
      </w:pPr>
      <w:r w:rsidRPr="00B71FE8">
        <w:rPr>
          <w:rFonts w:cs="Times New Roman"/>
          <w:i/>
          <w:lang w:val="en-US"/>
        </w:rPr>
        <w:t>The price group</w:t>
      </w:r>
    </w:p>
    <w:p w14:paraId="0092688E" w14:textId="16DFB53E" w:rsidR="00AF3F4F" w:rsidRDefault="00AF3F4F" w:rsidP="00BE7B3E">
      <w:pPr>
        <w:spacing w:line="276" w:lineRule="auto"/>
        <w:rPr>
          <w:rFonts w:cs="Times New Roman"/>
          <w:lang w:val="en-US"/>
        </w:rPr>
      </w:pPr>
      <w:r>
        <w:rPr>
          <w:rFonts w:cs="Times New Roman"/>
          <w:lang w:val="en-US"/>
        </w:rPr>
        <w:t xml:space="preserve">Prior to the start of the experiment, the price group will get an e-mail explaining that reducing peak load is desirable in order to reduce the investments needed to enlarge the grid. The e-mail will also say that the alternative is a higher rental grid charge to finance the investments. Then, the e-mail will provide the details about the pricing scheme </w:t>
      </w:r>
      <w:r w:rsidR="009F00DC">
        <w:rPr>
          <w:rFonts w:cs="Times New Roman"/>
          <w:lang w:val="en-US"/>
        </w:rPr>
        <w:t>the customer will face the coming winter and that they will be notified by text messages</w:t>
      </w:r>
      <w:r w:rsidR="006A65D6">
        <w:rPr>
          <w:rFonts w:cs="Times New Roman"/>
          <w:lang w:val="en-US"/>
        </w:rPr>
        <w:t xml:space="preserve"> the day prior to each peak load event</w:t>
      </w:r>
      <w:r w:rsidR="009F00DC">
        <w:rPr>
          <w:rFonts w:cs="Times New Roman"/>
          <w:lang w:val="en-US"/>
        </w:rPr>
        <w:t xml:space="preserve">. </w:t>
      </w:r>
      <w:r>
        <w:rPr>
          <w:rFonts w:cs="Times New Roman"/>
          <w:lang w:val="en-US"/>
        </w:rPr>
        <w:t>Customers will have the opportunity to withdraw from participating</w:t>
      </w:r>
      <w:r w:rsidR="006A65D6">
        <w:rPr>
          <w:rFonts w:cs="Times New Roman"/>
          <w:lang w:val="en-US"/>
        </w:rPr>
        <w:t xml:space="preserve"> (opt-out)</w:t>
      </w:r>
      <w:r>
        <w:rPr>
          <w:rFonts w:cs="Times New Roman"/>
          <w:lang w:val="en-US"/>
        </w:rPr>
        <w:t xml:space="preserve"> if they contact the utility after receiving the e-mail. </w:t>
      </w:r>
      <w:r w:rsidR="00EC5DD9">
        <w:rPr>
          <w:rFonts w:cs="Times New Roman"/>
          <w:lang w:val="en-US"/>
        </w:rPr>
        <w:t xml:space="preserve"> </w:t>
      </w:r>
    </w:p>
    <w:p w14:paraId="0BC1B92D" w14:textId="77777777" w:rsidR="00AF3F4F" w:rsidRDefault="00AF3F4F" w:rsidP="00BE7B3E">
      <w:pPr>
        <w:spacing w:line="276" w:lineRule="auto"/>
        <w:rPr>
          <w:rFonts w:cs="Times New Roman"/>
          <w:lang w:val="en-US"/>
        </w:rPr>
      </w:pPr>
    </w:p>
    <w:p w14:paraId="21E99F8F" w14:textId="4924017A" w:rsidR="008E67C0" w:rsidRDefault="00477AFE" w:rsidP="00BE7B3E">
      <w:pPr>
        <w:spacing w:line="276" w:lineRule="auto"/>
        <w:rPr>
          <w:rFonts w:cs="Times New Roman"/>
          <w:lang w:val="en-US"/>
        </w:rPr>
      </w:pPr>
      <w:r>
        <w:rPr>
          <w:rFonts w:cs="Times New Roman"/>
          <w:lang w:val="en-US"/>
        </w:rPr>
        <w:t>The main intervention will increase the price of consuming electricity in the afternoon and early evening on 10 selected days in the period November 2019-April 2020. These days</w:t>
      </w:r>
      <w:r w:rsidR="00B71FE8">
        <w:rPr>
          <w:rFonts w:cs="Times New Roman"/>
          <w:lang w:val="en-US"/>
        </w:rPr>
        <w:t>, which are predicted to be high load days,</w:t>
      </w:r>
      <w:r>
        <w:rPr>
          <w:rFonts w:cs="Times New Roman"/>
          <w:lang w:val="en-US"/>
        </w:rPr>
        <w:t xml:space="preserve"> will be announced</w:t>
      </w:r>
      <w:r w:rsidR="00DE3240">
        <w:rPr>
          <w:rFonts w:cs="Times New Roman"/>
          <w:lang w:val="en-US"/>
        </w:rPr>
        <w:t xml:space="preserve"> the day before</w:t>
      </w:r>
      <w:r>
        <w:rPr>
          <w:rFonts w:cs="Times New Roman"/>
          <w:lang w:val="en-US"/>
        </w:rPr>
        <w:t xml:space="preserve"> by text messages. </w:t>
      </w:r>
      <w:r w:rsidR="008E67C0">
        <w:rPr>
          <w:rFonts w:cs="Times New Roman"/>
          <w:lang w:val="en-US"/>
        </w:rPr>
        <w:t xml:space="preserve">The text messages will state that the energy charge will increase to 7.5 NOK/kWh the next day </w:t>
      </w:r>
      <w:r w:rsidR="00EC5DD9">
        <w:rPr>
          <w:rFonts w:cs="Times New Roman"/>
          <w:lang w:val="en-US"/>
        </w:rPr>
        <w:t xml:space="preserve">in the time period 16-22 </w:t>
      </w:r>
      <w:r w:rsidR="008E67C0">
        <w:rPr>
          <w:rFonts w:cs="Times New Roman"/>
          <w:lang w:val="en-US"/>
        </w:rPr>
        <w:t xml:space="preserve">and </w:t>
      </w:r>
      <w:r w:rsidR="00EC5DD9">
        <w:rPr>
          <w:rFonts w:cs="Times New Roman"/>
          <w:lang w:val="en-US"/>
        </w:rPr>
        <w:t>that consumers can save money by</w:t>
      </w:r>
      <w:r w:rsidR="008E67C0">
        <w:rPr>
          <w:rFonts w:cs="Times New Roman"/>
          <w:lang w:val="en-US"/>
        </w:rPr>
        <w:t xml:space="preserve"> reduc</w:t>
      </w:r>
      <w:r w:rsidR="00EC5DD9">
        <w:rPr>
          <w:rFonts w:cs="Times New Roman"/>
          <w:lang w:val="en-US"/>
        </w:rPr>
        <w:t>ing</w:t>
      </w:r>
      <w:r w:rsidR="008E67C0">
        <w:rPr>
          <w:rFonts w:cs="Times New Roman"/>
          <w:lang w:val="en-US"/>
        </w:rPr>
        <w:t xml:space="preserve"> consumption. </w:t>
      </w:r>
    </w:p>
    <w:p w14:paraId="1A9AF65F" w14:textId="77777777" w:rsidR="008E67C0" w:rsidRDefault="008E67C0" w:rsidP="00BE7B3E">
      <w:pPr>
        <w:spacing w:line="276" w:lineRule="auto"/>
        <w:rPr>
          <w:rFonts w:cs="Times New Roman"/>
          <w:lang w:val="en-US"/>
        </w:rPr>
      </w:pPr>
    </w:p>
    <w:p w14:paraId="45EA6C4C" w14:textId="77777777" w:rsidR="00B71FE8" w:rsidRDefault="009F00DC" w:rsidP="00BE7B3E">
      <w:pPr>
        <w:spacing w:line="276" w:lineRule="auto"/>
        <w:rPr>
          <w:rFonts w:cs="Times New Roman"/>
          <w:lang w:val="en-US"/>
        </w:rPr>
      </w:pPr>
      <w:r>
        <w:rPr>
          <w:rFonts w:cs="Times New Roman"/>
          <w:lang w:val="en-US"/>
        </w:rPr>
        <w:t xml:space="preserve">The day after the peak load day, the customer will get a text message informing about how much the customer actually used and what the grid rental charge amounted to. </w:t>
      </w:r>
    </w:p>
    <w:p w14:paraId="4D497045" w14:textId="77777777" w:rsidR="008E67C0" w:rsidRDefault="008E67C0" w:rsidP="00BE7B3E">
      <w:pPr>
        <w:spacing w:line="276" w:lineRule="auto"/>
        <w:rPr>
          <w:rFonts w:cs="Times New Roman"/>
          <w:lang w:val="en-US"/>
        </w:rPr>
      </w:pPr>
    </w:p>
    <w:p w14:paraId="1564E255" w14:textId="77777777" w:rsidR="00B71FE8" w:rsidRPr="00B71FE8" w:rsidRDefault="00B71FE8" w:rsidP="00BE7B3E">
      <w:pPr>
        <w:spacing w:line="276" w:lineRule="auto"/>
        <w:rPr>
          <w:rFonts w:cs="Times New Roman"/>
          <w:i/>
          <w:lang w:val="en-US"/>
        </w:rPr>
      </w:pPr>
      <w:r w:rsidRPr="00B71FE8">
        <w:rPr>
          <w:rFonts w:cs="Times New Roman"/>
          <w:i/>
          <w:lang w:val="en-US"/>
        </w:rPr>
        <w:t>The information group</w:t>
      </w:r>
    </w:p>
    <w:p w14:paraId="5A4B937F" w14:textId="77777777" w:rsidR="00AF3F4F" w:rsidRDefault="00AF3F4F" w:rsidP="00BE7B3E">
      <w:pPr>
        <w:spacing w:line="276" w:lineRule="auto"/>
        <w:rPr>
          <w:rFonts w:cs="Times New Roman"/>
          <w:lang w:val="en-US"/>
        </w:rPr>
      </w:pPr>
      <w:r>
        <w:rPr>
          <w:rFonts w:cs="Times New Roman"/>
          <w:lang w:val="en-US"/>
        </w:rPr>
        <w:t>The information group will also get an e-mail prior to the experiment. This e-mail will only include the information for</w:t>
      </w:r>
      <w:r w:rsidR="009F00DC">
        <w:rPr>
          <w:rFonts w:cs="Times New Roman"/>
          <w:lang w:val="en-US"/>
        </w:rPr>
        <w:t xml:space="preserve"> why reducing the peak load is desirable and that peak load days will be announced by text messages the coming winter. </w:t>
      </w:r>
    </w:p>
    <w:p w14:paraId="206646F4" w14:textId="77777777" w:rsidR="00AF3F4F" w:rsidRDefault="00AF3F4F" w:rsidP="00BE7B3E">
      <w:pPr>
        <w:spacing w:line="276" w:lineRule="auto"/>
        <w:rPr>
          <w:rFonts w:cs="Times New Roman"/>
          <w:lang w:val="en-US"/>
        </w:rPr>
      </w:pPr>
    </w:p>
    <w:p w14:paraId="0EBCD3FD" w14:textId="121AB71D" w:rsidR="00B71FE8" w:rsidRDefault="00477AFE" w:rsidP="00BE7B3E">
      <w:pPr>
        <w:spacing w:line="276" w:lineRule="auto"/>
        <w:rPr>
          <w:rFonts w:cs="Times New Roman"/>
          <w:lang w:val="en-US"/>
        </w:rPr>
      </w:pPr>
      <w:r>
        <w:rPr>
          <w:rFonts w:cs="Times New Roman"/>
          <w:lang w:val="en-US"/>
        </w:rPr>
        <w:t>The</w:t>
      </w:r>
      <w:r w:rsidR="009F00DC">
        <w:rPr>
          <w:rFonts w:cs="Times New Roman"/>
          <w:lang w:val="en-US"/>
        </w:rPr>
        <w:t xml:space="preserve"> day before a peak load day, the</w:t>
      </w:r>
      <w:r>
        <w:rPr>
          <w:rFonts w:cs="Times New Roman"/>
          <w:lang w:val="en-US"/>
        </w:rPr>
        <w:t xml:space="preserve"> information</w:t>
      </w:r>
      <w:r w:rsidR="00B71FE8">
        <w:rPr>
          <w:rFonts w:cs="Times New Roman"/>
          <w:lang w:val="en-US"/>
        </w:rPr>
        <w:t xml:space="preserve"> group will get a text message informing</w:t>
      </w:r>
      <w:r>
        <w:rPr>
          <w:rFonts w:cs="Times New Roman"/>
          <w:lang w:val="en-US"/>
        </w:rPr>
        <w:t xml:space="preserve"> that a peak load day is upcoming</w:t>
      </w:r>
      <w:r w:rsidR="009F00DC">
        <w:rPr>
          <w:rFonts w:cs="Times New Roman"/>
          <w:lang w:val="en-US"/>
        </w:rPr>
        <w:t>.</w:t>
      </w:r>
      <w:r w:rsidR="008E67C0">
        <w:rPr>
          <w:rFonts w:cs="Times New Roman"/>
          <w:lang w:val="en-US"/>
        </w:rPr>
        <w:t xml:space="preserve"> The text message will suggest reducing consumption in the time period 16-22 if possible.</w:t>
      </w:r>
      <w:r w:rsidR="009F00DC">
        <w:rPr>
          <w:rFonts w:cs="Times New Roman"/>
          <w:lang w:val="en-US"/>
        </w:rPr>
        <w:t xml:space="preserve"> The information group will also get a text message the day after, informing about how much the customer actually used.</w:t>
      </w:r>
    </w:p>
    <w:p w14:paraId="7D1D401D" w14:textId="77777777" w:rsidR="00B71FE8" w:rsidRDefault="00B71FE8" w:rsidP="00BE7B3E">
      <w:pPr>
        <w:spacing w:line="276" w:lineRule="auto"/>
        <w:rPr>
          <w:rFonts w:cs="Times New Roman"/>
          <w:lang w:val="en-US"/>
        </w:rPr>
      </w:pPr>
    </w:p>
    <w:p w14:paraId="66318302" w14:textId="77777777" w:rsidR="008E67C0" w:rsidRDefault="008E67C0" w:rsidP="00BE7B3E">
      <w:pPr>
        <w:spacing w:line="276" w:lineRule="auto"/>
        <w:rPr>
          <w:rFonts w:cs="Times New Roman"/>
          <w:lang w:val="en-US"/>
        </w:rPr>
      </w:pPr>
      <w:r>
        <w:rPr>
          <w:rFonts w:cs="Times New Roman"/>
          <w:lang w:val="en-US"/>
        </w:rPr>
        <w:t xml:space="preserve">Figure X. Text messages to the price and information groups before and after a peak load day. </w:t>
      </w:r>
    </w:p>
    <w:p w14:paraId="147BC1EA" w14:textId="77777777" w:rsidR="008E67C0" w:rsidRDefault="008E67C0" w:rsidP="00BE7B3E">
      <w:pPr>
        <w:spacing w:line="276" w:lineRule="auto"/>
        <w:rPr>
          <w:rFonts w:cs="Times New Roman"/>
          <w:lang w:val="en-US"/>
        </w:rPr>
      </w:pPr>
    </w:p>
    <w:p w14:paraId="6ACAEDD8" w14:textId="77777777" w:rsidR="00477AFE" w:rsidRPr="00B71FE8" w:rsidRDefault="00B71FE8" w:rsidP="00BE7B3E">
      <w:pPr>
        <w:spacing w:line="276" w:lineRule="auto"/>
        <w:rPr>
          <w:rFonts w:cs="Times New Roman"/>
          <w:i/>
          <w:lang w:val="en-US"/>
        </w:rPr>
      </w:pPr>
      <w:r w:rsidRPr="00B71FE8">
        <w:rPr>
          <w:rFonts w:cs="Times New Roman"/>
          <w:i/>
          <w:lang w:val="en-US"/>
        </w:rPr>
        <w:t>The control group</w:t>
      </w:r>
    </w:p>
    <w:p w14:paraId="06136E62" w14:textId="5F826A43" w:rsidR="00477AFE" w:rsidRDefault="00026342" w:rsidP="00BE7B3E">
      <w:pPr>
        <w:spacing w:line="276" w:lineRule="auto"/>
        <w:rPr>
          <w:rFonts w:cs="Times New Roman"/>
          <w:lang w:val="en-US"/>
        </w:rPr>
      </w:pPr>
      <w:r>
        <w:rPr>
          <w:rFonts w:cs="Times New Roman"/>
          <w:lang w:val="en-US"/>
        </w:rPr>
        <w:t>The control group does not receive any information</w:t>
      </w:r>
      <w:r w:rsidR="00BE7B3E">
        <w:rPr>
          <w:rFonts w:cs="Times New Roman"/>
          <w:lang w:val="en-US"/>
        </w:rPr>
        <w:t xml:space="preserve"> or price changes. </w:t>
      </w:r>
    </w:p>
    <w:p w14:paraId="327E6345" w14:textId="77777777" w:rsidR="00B71FE8" w:rsidRDefault="00B71FE8" w:rsidP="00BE7B3E">
      <w:pPr>
        <w:spacing w:line="276" w:lineRule="auto"/>
        <w:rPr>
          <w:rFonts w:cs="Times New Roman"/>
          <w:lang w:val="en-US"/>
        </w:rPr>
      </w:pPr>
    </w:p>
    <w:p w14:paraId="35B3145A" w14:textId="77777777" w:rsidR="00B71FE8" w:rsidRDefault="00B71FE8" w:rsidP="00BE7B3E">
      <w:pPr>
        <w:spacing w:line="276" w:lineRule="auto"/>
        <w:rPr>
          <w:rFonts w:cs="Times New Roman"/>
          <w:lang w:val="en-US"/>
        </w:rPr>
      </w:pPr>
    </w:p>
    <w:p w14:paraId="322082B5" w14:textId="2861E646" w:rsidR="007E6A4D" w:rsidRDefault="007E6A4D" w:rsidP="00BE7B3E">
      <w:pPr>
        <w:pStyle w:val="Heading2"/>
        <w:spacing w:line="276" w:lineRule="auto"/>
        <w:rPr>
          <w:lang w:val="en-US"/>
        </w:rPr>
      </w:pPr>
      <w:r>
        <w:rPr>
          <w:lang w:val="en-US"/>
        </w:rPr>
        <w:t>Second random assignment</w:t>
      </w:r>
      <w:r w:rsidR="00026342">
        <w:rPr>
          <w:lang w:val="en-US"/>
        </w:rPr>
        <w:t>: S</w:t>
      </w:r>
      <w:r>
        <w:rPr>
          <w:lang w:val="en-US"/>
        </w:rPr>
        <w:t xml:space="preserve">ocial </w:t>
      </w:r>
      <w:r w:rsidR="00EC5DD9">
        <w:rPr>
          <w:lang w:val="en-US"/>
        </w:rPr>
        <w:t xml:space="preserve">comparison </w:t>
      </w:r>
      <w:r>
        <w:rPr>
          <w:lang w:val="en-US"/>
        </w:rPr>
        <w:t>nudge</w:t>
      </w:r>
    </w:p>
    <w:p w14:paraId="24433492" w14:textId="77777777" w:rsidR="00B71FE8" w:rsidRDefault="00B71FE8" w:rsidP="00BE7B3E">
      <w:pPr>
        <w:spacing w:line="276" w:lineRule="auto"/>
        <w:rPr>
          <w:rFonts w:cs="Times New Roman"/>
          <w:lang w:val="en-US"/>
        </w:rPr>
      </w:pPr>
    </w:p>
    <w:p w14:paraId="41447E36" w14:textId="2917E059" w:rsidR="005970BD" w:rsidRDefault="00026342" w:rsidP="00BE7B3E">
      <w:pPr>
        <w:spacing w:line="276" w:lineRule="auto"/>
        <w:rPr>
          <w:rFonts w:cs="Times New Roman"/>
          <w:lang w:val="en-US"/>
        </w:rPr>
      </w:pPr>
      <w:r>
        <w:rPr>
          <w:rFonts w:cs="Times New Roman"/>
          <w:lang w:val="en-US"/>
        </w:rPr>
        <w:t>Starting from peak load day 4, the text messages to</w:t>
      </w:r>
      <w:r w:rsidR="005970BD">
        <w:rPr>
          <w:rFonts w:cs="Times New Roman"/>
          <w:lang w:val="en-US"/>
        </w:rPr>
        <w:t xml:space="preserve"> 1/3 of</w:t>
      </w:r>
      <w:r>
        <w:rPr>
          <w:rFonts w:cs="Times New Roman"/>
          <w:lang w:val="en-US"/>
        </w:rPr>
        <w:t xml:space="preserve"> the price and information groups</w:t>
      </w:r>
      <w:r w:rsidR="005970BD">
        <w:rPr>
          <w:rFonts w:cs="Times New Roman"/>
          <w:lang w:val="en-US"/>
        </w:rPr>
        <w:t xml:space="preserve"> announcing that the next day will be a peak load day</w:t>
      </w:r>
      <w:r>
        <w:rPr>
          <w:rFonts w:cs="Times New Roman"/>
          <w:lang w:val="en-US"/>
        </w:rPr>
        <w:t xml:space="preserve"> will include information about the customer’s electricity consumption relative to their neighbors on the previous peak load day.</w:t>
      </w:r>
      <w:r w:rsidR="005970BD">
        <w:rPr>
          <w:rFonts w:cs="Times New Roman"/>
          <w:lang w:val="en-US"/>
        </w:rPr>
        <w:t xml:space="preserve"> </w:t>
      </w:r>
      <w:r w:rsidR="005970BD">
        <w:rPr>
          <w:rFonts w:cs="Times New Roman"/>
          <w:lang w:val="en-US"/>
        </w:rPr>
        <w:lastRenderedPageBreak/>
        <w:t xml:space="preserve">The text message the day after will provide this information for the peak load day the day before. We call this information the social </w:t>
      </w:r>
      <w:r w:rsidR="00EC5DD9">
        <w:rPr>
          <w:lang w:val="en-US"/>
        </w:rPr>
        <w:t xml:space="preserve">comparison </w:t>
      </w:r>
      <w:r w:rsidR="005970BD">
        <w:rPr>
          <w:rFonts w:cs="Times New Roman"/>
          <w:lang w:val="en-US"/>
        </w:rPr>
        <w:t>nudge.</w:t>
      </w:r>
      <w:r>
        <w:rPr>
          <w:rFonts w:cs="Times New Roman"/>
          <w:lang w:val="en-US"/>
        </w:rPr>
        <w:t xml:space="preserve"> </w:t>
      </w:r>
    </w:p>
    <w:p w14:paraId="7BAAA7CB" w14:textId="77777777" w:rsidR="005970BD" w:rsidRDefault="005970BD" w:rsidP="00BE7B3E">
      <w:pPr>
        <w:spacing w:line="276" w:lineRule="auto"/>
        <w:rPr>
          <w:rFonts w:cs="Times New Roman"/>
          <w:lang w:val="en-US"/>
        </w:rPr>
      </w:pPr>
    </w:p>
    <w:p w14:paraId="5CF41034" w14:textId="104EE132" w:rsidR="007F161C" w:rsidRDefault="005970BD" w:rsidP="00BE7B3E">
      <w:pPr>
        <w:spacing w:line="276" w:lineRule="auto"/>
        <w:rPr>
          <w:rFonts w:cs="Times New Roman"/>
          <w:lang w:val="en-US"/>
        </w:rPr>
      </w:pPr>
      <w:r>
        <w:rPr>
          <w:rFonts w:cs="Times New Roman"/>
          <w:lang w:val="en-US"/>
        </w:rPr>
        <w:t xml:space="preserve">1/3 of the customers in the price and information groups will receive the social nudge. Starting from peak load day 7, a further 1/3 of these groups will be included. Thus, in events 7-10, 2/3 of the price and information groups will receive the social nudge. </w:t>
      </w:r>
    </w:p>
    <w:p w14:paraId="1A1E85AB" w14:textId="77777777" w:rsidR="00502743" w:rsidRDefault="00502743" w:rsidP="00BE7B3E">
      <w:pPr>
        <w:spacing w:line="276" w:lineRule="auto"/>
        <w:rPr>
          <w:rFonts w:cs="Times New Roman"/>
          <w:lang w:val="en-US"/>
        </w:rPr>
      </w:pPr>
    </w:p>
    <w:p w14:paraId="1FFA9E61" w14:textId="77777777" w:rsidR="007547FD" w:rsidRDefault="007547FD" w:rsidP="00BE7B3E">
      <w:pPr>
        <w:spacing w:line="276" w:lineRule="auto"/>
        <w:rPr>
          <w:rFonts w:cs="Times New Roman"/>
          <w:lang w:val="en-US"/>
        </w:rPr>
      </w:pPr>
    </w:p>
    <w:p w14:paraId="6C9ABDFC" w14:textId="77777777" w:rsidR="005377DA" w:rsidRDefault="007547FD" w:rsidP="00BE7B3E">
      <w:pPr>
        <w:spacing w:line="276" w:lineRule="auto"/>
        <w:rPr>
          <w:rFonts w:cs="Times New Roman"/>
          <w:lang w:val="en-US"/>
        </w:rPr>
      </w:pPr>
      <w:r>
        <w:rPr>
          <w:rFonts w:cs="Times New Roman"/>
          <w:lang w:val="en-US"/>
        </w:rPr>
        <w:t xml:space="preserve">Figure X. Text messages to the price and information groups with social nudge before and after a peak load day. </w:t>
      </w:r>
    </w:p>
    <w:p w14:paraId="07776915" w14:textId="77777777" w:rsidR="007547FD" w:rsidRDefault="007547FD" w:rsidP="00BE7B3E">
      <w:pPr>
        <w:spacing w:line="276" w:lineRule="auto"/>
        <w:rPr>
          <w:rFonts w:cs="Times New Roman"/>
          <w:lang w:val="en-US"/>
        </w:rPr>
      </w:pPr>
    </w:p>
    <w:p w14:paraId="0B06F9EA" w14:textId="77777777" w:rsidR="00265F25" w:rsidRDefault="00265F25" w:rsidP="00BE7B3E">
      <w:pPr>
        <w:pStyle w:val="Heading1"/>
        <w:spacing w:line="276" w:lineRule="auto"/>
        <w:rPr>
          <w:lang w:val="en-US"/>
        </w:rPr>
      </w:pPr>
      <w:r>
        <w:rPr>
          <w:lang w:val="en-US"/>
        </w:rPr>
        <w:t>Data and variables</w:t>
      </w:r>
    </w:p>
    <w:p w14:paraId="25AE2ABA" w14:textId="77777777" w:rsidR="00265F25" w:rsidRDefault="00265F25" w:rsidP="00BE7B3E">
      <w:pPr>
        <w:spacing w:line="276" w:lineRule="auto"/>
        <w:rPr>
          <w:rFonts w:cs="Times New Roman"/>
          <w:lang w:val="en-US"/>
        </w:rPr>
      </w:pPr>
    </w:p>
    <w:p w14:paraId="25A9D533" w14:textId="77777777" w:rsidR="002C3BD6" w:rsidRDefault="002C3BD6" w:rsidP="00BE7B3E">
      <w:pPr>
        <w:pStyle w:val="Heading2"/>
        <w:spacing w:line="276" w:lineRule="auto"/>
        <w:rPr>
          <w:lang w:val="en-US"/>
        </w:rPr>
      </w:pPr>
      <w:r>
        <w:rPr>
          <w:lang w:val="en-US"/>
        </w:rPr>
        <w:t>The sample</w:t>
      </w:r>
    </w:p>
    <w:p w14:paraId="7F64BEC5" w14:textId="77777777" w:rsidR="002C3BD6" w:rsidRDefault="002C3BD6" w:rsidP="00BE7B3E">
      <w:pPr>
        <w:spacing w:line="276" w:lineRule="auto"/>
        <w:rPr>
          <w:rFonts w:cs="Times New Roman"/>
          <w:lang w:val="en-US"/>
        </w:rPr>
      </w:pPr>
    </w:p>
    <w:p w14:paraId="56F78313" w14:textId="77777777" w:rsidR="002C3BD6" w:rsidRDefault="002C3BD6" w:rsidP="00BE7B3E">
      <w:pPr>
        <w:spacing w:line="276" w:lineRule="auto"/>
        <w:rPr>
          <w:rFonts w:cs="Times New Roman"/>
          <w:lang w:val="en-US"/>
        </w:rPr>
      </w:pPr>
      <w:r>
        <w:rPr>
          <w:rFonts w:cs="Times New Roman"/>
          <w:lang w:val="en-US"/>
        </w:rPr>
        <w:t xml:space="preserve">We will study </w:t>
      </w:r>
      <w:r w:rsidR="00275E9D">
        <w:rPr>
          <w:rFonts w:cs="Times New Roman"/>
          <w:lang w:val="en-US"/>
        </w:rPr>
        <w:t xml:space="preserve">residential electricity </w:t>
      </w:r>
      <w:r>
        <w:rPr>
          <w:rFonts w:cs="Times New Roman"/>
          <w:lang w:val="en-US"/>
        </w:rPr>
        <w:t xml:space="preserve">customers of </w:t>
      </w:r>
      <w:r w:rsidR="00B53D67">
        <w:rPr>
          <w:rFonts w:cs="Times New Roman"/>
          <w:lang w:val="en-US"/>
        </w:rPr>
        <w:t>Ringerikskraft Nett, a grid utility</w:t>
      </w:r>
      <w:r w:rsidR="00C8634B">
        <w:rPr>
          <w:rFonts w:cs="Times New Roman"/>
          <w:lang w:val="en-US"/>
        </w:rPr>
        <w:t xml:space="preserve"> with around 22 000 customers</w:t>
      </w:r>
      <w:r w:rsidR="00405E13">
        <w:rPr>
          <w:rFonts w:cs="Times New Roman"/>
          <w:lang w:val="en-US"/>
        </w:rPr>
        <w:t xml:space="preserve"> in the municipalities Ringerike and Hole</w:t>
      </w:r>
      <w:r w:rsidR="00B53D67">
        <w:rPr>
          <w:rFonts w:cs="Times New Roman"/>
          <w:lang w:val="en-US"/>
        </w:rPr>
        <w:t xml:space="preserve"> in the </w:t>
      </w:r>
      <w:r w:rsidR="00C10687">
        <w:rPr>
          <w:rFonts w:cs="Times New Roman"/>
          <w:lang w:val="en-US"/>
        </w:rPr>
        <w:t>Southeast</w:t>
      </w:r>
      <w:r w:rsidR="00B53D67">
        <w:rPr>
          <w:rFonts w:cs="Times New Roman"/>
          <w:lang w:val="en-US"/>
        </w:rPr>
        <w:t xml:space="preserve"> of Norway. Of all their </w:t>
      </w:r>
      <w:r w:rsidR="00275E9D">
        <w:rPr>
          <w:rFonts w:cs="Times New Roman"/>
          <w:lang w:val="en-US"/>
        </w:rPr>
        <w:t>registered electricity meters</w:t>
      </w:r>
      <w:r w:rsidR="00B53D67">
        <w:rPr>
          <w:rFonts w:cs="Times New Roman"/>
          <w:lang w:val="en-US"/>
        </w:rPr>
        <w:t xml:space="preserve">, we have kept </w:t>
      </w:r>
      <w:r w:rsidR="00275E9D">
        <w:rPr>
          <w:rFonts w:cs="Times New Roman"/>
          <w:lang w:val="en-US"/>
        </w:rPr>
        <w:t>meters</w:t>
      </w:r>
      <w:r w:rsidR="00B53D67">
        <w:rPr>
          <w:rFonts w:cs="Times New Roman"/>
          <w:lang w:val="en-US"/>
        </w:rPr>
        <w:t xml:space="preserve"> satisfying all of the following criteria: </w:t>
      </w:r>
    </w:p>
    <w:p w14:paraId="706C6550" w14:textId="77777777" w:rsidR="00275E9D" w:rsidRDefault="00275E9D" w:rsidP="00BE7B3E">
      <w:pPr>
        <w:pStyle w:val="ListParagraph"/>
        <w:numPr>
          <w:ilvl w:val="0"/>
          <w:numId w:val="5"/>
        </w:numPr>
        <w:spacing w:line="276" w:lineRule="auto"/>
        <w:rPr>
          <w:rFonts w:cs="Times New Roman"/>
          <w:lang w:val="en-US"/>
        </w:rPr>
      </w:pPr>
      <w:r>
        <w:rPr>
          <w:rFonts w:cs="Times New Roman"/>
          <w:lang w:val="en-US"/>
        </w:rPr>
        <w:t xml:space="preserve">Total electricity consumption in 2018 above 2 000 kWh and below 50 000 kWh. </w:t>
      </w:r>
    </w:p>
    <w:p w14:paraId="0977A01B" w14:textId="77777777" w:rsidR="00B53D67" w:rsidRDefault="00B53D67" w:rsidP="00BE7B3E">
      <w:pPr>
        <w:pStyle w:val="ListParagraph"/>
        <w:numPr>
          <w:ilvl w:val="0"/>
          <w:numId w:val="5"/>
        </w:numPr>
        <w:spacing w:line="276" w:lineRule="auto"/>
        <w:rPr>
          <w:rFonts w:cs="Times New Roman"/>
          <w:lang w:val="en-US"/>
        </w:rPr>
      </w:pPr>
      <w:r>
        <w:rPr>
          <w:rFonts w:cs="Times New Roman"/>
          <w:lang w:val="en-US"/>
        </w:rPr>
        <w:t xml:space="preserve">Mobile phone number available. </w:t>
      </w:r>
    </w:p>
    <w:p w14:paraId="4D45F0F8" w14:textId="77777777" w:rsidR="00B53D67" w:rsidRDefault="00275E9D" w:rsidP="00BE7B3E">
      <w:pPr>
        <w:pStyle w:val="ListParagraph"/>
        <w:numPr>
          <w:ilvl w:val="0"/>
          <w:numId w:val="5"/>
        </w:numPr>
        <w:spacing w:line="276" w:lineRule="auto"/>
        <w:rPr>
          <w:rFonts w:cs="Times New Roman"/>
          <w:lang w:val="en-US"/>
        </w:rPr>
      </w:pPr>
      <w:r>
        <w:rPr>
          <w:rFonts w:cs="Times New Roman"/>
          <w:lang w:val="en-US"/>
        </w:rPr>
        <w:t>Meters with only</w:t>
      </w:r>
      <w:r w:rsidR="00B53D67">
        <w:rPr>
          <w:rFonts w:cs="Times New Roman"/>
          <w:lang w:val="en-US"/>
        </w:rPr>
        <w:t xml:space="preserve"> one </w:t>
      </w:r>
      <w:r>
        <w:rPr>
          <w:rFonts w:cs="Times New Roman"/>
          <w:lang w:val="en-US"/>
        </w:rPr>
        <w:t xml:space="preserve">customer registered. </w:t>
      </w:r>
    </w:p>
    <w:p w14:paraId="0F3A26AC" w14:textId="77777777" w:rsidR="00275E9D" w:rsidRDefault="00275E9D" w:rsidP="00BE7B3E">
      <w:pPr>
        <w:pStyle w:val="ListParagraph"/>
        <w:numPr>
          <w:ilvl w:val="0"/>
          <w:numId w:val="5"/>
        </w:numPr>
        <w:spacing w:line="276" w:lineRule="auto"/>
        <w:rPr>
          <w:rFonts w:cs="Times New Roman"/>
          <w:lang w:val="en-US"/>
        </w:rPr>
      </w:pPr>
      <w:r>
        <w:rPr>
          <w:rFonts w:cs="Times New Roman"/>
          <w:lang w:val="en-US"/>
        </w:rPr>
        <w:t xml:space="preserve">Customers with only one meter. </w:t>
      </w:r>
    </w:p>
    <w:p w14:paraId="44EA6063" w14:textId="77777777" w:rsidR="002C3BD6" w:rsidRDefault="002C3BD6" w:rsidP="00BE7B3E">
      <w:pPr>
        <w:spacing w:line="276" w:lineRule="auto"/>
        <w:rPr>
          <w:rFonts w:cs="Times New Roman"/>
          <w:lang w:val="en-US"/>
        </w:rPr>
      </w:pPr>
    </w:p>
    <w:p w14:paraId="6E808FE0" w14:textId="77777777" w:rsidR="009A62EB" w:rsidRDefault="009A62EB" w:rsidP="00BE7B3E">
      <w:pPr>
        <w:spacing w:line="276" w:lineRule="auto"/>
        <w:rPr>
          <w:rFonts w:cs="Times New Roman"/>
          <w:lang w:val="en-US"/>
        </w:rPr>
      </w:pPr>
      <w:r>
        <w:rPr>
          <w:rFonts w:cs="Times New Roman"/>
          <w:lang w:val="en-US"/>
        </w:rPr>
        <w:t xml:space="preserve">This has resulted in a sample of 11 712 meters. </w:t>
      </w:r>
    </w:p>
    <w:p w14:paraId="551C8361" w14:textId="77777777" w:rsidR="009A62EB" w:rsidRDefault="009A62EB" w:rsidP="00BE7B3E">
      <w:pPr>
        <w:spacing w:line="276" w:lineRule="auto"/>
        <w:rPr>
          <w:rFonts w:cs="Times New Roman"/>
          <w:lang w:val="en-US"/>
        </w:rPr>
      </w:pPr>
    </w:p>
    <w:p w14:paraId="41E8F595" w14:textId="77777777" w:rsidR="00265F25" w:rsidRDefault="00265F25" w:rsidP="00BE7B3E">
      <w:pPr>
        <w:pStyle w:val="Heading2"/>
        <w:spacing w:line="276" w:lineRule="auto"/>
        <w:rPr>
          <w:lang w:val="en-US"/>
        </w:rPr>
      </w:pPr>
      <w:r>
        <w:rPr>
          <w:lang w:val="en-US"/>
        </w:rPr>
        <w:t>Main dependent variable</w:t>
      </w:r>
    </w:p>
    <w:p w14:paraId="21222AB3" w14:textId="77777777" w:rsidR="00AB413D" w:rsidRDefault="00AB413D" w:rsidP="00BE7B3E">
      <w:pPr>
        <w:spacing w:line="276" w:lineRule="auto"/>
        <w:rPr>
          <w:rFonts w:cs="Times New Roman"/>
          <w:lang w:val="en-US"/>
        </w:rPr>
      </w:pPr>
    </w:p>
    <w:p w14:paraId="36CCD923" w14:textId="174A6110" w:rsidR="00265F25" w:rsidRDefault="00B803A6" w:rsidP="00BE7B3E">
      <w:pPr>
        <w:spacing w:line="276" w:lineRule="auto"/>
        <w:rPr>
          <w:rFonts w:cs="Times New Roman"/>
          <w:lang w:val="en-US"/>
        </w:rPr>
      </w:pPr>
      <w:r>
        <w:rPr>
          <w:rFonts w:cs="Times New Roman"/>
          <w:lang w:val="en-US"/>
        </w:rPr>
        <w:t>Log of</w:t>
      </w:r>
      <w:r w:rsidR="00160ADF">
        <w:rPr>
          <w:rFonts w:cs="Times New Roman"/>
          <w:lang w:val="en-US"/>
        </w:rPr>
        <w:t xml:space="preserve"> hourly electricity consumption </w:t>
      </w:r>
      <w:r w:rsidR="00AB413D">
        <w:rPr>
          <w:rFonts w:cs="Times New Roman"/>
          <w:lang w:val="en-US"/>
        </w:rPr>
        <w:t>in</w:t>
      </w:r>
      <w:r w:rsidR="00B1368A">
        <w:rPr>
          <w:rFonts w:cs="Times New Roman"/>
          <w:lang w:val="en-US"/>
        </w:rPr>
        <w:t xml:space="preserve"> and outside of</w:t>
      </w:r>
      <w:r w:rsidR="00AB413D">
        <w:rPr>
          <w:rFonts w:cs="Times New Roman"/>
          <w:lang w:val="en-US"/>
        </w:rPr>
        <w:t xml:space="preserve"> the treatment window (16-22). </w:t>
      </w:r>
    </w:p>
    <w:p w14:paraId="6BB2F1D3" w14:textId="17C91E3E" w:rsidR="00AB413D" w:rsidRDefault="00AB413D" w:rsidP="00BE7B3E">
      <w:pPr>
        <w:spacing w:line="276" w:lineRule="auto"/>
        <w:rPr>
          <w:rFonts w:cs="Times New Roman"/>
          <w:lang w:val="en-US"/>
        </w:rPr>
      </w:pPr>
    </w:p>
    <w:p w14:paraId="4AF40AE3" w14:textId="77777777" w:rsidR="00AB413D" w:rsidRDefault="00AB413D" w:rsidP="00BE7B3E">
      <w:pPr>
        <w:spacing w:line="276" w:lineRule="auto"/>
        <w:rPr>
          <w:rFonts w:cs="Times New Roman"/>
          <w:lang w:val="en-US"/>
        </w:rPr>
      </w:pPr>
    </w:p>
    <w:p w14:paraId="0F527B36" w14:textId="77777777" w:rsidR="00657464" w:rsidRDefault="00657464" w:rsidP="00BE7B3E">
      <w:pPr>
        <w:spacing w:line="276" w:lineRule="auto"/>
        <w:rPr>
          <w:rFonts w:cs="Times New Roman"/>
          <w:lang w:val="en-US"/>
        </w:rPr>
      </w:pPr>
    </w:p>
    <w:p w14:paraId="6A4D8ACD" w14:textId="77777777" w:rsidR="00265F25" w:rsidRDefault="00265F25" w:rsidP="00BE7B3E">
      <w:pPr>
        <w:pStyle w:val="Heading2"/>
        <w:spacing w:line="276" w:lineRule="auto"/>
        <w:rPr>
          <w:lang w:val="en-US"/>
        </w:rPr>
      </w:pPr>
      <w:r>
        <w:rPr>
          <w:lang w:val="en-US"/>
        </w:rPr>
        <w:t>Main independent variables</w:t>
      </w:r>
    </w:p>
    <w:p w14:paraId="3BD2BF8D" w14:textId="77777777" w:rsidR="005377DA" w:rsidRDefault="005377DA" w:rsidP="00BE7B3E">
      <w:pPr>
        <w:spacing w:line="276" w:lineRule="auto"/>
        <w:rPr>
          <w:rFonts w:cs="Times New Roman"/>
          <w:lang w:val="en-US"/>
        </w:rPr>
      </w:pPr>
    </w:p>
    <w:p w14:paraId="1F0B5F56" w14:textId="77777777" w:rsidR="00265F25" w:rsidRDefault="005377DA" w:rsidP="00BE7B3E">
      <w:pPr>
        <w:spacing w:line="276" w:lineRule="auto"/>
        <w:rPr>
          <w:rFonts w:cs="Times New Roman"/>
          <w:lang w:val="en-US"/>
        </w:rPr>
      </w:pPr>
      <w:r>
        <w:rPr>
          <w:rFonts w:cs="Times New Roman"/>
          <w:lang w:val="en-US"/>
        </w:rPr>
        <w:t xml:space="preserve">Treatment variables: We will define the treatment variables as indicator variables taking the value 1 for individuals exposed to the respective treatments. </w:t>
      </w:r>
    </w:p>
    <w:p w14:paraId="12553B4A" w14:textId="77777777" w:rsidR="00265F25" w:rsidRDefault="00265F25" w:rsidP="00BE7B3E">
      <w:pPr>
        <w:spacing w:line="276" w:lineRule="auto"/>
        <w:rPr>
          <w:rFonts w:cs="Times New Roman"/>
          <w:lang w:val="en-US"/>
        </w:rPr>
      </w:pPr>
    </w:p>
    <w:p w14:paraId="6AD03F93" w14:textId="77777777" w:rsidR="00265F25" w:rsidRDefault="005377DA" w:rsidP="00BE7B3E">
      <w:pPr>
        <w:pStyle w:val="Heading2"/>
        <w:spacing w:line="276" w:lineRule="auto"/>
        <w:rPr>
          <w:lang w:val="en-US"/>
        </w:rPr>
      </w:pPr>
      <w:r>
        <w:rPr>
          <w:lang w:val="en-US"/>
        </w:rPr>
        <w:t>Control</w:t>
      </w:r>
      <w:r w:rsidR="00265F25">
        <w:rPr>
          <w:lang w:val="en-US"/>
        </w:rPr>
        <w:t xml:space="preserve"> variables</w:t>
      </w:r>
    </w:p>
    <w:p w14:paraId="5223E55C" w14:textId="77777777" w:rsidR="00265F25" w:rsidRDefault="00265F25" w:rsidP="00BE7B3E">
      <w:pPr>
        <w:spacing w:line="276" w:lineRule="auto"/>
        <w:rPr>
          <w:rFonts w:cs="Times New Roman"/>
          <w:lang w:val="en-US"/>
        </w:rPr>
      </w:pPr>
    </w:p>
    <w:p w14:paraId="4622D71C" w14:textId="77777777" w:rsidR="00265F25" w:rsidRDefault="005377DA" w:rsidP="00BE7B3E">
      <w:pPr>
        <w:spacing w:line="276" w:lineRule="auto"/>
        <w:rPr>
          <w:rFonts w:cs="Times New Roman"/>
          <w:lang w:val="en-US"/>
        </w:rPr>
      </w:pPr>
      <w:r>
        <w:rPr>
          <w:rFonts w:cs="Times New Roman"/>
          <w:lang w:val="en-US"/>
        </w:rPr>
        <w:t>Electricity consumption prior to the intervention and the temperature in the area</w:t>
      </w:r>
      <w:r w:rsidR="002C3BD6">
        <w:rPr>
          <w:rFonts w:cs="Times New Roman"/>
          <w:lang w:val="en-US"/>
        </w:rPr>
        <w:t xml:space="preserve"> will be used as</w:t>
      </w:r>
      <w:r>
        <w:rPr>
          <w:rFonts w:cs="Times New Roman"/>
          <w:lang w:val="en-US"/>
        </w:rPr>
        <w:t xml:space="preserve"> control variables. </w:t>
      </w:r>
    </w:p>
    <w:p w14:paraId="41A31B19" w14:textId="77777777" w:rsidR="00F655B3" w:rsidRDefault="00F655B3" w:rsidP="00BE7B3E">
      <w:pPr>
        <w:spacing w:line="276" w:lineRule="auto"/>
        <w:rPr>
          <w:rFonts w:cs="Times New Roman"/>
          <w:lang w:val="en-US"/>
        </w:rPr>
      </w:pPr>
    </w:p>
    <w:p w14:paraId="29536454" w14:textId="77777777" w:rsidR="00F655B3" w:rsidRDefault="00F655B3" w:rsidP="00BE7B3E">
      <w:pPr>
        <w:pStyle w:val="Heading2"/>
        <w:spacing w:line="276" w:lineRule="auto"/>
        <w:rPr>
          <w:lang w:val="en-US"/>
        </w:rPr>
      </w:pPr>
      <w:r>
        <w:rPr>
          <w:lang w:val="en-US"/>
        </w:rPr>
        <w:lastRenderedPageBreak/>
        <w:t>Other variables</w:t>
      </w:r>
    </w:p>
    <w:p w14:paraId="7F3CA09C" w14:textId="77777777" w:rsidR="00F655B3" w:rsidRDefault="00F655B3" w:rsidP="00BE7B3E">
      <w:pPr>
        <w:spacing w:line="276" w:lineRule="auto"/>
        <w:rPr>
          <w:lang w:val="en-US"/>
        </w:rPr>
      </w:pPr>
    </w:p>
    <w:p w14:paraId="53EA866B" w14:textId="77777777" w:rsidR="00984A55" w:rsidRDefault="00363868" w:rsidP="00BE7B3E">
      <w:pPr>
        <w:spacing w:line="276" w:lineRule="auto"/>
        <w:rPr>
          <w:rFonts w:cs="Times New Roman"/>
          <w:lang w:val="en-US"/>
        </w:rPr>
      </w:pPr>
      <w:r>
        <w:rPr>
          <w:rFonts w:cs="Times New Roman"/>
          <w:lang w:val="en-US"/>
        </w:rPr>
        <w:t>Electric car. We have combined the electricity consumption with data on ownership of electric car</w:t>
      </w:r>
      <w:r w:rsidR="00405E13">
        <w:rPr>
          <w:rFonts w:cs="Times New Roman"/>
          <w:lang w:val="en-US"/>
        </w:rPr>
        <w:t>s</w:t>
      </w:r>
      <w:r>
        <w:rPr>
          <w:rFonts w:cs="Times New Roman"/>
          <w:lang w:val="en-US"/>
        </w:rPr>
        <w:t xml:space="preserve"> made available from the Norwegian Public Roads Administration (Vegdirektoratet). </w:t>
      </w:r>
      <w:r w:rsidR="00405E13">
        <w:rPr>
          <w:rFonts w:cs="Times New Roman"/>
          <w:lang w:val="en-US"/>
        </w:rPr>
        <w:t>Per mid-September 2019, 1 200 inhabitants in the municipalities Ringerike and Hole were registered</w:t>
      </w:r>
      <w:r w:rsidR="00416177">
        <w:rPr>
          <w:rFonts w:cs="Times New Roman"/>
          <w:lang w:val="en-US"/>
        </w:rPr>
        <w:t xml:space="preserve"> as owner of at least one electric car</w:t>
      </w:r>
      <w:r w:rsidR="00DB4B59">
        <w:rPr>
          <w:rFonts w:cs="Times New Roman"/>
          <w:lang w:val="en-US"/>
        </w:rPr>
        <w:t>. 611 of these were merged by name to</w:t>
      </w:r>
      <w:r w:rsidR="00416177">
        <w:rPr>
          <w:rFonts w:cs="Times New Roman"/>
          <w:lang w:val="en-US"/>
        </w:rPr>
        <w:t xml:space="preserve"> the</w:t>
      </w:r>
      <w:r w:rsidR="00DB4B59">
        <w:rPr>
          <w:rFonts w:cs="Times New Roman"/>
          <w:lang w:val="en-US"/>
        </w:rPr>
        <w:t xml:space="preserve"> electricity</w:t>
      </w:r>
      <w:r w:rsidR="009D5B59">
        <w:rPr>
          <w:rFonts w:cs="Times New Roman"/>
          <w:lang w:val="en-US"/>
        </w:rPr>
        <w:t xml:space="preserve"> consumption</w:t>
      </w:r>
      <w:r w:rsidR="00DB4B59">
        <w:rPr>
          <w:rFonts w:cs="Times New Roman"/>
          <w:lang w:val="en-US"/>
        </w:rPr>
        <w:t xml:space="preserve"> records. </w:t>
      </w:r>
      <w:r w:rsidR="00A43A31">
        <w:rPr>
          <w:rFonts w:cs="Times New Roman"/>
          <w:lang w:val="en-US"/>
        </w:rPr>
        <w:t xml:space="preserve">To include cases where the car and the meter are registered on different people in the household, a further 103 were merged by surname and address. Finally, </w:t>
      </w:r>
      <w:r w:rsidR="005123AD">
        <w:rPr>
          <w:rFonts w:cs="Times New Roman"/>
          <w:lang w:val="en-US"/>
        </w:rPr>
        <w:t xml:space="preserve">107 (unique) matches were made using address only. </w:t>
      </w:r>
    </w:p>
    <w:p w14:paraId="6733998D" w14:textId="77777777" w:rsidR="00984A55" w:rsidRDefault="00984A55" w:rsidP="00BE7B3E">
      <w:pPr>
        <w:spacing w:line="276" w:lineRule="auto"/>
        <w:rPr>
          <w:rFonts w:cs="Times New Roman"/>
          <w:lang w:val="en-US"/>
        </w:rPr>
      </w:pPr>
    </w:p>
    <w:p w14:paraId="41969887" w14:textId="77777777" w:rsidR="00984A55" w:rsidRDefault="00984A55" w:rsidP="00BE7B3E">
      <w:pPr>
        <w:spacing w:line="276" w:lineRule="auto"/>
        <w:rPr>
          <w:rFonts w:cs="Times New Roman"/>
          <w:lang w:val="en-US"/>
        </w:rPr>
      </w:pPr>
    </w:p>
    <w:p w14:paraId="496658DF" w14:textId="77777777" w:rsidR="00265F25" w:rsidRPr="00990FBF" w:rsidRDefault="00265F25" w:rsidP="00BE7B3E">
      <w:pPr>
        <w:pStyle w:val="Heading1"/>
        <w:spacing w:line="276" w:lineRule="auto"/>
        <w:rPr>
          <w:lang w:val="en-US"/>
        </w:rPr>
      </w:pPr>
      <w:r>
        <w:rPr>
          <w:lang w:val="en-US"/>
        </w:rPr>
        <w:t xml:space="preserve">Empirical </w:t>
      </w:r>
      <w:r w:rsidR="006A05B3">
        <w:rPr>
          <w:lang w:val="en-US"/>
        </w:rPr>
        <w:t>analysis</w:t>
      </w:r>
      <w:r>
        <w:rPr>
          <w:lang w:val="en-US"/>
        </w:rPr>
        <w:t xml:space="preserve"> </w:t>
      </w:r>
      <w:r w:rsidR="00990FBF">
        <w:rPr>
          <w:lang w:val="en-US"/>
        </w:rPr>
        <w:t>and h</w:t>
      </w:r>
      <w:r w:rsidR="00984A55" w:rsidRPr="00990FBF">
        <w:rPr>
          <w:lang w:val="en-US"/>
        </w:rPr>
        <w:t xml:space="preserve">ypotheses </w:t>
      </w:r>
    </w:p>
    <w:p w14:paraId="7F8F2544" w14:textId="3195A953" w:rsidR="002D7507" w:rsidRDefault="002D7507" w:rsidP="00BE7B3E">
      <w:pPr>
        <w:spacing w:line="276" w:lineRule="auto"/>
        <w:rPr>
          <w:rFonts w:cs="Times New Roman"/>
          <w:lang w:val="en-US"/>
        </w:rPr>
      </w:pPr>
    </w:p>
    <w:p w14:paraId="7D78C609" w14:textId="6E0375DC" w:rsidR="0087548D" w:rsidRDefault="0087548D" w:rsidP="00BE7B3E">
      <w:pPr>
        <w:spacing w:line="276" w:lineRule="auto"/>
        <w:rPr>
          <w:rFonts w:cs="Times New Roman"/>
          <w:lang w:val="en-US"/>
        </w:rPr>
      </w:pPr>
      <w:r>
        <w:rPr>
          <w:rFonts w:cs="Times New Roman"/>
          <w:lang w:val="en-US"/>
        </w:rPr>
        <w:t xml:space="preserve">The main hypothesis is that the treatment will decrease electricity consumption. </w:t>
      </w:r>
      <w:r w:rsidR="00DF6652">
        <w:rPr>
          <w:rFonts w:cs="Times New Roman"/>
          <w:lang w:val="en-US"/>
        </w:rPr>
        <w:t xml:space="preserve">An important question we aim to answer is how treatment leads to reduction in electricity consumption </w:t>
      </w:r>
      <w:r w:rsidR="008B1C66">
        <w:rPr>
          <w:rFonts w:cs="Times New Roman"/>
          <w:lang w:val="en-US"/>
        </w:rPr>
        <w:t>during peak hours, and elicit whether this decrease is a net reduction or represents</w:t>
      </w:r>
      <w:r w:rsidR="00DF6652">
        <w:rPr>
          <w:rFonts w:cs="Times New Roman"/>
          <w:lang w:val="en-US"/>
        </w:rPr>
        <w:t xml:space="preserve"> load shifting to non-peak load hours.</w:t>
      </w:r>
      <w:r w:rsidR="00C20B32">
        <w:rPr>
          <w:rFonts w:cs="Times New Roman"/>
          <w:lang w:val="en-US"/>
        </w:rPr>
        <w:t xml:space="preserve"> The two treatments (i.e., price and information) will be investigated separate</w:t>
      </w:r>
      <w:r w:rsidR="00DB1E2D">
        <w:rPr>
          <w:rFonts w:cs="Times New Roman"/>
          <w:lang w:val="en-US"/>
        </w:rPr>
        <w:t>ly and compared to the control</w:t>
      </w:r>
      <w:r w:rsidR="00C20B32">
        <w:rPr>
          <w:rFonts w:cs="Times New Roman"/>
          <w:lang w:val="en-US"/>
        </w:rPr>
        <w:t xml:space="preserve"> group. </w:t>
      </w:r>
    </w:p>
    <w:p w14:paraId="2C202379" w14:textId="36212DA0" w:rsidR="008B1C66" w:rsidRDefault="008B1C66" w:rsidP="00BE7B3E">
      <w:pPr>
        <w:spacing w:line="276" w:lineRule="auto"/>
        <w:rPr>
          <w:rFonts w:cs="Times New Roman"/>
          <w:lang w:val="en-US"/>
        </w:rPr>
      </w:pPr>
    </w:p>
    <w:p w14:paraId="31E0197C" w14:textId="1B4D2A9B" w:rsidR="006B2DFF" w:rsidRPr="004D7A99" w:rsidRDefault="00A113B4" w:rsidP="00BE7B3E">
      <w:pPr>
        <w:spacing w:line="276" w:lineRule="auto"/>
        <w:rPr>
          <w:rFonts w:cs="Times New Roman"/>
          <w:vertAlign w:val="subscript"/>
          <w:lang w:val="en-US"/>
        </w:rPr>
      </w:pPr>
      <w:r>
        <w:rPr>
          <w:rFonts w:cs="Times New Roman"/>
          <w:lang w:val="en-US"/>
        </w:rPr>
        <w:t>E</w:t>
      </w:r>
      <w:r w:rsidRPr="009370BA">
        <w:rPr>
          <w:rFonts w:cs="Times New Roman"/>
          <w:vertAlign w:val="subscript"/>
          <w:lang w:val="en-US"/>
        </w:rPr>
        <w:t>i</w:t>
      </w:r>
      <w:r>
        <w:rPr>
          <w:rFonts w:cs="Times New Roman"/>
          <w:vertAlign w:val="subscript"/>
          <w:lang w:val="en-US"/>
        </w:rPr>
        <w:t>t</w:t>
      </w:r>
      <w:r>
        <w:rPr>
          <w:rFonts w:cs="Times New Roman"/>
          <w:lang w:val="en-US"/>
        </w:rPr>
        <w:t xml:space="preserve"> denotes household i’s </w:t>
      </w:r>
      <w:r w:rsidR="00523336">
        <w:rPr>
          <w:rFonts w:cs="Times New Roman"/>
          <w:lang w:val="en-US"/>
        </w:rPr>
        <w:t xml:space="preserve">log of </w:t>
      </w:r>
      <w:r>
        <w:rPr>
          <w:rFonts w:cs="Times New Roman"/>
          <w:lang w:val="en-US"/>
        </w:rPr>
        <w:t>t</w:t>
      </w:r>
      <w:r w:rsidR="006B2DFF">
        <w:rPr>
          <w:rFonts w:cs="Times New Roman"/>
          <w:lang w:val="en-US"/>
        </w:rPr>
        <w:t>otal electricity use in kW in each time period</w:t>
      </w:r>
      <w:r>
        <w:rPr>
          <w:rFonts w:cs="Times New Roman"/>
          <w:lang w:val="en-US"/>
        </w:rPr>
        <w:t xml:space="preserve"> t</w:t>
      </w:r>
      <w:r w:rsidR="006B2DFF">
        <w:rPr>
          <w:rFonts w:cs="Times New Roman"/>
          <w:lang w:val="en-US"/>
        </w:rPr>
        <w:t xml:space="preserve">. Each day is divided into </w:t>
      </w:r>
      <w:r w:rsidR="0044751F">
        <w:rPr>
          <w:rFonts w:cs="Times New Roman"/>
          <w:lang w:val="en-US"/>
        </w:rPr>
        <w:t>two</w:t>
      </w:r>
      <w:r w:rsidR="006B2DFF">
        <w:rPr>
          <w:rFonts w:cs="Times New Roman"/>
          <w:lang w:val="en-US"/>
        </w:rPr>
        <w:t xml:space="preserve"> time periods: </w:t>
      </w:r>
      <w:r w:rsidR="00516147">
        <w:rPr>
          <w:rFonts w:cs="Times New Roman"/>
          <w:lang w:val="en-US"/>
        </w:rPr>
        <w:t>00</w:t>
      </w:r>
      <w:r w:rsidR="006B2DFF">
        <w:rPr>
          <w:rFonts w:cs="Times New Roman"/>
          <w:lang w:val="en-US"/>
        </w:rPr>
        <w:t>-16h</w:t>
      </w:r>
      <w:r w:rsidR="0044751F">
        <w:rPr>
          <w:rFonts w:cs="Times New Roman"/>
          <w:lang w:val="en-US"/>
        </w:rPr>
        <w:t xml:space="preserve"> </w:t>
      </w:r>
      <w:r w:rsidR="00516147">
        <w:rPr>
          <w:rFonts w:cs="Times New Roman"/>
          <w:lang w:val="en-US"/>
        </w:rPr>
        <w:t>and 22-24h (NonPeak</w:t>
      </w:r>
      <w:r w:rsidR="00516147">
        <w:rPr>
          <w:rFonts w:cs="Times New Roman"/>
          <w:vertAlign w:val="subscript"/>
          <w:lang w:val="en-US"/>
        </w:rPr>
        <w:t>d</w:t>
      </w:r>
      <w:r w:rsidR="00516147">
        <w:rPr>
          <w:rFonts w:cs="Times New Roman"/>
          <w:lang w:val="en-US"/>
        </w:rPr>
        <w:t xml:space="preserve">), </w:t>
      </w:r>
      <w:r w:rsidR="0044751F">
        <w:rPr>
          <w:rFonts w:cs="Times New Roman"/>
          <w:lang w:val="en-US"/>
        </w:rPr>
        <w:t xml:space="preserve">and </w:t>
      </w:r>
      <w:r w:rsidR="006B2DFF">
        <w:rPr>
          <w:rFonts w:cs="Times New Roman"/>
          <w:lang w:val="en-US"/>
        </w:rPr>
        <w:t>16-22h</w:t>
      </w:r>
      <w:r w:rsidR="00516147">
        <w:rPr>
          <w:rFonts w:cs="Times New Roman"/>
          <w:lang w:val="en-US"/>
        </w:rPr>
        <w:t xml:space="preserve"> (Peak</w:t>
      </w:r>
      <w:r w:rsidR="00516147">
        <w:rPr>
          <w:rFonts w:cs="Times New Roman"/>
          <w:vertAlign w:val="subscript"/>
          <w:lang w:val="en-US"/>
        </w:rPr>
        <w:t>d</w:t>
      </w:r>
      <w:r w:rsidR="00516147">
        <w:rPr>
          <w:rFonts w:cs="Times New Roman"/>
          <w:lang w:val="en-US"/>
        </w:rPr>
        <w:t>)</w:t>
      </w:r>
      <w:r w:rsidR="006B2DFF">
        <w:rPr>
          <w:rFonts w:cs="Times New Roman"/>
          <w:lang w:val="en-US"/>
        </w:rPr>
        <w:t>.</w:t>
      </w:r>
      <w:r w:rsidR="00DB1E2D">
        <w:rPr>
          <w:rFonts w:cs="Times New Roman"/>
          <w:lang w:val="en-US"/>
        </w:rPr>
        <w:t xml:space="preserve"> Treat</w:t>
      </w:r>
      <w:r w:rsidR="001A4499" w:rsidRPr="00DB1E2D">
        <w:rPr>
          <w:rFonts w:cs="Times New Roman"/>
          <w:vertAlign w:val="subscript"/>
          <w:lang w:val="en-US"/>
        </w:rPr>
        <w:t>i</w:t>
      </w:r>
      <w:r w:rsidR="001A4499">
        <w:rPr>
          <w:rFonts w:cs="Times New Roman"/>
          <w:lang w:val="en-US"/>
        </w:rPr>
        <w:t xml:space="preserve"> indicates </w:t>
      </w:r>
      <w:r w:rsidR="00DB1E2D">
        <w:rPr>
          <w:rFonts w:cs="Times New Roman"/>
          <w:lang w:val="en-US"/>
        </w:rPr>
        <w:t xml:space="preserve">price, information or control group. EventDay is a dummy variable that takes the value 1 on days when treatment occurs and 0 otherwise. </w:t>
      </w:r>
      <w:r w:rsidR="00C6508C">
        <w:rPr>
          <w:rFonts w:cs="Times New Roman"/>
          <w:lang w:val="en-US"/>
        </w:rPr>
        <w:t xml:space="preserve">PostEventDay indicates the two days following the treatment days. </w:t>
      </w:r>
    </w:p>
    <w:p w14:paraId="4326D9D8" w14:textId="2BEE1634" w:rsidR="006B2DFF" w:rsidRDefault="006B2DFF" w:rsidP="00BE7B3E">
      <w:pPr>
        <w:spacing w:line="276" w:lineRule="auto"/>
        <w:rPr>
          <w:rFonts w:cs="Times New Roman"/>
          <w:lang w:val="en-US"/>
        </w:rPr>
      </w:pPr>
    </w:p>
    <w:p w14:paraId="67D69098" w14:textId="527DB02F" w:rsidR="00FF1B35" w:rsidRPr="00FF1B35" w:rsidRDefault="00FF1B35" w:rsidP="00FF1B35">
      <w:pPr>
        <w:pStyle w:val="Caption"/>
        <w:keepNext/>
        <w:rPr>
          <w:sz w:val="24"/>
          <w:szCs w:val="24"/>
          <w:lang w:val="en-US"/>
        </w:rPr>
      </w:pPr>
      <w:r w:rsidRPr="002D5F4F">
        <w:rPr>
          <w:sz w:val="24"/>
          <w:szCs w:val="24"/>
          <w:lang w:val="en-US"/>
        </w:rPr>
        <w:t xml:space="preserve">Equation </w:t>
      </w:r>
      <w:r>
        <w:rPr>
          <w:sz w:val="24"/>
          <w:szCs w:val="24"/>
          <w:lang w:val="en-US"/>
        </w:rPr>
        <w:t>(</w:t>
      </w:r>
      <w:r w:rsidRPr="002D5F4F">
        <w:rPr>
          <w:sz w:val="24"/>
          <w:szCs w:val="24"/>
        </w:rPr>
        <w:fldChar w:fldCharType="begin"/>
      </w:r>
      <w:r w:rsidRPr="002D5F4F">
        <w:rPr>
          <w:sz w:val="24"/>
          <w:szCs w:val="24"/>
        </w:rPr>
        <w:instrText xml:space="preserve"> SEQ Equation \* ARABIC </w:instrText>
      </w:r>
      <w:r w:rsidRPr="002D5F4F">
        <w:rPr>
          <w:sz w:val="24"/>
          <w:szCs w:val="24"/>
        </w:rPr>
        <w:fldChar w:fldCharType="separate"/>
      </w:r>
      <w:r w:rsidRPr="002D5F4F">
        <w:rPr>
          <w:noProof/>
          <w:sz w:val="24"/>
          <w:szCs w:val="24"/>
          <w:lang w:val="en-US"/>
        </w:rPr>
        <w:t>1</w:t>
      </w:r>
      <w:r w:rsidRPr="002D5F4F">
        <w:rPr>
          <w:noProof/>
          <w:sz w:val="24"/>
          <w:szCs w:val="24"/>
        </w:rPr>
        <w:fldChar w:fldCharType="end"/>
      </w:r>
      <w:r>
        <w:rPr>
          <w:noProof/>
          <w:sz w:val="24"/>
          <w:szCs w:val="24"/>
        </w:rPr>
        <w:t>)</w:t>
      </w:r>
    </w:p>
    <w:p w14:paraId="54E3E013" w14:textId="549241B3" w:rsidR="00C6508C" w:rsidRDefault="006B2DFF" w:rsidP="00BE7B3E">
      <w:pPr>
        <w:spacing w:line="276" w:lineRule="auto"/>
        <w:rPr>
          <w:rFonts w:cs="Times New Roman"/>
          <w:vertAlign w:val="subscript"/>
          <w:lang w:val="en-US"/>
        </w:rPr>
      </w:pPr>
      <w:r>
        <w:rPr>
          <w:rFonts w:cs="Times New Roman"/>
          <w:lang w:val="en-US"/>
        </w:rPr>
        <w:t>E</w:t>
      </w:r>
      <w:r w:rsidRPr="009370BA">
        <w:rPr>
          <w:rFonts w:cs="Times New Roman"/>
          <w:vertAlign w:val="subscript"/>
          <w:lang w:val="en-US"/>
        </w:rPr>
        <w:t>i</w:t>
      </w:r>
      <w:r>
        <w:rPr>
          <w:rFonts w:cs="Times New Roman"/>
          <w:vertAlign w:val="subscript"/>
          <w:lang w:val="en-US"/>
        </w:rPr>
        <w:t>t</w:t>
      </w:r>
      <w:r w:rsidRPr="009370BA">
        <w:rPr>
          <w:rFonts w:cs="Times New Roman"/>
          <w:lang w:val="en-US"/>
        </w:rPr>
        <w:t xml:space="preserve"> =</w:t>
      </w:r>
      <w:r>
        <w:rPr>
          <w:rFonts w:cs="Times New Roman"/>
          <w:lang w:val="en-US"/>
        </w:rPr>
        <w:t xml:space="preserve"> </w:t>
      </w:r>
      <w:r w:rsidR="00C6508C">
        <w:rPr>
          <w:rFonts w:cs="Times New Roman"/>
          <w:lang w:val="en-US"/>
        </w:rPr>
        <w:tab/>
        <w:t xml:space="preserve">   </w:t>
      </w:r>
      <w:r>
        <w:rPr>
          <w:rFonts w:cs="Times New Roman"/>
          <w:lang w:val="en-US"/>
        </w:rPr>
        <w:t>β</w:t>
      </w:r>
      <w:r w:rsidR="00C6508C" w:rsidRPr="00C6508C">
        <w:rPr>
          <w:rFonts w:cs="Times New Roman"/>
          <w:vertAlign w:val="subscript"/>
          <w:lang w:val="en-US"/>
        </w:rPr>
        <w:t>1</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Pr>
          <w:rFonts w:cs="Times New Roman"/>
          <w:lang w:val="en-US"/>
        </w:rPr>
        <w:t xml:space="preserve"> x Peak</w:t>
      </w:r>
      <w:r w:rsidR="00516147">
        <w:rPr>
          <w:rFonts w:cs="Times New Roman"/>
          <w:vertAlign w:val="subscript"/>
          <w:lang w:val="en-US"/>
        </w:rPr>
        <w:t>d</w:t>
      </w:r>
      <w:r>
        <w:rPr>
          <w:rFonts w:cs="Times New Roman"/>
          <w:vertAlign w:val="subscript"/>
          <w:lang w:val="en-US"/>
        </w:rPr>
        <w:t xml:space="preserve"> </w:t>
      </w:r>
      <w:r>
        <w:rPr>
          <w:rFonts w:cs="Times New Roman"/>
          <w:lang w:val="en-US"/>
        </w:rPr>
        <w:t>x EventDay</w:t>
      </w:r>
      <w:r w:rsidR="008130AC">
        <w:rPr>
          <w:rFonts w:cs="Times New Roman"/>
          <w:vertAlign w:val="subscript"/>
          <w:lang w:val="en-US"/>
        </w:rPr>
        <w:t>d</w:t>
      </w:r>
      <w:r>
        <w:rPr>
          <w:rFonts w:cs="Times New Roman"/>
          <w:vertAlign w:val="subscript"/>
          <w:lang w:val="en-US"/>
        </w:rPr>
        <w:t xml:space="preserve"> </w:t>
      </w:r>
      <w:r>
        <w:rPr>
          <w:rFonts w:cs="Times New Roman"/>
          <w:lang w:val="en-US"/>
        </w:rPr>
        <w:t>+</w:t>
      </w:r>
      <w:r>
        <w:rPr>
          <w:rFonts w:cs="Times New Roman"/>
          <w:vertAlign w:val="subscript"/>
          <w:lang w:val="en-US"/>
        </w:rPr>
        <w:t xml:space="preserve"> </w:t>
      </w:r>
      <w:r>
        <w:rPr>
          <w:rFonts w:cs="Times New Roman"/>
          <w:lang w:val="en-US"/>
        </w:rPr>
        <w:sym w:font="Symbol" w:char="F067"/>
      </w:r>
      <w:r w:rsidR="00C6508C" w:rsidRPr="00C6508C">
        <w:rPr>
          <w:rFonts w:cs="Times New Roman"/>
          <w:vertAlign w:val="subscript"/>
          <w:lang w:val="en-US"/>
        </w:rPr>
        <w:t>1</w:t>
      </w:r>
      <w:r>
        <w:rPr>
          <w:rFonts w:cs="Times New Roman"/>
          <w:lang w:val="en-US"/>
        </w:rPr>
        <w:t>Treat</w:t>
      </w:r>
      <w:r w:rsidRPr="009370BA">
        <w:rPr>
          <w:rFonts w:cs="Times New Roman"/>
          <w:vertAlign w:val="subscript"/>
          <w:lang w:val="en-US"/>
        </w:rPr>
        <w:t>i</w:t>
      </w:r>
      <w:r>
        <w:rPr>
          <w:rFonts w:cs="Times New Roman"/>
          <w:lang w:val="en-US"/>
        </w:rPr>
        <w:t xml:space="preserve"> x NonPeak</w:t>
      </w:r>
      <w:r w:rsidR="00516147">
        <w:rPr>
          <w:rFonts w:cs="Times New Roman"/>
          <w:vertAlign w:val="subscript"/>
          <w:lang w:val="en-US"/>
        </w:rPr>
        <w:t xml:space="preserve">d </w:t>
      </w:r>
      <w:r>
        <w:rPr>
          <w:rFonts w:cs="Times New Roman"/>
          <w:lang w:val="en-US"/>
        </w:rPr>
        <w:t>x EventDay</w:t>
      </w:r>
      <w:r>
        <w:rPr>
          <w:rFonts w:cs="Times New Roman"/>
          <w:vertAlign w:val="subscript"/>
          <w:lang w:val="en-US"/>
        </w:rPr>
        <w:t xml:space="preserve">d </w:t>
      </w:r>
    </w:p>
    <w:p w14:paraId="18F9A5A5" w14:textId="7EE5E515" w:rsidR="00C6508C" w:rsidRDefault="00C6508C" w:rsidP="00C6508C">
      <w:pPr>
        <w:spacing w:line="276" w:lineRule="auto"/>
        <w:ind w:firstLine="708"/>
        <w:rPr>
          <w:rFonts w:cs="Times New Roman"/>
          <w:lang w:val="en-US"/>
        </w:rPr>
      </w:pPr>
      <w:r>
        <w:rPr>
          <w:rFonts w:cs="Times New Roman"/>
          <w:lang w:val="en-US"/>
        </w:rPr>
        <w:t>+</w:t>
      </w:r>
      <w:r w:rsidRPr="00C6508C">
        <w:rPr>
          <w:rFonts w:cs="Times New Roman"/>
          <w:lang w:val="en-US"/>
        </w:rPr>
        <w:t xml:space="preserve"> </w:t>
      </w:r>
      <w:r>
        <w:rPr>
          <w:rFonts w:cs="Times New Roman"/>
          <w:lang w:val="en-US"/>
        </w:rPr>
        <w:t>β</w:t>
      </w:r>
      <w:r w:rsidRPr="00C6508C">
        <w:rPr>
          <w:rFonts w:cs="Times New Roman"/>
          <w:vertAlign w:val="subscript"/>
          <w:lang w:val="en-US"/>
        </w:rPr>
        <w:t>2</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Pr>
          <w:rFonts w:cs="Times New Roman"/>
          <w:lang w:val="en-US"/>
        </w:rPr>
        <w:t xml:space="preserve"> x Peak</w:t>
      </w:r>
      <w:r>
        <w:rPr>
          <w:rFonts w:cs="Times New Roman"/>
          <w:vertAlign w:val="subscript"/>
          <w:lang w:val="en-US"/>
        </w:rPr>
        <w:t xml:space="preserve">d </w:t>
      </w:r>
      <w:r>
        <w:rPr>
          <w:rFonts w:cs="Times New Roman"/>
          <w:lang w:val="en-US"/>
        </w:rPr>
        <w:t xml:space="preserve">x </w:t>
      </w:r>
      <w:r>
        <w:rPr>
          <w:rFonts w:cs="Times New Roman"/>
          <w:lang w:val="en-US"/>
        </w:rPr>
        <w:t>Post</w:t>
      </w:r>
      <w:r>
        <w:rPr>
          <w:rFonts w:cs="Times New Roman"/>
          <w:lang w:val="en-US"/>
        </w:rPr>
        <w:t>EventDay</w:t>
      </w:r>
      <w:r>
        <w:rPr>
          <w:rFonts w:cs="Times New Roman"/>
          <w:vertAlign w:val="subscript"/>
          <w:lang w:val="en-US"/>
        </w:rPr>
        <w:t xml:space="preserve">d </w:t>
      </w:r>
      <w:r>
        <w:rPr>
          <w:rFonts w:cs="Times New Roman"/>
          <w:lang w:val="en-US"/>
        </w:rPr>
        <w:t>+</w:t>
      </w:r>
      <w:r>
        <w:rPr>
          <w:rFonts w:cs="Times New Roman"/>
          <w:vertAlign w:val="subscript"/>
          <w:lang w:val="en-US"/>
        </w:rPr>
        <w:t xml:space="preserve"> </w:t>
      </w:r>
      <w:r>
        <w:rPr>
          <w:rFonts w:cs="Times New Roman"/>
          <w:lang w:val="en-US"/>
        </w:rPr>
        <w:sym w:font="Symbol" w:char="F067"/>
      </w:r>
      <w:r w:rsidRPr="00C6508C">
        <w:rPr>
          <w:rFonts w:cs="Times New Roman"/>
          <w:vertAlign w:val="subscript"/>
          <w:lang w:val="en-US"/>
        </w:rPr>
        <w:t>2</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Pr>
          <w:rFonts w:cs="Times New Roman"/>
          <w:lang w:val="en-US"/>
        </w:rPr>
        <w:t xml:space="preserve"> x NonPeak</w:t>
      </w:r>
      <w:r>
        <w:rPr>
          <w:rFonts w:cs="Times New Roman"/>
          <w:vertAlign w:val="subscript"/>
          <w:lang w:val="en-US"/>
        </w:rPr>
        <w:t xml:space="preserve">d </w:t>
      </w:r>
      <w:r>
        <w:rPr>
          <w:rFonts w:cs="Times New Roman"/>
          <w:lang w:val="en-US"/>
        </w:rPr>
        <w:t xml:space="preserve">x </w:t>
      </w:r>
      <w:r>
        <w:rPr>
          <w:rFonts w:cs="Times New Roman"/>
          <w:lang w:val="en-US"/>
        </w:rPr>
        <w:t>Post</w:t>
      </w:r>
      <w:r>
        <w:rPr>
          <w:rFonts w:cs="Times New Roman"/>
          <w:lang w:val="en-US"/>
        </w:rPr>
        <w:t>EventDay</w:t>
      </w:r>
      <w:r>
        <w:rPr>
          <w:rFonts w:cs="Times New Roman"/>
          <w:vertAlign w:val="subscript"/>
          <w:lang w:val="en-US"/>
        </w:rPr>
        <w:t>d</w:t>
      </w:r>
    </w:p>
    <w:p w14:paraId="3CC29FC8" w14:textId="06C37BCB" w:rsidR="006B2DFF" w:rsidRPr="009370BA" w:rsidRDefault="006B2DFF" w:rsidP="00C6508C">
      <w:pPr>
        <w:spacing w:line="276" w:lineRule="auto"/>
        <w:ind w:firstLine="708"/>
        <w:rPr>
          <w:rFonts w:cs="Times New Roman"/>
          <w:lang w:val="en-US"/>
        </w:rPr>
      </w:pPr>
      <w:r w:rsidRPr="009370BA">
        <w:rPr>
          <w:rFonts w:cs="Times New Roman"/>
          <w:lang w:val="en-US"/>
        </w:rPr>
        <w:t xml:space="preserve">+ </w:t>
      </w:r>
      <w:r w:rsidR="0044751F" w:rsidRPr="004D7A99">
        <w:rPr>
          <w:rFonts w:cs="Times New Roman"/>
          <w:b/>
          <w:bCs/>
          <w:lang w:val="en-US"/>
        </w:rPr>
        <w:sym w:font="Symbol" w:char="F066"/>
      </w:r>
      <w:r w:rsidRPr="004D7A99">
        <w:rPr>
          <w:rFonts w:cs="Times New Roman"/>
          <w:b/>
          <w:bCs/>
          <w:lang w:val="en-US"/>
        </w:rPr>
        <w:t>X</w:t>
      </w:r>
      <w:r w:rsidRPr="00E344C3">
        <w:rPr>
          <w:rFonts w:cs="Times New Roman"/>
          <w:vertAlign w:val="subscript"/>
          <w:lang w:val="en-US"/>
        </w:rPr>
        <w:t>i</w:t>
      </w:r>
      <w:r>
        <w:rPr>
          <w:rFonts w:cs="Times New Roman"/>
          <w:vertAlign w:val="subscript"/>
          <w:lang w:val="en-US"/>
        </w:rPr>
        <w:t>t</w:t>
      </w:r>
      <w:r w:rsidR="008130AC">
        <w:rPr>
          <w:rFonts w:cs="Times New Roman"/>
          <w:lang w:val="en-US"/>
        </w:rPr>
        <w:t xml:space="preserve"> +</w:t>
      </w:r>
      <w:r>
        <w:rPr>
          <w:rFonts w:cs="Times New Roman"/>
          <w:lang w:val="en-US"/>
        </w:rPr>
        <w:t xml:space="preserve"> </w:t>
      </w:r>
      <w:r w:rsidRPr="004D7A99">
        <w:rPr>
          <w:rFonts w:cs="Times New Roman"/>
          <w:b/>
          <w:bCs/>
          <w:lang w:val="nn-NO"/>
        </w:rPr>
        <w:t>δ</w:t>
      </w:r>
      <w:r>
        <w:rPr>
          <w:rFonts w:cs="Times New Roman"/>
          <w:lang w:val="nn-NO"/>
        </w:rPr>
        <w:t>f(temperature</w:t>
      </w:r>
      <w:r>
        <w:rPr>
          <w:rFonts w:cs="Times New Roman"/>
          <w:lang w:val="en-US"/>
        </w:rPr>
        <w:t>)</w:t>
      </w:r>
      <w:r w:rsidRPr="00970DB6">
        <w:rPr>
          <w:rFonts w:cs="Times New Roman"/>
          <w:vertAlign w:val="subscript"/>
          <w:lang w:val="en-US"/>
        </w:rPr>
        <w:t>t</w:t>
      </w:r>
      <w:r>
        <w:rPr>
          <w:rFonts w:cs="Times New Roman"/>
          <w:vertAlign w:val="superscript"/>
          <w:lang w:val="en-US"/>
        </w:rPr>
        <w:t xml:space="preserve"> </w:t>
      </w:r>
      <w:r w:rsidRPr="009370BA">
        <w:rPr>
          <w:rFonts w:cs="Times New Roman"/>
          <w:lang w:val="en-US"/>
        </w:rPr>
        <w:t xml:space="preserve">+ </w:t>
      </w:r>
      <w:r>
        <w:rPr>
          <w:rFonts w:cs="Times New Roman"/>
          <w:lang w:val="en-US"/>
        </w:rPr>
        <w:t>ε</w:t>
      </w:r>
      <w:r w:rsidRPr="009370BA">
        <w:rPr>
          <w:rFonts w:cs="Times New Roman"/>
          <w:vertAlign w:val="subscript"/>
          <w:lang w:val="en-US"/>
        </w:rPr>
        <w:t>i</w:t>
      </w:r>
      <w:r>
        <w:rPr>
          <w:rFonts w:cs="Times New Roman"/>
          <w:vertAlign w:val="subscript"/>
          <w:lang w:val="en-US"/>
        </w:rPr>
        <w:t>t</w:t>
      </w:r>
      <w:r>
        <w:rPr>
          <w:rFonts w:cs="Times New Roman"/>
          <w:lang w:val="en-US"/>
        </w:rPr>
        <w:t>.</w:t>
      </w:r>
    </w:p>
    <w:p w14:paraId="5FCFAA3C" w14:textId="6146CDD6" w:rsidR="006B2DFF" w:rsidRDefault="006B2DFF" w:rsidP="00BE7B3E">
      <w:pPr>
        <w:spacing w:line="276" w:lineRule="auto"/>
        <w:rPr>
          <w:rFonts w:cs="Times New Roman"/>
          <w:lang w:val="en-US"/>
        </w:rPr>
      </w:pPr>
    </w:p>
    <w:p w14:paraId="74538360" w14:textId="307994B8" w:rsidR="006B2DFF" w:rsidRDefault="006B2DFF" w:rsidP="00BE7B3E">
      <w:pPr>
        <w:spacing w:line="276" w:lineRule="auto"/>
        <w:rPr>
          <w:rFonts w:cs="Times New Roman"/>
          <w:lang w:val="en-US"/>
        </w:rPr>
      </w:pPr>
      <w:r>
        <w:rPr>
          <w:rFonts w:cs="Times New Roman"/>
          <w:lang w:val="en-US"/>
        </w:rPr>
        <w:t xml:space="preserve">In the </w:t>
      </w:r>
      <w:r w:rsidR="004A34CD">
        <w:rPr>
          <w:rFonts w:cs="Times New Roman"/>
          <w:lang w:val="en-US"/>
        </w:rPr>
        <w:t xml:space="preserve">main </w:t>
      </w:r>
      <w:r>
        <w:rPr>
          <w:rFonts w:cs="Times New Roman"/>
          <w:lang w:val="en-US"/>
        </w:rPr>
        <w:t xml:space="preserve">specification, </w:t>
      </w:r>
      <w:r w:rsidRPr="00FF1B35">
        <w:rPr>
          <w:rFonts w:cs="Times New Roman"/>
          <w:b/>
          <w:lang w:val="en-US"/>
        </w:rPr>
        <w:t>X</w:t>
      </w:r>
      <w:r w:rsidRPr="00E344C3">
        <w:rPr>
          <w:rFonts w:cs="Times New Roman"/>
          <w:vertAlign w:val="subscript"/>
          <w:lang w:val="en-US"/>
        </w:rPr>
        <w:t>i</w:t>
      </w:r>
      <w:r>
        <w:rPr>
          <w:rFonts w:cs="Times New Roman"/>
          <w:vertAlign w:val="subscript"/>
          <w:lang w:val="en-US"/>
        </w:rPr>
        <w:t>t</w:t>
      </w:r>
      <w:r>
        <w:rPr>
          <w:rFonts w:cs="Times New Roman"/>
          <w:lang w:val="en-US"/>
        </w:rPr>
        <w:t xml:space="preserve"> will capture </w:t>
      </w:r>
      <w:r w:rsidR="003F1716">
        <w:rPr>
          <w:rFonts w:cs="Times New Roman"/>
          <w:lang w:val="en-US"/>
        </w:rPr>
        <w:t>household fixed effects</w:t>
      </w:r>
      <w:r w:rsidR="00B23D5F">
        <w:rPr>
          <w:rFonts w:cs="Times New Roman"/>
          <w:lang w:val="en-US"/>
        </w:rPr>
        <w:t>, peak hours fixed effects</w:t>
      </w:r>
      <w:r w:rsidR="003F1716">
        <w:rPr>
          <w:rFonts w:cs="Times New Roman"/>
          <w:lang w:val="en-US"/>
        </w:rPr>
        <w:t xml:space="preserve"> and day fixed effects. </w:t>
      </w:r>
      <w:r w:rsidR="00B803A6">
        <w:rPr>
          <w:rFonts w:cs="Times New Roman"/>
          <w:lang w:val="en-US"/>
        </w:rPr>
        <w:t xml:space="preserve">Date fixed effects will control for demand shocks that affect our sample. </w:t>
      </w:r>
      <w:r w:rsidR="004A34CD">
        <w:rPr>
          <w:rFonts w:cs="Times New Roman"/>
          <w:lang w:val="en-US"/>
        </w:rPr>
        <w:t>In a robustness test</w:t>
      </w:r>
      <w:r w:rsidR="003F1716">
        <w:rPr>
          <w:rFonts w:cs="Times New Roman"/>
          <w:lang w:val="en-US"/>
        </w:rPr>
        <w:t xml:space="preserve">, </w:t>
      </w:r>
      <w:r w:rsidR="003F1716" w:rsidRPr="00FF1B35">
        <w:rPr>
          <w:rFonts w:cs="Times New Roman"/>
          <w:b/>
          <w:lang w:val="en-US"/>
        </w:rPr>
        <w:t>X</w:t>
      </w:r>
      <w:r w:rsidR="003F1716" w:rsidRPr="00E344C3">
        <w:rPr>
          <w:rFonts w:cs="Times New Roman"/>
          <w:vertAlign w:val="subscript"/>
          <w:lang w:val="en-US"/>
        </w:rPr>
        <w:t>i</w:t>
      </w:r>
      <w:r w:rsidR="003F1716">
        <w:rPr>
          <w:rFonts w:cs="Times New Roman"/>
          <w:vertAlign w:val="subscript"/>
          <w:lang w:val="en-US"/>
        </w:rPr>
        <w:t>t</w:t>
      </w:r>
      <w:r w:rsidR="003F1716">
        <w:rPr>
          <w:rFonts w:cs="Times New Roman"/>
          <w:lang w:val="en-US"/>
        </w:rPr>
        <w:t xml:space="preserve"> will allow for household fixed effects and </w:t>
      </w:r>
      <w:r w:rsidR="00B803A6">
        <w:rPr>
          <w:rFonts w:cs="Times New Roman"/>
          <w:lang w:val="en-US"/>
        </w:rPr>
        <w:t>day of the week fixed effects.</w:t>
      </w:r>
      <w:r w:rsidR="003F1716">
        <w:rPr>
          <w:rFonts w:cs="Times New Roman"/>
          <w:lang w:val="en-US"/>
        </w:rPr>
        <w:t xml:space="preserve"> </w:t>
      </w:r>
    </w:p>
    <w:p w14:paraId="78BA6CD0" w14:textId="6422FFED" w:rsidR="003F1716" w:rsidRDefault="003F1716" w:rsidP="00BE7B3E">
      <w:pPr>
        <w:spacing w:line="276" w:lineRule="auto"/>
        <w:rPr>
          <w:rFonts w:cs="Times New Roman"/>
          <w:lang w:val="en-US"/>
        </w:rPr>
      </w:pPr>
    </w:p>
    <w:p w14:paraId="09EECDBA" w14:textId="2B4303CE" w:rsidR="003F1716" w:rsidRDefault="002152D8" w:rsidP="001167E9">
      <w:pPr>
        <w:spacing w:line="276" w:lineRule="auto"/>
        <w:rPr>
          <w:rFonts w:cs="Times New Roman"/>
          <w:lang w:val="en-US"/>
        </w:rPr>
      </w:pPr>
      <w:r>
        <w:rPr>
          <w:rFonts w:cs="Times New Roman"/>
          <w:lang w:val="en-US"/>
        </w:rPr>
        <w:t>Temperature is</w:t>
      </w:r>
      <w:r w:rsidR="00C24465">
        <w:rPr>
          <w:rFonts w:cs="Times New Roman"/>
          <w:lang w:val="en-US"/>
        </w:rPr>
        <w:t xml:space="preserve"> hourly temperature in the region Hønefoss and is the same for all households. </w:t>
      </w:r>
      <w:r w:rsidR="00887C81">
        <w:rPr>
          <w:rFonts w:cs="Times New Roman"/>
          <w:lang w:val="en-US"/>
        </w:rPr>
        <w:t xml:space="preserve">We will provide estimates with and without modeling the </w:t>
      </w:r>
      <w:r w:rsidR="00C24465">
        <w:rPr>
          <w:rFonts w:cs="Times New Roman"/>
          <w:lang w:val="en-US"/>
        </w:rPr>
        <w:t>influence of temperature</w:t>
      </w:r>
      <w:r w:rsidR="00887C81">
        <w:rPr>
          <w:rFonts w:cs="Times New Roman"/>
          <w:lang w:val="en-US"/>
        </w:rPr>
        <w:t>. The model with temperature will include temperature in</w:t>
      </w:r>
      <w:r w:rsidR="00C24465">
        <w:rPr>
          <w:rFonts w:cs="Times New Roman"/>
          <w:lang w:val="en-US"/>
        </w:rPr>
        <w:t xml:space="preserve"> a polynomial of degree three</w:t>
      </w:r>
      <w:r w:rsidR="009B0AAF">
        <w:rPr>
          <w:rFonts w:cs="Times New Roman"/>
          <w:lang w:val="en-US"/>
        </w:rPr>
        <w:t xml:space="preserve"> and linear measure</w:t>
      </w:r>
      <w:r w:rsidR="00B803A6">
        <w:rPr>
          <w:rFonts w:cs="Times New Roman"/>
          <w:lang w:val="en-US"/>
        </w:rPr>
        <w:t>s</w:t>
      </w:r>
      <w:r w:rsidR="009B0AAF">
        <w:rPr>
          <w:rFonts w:cs="Times New Roman"/>
          <w:lang w:val="en-US"/>
        </w:rPr>
        <w:t xml:space="preserve"> of the average temperature the preceding 24</w:t>
      </w:r>
      <w:r w:rsidR="00B803A6">
        <w:rPr>
          <w:rFonts w:cs="Times New Roman"/>
          <w:lang w:val="en-US"/>
        </w:rPr>
        <w:t>, 48 and 72</w:t>
      </w:r>
      <w:r w:rsidR="009B0AAF">
        <w:rPr>
          <w:rFonts w:cs="Times New Roman"/>
          <w:lang w:val="en-US"/>
        </w:rPr>
        <w:t xml:space="preserve"> hours.</w:t>
      </w:r>
    </w:p>
    <w:p w14:paraId="58376FE3" w14:textId="115CB0D0" w:rsidR="006B2DFF" w:rsidRDefault="006B2DFF" w:rsidP="00BE7B3E">
      <w:pPr>
        <w:spacing w:line="276" w:lineRule="auto"/>
        <w:rPr>
          <w:rFonts w:cs="Times New Roman"/>
          <w:lang w:val="en-US"/>
        </w:rPr>
      </w:pPr>
    </w:p>
    <w:p w14:paraId="2BF7E78B" w14:textId="3D48ADA7" w:rsidR="00A113B4" w:rsidRDefault="00A113B4" w:rsidP="00BE7B3E">
      <w:pPr>
        <w:spacing w:line="276" w:lineRule="auto"/>
        <w:rPr>
          <w:rFonts w:cs="Times New Roman"/>
          <w:lang w:val="en-US"/>
        </w:rPr>
      </w:pPr>
      <w:r>
        <w:rPr>
          <w:rFonts w:cs="Times New Roman"/>
          <w:lang w:val="en-US"/>
        </w:rPr>
        <w:t>To examine more precisely whether households shift electricity use to pre</w:t>
      </w:r>
      <w:r w:rsidR="0044751F">
        <w:rPr>
          <w:rFonts w:cs="Times New Roman"/>
          <w:lang w:val="en-US"/>
        </w:rPr>
        <w:t xml:space="preserve"> and post</w:t>
      </w:r>
      <w:r>
        <w:rPr>
          <w:rFonts w:cs="Times New Roman"/>
          <w:lang w:val="en-US"/>
        </w:rPr>
        <w:t>-intervention hours, we will include shoulder hours</w:t>
      </w:r>
      <w:r w:rsidR="001B7AE2">
        <w:rPr>
          <w:rFonts w:cs="Times New Roman"/>
          <w:lang w:val="en-US"/>
        </w:rPr>
        <w:t>, ref. Equation (2)</w:t>
      </w:r>
      <w:r>
        <w:rPr>
          <w:rFonts w:cs="Times New Roman"/>
          <w:lang w:val="en-US"/>
        </w:rPr>
        <w:t xml:space="preserve">. The </w:t>
      </w:r>
      <w:r w:rsidR="00516147">
        <w:rPr>
          <w:rFonts w:cs="Times New Roman"/>
          <w:lang w:val="en-US"/>
        </w:rPr>
        <w:t>shoulder hours</w:t>
      </w:r>
      <w:r>
        <w:rPr>
          <w:rFonts w:cs="Times New Roman"/>
          <w:lang w:val="en-US"/>
        </w:rPr>
        <w:t xml:space="preserve"> in each day will be </w:t>
      </w:r>
      <w:r>
        <w:rPr>
          <w:rFonts w:cs="Times New Roman"/>
          <w:lang w:val="en-US"/>
        </w:rPr>
        <w:lastRenderedPageBreak/>
        <w:t>defined as 14-16h</w:t>
      </w:r>
      <w:r w:rsidR="0044751F">
        <w:rPr>
          <w:rFonts w:cs="Times New Roman"/>
          <w:lang w:val="en-US"/>
        </w:rPr>
        <w:t xml:space="preserve"> and 22-24h</w:t>
      </w:r>
      <w:r w:rsidR="00516147">
        <w:rPr>
          <w:rFonts w:cs="Times New Roman"/>
          <w:lang w:val="en-US"/>
        </w:rPr>
        <w:t>, while the non-peak hours are now defined as 00-14h.</w:t>
      </w:r>
      <w:r w:rsidR="00B23D5F">
        <w:rPr>
          <w:rFonts w:cs="Times New Roman"/>
          <w:lang w:val="en-US"/>
        </w:rPr>
        <w:t xml:space="preserve"> This specification will also include shoulder hours fixed effects. </w:t>
      </w:r>
    </w:p>
    <w:p w14:paraId="7F07993E" w14:textId="423082A2" w:rsidR="006B2DFF" w:rsidRDefault="006B2DFF" w:rsidP="00BE7B3E">
      <w:pPr>
        <w:spacing w:line="276" w:lineRule="auto"/>
        <w:rPr>
          <w:rFonts w:cs="Times New Roman"/>
          <w:lang w:val="en-US"/>
        </w:rPr>
      </w:pPr>
    </w:p>
    <w:p w14:paraId="1EDB4B2A" w14:textId="4400B0C4" w:rsidR="003861FC" w:rsidRPr="002D5F4F" w:rsidRDefault="003861FC" w:rsidP="003861FC">
      <w:pPr>
        <w:pStyle w:val="Caption"/>
        <w:keepNext/>
        <w:rPr>
          <w:sz w:val="24"/>
          <w:szCs w:val="24"/>
          <w:lang w:val="en-US"/>
        </w:rPr>
      </w:pPr>
      <w:r w:rsidRPr="002D5F4F">
        <w:rPr>
          <w:sz w:val="24"/>
          <w:szCs w:val="24"/>
          <w:lang w:val="en-US"/>
        </w:rPr>
        <w:t xml:space="preserve">Equation </w:t>
      </w:r>
      <w:r w:rsidR="002D5F4F">
        <w:rPr>
          <w:sz w:val="24"/>
          <w:szCs w:val="24"/>
          <w:lang w:val="en-US"/>
        </w:rPr>
        <w:t>(</w:t>
      </w:r>
      <w:r w:rsidR="00FF1B35" w:rsidRPr="00B1368A">
        <w:rPr>
          <w:sz w:val="24"/>
          <w:szCs w:val="24"/>
          <w:lang w:val="en-US"/>
        </w:rPr>
        <w:t>2</w:t>
      </w:r>
      <w:r w:rsidR="002D5F4F" w:rsidRPr="00B1368A">
        <w:rPr>
          <w:noProof/>
          <w:sz w:val="24"/>
          <w:szCs w:val="24"/>
          <w:lang w:val="en-US"/>
        </w:rPr>
        <w:t>)</w:t>
      </w:r>
    </w:p>
    <w:p w14:paraId="6ADB4EF0" w14:textId="3F3335D1" w:rsidR="00C6508C" w:rsidRDefault="00C6508C" w:rsidP="00C6508C">
      <w:pPr>
        <w:spacing w:line="276" w:lineRule="auto"/>
        <w:rPr>
          <w:rFonts w:cs="Times New Roman"/>
          <w:vertAlign w:val="subscript"/>
          <w:lang w:val="en-US"/>
        </w:rPr>
      </w:pPr>
      <w:r>
        <w:rPr>
          <w:rFonts w:cs="Times New Roman"/>
          <w:lang w:val="en-US"/>
        </w:rPr>
        <w:t>E</w:t>
      </w:r>
      <w:r w:rsidRPr="009370BA">
        <w:rPr>
          <w:rFonts w:cs="Times New Roman"/>
          <w:vertAlign w:val="subscript"/>
          <w:lang w:val="en-US"/>
        </w:rPr>
        <w:t>i</w:t>
      </w:r>
      <w:r>
        <w:rPr>
          <w:rFonts w:cs="Times New Roman"/>
          <w:vertAlign w:val="subscript"/>
          <w:lang w:val="en-US"/>
        </w:rPr>
        <w:t>t</w:t>
      </w:r>
      <w:r w:rsidRPr="009370BA">
        <w:rPr>
          <w:rFonts w:cs="Times New Roman"/>
          <w:lang w:val="en-US"/>
        </w:rPr>
        <w:t xml:space="preserve"> =</w:t>
      </w:r>
      <w:r>
        <w:rPr>
          <w:rFonts w:cs="Times New Roman"/>
          <w:lang w:val="en-US"/>
        </w:rPr>
        <w:t xml:space="preserve"> β</w:t>
      </w:r>
      <w:r w:rsidRPr="00C6508C">
        <w:rPr>
          <w:rFonts w:cs="Times New Roman"/>
          <w:vertAlign w:val="subscript"/>
          <w:lang w:val="en-US"/>
        </w:rPr>
        <w:t>1</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Pr>
          <w:rFonts w:cs="Times New Roman"/>
          <w:lang w:val="en-US"/>
        </w:rPr>
        <w:t xml:space="preserve"> x Peak</w:t>
      </w:r>
      <w:r>
        <w:rPr>
          <w:rFonts w:cs="Times New Roman"/>
          <w:vertAlign w:val="subscript"/>
          <w:lang w:val="en-US"/>
        </w:rPr>
        <w:t xml:space="preserve">d </w:t>
      </w:r>
      <w:r>
        <w:rPr>
          <w:rFonts w:cs="Times New Roman"/>
          <w:lang w:val="en-US"/>
        </w:rPr>
        <w:t>x EventDay</w:t>
      </w:r>
      <w:r w:rsidR="008130AC">
        <w:rPr>
          <w:rFonts w:cs="Times New Roman"/>
          <w:vertAlign w:val="subscript"/>
          <w:lang w:val="en-US"/>
        </w:rPr>
        <w:t xml:space="preserve">d </w:t>
      </w:r>
      <w:r>
        <w:rPr>
          <w:rFonts w:cs="Times New Roman"/>
          <w:lang w:val="en-US"/>
        </w:rPr>
        <w:t>+</w:t>
      </w:r>
      <w:r>
        <w:rPr>
          <w:rFonts w:cs="Times New Roman"/>
          <w:vertAlign w:val="subscript"/>
          <w:lang w:val="en-US"/>
        </w:rPr>
        <w:t xml:space="preserve"> </w:t>
      </w:r>
      <w:r>
        <w:rPr>
          <w:rFonts w:cs="Times New Roman"/>
          <w:lang w:val="en-US"/>
        </w:rPr>
        <w:sym w:font="Symbol" w:char="F067"/>
      </w:r>
      <w:r w:rsidRPr="00C6508C">
        <w:rPr>
          <w:rFonts w:cs="Times New Roman"/>
          <w:vertAlign w:val="subscript"/>
          <w:lang w:val="en-US"/>
        </w:rPr>
        <w:t>1</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Pr>
          <w:rFonts w:cs="Times New Roman"/>
          <w:lang w:val="en-US"/>
        </w:rPr>
        <w:t xml:space="preserve"> x NonPeak</w:t>
      </w:r>
      <w:r>
        <w:rPr>
          <w:rFonts w:cs="Times New Roman"/>
          <w:vertAlign w:val="subscript"/>
          <w:lang w:val="en-US"/>
        </w:rPr>
        <w:t xml:space="preserve">d </w:t>
      </w:r>
      <w:r>
        <w:rPr>
          <w:rFonts w:cs="Times New Roman"/>
          <w:lang w:val="en-US"/>
        </w:rPr>
        <w:t>x EventDay</w:t>
      </w:r>
      <w:r>
        <w:rPr>
          <w:rFonts w:cs="Times New Roman"/>
          <w:vertAlign w:val="subscript"/>
          <w:lang w:val="en-US"/>
        </w:rPr>
        <w:t xml:space="preserve">d </w:t>
      </w:r>
    </w:p>
    <w:p w14:paraId="7A704931" w14:textId="2AA46679" w:rsidR="00C6508C" w:rsidRDefault="00C6508C" w:rsidP="00E65046">
      <w:pPr>
        <w:spacing w:line="276" w:lineRule="auto"/>
        <w:ind w:firstLine="284"/>
        <w:rPr>
          <w:rFonts w:cs="Times New Roman"/>
          <w:lang w:val="en-US"/>
        </w:rPr>
      </w:pPr>
      <w:r>
        <w:rPr>
          <w:rFonts w:cs="Times New Roman"/>
          <w:lang w:val="en-US"/>
        </w:rPr>
        <w:t>+</w:t>
      </w:r>
      <w:r w:rsidRPr="00C6508C">
        <w:rPr>
          <w:rFonts w:cs="Times New Roman"/>
          <w:lang w:val="en-US"/>
        </w:rPr>
        <w:t xml:space="preserve"> </w:t>
      </w:r>
      <w:r>
        <w:rPr>
          <w:rFonts w:cs="Times New Roman"/>
          <w:lang w:val="en-US"/>
        </w:rPr>
        <w:t>β</w:t>
      </w:r>
      <w:r w:rsidRPr="00C6508C">
        <w:rPr>
          <w:rFonts w:cs="Times New Roman"/>
          <w:vertAlign w:val="subscript"/>
          <w:lang w:val="en-US"/>
        </w:rPr>
        <w:t>2</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Pr>
          <w:rFonts w:cs="Times New Roman"/>
          <w:lang w:val="en-US"/>
        </w:rPr>
        <w:t xml:space="preserve"> x Peak</w:t>
      </w:r>
      <w:r>
        <w:rPr>
          <w:rFonts w:cs="Times New Roman"/>
          <w:vertAlign w:val="subscript"/>
          <w:lang w:val="en-US"/>
        </w:rPr>
        <w:t xml:space="preserve">d </w:t>
      </w:r>
      <w:r>
        <w:rPr>
          <w:rFonts w:cs="Times New Roman"/>
          <w:lang w:val="en-US"/>
        </w:rPr>
        <w:t>x PostEventDay</w:t>
      </w:r>
      <w:r>
        <w:rPr>
          <w:rFonts w:cs="Times New Roman"/>
          <w:vertAlign w:val="subscript"/>
          <w:lang w:val="en-US"/>
        </w:rPr>
        <w:t xml:space="preserve">d </w:t>
      </w:r>
      <w:bookmarkStart w:id="0" w:name="_GoBack"/>
      <w:bookmarkEnd w:id="0"/>
      <w:r>
        <w:rPr>
          <w:rFonts w:cs="Times New Roman"/>
          <w:lang w:val="en-US"/>
        </w:rPr>
        <w:t>+</w:t>
      </w:r>
      <w:r>
        <w:rPr>
          <w:rFonts w:cs="Times New Roman"/>
          <w:vertAlign w:val="subscript"/>
          <w:lang w:val="en-US"/>
        </w:rPr>
        <w:t xml:space="preserve"> </w:t>
      </w:r>
      <w:r>
        <w:rPr>
          <w:rFonts w:cs="Times New Roman"/>
          <w:lang w:val="en-US"/>
        </w:rPr>
        <w:sym w:font="Symbol" w:char="F067"/>
      </w:r>
      <w:r w:rsidRPr="00C6508C">
        <w:rPr>
          <w:rFonts w:cs="Times New Roman"/>
          <w:vertAlign w:val="subscript"/>
          <w:lang w:val="en-US"/>
        </w:rPr>
        <w:t>2</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Pr>
          <w:rFonts w:cs="Times New Roman"/>
          <w:lang w:val="en-US"/>
        </w:rPr>
        <w:t xml:space="preserve"> x NonPeak</w:t>
      </w:r>
      <w:r>
        <w:rPr>
          <w:rFonts w:cs="Times New Roman"/>
          <w:vertAlign w:val="subscript"/>
          <w:lang w:val="en-US"/>
        </w:rPr>
        <w:t xml:space="preserve">d </w:t>
      </w:r>
      <w:r>
        <w:rPr>
          <w:rFonts w:cs="Times New Roman"/>
          <w:lang w:val="en-US"/>
        </w:rPr>
        <w:t>x PostEventDay</w:t>
      </w:r>
      <w:r>
        <w:rPr>
          <w:rFonts w:cs="Times New Roman"/>
          <w:vertAlign w:val="subscript"/>
          <w:lang w:val="en-US"/>
        </w:rPr>
        <w:t>d</w:t>
      </w:r>
    </w:p>
    <w:p w14:paraId="21C8D8DA" w14:textId="5C91DDE5" w:rsidR="00C6508C" w:rsidRDefault="0044751F" w:rsidP="00E65046">
      <w:pPr>
        <w:spacing w:line="276" w:lineRule="auto"/>
        <w:ind w:firstLine="284"/>
        <w:rPr>
          <w:rFonts w:cs="Times New Roman"/>
          <w:vertAlign w:val="subscript"/>
          <w:lang w:val="en-US"/>
        </w:rPr>
      </w:pPr>
      <w:r>
        <w:rPr>
          <w:rFonts w:cs="Times New Roman"/>
          <w:lang w:val="en-US"/>
        </w:rPr>
        <w:t>+</w:t>
      </w:r>
      <w:r>
        <w:rPr>
          <w:rFonts w:cs="Times New Roman"/>
          <w:vertAlign w:val="subscript"/>
          <w:lang w:val="en-US"/>
        </w:rPr>
        <w:t xml:space="preserve"> </w:t>
      </w:r>
      <w:r w:rsidR="00516147">
        <w:rPr>
          <w:rFonts w:cs="Times New Roman"/>
          <w:lang w:val="en-US"/>
        </w:rPr>
        <w:sym w:font="Symbol" w:char="F06C"/>
      </w:r>
      <w:r w:rsidR="00C6508C" w:rsidRPr="00C6508C">
        <w:rPr>
          <w:rFonts w:cs="Times New Roman"/>
          <w:vertAlign w:val="subscript"/>
          <w:lang w:val="en-US"/>
        </w:rPr>
        <w:t>1</w:t>
      </w:r>
      <w:r>
        <w:rPr>
          <w:rFonts w:cs="Times New Roman"/>
          <w:lang w:val="en-US"/>
        </w:rPr>
        <w:t>Treat</w:t>
      </w:r>
      <w:r w:rsidRPr="009370BA">
        <w:rPr>
          <w:rFonts w:cs="Times New Roman"/>
          <w:vertAlign w:val="subscript"/>
          <w:lang w:val="en-US"/>
        </w:rPr>
        <w:t>i</w:t>
      </w:r>
      <w:r>
        <w:rPr>
          <w:rFonts w:cs="Times New Roman"/>
          <w:vertAlign w:val="subscript"/>
          <w:lang w:val="en-US"/>
        </w:rPr>
        <w:t xml:space="preserve"> </w:t>
      </w:r>
      <w:r w:rsidR="00C6508C">
        <w:rPr>
          <w:rFonts w:cs="Times New Roman"/>
          <w:lang w:val="en-US"/>
        </w:rPr>
        <w:t xml:space="preserve">x </w:t>
      </w:r>
      <w:r>
        <w:rPr>
          <w:rFonts w:cs="Times New Roman"/>
          <w:lang w:val="en-US"/>
        </w:rPr>
        <w:t>ShoulderHours</w:t>
      </w:r>
      <w:r w:rsidR="00516147">
        <w:rPr>
          <w:rFonts w:cs="Times New Roman"/>
          <w:vertAlign w:val="subscript"/>
          <w:lang w:val="en-US"/>
        </w:rPr>
        <w:t xml:space="preserve">d </w:t>
      </w:r>
      <w:r>
        <w:rPr>
          <w:rFonts w:cs="Times New Roman"/>
          <w:lang w:val="en-US"/>
        </w:rPr>
        <w:t xml:space="preserve">x </w:t>
      </w:r>
      <w:r w:rsidR="00C6508C">
        <w:rPr>
          <w:rFonts w:cs="Times New Roman"/>
          <w:lang w:val="en-US"/>
        </w:rPr>
        <w:t>Post</w:t>
      </w:r>
      <w:r>
        <w:rPr>
          <w:rFonts w:cs="Times New Roman"/>
          <w:lang w:val="en-US"/>
        </w:rPr>
        <w:t>EventDay</w:t>
      </w:r>
      <w:r>
        <w:rPr>
          <w:rFonts w:cs="Times New Roman"/>
          <w:vertAlign w:val="subscript"/>
          <w:lang w:val="en-US"/>
        </w:rPr>
        <w:t xml:space="preserve">d </w:t>
      </w:r>
      <w:r w:rsidRPr="009370BA">
        <w:rPr>
          <w:rFonts w:cs="Times New Roman"/>
          <w:lang w:val="en-US"/>
        </w:rPr>
        <w:t>+</w:t>
      </w:r>
      <w:r w:rsidR="00C6508C">
        <w:rPr>
          <w:rFonts w:cs="Times New Roman"/>
          <w:lang w:val="en-US"/>
        </w:rPr>
        <w:t xml:space="preserve"> </w:t>
      </w:r>
      <w:r w:rsidR="00C6508C">
        <w:rPr>
          <w:rFonts w:cs="Times New Roman"/>
          <w:lang w:val="en-US"/>
        </w:rPr>
        <w:sym w:font="Symbol" w:char="F06C"/>
      </w:r>
      <w:r w:rsidR="00C6508C" w:rsidRPr="00C6508C">
        <w:rPr>
          <w:rFonts w:cs="Times New Roman"/>
          <w:vertAlign w:val="subscript"/>
          <w:lang w:val="en-US"/>
        </w:rPr>
        <w:t>2</w:t>
      </w:r>
      <w:r w:rsidR="00C6508C">
        <w:rPr>
          <w:rFonts w:cs="Times New Roman"/>
          <w:lang w:val="en-US"/>
        </w:rPr>
        <w:t>Treat</w:t>
      </w:r>
      <w:r w:rsidR="00C6508C" w:rsidRPr="009370BA">
        <w:rPr>
          <w:rFonts w:cs="Times New Roman"/>
          <w:vertAlign w:val="subscript"/>
          <w:lang w:val="en-US"/>
        </w:rPr>
        <w:t>i</w:t>
      </w:r>
      <w:r w:rsidR="00C6508C">
        <w:rPr>
          <w:rFonts w:cs="Times New Roman"/>
          <w:vertAlign w:val="subscript"/>
          <w:lang w:val="en-US"/>
        </w:rPr>
        <w:t xml:space="preserve"> </w:t>
      </w:r>
      <w:r w:rsidR="00C6508C">
        <w:rPr>
          <w:rFonts w:cs="Times New Roman"/>
          <w:lang w:val="en-US"/>
        </w:rPr>
        <w:t>x ShoulderHours</w:t>
      </w:r>
      <w:r w:rsidR="00C6508C">
        <w:rPr>
          <w:rFonts w:cs="Times New Roman"/>
          <w:vertAlign w:val="subscript"/>
          <w:lang w:val="en-US"/>
        </w:rPr>
        <w:t xml:space="preserve">d </w:t>
      </w:r>
      <w:r w:rsidR="00E65046">
        <w:rPr>
          <w:rFonts w:cs="Times New Roman"/>
          <w:lang w:val="en-US"/>
        </w:rPr>
        <w:t xml:space="preserve">x </w:t>
      </w:r>
      <w:r w:rsidR="00C6508C">
        <w:rPr>
          <w:rFonts w:cs="Times New Roman"/>
          <w:lang w:val="en-US"/>
        </w:rPr>
        <w:t>Post</w:t>
      </w:r>
      <w:r w:rsidR="00C6508C">
        <w:rPr>
          <w:rFonts w:cs="Times New Roman"/>
          <w:lang w:val="en-US"/>
        </w:rPr>
        <w:t>EventDay</w:t>
      </w:r>
      <w:r w:rsidR="00C6508C">
        <w:rPr>
          <w:rFonts w:cs="Times New Roman"/>
          <w:vertAlign w:val="subscript"/>
          <w:lang w:val="en-US"/>
        </w:rPr>
        <w:t xml:space="preserve">d </w:t>
      </w:r>
    </w:p>
    <w:p w14:paraId="29777EA1" w14:textId="09EF5F99" w:rsidR="0044751F" w:rsidRPr="00C6508C" w:rsidRDefault="00C6508C" w:rsidP="00E65046">
      <w:pPr>
        <w:spacing w:line="276" w:lineRule="auto"/>
        <w:ind w:firstLine="284"/>
        <w:rPr>
          <w:rFonts w:cs="Times New Roman"/>
          <w:vertAlign w:val="subscript"/>
          <w:lang w:val="en-US"/>
        </w:rPr>
      </w:pPr>
      <w:r w:rsidRPr="009370BA">
        <w:rPr>
          <w:rFonts w:cs="Times New Roman"/>
          <w:lang w:val="en-US"/>
        </w:rPr>
        <w:t>+</w:t>
      </w:r>
      <w:r>
        <w:rPr>
          <w:rFonts w:cs="Times New Roman"/>
          <w:lang w:val="en-US"/>
        </w:rPr>
        <w:t xml:space="preserve"> </w:t>
      </w:r>
      <w:r w:rsidR="0044751F" w:rsidRPr="00970DB6">
        <w:rPr>
          <w:rFonts w:cs="Times New Roman"/>
          <w:b/>
          <w:bCs/>
          <w:lang w:val="en-US"/>
        </w:rPr>
        <w:sym w:font="Symbol" w:char="F066"/>
      </w:r>
      <w:r w:rsidR="0044751F" w:rsidRPr="00970DB6">
        <w:rPr>
          <w:rFonts w:cs="Times New Roman"/>
          <w:b/>
          <w:bCs/>
          <w:lang w:val="en-US"/>
        </w:rPr>
        <w:t>X</w:t>
      </w:r>
      <w:r w:rsidR="0044751F" w:rsidRPr="00E344C3">
        <w:rPr>
          <w:rFonts w:cs="Times New Roman"/>
          <w:vertAlign w:val="subscript"/>
          <w:lang w:val="en-US"/>
        </w:rPr>
        <w:t>i</w:t>
      </w:r>
      <w:r w:rsidR="0044751F">
        <w:rPr>
          <w:rFonts w:cs="Times New Roman"/>
          <w:vertAlign w:val="subscript"/>
          <w:lang w:val="en-US"/>
        </w:rPr>
        <w:t>t</w:t>
      </w:r>
      <w:r w:rsidR="0044751F">
        <w:rPr>
          <w:rFonts w:cs="Times New Roman"/>
          <w:lang w:val="en-US"/>
        </w:rPr>
        <w:t xml:space="preserve"> + </w:t>
      </w:r>
      <w:r w:rsidR="0044751F" w:rsidRPr="00970DB6">
        <w:rPr>
          <w:rFonts w:cs="Times New Roman"/>
          <w:b/>
          <w:bCs/>
          <w:lang w:val="nn-NO"/>
        </w:rPr>
        <w:t>δ</w:t>
      </w:r>
      <w:r w:rsidR="0044751F">
        <w:rPr>
          <w:rFonts w:cs="Times New Roman"/>
          <w:lang w:val="nn-NO"/>
        </w:rPr>
        <w:t>f(temperature</w:t>
      </w:r>
      <w:r w:rsidR="0044751F">
        <w:rPr>
          <w:rFonts w:cs="Times New Roman"/>
          <w:lang w:val="en-US"/>
        </w:rPr>
        <w:t>)</w:t>
      </w:r>
      <w:r w:rsidR="0044751F" w:rsidRPr="00970DB6">
        <w:rPr>
          <w:rFonts w:cs="Times New Roman"/>
          <w:vertAlign w:val="subscript"/>
          <w:lang w:val="en-US"/>
        </w:rPr>
        <w:t>t</w:t>
      </w:r>
      <w:r w:rsidR="0044751F">
        <w:rPr>
          <w:rFonts w:cs="Times New Roman"/>
          <w:vertAlign w:val="superscript"/>
          <w:lang w:val="en-US"/>
        </w:rPr>
        <w:t xml:space="preserve"> </w:t>
      </w:r>
      <w:r w:rsidR="0044751F" w:rsidRPr="009370BA">
        <w:rPr>
          <w:rFonts w:cs="Times New Roman"/>
          <w:lang w:val="en-US"/>
        </w:rPr>
        <w:t xml:space="preserve">+ </w:t>
      </w:r>
      <w:r w:rsidR="0044751F">
        <w:rPr>
          <w:rFonts w:cs="Times New Roman"/>
          <w:lang w:val="en-US"/>
        </w:rPr>
        <w:t>ε</w:t>
      </w:r>
      <w:r w:rsidR="0044751F" w:rsidRPr="009370BA">
        <w:rPr>
          <w:rFonts w:cs="Times New Roman"/>
          <w:vertAlign w:val="subscript"/>
          <w:lang w:val="en-US"/>
        </w:rPr>
        <w:t>i</w:t>
      </w:r>
      <w:r w:rsidR="0044751F">
        <w:rPr>
          <w:rFonts w:cs="Times New Roman"/>
          <w:vertAlign w:val="subscript"/>
          <w:lang w:val="en-US"/>
        </w:rPr>
        <w:t>t</w:t>
      </w:r>
      <w:r w:rsidR="0044751F">
        <w:rPr>
          <w:rFonts w:cs="Times New Roman"/>
          <w:lang w:val="en-US"/>
        </w:rPr>
        <w:t>.</w:t>
      </w:r>
    </w:p>
    <w:p w14:paraId="5A104B41" w14:textId="6841C007" w:rsidR="00A113B4" w:rsidRDefault="00A113B4" w:rsidP="00BE7B3E">
      <w:pPr>
        <w:spacing w:line="276" w:lineRule="auto"/>
        <w:rPr>
          <w:rFonts w:cs="Times New Roman"/>
          <w:lang w:val="en-US"/>
        </w:rPr>
      </w:pPr>
    </w:p>
    <w:p w14:paraId="45DAE094" w14:textId="10E2B0D7" w:rsidR="00516147" w:rsidRDefault="001167E9" w:rsidP="00BE7B3E">
      <w:pPr>
        <w:spacing w:line="276" w:lineRule="auto"/>
        <w:rPr>
          <w:rFonts w:cs="Times New Roman"/>
          <w:lang w:val="en-US"/>
        </w:rPr>
      </w:pPr>
      <w:r>
        <w:rPr>
          <w:rFonts w:cs="Times New Roman"/>
          <w:lang w:val="en-US"/>
        </w:rPr>
        <w:t xml:space="preserve">In secondary analyses, we will </w:t>
      </w:r>
      <w:r w:rsidR="00516147">
        <w:rPr>
          <w:rFonts w:cs="Times New Roman"/>
          <w:lang w:val="en-US"/>
        </w:rPr>
        <w:t>investigat</w:t>
      </w:r>
      <w:r>
        <w:rPr>
          <w:rFonts w:cs="Times New Roman"/>
          <w:lang w:val="en-US"/>
        </w:rPr>
        <w:t>e</w:t>
      </w:r>
      <w:r w:rsidR="00516147">
        <w:rPr>
          <w:rFonts w:cs="Times New Roman"/>
          <w:lang w:val="en-US"/>
        </w:rPr>
        <w:t xml:space="preserve"> the effect on the pre and post</w:t>
      </w:r>
      <w:r w:rsidR="00B23D5F">
        <w:rPr>
          <w:rFonts w:cs="Times New Roman"/>
          <w:lang w:val="en-US"/>
        </w:rPr>
        <w:t xml:space="preserve"> </w:t>
      </w:r>
      <w:r w:rsidR="00516147">
        <w:rPr>
          <w:rFonts w:cs="Times New Roman"/>
          <w:lang w:val="en-US"/>
        </w:rPr>
        <w:t>shoulder hours separately, as well as potential shifts in electricity use in the day</w:t>
      </w:r>
      <w:r w:rsidR="00A0170C">
        <w:rPr>
          <w:rFonts w:cs="Times New Roman"/>
          <w:lang w:val="en-US"/>
        </w:rPr>
        <w:t>s and hours</w:t>
      </w:r>
      <w:r w:rsidR="00516147">
        <w:rPr>
          <w:rFonts w:cs="Times New Roman"/>
          <w:lang w:val="en-US"/>
        </w:rPr>
        <w:t xml:space="preserve"> pre and post intervention. </w:t>
      </w:r>
    </w:p>
    <w:p w14:paraId="25C25C6E" w14:textId="77777777" w:rsidR="0044751F" w:rsidRDefault="0044751F" w:rsidP="00BE7B3E">
      <w:pPr>
        <w:spacing w:line="276" w:lineRule="auto"/>
        <w:rPr>
          <w:rFonts w:cs="Times New Roman"/>
          <w:lang w:val="en-US"/>
        </w:rPr>
      </w:pPr>
    </w:p>
    <w:p w14:paraId="4C86345B" w14:textId="41C4A00F" w:rsidR="006E1D48" w:rsidRDefault="004A34CD" w:rsidP="00E65046">
      <w:pPr>
        <w:spacing w:line="276" w:lineRule="auto"/>
        <w:rPr>
          <w:rFonts w:cs="Times New Roman"/>
          <w:lang w:val="en-US"/>
        </w:rPr>
      </w:pPr>
      <w:r>
        <w:rPr>
          <w:rFonts w:cs="Times New Roman"/>
          <w:lang w:val="en-US"/>
        </w:rPr>
        <w:t xml:space="preserve">We will also estimate an </w:t>
      </w:r>
      <w:r w:rsidR="00A113B4">
        <w:rPr>
          <w:rFonts w:cs="Times New Roman"/>
          <w:lang w:val="en-US"/>
        </w:rPr>
        <w:t>hourly model of electricity use</w:t>
      </w:r>
      <w:r w:rsidR="00E65046">
        <w:rPr>
          <w:rFonts w:cs="Times New Roman"/>
          <w:lang w:val="en-US"/>
        </w:rPr>
        <w:t xml:space="preserve"> where we use hour indicators instead of a peak hour dummy</w:t>
      </w:r>
      <w:r w:rsidR="00A113B4">
        <w:rPr>
          <w:rFonts w:cs="Times New Roman"/>
          <w:lang w:val="en-US"/>
        </w:rPr>
        <w:t xml:space="preserve">. </w:t>
      </w:r>
    </w:p>
    <w:p w14:paraId="5125C92C" w14:textId="31A37E8B" w:rsidR="002D7507" w:rsidRDefault="002D7507" w:rsidP="00BE7B3E">
      <w:pPr>
        <w:spacing w:line="276" w:lineRule="auto"/>
        <w:rPr>
          <w:rFonts w:cs="Times New Roman"/>
          <w:lang w:val="en-US"/>
        </w:rPr>
      </w:pPr>
    </w:p>
    <w:p w14:paraId="683A6100" w14:textId="59444E9D" w:rsidR="002D7507" w:rsidRDefault="00C20B32" w:rsidP="00BE7B3E">
      <w:pPr>
        <w:spacing w:line="276" w:lineRule="auto"/>
        <w:rPr>
          <w:rFonts w:cs="Times New Roman"/>
          <w:lang w:val="en-US"/>
        </w:rPr>
      </w:pPr>
      <w:r>
        <w:rPr>
          <w:rFonts w:cs="Times New Roman"/>
          <w:lang w:val="en-US"/>
        </w:rPr>
        <w:t xml:space="preserve">In addition, for </w:t>
      </w:r>
      <w:r w:rsidR="001167E9">
        <w:rPr>
          <w:rFonts w:cs="Times New Roman"/>
          <w:lang w:val="en-US"/>
        </w:rPr>
        <w:t xml:space="preserve">the two main </w:t>
      </w:r>
      <w:r>
        <w:rPr>
          <w:rFonts w:cs="Times New Roman"/>
          <w:lang w:val="en-US"/>
        </w:rPr>
        <w:t>model</w:t>
      </w:r>
      <w:r w:rsidR="001167E9">
        <w:rPr>
          <w:rFonts w:cs="Times New Roman"/>
          <w:lang w:val="en-US"/>
        </w:rPr>
        <w:t>s</w:t>
      </w:r>
      <w:r>
        <w:rPr>
          <w:rFonts w:cs="Times New Roman"/>
          <w:lang w:val="en-US"/>
        </w:rPr>
        <w:t xml:space="preserve"> above</w:t>
      </w:r>
      <w:r w:rsidR="00526A42">
        <w:rPr>
          <w:rFonts w:cs="Times New Roman"/>
          <w:lang w:val="en-US"/>
        </w:rPr>
        <w:t xml:space="preserve"> (Equation 1 and 2)</w:t>
      </w:r>
      <w:r>
        <w:rPr>
          <w:rFonts w:cs="Times New Roman"/>
          <w:lang w:val="en-US"/>
        </w:rPr>
        <w:t xml:space="preserve">, we </w:t>
      </w:r>
      <w:r w:rsidR="002D7507">
        <w:rPr>
          <w:rFonts w:cs="Times New Roman"/>
          <w:lang w:val="en-US"/>
        </w:rPr>
        <w:t xml:space="preserve">will </w:t>
      </w:r>
      <w:r>
        <w:rPr>
          <w:rFonts w:cs="Times New Roman"/>
          <w:lang w:val="en-US"/>
        </w:rPr>
        <w:t>allow for treatment heterogeneity for electric car owners</w:t>
      </w:r>
      <w:r w:rsidR="001167E9">
        <w:rPr>
          <w:rFonts w:cs="Times New Roman"/>
          <w:lang w:val="en-US"/>
        </w:rPr>
        <w:t xml:space="preserve">. </w:t>
      </w:r>
      <w:r w:rsidR="004A34CD">
        <w:rPr>
          <w:rFonts w:cs="Times New Roman"/>
          <w:lang w:val="en-US"/>
        </w:rPr>
        <w:t>This will be implemented by interacting all the terms in</w:t>
      </w:r>
      <w:r w:rsidR="003861FC">
        <w:rPr>
          <w:rFonts w:cs="Times New Roman"/>
          <w:lang w:val="en-US"/>
        </w:rPr>
        <w:t xml:space="preserve"> equations (1) and (2) except </w:t>
      </w:r>
      <w:r w:rsidR="003861FC" w:rsidRPr="004D7A99">
        <w:rPr>
          <w:rFonts w:cs="Times New Roman"/>
          <w:b/>
          <w:bCs/>
          <w:lang w:val="en-US"/>
        </w:rPr>
        <w:sym w:font="Symbol" w:char="F066"/>
      </w:r>
      <w:r w:rsidR="003861FC" w:rsidRPr="004D7A99">
        <w:rPr>
          <w:rFonts w:cs="Times New Roman"/>
          <w:b/>
          <w:bCs/>
          <w:lang w:val="en-US"/>
        </w:rPr>
        <w:t>X</w:t>
      </w:r>
      <w:r w:rsidR="003861FC" w:rsidRPr="00E344C3">
        <w:rPr>
          <w:rFonts w:cs="Times New Roman"/>
          <w:vertAlign w:val="subscript"/>
          <w:lang w:val="en-US"/>
        </w:rPr>
        <w:t>i</w:t>
      </w:r>
      <w:r w:rsidR="003861FC">
        <w:rPr>
          <w:rFonts w:cs="Times New Roman"/>
          <w:vertAlign w:val="subscript"/>
          <w:lang w:val="en-US"/>
        </w:rPr>
        <w:t>t</w:t>
      </w:r>
      <w:r w:rsidR="003861FC">
        <w:rPr>
          <w:rFonts w:cs="Times New Roman"/>
          <w:lang w:val="en-US"/>
        </w:rPr>
        <w:t xml:space="preserve"> and </w:t>
      </w:r>
      <w:r w:rsidR="003861FC" w:rsidRPr="004D7A99">
        <w:rPr>
          <w:rFonts w:cs="Times New Roman"/>
          <w:b/>
          <w:bCs/>
          <w:lang w:val="nn-NO"/>
        </w:rPr>
        <w:t>δ</w:t>
      </w:r>
      <w:r w:rsidR="003861FC">
        <w:rPr>
          <w:rFonts w:cs="Times New Roman"/>
          <w:lang w:val="nn-NO"/>
        </w:rPr>
        <w:t>f(temperature</w:t>
      </w:r>
      <w:r w:rsidR="003861FC">
        <w:rPr>
          <w:rFonts w:cs="Times New Roman"/>
          <w:lang w:val="en-US"/>
        </w:rPr>
        <w:t>)</w:t>
      </w:r>
      <w:r w:rsidR="003861FC">
        <w:rPr>
          <w:rFonts w:cs="Times New Roman"/>
          <w:vertAlign w:val="subscript"/>
          <w:lang w:val="en-US"/>
        </w:rPr>
        <w:t>h</w:t>
      </w:r>
      <w:r w:rsidR="003861FC">
        <w:rPr>
          <w:rFonts w:cs="Times New Roman"/>
          <w:lang w:val="en-US"/>
        </w:rPr>
        <w:t xml:space="preserve"> with a dummy variable indicating whether the household owns an electric car or not. </w:t>
      </w:r>
      <w:r w:rsidR="001167E9">
        <w:rPr>
          <w:rFonts w:cs="Times New Roman"/>
          <w:lang w:val="en-US"/>
        </w:rPr>
        <w:t xml:space="preserve"> </w:t>
      </w:r>
    </w:p>
    <w:p w14:paraId="0F238158" w14:textId="2362DC91" w:rsidR="00DB24E5" w:rsidRDefault="00DB24E5" w:rsidP="00BE7B3E">
      <w:pPr>
        <w:spacing w:line="276" w:lineRule="auto"/>
        <w:rPr>
          <w:rFonts w:cs="Times New Roman"/>
          <w:lang w:val="en-US"/>
        </w:rPr>
      </w:pPr>
    </w:p>
    <w:p w14:paraId="22B46DA3" w14:textId="52C1AE88" w:rsidR="00526A42" w:rsidRDefault="00526A42" w:rsidP="00BE7B3E">
      <w:pPr>
        <w:spacing w:line="276" w:lineRule="auto"/>
        <w:rPr>
          <w:rFonts w:cs="Times New Roman"/>
          <w:lang w:val="en-US"/>
        </w:rPr>
      </w:pPr>
      <w:r>
        <w:rPr>
          <w:rFonts w:cs="Times New Roman"/>
          <w:lang w:val="en-US"/>
        </w:rPr>
        <w:t xml:space="preserve">When estimating the effect for one event day, the data window will start two days after the previous treatment and run to two days after the </w:t>
      </w:r>
      <w:r w:rsidR="008B7D4B">
        <w:rPr>
          <w:rFonts w:cs="Times New Roman"/>
          <w:lang w:val="en-US"/>
        </w:rPr>
        <w:t xml:space="preserve">treatment. When we put the whole period together, we will interact the treatment dummies with a vector containing indicators for each event day.  </w:t>
      </w:r>
    </w:p>
    <w:p w14:paraId="2AD0AA9C" w14:textId="77777777" w:rsidR="002D7507" w:rsidRDefault="002D7507" w:rsidP="00BE7B3E">
      <w:pPr>
        <w:spacing w:line="276" w:lineRule="auto"/>
        <w:rPr>
          <w:rFonts w:cs="Times New Roman"/>
          <w:lang w:val="en-US"/>
        </w:rPr>
      </w:pPr>
    </w:p>
    <w:p w14:paraId="00311156" w14:textId="77777777" w:rsidR="009D5B59" w:rsidRDefault="009D5B59" w:rsidP="00BE7B3E">
      <w:pPr>
        <w:spacing w:line="276" w:lineRule="auto"/>
        <w:rPr>
          <w:rFonts w:cs="Times New Roman"/>
          <w:lang w:val="en-US"/>
        </w:rPr>
      </w:pPr>
      <w:r>
        <w:rPr>
          <w:rFonts w:cs="Times New Roman"/>
          <w:lang w:val="en-US"/>
        </w:rPr>
        <w:t xml:space="preserve">Decision rules for dropping observations: </w:t>
      </w:r>
    </w:p>
    <w:p w14:paraId="7572B5C7" w14:textId="7EA17D39" w:rsidR="009D5B59" w:rsidRDefault="009D5B59" w:rsidP="00BE7B3E">
      <w:pPr>
        <w:pStyle w:val="ListParagraph"/>
        <w:numPr>
          <w:ilvl w:val="0"/>
          <w:numId w:val="6"/>
        </w:numPr>
        <w:spacing w:line="276" w:lineRule="auto"/>
        <w:rPr>
          <w:rFonts w:cs="Times New Roman"/>
          <w:lang w:val="en-US"/>
        </w:rPr>
      </w:pPr>
      <w:r w:rsidRPr="009D5B59">
        <w:rPr>
          <w:rFonts w:cs="Times New Roman"/>
          <w:lang w:val="en-US"/>
        </w:rPr>
        <w:t xml:space="preserve">Zero electricity consumption in </w:t>
      </w:r>
      <w:r>
        <w:rPr>
          <w:rFonts w:cs="Times New Roman"/>
          <w:lang w:val="en-US"/>
        </w:rPr>
        <w:t xml:space="preserve">three </w:t>
      </w:r>
      <w:r w:rsidR="0087548D">
        <w:rPr>
          <w:rFonts w:cs="Times New Roman"/>
          <w:lang w:val="en-US"/>
        </w:rPr>
        <w:t>consecutive</w:t>
      </w:r>
      <w:r>
        <w:rPr>
          <w:rFonts w:cs="Times New Roman"/>
          <w:lang w:val="en-US"/>
        </w:rPr>
        <w:t xml:space="preserve"> weeks. </w:t>
      </w:r>
    </w:p>
    <w:p w14:paraId="4CB49392" w14:textId="77777777" w:rsidR="009D5B59" w:rsidRDefault="009D5B59" w:rsidP="00BE7B3E">
      <w:pPr>
        <w:spacing w:line="276" w:lineRule="auto"/>
        <w:rPr>
          <w:rFonts w:cs="Times New Roman"/>
          <w:lang w:val="en-US"/>
        </w:rPr>
      </w:pPr>
    </w:p>
    <w:p w14:paraId="468E2F11" w14:textId="77777777" w:rsidR="009D5B59" w:rsidRPr="009D5B59" w:rsidRDefault="009D5B59" w:rsidP="00BE7B3E">
      <w:pPr>
        <w:spacing w:line="276" w:lineRule="auto"/>
        <w:rPr>
          <w:rFonts w:cs="Times New Roman"/>
          <w:lang w:val="en-US"/>
        </w:rPr>
      </w:pPr>
    </w:p>
    <w:p w14:paraId="57B06FA6" w14:textId="77777777" w:rsidR="00984A55" w:rsidRDefault="00984A55" w:rsidP="00BE7B3E">
      <w:pPr>
        <w:pStyle w:val="Heading1"/>
        <w:spacing w:line="276" w:lineRule="auto"/>
        <w:rPr>
          <w:lang w:val="en-US"/>
        </w:rPr>
      </w:pPr>
      <w:r>
        <w:rPr>
          <w:lang w:val="en-US"/>
        </w:rPr>
        <w:t>Power calculation</w:t>
      </w:r>
    </w:p>
    <w:p w14:paraId="26B8104B" w14:textId="77777777" w:rsidR="00984A55" w:rsidRDefault="00984A55" w:rsidP="00BE7B3E">
      <w:pPr>
        <w:spacing w:line="276" w:lineRule="auto"/>
        <w:rPr>
          <w:rFonts w:cs="Times New Roman"/>
          <w:lang w:val="en-US"/>
        </w:rPr>
      </w:pPr>
    </w:p>
    <w:p w14:paraId="7E55D0AE" w14:textId="51172A10" w:rsidR="00984A55" w:rsidRDefault="00E53C1A" w:rsidP="00BE7B3E">
      <w:pPr>
        <w:spacing w:line="276" w:lineRule="auto"/>
        <w:rPr>
          <w:rFonts w:cs="Times New Roman"/>
          <w:lang w:val="en-US"/>
        </w:rPr>
      </w:pPr>
      <w:r>
        <w:rPr>
          <w:rFonts w:cs="Times New Roman"/>
          <w:lang w:val="en-US"/>
        </w:rPr>
        <w:t>From</w:t>
      </w:r>
      <w:r w:rsidR="0087548D">
        <w:rPr>
          <w:rFonts w:cs="Times New Roman"/>
          <w:lang w:val="en-US"/>
        </w:rPr>
        <w:t xml:space="preserve"> simulations</w:t>
      </w:r>
      <w:r>
        <w:rPr>
          <w:rFonts w:cs="Times New Roman"/>
          <w:lang w:val="en-US"/>
        </w:rPr>
        <w:t xml:space="preserve"> based on data from the winter of 2018, we estimate that we will have a m</w:t>
      </w:r>
      <w:r w:rsidR="008A608D">
        <w:rPr>
          <w:rFonts w:cs="Times New Roman"/>
          <w:lang w:val="en-US"/>
        </w:rPr>
        <w:t>inimum detectable effect</w:t>
      </w:r>
      <w:r>
        <w:rPr>
          <w:rFonts w:cs="Times New Roman"/>
          <w:lang w:val="en-US"/>
        </w:rPr>
        <w:t xml:space="preserve"> size of -0.01</w:t>
      </w:r>
      <w:r w:rsidR="00F83203">
        <w:rPr>
          <w:rFonts w:cs="Times New Roman"/>
          <w:lang w:val="en-US"/>
        </w:rPr>
        <w:t>7</w:t>
      </w:r>
      <w:r>
        <w:rPr>
          <w:rFonts w:cs="Times New Roman"/>
          <w:lang w:val="en-US"/>
        </w:rPr>
        <w:t>%</w:t>
      </w:r>
      <w:r w:rsidR="008A608D">
        <w:rPr>
          <w:rFonts w:cs="Times New Roman"/>
          <w:lang w:val="en-US"/>
        </w:rPr>
        <w:t xml:space="preserve"> at the 5% significance level</w:t>
      </w:r>
      <w:r>
        <w:rPr>
          <w:rFonts w:cs="Times New Roman"/>
          <w:lang w:val="en-US"/>
        </w:rPr>
        <w:t xml:space="preserve"> with 80% power. This is only taking into account one tr</w:t>
      </w:r>
      <w:r w:rsidR="00E11437">
        <w:rPr>
          <w:rFonts w:cs="Times New Roman"/>
          <w:lang w:val="en-US"/>
        </w:rPr>
        <w:t>e</w:t>
      </w:r>
      <w:r>
        <w:rPr>
          <w:rFonts w:cs="Times New Roman"/>
          <w:lang w:val="en-US"/>
        </w:rPr>
        <w:t xml:space="preserve">atment. </w:t>
      </w:r>
    </w:p>
    <w:p w14:paraId="24632484" w14:textId="77777777" w:rsidR="00E53C1A" w:rsidRDefault="00E53C1A" w:rsidP="00BE7B3E">
      <w:pPr>
        <w:spacing w:line="276" w:lineRule="auto"/>
        <w:rPr>
          <w:rFonts w:cs="Times New Roman"/>
          <w:lang w:val="en-US"/>
        </w:rPr>
      </w:pPr>
    </w:p>
    <w:p w14:paraId="3D338F55" w14:textId="315E4586" w:rsidR="00984A55" w:rsidRDefault="00FF1B35" w:rsidP="00BE7B3E">
      <w:pPr>
        <w:pStyle w:val="Heading1"/>
        <w:spacing w:line="276" w:lineRule="auto"/>
        <w:rPr>
          <w:lang w:val="en-US"/>
        </w:rPr>
      </w:pPr>
      <w:r>
        <w:rPr>
          <w:lang w:val="en-US"/>
        </w:rPr>
        <w:t>C</w:t>
      </w:r>
      <w:r w:rsidR="00984A55">
        <w:rPr>
          <w:lang w:val="en-US"/>
        </w:rPr>
        <w:t>onsent</w:t>
      </w:r>
    </w:p>
    <w:p w14:paraId="7E0E8DE9" w14:textId="77777777" w:rsidR="00984A55" w:rsidRDefault="00984A55" w:rsidP="00BE7B3E">
      <w:pPr>
        <w:spacing w:line="276" w:lineRule="auto"/>
        <w:rPr>
          <w:rFonts w:cs="Times New Roman"/>
          <w:lang w:val="en-US"/>
        </w:rPr>
      </w:pPr>
    </w:p>
    <w:p w14:paraId="0F672247" w14:textId="77777777" w:rsidR="00984A55" w:rsidRDefault="00984A55" w:rsidP="00BE7B3E">
      <w:pPr>
        <w:spacing w:line="276" w:lineRule="auto"/>
        <w:rPr>
          <w:rFonts w:cs="Times New Roman"/>
          <w:lang w:val="en-US"/>
        </w:rPr>
      </w:pPr>
    </w:p>
    <w:p w14:paraId="029AB060" w14:textId="77777777" w:rsidR="00984A55" w:rsidRDefault="00984A55" w:rsidP="00BE7B3E">
      <w:pPr>
        <w:pStyle w:val="Heading1"/>
        <w:spacing w:line="276" w:lineRule="auto"/>
        <w:rPr>
          <w:lang w:val="en-US"/>
        </w:rPr>
      </w:pPr>
      <w:r>
        <w:rPr>
          <w:lang w:val="en-US"/>
        </w:rPr>
        <w:lastRenderedPageBreak/>
        <w:t>Archive</w:t>
      </w:r>
    </w:p>
    <w:p w14:paraId="036CF74B" w14:textId="77777777" w:rsidR="00984A55" w:rsidRDefault="00984A55" w:rsidP="00BE7B3E">
      <w:pPr>
        <w:spacing w:line="276" w:lineRule="auto"/>
        <w:rPr>
          <w:rFonts w:cs="Times New Roman"/>
          <w:lang w:val="en-US"/>
        </w:rPr>
      </w:pPr>
    </w:p>
    <w:p w14:paraId="0657B65E" w14:textId="77777777" w:rsidR="00984A55" w:rsidRDefault="00984A55" w:rsidP="00BE7B3E">
      <w:pPr>
        <w:spacing w:line="276" w:lineRule="auto"/>
        <w:rPr>
          <w:rFonts w:cs="Times New Roman"/>
          <w:lang w:val="en-US"/>
        </w:rPr>
      </w:pPr>
    </w:p>
    <w:p w14:paraId="6DFBEE81" w14:textId="77777777" w:rsidR="00984A55" w:rsidRDefault="00984A55" w:rsidP="00BE7B3E">
      <w:pPr>
        <w:pStyle w:val="Heading1"/>
        <w:numPr>
          <w:ilvl w:val="0"/>
          <w:numId w:val="0"/>
        </w:numPr>
        <w:spacing w:line="276" w:lineRule="auto"/>
        <w:ind w:left="432" w:hanging="432"/>
        <w:rPr>
          <w:lang w:val="en-US"/>
        </w:rPr>
      </w:pPr>
      <w:r>
        <w:rPr>
          <w:lang w:val="en-US"/>
        </w:rPr>
        <w:t>References</w:t>
      </w:r>
    </w:p>
    <w:p w14:paraId="74F9CEEA" w14:textId="77777777" w:rsidR="00265F25" w:rsidRDefault="00265F25" w:rsidP="00BE7B3E">
      <w:pPr>
        <w:spacing w:line="276" w:lineRule="auto"/>
        <w:rPr>
          <w:rFonts w:cs="Times New Roman"/>
          <w:lang w:val="en-US"/>
        </w:rPr>
      </w:pPr>
    </w:p>
    <w:p w14:paraId="2E83CA4A" w14:textId="77777777" w:rsidR="001F496B" w:rsidRDefault="001F496B" w:rsidP="00BE7B3E">
      <w:pPr>
        <w:spacing w:line="276" w:lineRule="auto"/>
        <w:rPr>
          <w:rFonts w:cs="Times New Roman"/>
          <w:lang w:val="en-US"/>
        </w:rPr>
      </w:pPr>
    </w:p>
    <w:p w14:paraId="10F44649" w14:textId="77777777" w:rsidR="001F496B" w:rsidRDefault="001F496B" w:rsidP="00BE7B3E">
      <w:pPr>
        <w:pStyle w:val="Heading1"/>
        <w:numPr>
          <w:ilvl w:val="0"/>
          <w:numId w:val="0"/>
        </w:numPr>
        <w:spacing w:line="276" w:lineRule="auto"/>
        <w:ind w:left="432" w:hanging="432"/>
        <w:rPr>
          <w:lang w:val="en-US"/>
        </w:rPr>
      </w:pPr>
      <w:r>
        <w:rPr>
          <w:lang w:val="en-US"/>
        </w:rPr>
        <w:t xml:space="preserve">Appendix </w:t>
      </w:r>
    </w:p>
    <w:p w14:paraId="06392A5A" w14:textId="77777777" w:rsidR="001F496B" w:rsidRDefault="001F496B" w:rsidP="00BE7B3E">
      <w:pPr>
        <w:spacing w:line="276" w:lineRule="auto"/>
        <w:rPr>
          <w:lang w:val="en-US"/>
        </w:rPr>
      </w:pPr>
    </w:p>
    <w:p w14:paraId="5A1A6B47" w14:textId="77777777" w:rsidR="003F633B" w:rsidRDefault="003F633B" w:rsidP="00BE7B3E">
      <w:pPr>
        <w:pStyle w:val="Heading1"/>
        <w:numPr>
          <w:ilvl w:val="0"/>
          <w:numId w:val="3"/>
        </w:numPr>
        <w:spacing w:line="276" w:lineRule="auto"/>
        <w:rPr>
          <w:lang w:val="en-US"/>
        </w:rPr>
      </w:pPr>
      <w:r>
        <w:rPr>
          <w:lang w:val="en-US"/>
        </w:rPr>
        <w:t>E-mails to the customers</w:t>
      </w:r>
    </w:p>
    <w:p w14:paraId="42925F8E" w14:textId="77777777" w:rsidR="003F633B" w:rsidRDefault="003F633B" w:rsidP="00BE7B3E">
      <w:pPr>
        <w:spacing w:line="276" w:lineRule="auto"/>
        <w:rPr>
          <w:lang w:val="en-US"/>
        </w:rPr>
      </w:pPr>
    </w:p>
    <w:p w14:paraId="04689F7C" w14:textId="77777777" w:rsidR="003F633B" w:rsidRDefault="003F633B" w:rsidP="00BE7B3E">
      <w:pPr>
        <w:spacing w:line="276" w:lineRule="auto"/>
        <w:rPr>
          <w:lang w:val="en-US"/>
        </w:rPr>
      </w:pPr>
    </w:p>
    <w:p w14:paraId="3CBB03CE" w14:textId="77777777" w:rsidR="001F496B" w:rsidRDefault="001F496B" w:rsidP="00BE7B3E">
      <w:pPr>
        <w:pStyle w:val="Heading1"/>
        <w:numPr>
          <w:ilvl w:val="0"/>
          <w:numId w:val="3"/>
        </w:numPr>
        <w:spacing w:line="276" w:lineRule="auto"/>
        <w:rPr>
          <w:lang w:val="en-US"/>
        </w:rPr>
      </w:pPr>
      <w:r>
        <w:rPr>
          <w:lang w:val="en-US"/>
        </w:rPr>
        <w:t>SMS to the customers</w:t>
      </w:r>
    </w:p>
    <w:p w14:paraId="6D8DD2AB" w14:textId="77777777" w:rsidR="001F496B" w:rsidRDefault="001F496B" w:rsidP="00BE7B3E">
      <w:pPr>
        <w:spacing w:line="276" w:lineRule="auto"/>
        <w:rPr>
          <w:lang w:val="en-US"/>
        </w:rPr>
      </w:pPr>
    </w:p>
    <w:p w14:paraId="74D7EC58" w14:textId="77777777" w:rsidR="001F496B" w:rsidRDefault="001F496B" w:rsidP="00BE7B3E">
      <w:pPr>
        <w:spacing w:line="276" w:lineRule="auto"/>
        <w:rPr>
          <w:lang w:val="en-US"/>
        </w:rPr>
      </w:pPr>
    </w:p>
    <w:p w14:paraId="1A92E07C" w14:textId="77777777" w:rsidR="001F496B" w:rsidRDefault="001F496B" w:rsidP="00BE7B3E">
      <w:pPr>
        <w:pStyle w:val="Heading1"/>
        <w:numPr>
          <w:ilvl w:val="0"/>
          <w:numId w:val="3"/>
        </w:numPr>
        <w:spacing w:line="276" w:lineRule="auto"/>
        <w:rPr>
          <w:lang w:val="en-US"/>
        </w:rPr>
      </w:pPr>
      <w:r>
        <w:rPr>
          <w:lang w:val="en-US"/>
        </w:rPr>
        <w:t>XX</w:t>
      </w:r>
    </w:p>
    <w:p w14:paraId="0FBAB9E9" w14:textId="77777777" w:rsidR="001F496B" w:rsidRPr="001F496B" w:rsidRDefault="001F496B" w:rsidP="00BE7B3E">
      <w:pPr>
        <w:spacing w:line="276" w:lineRule="auto"/>
        <w:rPr>
          <w:lang w:val="en-US"/>
        </w:rPr>
      </w:pPr>
    </w:p>
    <w:p w14:paraId="097AD05A" w14:textId="77777777" w:rsidR="001F496B" w:rsidRDefault="001F496B" w:rsidP="00BE7B3E">
      <w:pPr>
        <w:spacing w:line="276" w:lineRule="auto"/>
        <w:rPr>
          <w:rFonts w:cs="Times New Roman"/>
          <w:lang w:val="en-US"/>
        </w:rPr>
      </w:pPr>
    </w:p>
    <w:p w14:paraId="4797C2B8" w14:textId="77777777" w:rsidR="001F496B" w:rsidRDefault="001F496B" w:rsidP="00BE7B3E">
      <w:pPr>
        <w:spacing w:line="276" w:lineRule="auto"/>
        <w:rPr>
          <w:rFonts w:cs="Times New Roman"/>
          <w:lang w:val="en-US"/>
        </w:rPr>
      </w:pPr>
    </w:p>
    <w:p w14:paraId="2415E543" w14:textId="77777777" w:rsidR="001F496B" w:rsidRDefault="001F496B" w:rsidP="00BE7B3E">
      <w:pPr>
        <w:spacing w:line="276" w:lineRule="auto"/>
        <w:rPr>
          <w:rFonts w:cs="Times New Roman"/>
          <w:lang w:val="en-US"/>
        </w:rPr>
      </w:pPr>
    </w:p>
    <w:p w14:paraId="7708FBB3" w14:textId="77777777" w:rsidR="00265F25" w:rsidRDefault="00265F25" w:rsidP="00BE7B3E">
      <w:pPr>
        <w:spacing w:line="276" w:lineRule="auto"/>
        <w:rPr>
          <w:rFonts w:cs="Times New Roman"/>
          <w:lang w:val="en-US"/>
        </w:rPr>
      </w:pPr>
    </w:p>
    <w:p w14:paraId="2EAD035B" w14:textId="77777777" w:rsidR="00265F25" w:rsidRDefault="00265F25" w:rsidP="00BE7B3E">
      <w:pPr>
        <w:spacing w:line="276" w:lineRule="auto"/>
        <w:rPr>
          <w:rFonts w:cs="Times New Roman"/>
          <w:lang w:val="en-US"/>
        </w:rPr>
      </w:pPr>
    </w:p>
    <w:p w14:paraId="3E668151" w14:textId="77777777" w:rsidR="00265F25" w:rsidRPr="00265F25" w:rsidRDefault="00265F25" w:rsidP="00BE7B3E">
      <w:pPr>
        <w:spacing w:line="276" w:lineRule="auto"/>
        <w:rPr>
          <w:rFonts w:cs="Times New Roman"/>
          <w:lang w:val="en-US"/>
        </w:rPr>
      </w:pPr>
    </w:p>
    <w:sectPr w:rsidR="00265F25" w:rsidRPr="00265F25" w:rsidSect="00E65046">
      <w:pgSz w:w="11906" w:h="16838"/>
      <w:pgMar w:top="1418" w:right="1304" w:bottom="1418" w:left="130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7DCA54" w16cid:durableId="219B67E1"/>
  <w16cid:commentId w16cid:paraId="646E71C2" w16cid:durableId="219B67E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4AF01" w14:textId="77777777" w:rsidR="006442B9" w:rsidRDefault="006442B9" w:rsidP="00AD2EE6">
      <w:r>
        <w:separator/>
      </w:r>
    </w:p>
  </w:endnote>
  <w:endnote w:type="continuationSeparator" w:id="0">
    <w:p w14:paraId="34F611FE" w14:textId="77777777" w:rsidR="006442B9" w:rsidRDefault="006442B9" w:rsidP="00AD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91A77" w14:textId="77777777" w:rsidR="006442B9" w:rsidRDefault="006442B9" w:rsidP="00AD2EE6">
      <w:r>
        <w:separator/>
      </w:r>
    </w:p>
  </w:footnote>
  <w:footnote w:type="continuationSeparator" w:id="0">
    <w:p w14:paraId="108BD361" w14:textId="77777777" w:rsidR="006442B9" w:rsidRDefault="006442B9" w:rsidP="00AD2EE6">
      <w:r>
        <w:continuationSeparator/>
      </w:r>
    </w:p>
  </w:footnote>
  <w:footnote w:id="1">
    <w:p w14:paraId="690E093C" w14:textId="0AF30AEE" w:rsidR="00AD2EE6" w:rsidRPr="00AD2EE6" w:rsidRDefault="00AD2EE6">
      <w:pPr>
        <w:pStyle w:val="FootnoteText"/>
        <w:rPr>
          <w:lang w:val="en-US"/>
        </w:rPr>
      </w:pPr>
      <w:r w:rsidRPr="00AD2EE6">
        <w:rPr>
          <w:rStyle w:val="FootnoteReference"/>
          <w:lang w:val="en-US"/>
        </w:rPr>
        <w:t>*</w:t>
      </w:r>
      <w:r w:rsidRPr="00AD2EE6">
        <w:rPr>
          <w:lang w:val="en-US"/>
        </w:rPr>
        <w:t xml:space="preserve"> The research </w:t>
      </w:r>
      <w:r w:rsidR="00E111A5">
        <w:rPr>
          <w:lang w:val="en-US"/>
        </w:rPr>
        <w:t>is</w:t>
      </w:r>
      <w:r w:rsidRPr="00AD2EE6">
        <w:rPr>
          <w:lang w:val="en-US"/>
        </w:rPr>
        <w:t xml:space="preserve"> funded by </w:t>
      </w:r>
      <w:r>
        <w:rPr>
          <w:lang w:val="en-US"/>
        </w:rPr>
        <w:t xml:space="preserve">XX. We thank X and Y for useful comments. </w:t>
      </w:r>
    </w:p>
  </w:footnote>
  <w:footnote w:id="2">
    <w:p w14:paraId="5A85440C" w14:textId="77777777" w:rsidR="00C221EC" w:rsidRPr="00C221EC" w:rsidRDefault="00C221EC">
      <w:pPr>
        <w:pStyle w:val="FootnoteText"/>
        <w:rPr>
          <w:lang w:val="en-US"/>
        </w:rPr>
      </w:pPr>
      <w:r w:rsidRPr="00C221EC">
        <w:rPr>
          <w:rStyle w:val="FootnoteReference"/>
          <w:lang w:val="en-US"/>
        </w:rPr>
        <w:t>a</w:t>
      </w:r>
      <w:r w:rsidRPr="00C221EC">
        <w:rPr>
          <w:lang w:val="en-US"/>
        </w:rPr>
        <w:t xml:space="preserve"> Department of Economics</w:t>
      </w:r>
      <w:r>
        <w:rPr>
          <w:lang w:val="en-US"/>
        </w:rPr>
        <w:t xml:space="preserve">, </w:t>
      </w:r>
      <w:r w:rsidRPr="00C221EC">
        <w:rPr>
          <w:lang w:val="en-US"/>
        </w:rPr>
        <w:t>University of Oslo</w:t>
      </w:r>
      <w:r>
        <w:rPr>
          <w:lang w:val="en-US"/>
        </w:rPr>
        <w:t xml:space="preserve">. </w:t>
      </w:r>
    </w:p>
  </w:footnote>
  <w:footnote w:id="3">
    <w:p w14:paraId="459066DC" w14:textId="77777777" w:rsidR="00C221EC" w:rsidRPr="00C221EC" w:rsidRDefault="00C221EC">
      <w:pPr>
        <w:pStyle w:val="FootnoteText"/>
        <w:rPr>
          <w:lang w:val="en-US"/>
        </w:rPr>
      </w:pPr>
      <w:r w:rsidRPr="00C221EC">
        <w:rPr>
          <w:rStyle w:val="FootnoteReference"/>
          <w:lang w:val="en-US"/>
        </w:rPr>
        <w:t>b</w:t>
      </w:r>
      <w:r w:rsidRPr="00C221EC">
        <w:rPr>
          <w:lang w:val="en-US"/>
        </w:rPr>
        <w:t xml:space="preserve"> </w:t>
      </w:r>
      <w:r w:rsidRPr="00026B37">
        <w:rPr>
          <w:lang w:val="en-US"/>
        </w:rPr>
        <w:t>The Ragnar Frisch Centre for Economi</w:t>
      </w:r>
      <w:r>
        <w:rPr>
          <w:lang w:val="en-US"/>
        </w:rPr>
        <w:t xml:space="preserve">c Research, Gaustadalleen 21, </w:t>
      </w:r>
      <w:r w:rsidRPr="00026B37">
        <w:rPr>
          <w:lang w:val="en-US"/>
        </w:rPr>
        <w:t>0349 Oslo, Norway.</w:t>
      </w:r>
    </w:p>
  </w:footnote>
  <w:footnote w:id="4">
    <w:p w14:paraId="2D1891E7" w14:textId="77777777" w:rsidR="00BE7B3E" w:rsidRPr="00594C3B" w:rsidRDefault="00BE7B3E" w:rsidP="00BE7B3E">
      <w:pPr>
        <w:pStyle w:val="FootnoteText"/>
        <w:rPr>
          <w:lang w:val="en-GB"/>
        </w:rPr>
      </w:pPr>
      <w:r w:rsidRPr="00DC0D74">
        <w:rPr>
          <w:rStyle w:val="FootnoteReference"/>
        </w:rPr>
        <w:footnoteRef/>
      </w:r>
      <w:r w:rsidRPr="00594C3B">
        <w:rPr>
          <w:lang w:val="en-GB"/>
        </w:rPr>
        <w:t xml:space="preserve"> Load balancing refers to the use of various techniques to store excess electrical power during low demand periods for release as demand rises.</w:t>
      </w:r>
    </w:p>
  </w:footnote>
  <w:footnote w:id="5">
    <w:p w14:paraId="4FC6F258" w14:textId="77777777" w:rsidR="00C221EC" w:rsidRPr="00C221EC" w:rsidRDefault="00C221EC">
      <w:pPr>
        <w:pStyle w:val="FootnoteText"/>
        <w:rPr>
          <w:lang w:val="en-US"/>
        </w:rPr>
      </w:pPr>
      <w:r>
        <w:rPr>
          <w:rStyle w:val="FootnoteReference"/>
        </w:rPr>
        <w:footnoteRef/>
      </w:r>
      <w:r w:rsidRPr="00C221EC">
        <w:rPr>
          <w:lang w:val="en-US"/>
        </w:rPr>
        <w:t xml:space="preserve"> </w:t>
      </w:r>
      <w:r w:rsidR="000B3D8A">
        <w:rPr>
          <w:lang w:val="en-US"/>
        </w:rPr>
        <w:t xml:space="preserve">There are also some, smaller government taxes </w:t>
      </w:r>
      <w:r w:rsidR="00050C8A">
        <w:rPr>
          <w:lang w:val="en-US"/>
        </w:rPr>
        <w:t>levied</w:t>
      </w:r>
      <w:r w:rsidR="000B3D8A">
        <w:rPr>
          <w:lang w:val="en-US"/>
        </w:rPr>
        <w:t xml:space="preserve"> as part of the rental grid charge.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616A2"/>
    <w:multiLevelType w:val="multilevel"/>
    <w:tmpl w:val="F5685FC8"/>
    <w:lvl w:ilvl="0">
      <w:start w:val="1"/>
      <w:numFmt w:val="upperLetter"/>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90B21FA"/>
    <w:multiLevelType w:val="hybridMultilevel"/>
    <w:tmpl w:val="5CFA6752"/>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 w15:restartNumberingAfterBreak="0">
    <w:nsid w:val="43AA0F17"/>
    <w:multiLevelType w:val="multilevel"/>
    <w:tmpl w:val="924623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2DF088A"/>
    <w:multiLevelType w:val="multilevel"/>
    <w:tmpl w:val="C6229F24"/>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716E62A3"/>
    <w:multiLevelType w:val="hybridMultilevel"/>
    <w:tmpl w:val="AF028D92"/>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5" w15:restartNumberingAfterBreak="0">
    <w:nsid w:val="7B2F1F38"/>
    <w:multiLevelType w:val="multilevel"/>
    <w:tmpl w:val="0414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activeWritingStyle w:appName="MSWord" w:lang="en-US" w:vendorID="64" w:dllVersion="6" w:nlCheck="1" w:checkStyle="1"/>
  <w:activeWritingStyle w:appName="MSWord" w:lang="en-US" w:vendorID="64" w:dllVersion="4096" w:nlCheck="1" w:checkStyle="0"/>
  <w:activeWritingStyle w:appName="MSWord" w:lang="nb-NO" w:vendorID="64" w:dllVersion="4096" w:nlCheck="1" w:checkStyle="0"/>
  <w:activeWritingStyle w:appName="MSWord" w:lang="nb-NO"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131078" w:nlCheck="1" w:checkStyle="0"/>
  <w:activeWritingStyle w:appName="MSWord" w:lang="nb-NO" w:vendorID="64" w:dllVersion="131078" w:nlCheck="1" w:checkStyle="0"/>
  <w:activeWritingStyle w:appName="MSWord" w:lang="en-GB" w:vendorID="64" w:dllVersion="131078" w:nlCheck="1" w:checkStyle="1"/>
  <w:activeWritingStyle w:appName="MSWord" w:lang="es-E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F25"/>
    <w:rsid w:val="00026342"/>
    <w:rsid w:val="00026B37"/>
    <w:rsid w:val="0003438E"/>
    <w:rsid w:val="00050C8A"/>
    <w:rsid w:val="00070E9C"/>
    <w:rsid w:val="00086726"/>
    <w:rsid w:val="000A550A"/>
    <w:rsid w:val="000A636A"/>
    <w:rsid w:val="000B3D8A"/>
    <w:rsid w:val="000C513A"/>
    <w:rsid w:val="000D0DF0"/>
    <w:rsid w:val="000E47E4"/>
    <w:rsid w:val="000F1EC1"/>
    <w:rsid w:val="000F21FD"/>
    <w:rsid w:val="001167E9"/>
    <w:rsid w:val="001210FE"/>
    <w:rsid w:val="00145C5F"/>
    <w:rsid w:val="00160ADF"/>
    <w:rsid w:val="001929AC"/>
    <w:rsid w:val="001A4499"/>
    <w:rsid w:val="001B7800"/>
    <w:rsid w:val="001B7AE2"/>
    <w:rsid w:val="001C6FB9"/>
    <w:rsid w:val="001C7CA4"/>
    <w:rsid w:val="001F3942"/>
    <w:rsid w:val="001F496B"/>
    <w:rsid w:val="002152D8"/>
    <w:rsid w:val="00265F25"/>
    <w:rsid w:val="00275E9D"/>
    <w:rsid w:val="002B124B"/>
    <w:rsid w:val="002C3BD6"/>
    <w:rsid w:val="002D5F4F"/>
    <w:rsid w:val="002D7507"/>
    <w:rsid w:val="003112DC"/>
    <w:rsid w:val="003606E2"/>
    <w:rsid w:val="00363868"/>
    <w:rsid w:val="003671F8"/>
    <w:rsid w:val="0037496C"/>
    <w:rsid w:val="003861FC"/>
    <w:rsid w:val="003907C3"/>
    <w:rsid w:val="003A31DB"/>
    <w:rsid w:val="003B3545"/>
    <w:rsid w:val="003F1716"/>
    <w:rsid w:val="003F633B"/>
    <w:rsid w:val="00405E13"/>
    <w:rsid w:val="00416177"/>
    <w:rsid w:val="00430E65"/>
    <w:rsid w:val="004350B1"/>
    <w:rsid w:val="0044751F"/>
    <w:rsid w:val="00464F49"/>
    <w:rsid w:val="00477AFE"/>
    <w:rsid w:val="004A076A"/>
    <w:rsid w:val="004A34CD"/>
    <w:rsid w:val="004A3885"/>
    <w:rsid w:val="004C41D2"/>
    <w:rsid w:val="004C5A5C"/>
    <w:rsid w:val="004D62FE"/>
    <w:rsid w:val="004D7A99"/>
    <w:rsid w:val="004F169A"/>
    <w:rsid w:val="00502743"/>
    <w:rsid w:val="005123AD"/>
    <w:rsid w:val="00513A45"/>
    <w:rsid w:val="00516147"/>
    <w:rsid w:val="00523336"/>
    <w:rsid w:val="00526A42"/>
    <w:rsid w:val="00535480"/>
    <w:rsid w:val="00535ADC"/>
    <w:rsid w:val="005377DA"/>
    <w:rsid w:val="00537F43"/>
    <w:rsid w:val="00594020"/>
    <w:rsid w:val="005970BD"/>
    <w:rsid w:val="005B0C32"/>
    <w:rsid w:val="005C25A6"/>
    <w:rsid w:val="005F0D64"/>
    <w:rsid w:val="00621BC6"/>
    <w:rsid w:val="006353A4"/>
    <w:rsid w:val="00636761"/>
    <w:rsid w:val="006442B9"/>
    <w:rsid w:val="0065374D"/>
    <w:rsid w:val="00657464"/>
    <w:rsid w:val="0066634F"/>
    <w:rsid w:val="006A05B3"/>
    <w:rsid w:val="006A65D6"/>
    <w:rsid w:val="006B2DFF"/>
    <w:rsid w:val="006D3897"/>
    <w:rsid w:val="006E1D48"/>
    <w:rsid w:val="0070712F"/>
    <w:rsid w:val="00710443"/>
    <w:rsid w:val="0072636E"/>
    <w:rsid w:val="007423EB"/>
    <w:rsid w:val="00752245"/>
    <w:rsid w:val="007547FD"/>
    <w:rsid w:val="007B6340"/>
    <w:rsid w:val="007E6A4D"/>
    <w:rsid w:val="007F161C"/>
    <w:rsid w:val="00810A33"/>
    <w:rsid w:val="008130AC"/>
    <w:rsid w:val="00851809"/>
    <w:rsid w:val="0087548D"/>
    <w:rsid w:val="00883449"/>
    <w:rsid w:val="00887C81"/>
    <w:rsid w:val="008A608D"/>
    <w:rsid w:val="008A74C4"/>
    <w:rsid w:val="008B1C66"/>
    <w:rsid w:val="008B7D4B"/>
    <w:rsid w:val="008C2B0D"/>
    <w:rsid w:val="008E67C0"/>
    <w:rsid w:val="00930485"/>
    <w:rsid w:val="009370BA"/>
    <w:rsid w:val="00950145"/>
    <w:rsid w:val="00960389"/>
    <w:rsid w:val="00965C6C"/>
    <w:rsid w:val="00984A55"/>
    <w:rsid w:val="00990FBF"/>
    <w:rsid w:val="009A4972"/>
    <w:rsid w:val="009A62EB"/>
    <w:rsid w:val="009B0AAF"/>
    <w:rsid w:val="009C365C"/>
    <w:rsid w:val="009D5B59"/>
    <w:rsid w:val="009E3A0B"/>
    <w:rsid w:val="009F00DC"/>
    <w:rsid w:val="00A0170C"/>
    <w:rsid w:val="00A04112"/>
    <w:rsid w:val="00A113B4"/>
    <w:rsid w:val="00A406BE"/>
    <w:rsid w:val="00A43A31"/>
    <w:rsid w:val="00A62A01"/>
    <w:rsid w:val="00A723E7"/>
    <w:rsid w:val="00A75E74"/>
    <w:rsid w:val="00A82A6F"/>
    <w:rsid w:val="00A91291"/>
    <w:rsid w:val="00AB413D"/>
    <w:rsid w:val="00AC1EC1"/>
    <w:rsid w:val="00AD2EE6"/>
    <w:rsid w:val="00AF35B4"/>
    <w:rsid w:val="00AF3F4F"/>
    <w:rsid w:val="00B055E2"/>
    <w:rsid w:val="00B1368A"/>
    <w:rsid w:val="00B23D5F"/>
    <w:rsid w:val="00B27CBB"/>
    <w:rsid w:val="00B3147C"/>
    <w:rsid w:val="00B46C7F"/>
    <w:rsid w:val="00B53D67"/>
    <w:rsid w:val="00B71FE8"/>
    <w:rsid w:val="00B733A8"/>
    <w:rsid w:val="00B76F7E"/>
    <w:rsid w:val="00B803A6"/>
    <w:rsid w:val="00B9208A"/>
    <w:rsid w:val="00B92C07"/>
    <w:rsid w:val="00BB49AA"/>
    <w:rsid w:val="00BD49CC"/>
    <w:rsid w:val="00BE7B3E"/>
    <w:rsid w:val="00BF3917"/>
    <w:rsid w:val="00C0086B"/>
    <w:rsid w:val="00C071B3"/>
    <w:rsid w:val="00C10687"/>
    <w:rsid w:val="00C174EA"/>
    <w:rsid w:val="00C20B32"/>
    <w:rsid w:val="00C221EC"/>
    <w:rsid w:val="00C24465"/>
    <w:rsid w:val="00C60891"/>
    <w:rsid w:val="00C6491F"/>
    <w:rsid w:val="00C6508C"/>
    <w:rsid w:val="00C70F83"/>
    <w:rsid w:val="00C81240"/>
    <w:rsid w:val="00C8634B"/>
    <w:rsid w:val="00CA0EF7"/>
    <w:rsid w:val="00CA27EB"/>
    <w:rsid w:val="00CB53BB"/>
    <w:rsid w:val="00D038F6"/>
    <w:rsid w:val="00D94E9D"/>
    <w:rsid w:val="00DA37AD"/>
    <w:rsid w:val="00DA5ACB"/>
    <w:rsid w:val="00DB1E2D"/>
    <w:rsid w:val="00DB24E5"/>
    <w:rsid w:val="00DB4B59"/>
    <w:rsid w:val="00DE3240"/>
    <w:rsid w:val="00DE45DE"/>
    <w:rsid w:val="00DF24E3"/>
    <w:rsid w:val="00DF6652"/>
    <w:rsid w:val="00E111A5"/>
    <w:rsid w:val="00E11437"/>
    <w:rsid w:val="00E301C2"/>
    <w:rsid w:val="00E311DE"/>
    <w:rsid w:val="00E31ADD"/>
    <w:rsid w:val="00E344C3"/>
    <w:rsid w:val="00E35829"/>
    <w:rsid w:val="00E53C1A"/>
    <w:rsid w:val="00E65046"/>
    <w:rsid w:val="00E73C17"/>
    <w:rsid w:val="00EA2CBA"/>
    <w:rsid w:val="00EA4DC4"/>
    <w:rsid w:val="00EB0AF9"/>
    <w:rsid w:val="00EC5DD9"/>
    <w:rsid w:val="00EE08A3"/>
    <w:rsid w:val="00EF2FBE"/>
    <w:rsid w:val="00F030ED"/>
    <w:rsid w:val="00F2121B"/>
    <w:rsid w:val="00F61D5F"/>
    <w:rsid w:val="00F655B3"/>
    <w:rsid w:val="00F83203"/>
    <w:rsid w:val="00F9623D"/>
    <w:rsid w:val="00F96C48"/>
    <w:rsid w:val="00FB3084"/>
    <w:rsid w:val="00FF1B35"/>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6A4B3"/>
  <w15:chartTrackingRefBased/>
  <w15:docId w15:val="{65FE4B72-5E39-44A4-BE2E-E5E55095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000000" w:themeColor="text1"/>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50A"/>
    <w:rPr>
      <w:rFonts w:ascii="Times New Roman" w:hAnsi="Times New Roman"/>
    </w:rPr>
  </w:style>
  <w:style w:type="paragraph" w:styleId="Heading1">
    <w:name w:val="heading 1"/>
    <w:basedOn w:val="Normal"/>
    <w:next w:val="Normal"/>
    <w:link w:val="Heading1Char"/>
    <w:uiPriority w:val="9"/>
    <w:qFormat/>
    <w:rsid w:val="00B46C7F"/>
    <w:pPr>
      <w:keepNext/>
      <w:keepLines/>
      <w:numPr>
        <w:numId w:val="2"/>
      </w:numPr>
      <w:spacing w:before="240"/>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B46C7F"/>
    <w:pPr>
      <w:keepNext/>
      <w:keepLines/>
      <w:numPr>
        <w:ilvl w:val="1"/>
        <w:numId w:val="2"/>
      </w:numPr>
      <w:spacing w:before="4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1F3942"/>
    <w:pPr>
      <w:keepNext/>
      <w:keepLines/>
      <w:numPr>
        <w:ilvl w:val="2"/>
        <w:numId w:val="2"/>
      </w:numPr>
      <w:spacing w:before="40"/>
      <w:outlineLvl w:val="2"/>
    </w:pPr>
    <w:rPr>
      <w:rFonts w:eastAsiaTheme="majorEastAsia" w:cstheme="majorBidi"/>
      <w:color w:val="243F60" w:themeColor="accent1" w:themeShade="7F"/>
    </w:rPr>
  </w:style>
  <w:style w:type="paragraph" w:styleId="Heading4">
    <w:name w:val="heading 4"/>
    <w:basedOn w:val="Normal"/>
    <w:next w:val="Normal"/>
    <w:link w:val="Heading4Char"/>
    <w:uiPriority w:val="9"/>
    <w:semiHidden/>
    <w:unhideWhenUsed/>
    <w:qFormat/>
    <w:rsid w:val="001F3942"/>
    <w:pPr>
      <w:keepNext/>
      <w:keepLines/>
      <w:numPr>
        <w:ilvl w:val="3"/>
        <w:numId w:val="2"/>
      </w:numPr>
      <w:spacing w:before="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1F3942"/>
    <w:pPr>
      <w:keepNext/>
      <w:keepLines/>
      <w:numPr>
        <w:ilvl w:val="4"/>
        <w:numId w:val="2"/>
      </w:numPr>
      <w:spacing w:before="4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1F3942"/>
    <w:pPr>
      <w:keepNext/>
      <w:keepLines/>
      <w:numPr>
        <w:ilvl w:val="5"/>
        <w:numId w:val="2"/>
      </w:numPr>
      <w:spacing w:before="40"/>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1F3942"/>
    <w:pPr>
      <w:keepNext/>
      <w:keepLines/>
      <w:numPr>
        <w:ilvl w:val="6"/>
        <w:numId w:val="2"/>
      </w:numPr>
      <w:spacing w:before="40"/>
      <w:outlineLvl w:val="6"/>
    </w:pPr>
    <w:rPr>
      <w:rFonts w:eastAsiaTheme="majorEastAsia" w:cstheme="majorBidi"/>
      <w:i/>
      <w:iCs/>
    </w:rPr>
  </w:style>
  <w:style w:type="paragraph" w:styleId="Heading8">
    <w:name w:val="heading 8"/>
    <w:basedOn w:val="Normal"/>
    <w:next w:val="Normal"/>
    <w:link w:val="Heading8Char"/>
    <w:uiPriority w:val="9"/>
    <w:semiHidden/>
    <w:unhideWhenUsed/>
    <w:qFormat/>
    <w:rsid w:val="001F3942"/>
    <w:pPr>
      <w:keepNext/>
      <w:keepLines/>
      <w:numPr>
        <w:ilvl w:val="7"/>
        <w:numId w:val="2"/>
      </w:numPr>
      <w:spacing w:before="40"/>
      <w:outlineLvl w:val="7"/>
    </w:pPr>
    <w:rPr>
      <w:rFonts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1F3942"/>
    <w:pPr>
      <w:keepNext/>
      <w:keepLines/>
      <w:numPr>
        <w:ilvl w:val="8"/>
        <w:numId w:val="2"/>
      </w:numPr>
      <w:spacing w:before="40"/>
      <w:outlineLvl w:val="8"/>
    </w:pPr>
    <w:rPr>
      <w:rFonts w:eastAsiaTheme="majorEastAsia"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C7F"/>
    <w:rPr>
      <w:rFonts w:ascii="Times New Roman" w:eastAsiaTheme="majorEastAsia" w:hAnsi="Times New Roman" w:cstheme="majorBidi"/>
      <w:sz w:val="28"/>
      <w:szCs w:val="32"/>
    </w:rPr>
  </w:style>
  <w:style w:type="character" w:customStyle="1" w:styleId="Heading2Char">
    <w:name w:val="Heading 2 Char"/>
    <w:basedOn w:val="DefaultParagraphFont"/>
    <w:link w:val="Heading2"/>
    <w:uiPriority w:val="9"/>
    <w:rsid w:val="00B46C7F"/>
    <w:rPr>
      <w:rFonts w:ascii="Times New Roman" w:eastAsiaTheme="majorEastAsia" w:hAnsi="Times New Roman" w:cstheme="majorBidi"/>
      <w:szCs w:val="26"/>
    </w:rPr>
  </w:style>
  <w:style w:type="character" w:customStyle="1" w:styleId="Heading3Char">
    <w:name w:val="Heading 3 Char"/>
    <w:basedOn w:val="DefaultParagraphFont"/>
    <w:link w:val="Heading3"/>
    <w:uiPriority w:val="9"/>
    <w:semiHidden/>
    <w:rsid w:val="001F3942"/>
    <w:rPr>
      <w:rFonts w:eastAsiaTheme="majorEastAsia" w:cstheme="majorBidi"/>
      <w:color w:val="243F60" w:themeColor="accent1" w:themeShade="7F"/>
    </w:rPr>
  </w:style>
  <w:style w:type="paragraph" w:customStyle="1" w:styleId="Style1">
    <w:name w:val="Style1"/>
    <w:basedOn w:val="Normal"/>
    <w:link w:val="Style1Char"/>
    <w:qFormat/>
    <w:rsid w:val="001F3942"/>
    <w:rPr>
      <w:rFonts w:cs="Times New Roman"/>
    </w:rPr>
  </w:style>
  <w:style w:type="character" w:customStyle="1" w:styleId="Style1Char">
    <w:name w:val="Style1 Char"/>
    <w:basedOn w:val="DefaultParagraphFont"/>
    <w:link w:val="Style1"/>
    <w:rsid w:val="001F3942"/>
    <w:rPr>
      <w:rFonts w:cs="Times New Roman"/>
    </w:rPr>
  </w:style>
  <w:style w:type="character" w:customStyle="1" w:styleId="Heading4Char">
    <w:name w:val="Heading 4 Char"/>
    <w:basedOn w:val="DefaultParagraphFont"/>
    <w:link w:val="Heading4"/>
    <w:uiPriority w:val="9"/>
    <w:semiHidden/>
    <w:rsid w:val="001F3942"/>
    <w:rPr>
      <w:rFonts w:eastAsiaTheme="majorEastAsia" w:cstheme="majorBidi"/>
      <w:i/>
      <w:iCs/>
    </w:rPr>
  </w:style>
  <w:style w:type="paragraph" w:customStyle="1" w:styleId="Style3">
    <w:name w:val="Style3"/>
    <w:basedOn w:val="Normal"/>
    <w:link w:val="Style3Char"/>
    <w:qFormat/>
    <w:rsid w:val="001F3942"/>
    <w:rPr>
      <w:rFonts w:cs="Times New Roman"/>
    </w:rPr>
  </w:style>
  <w:style w:type="paragraph" w:customStyle="1" w:styleId="Style2">
    <w:name w:val="Style2"/>
    <w:basedOn w:val="Normal"/>
    <w:link w:val="Style2Char"/>
    <w:qFormat/>
    <w:rsid w:val="001F3942"/>
    <w:rPr>
      <w:rFonts w:cs="Times New Roman"/>
    </w:rPr>
  </w:style>
  <w:style w:type="character" w:customStyle="1" w:styleId="Style2Char">
    <w:name w:val="Style2 Char"/>
    <w:basedOn w:val="DefaultParagraphFont"/>
    <w:link w:val="Style2"/>
    <w:rsid w:val="001F3942"/>
    <w:rPr>
      <w:rFonts w:cs="Times New Roman"/>
    </w:rPr>
  </w:style>
  <w:style w:type="character" w:customStyle="1" w:styleId="Style3Char">
    <w:name w:val="Style3 Char"/>
    <w:basedOn w:val="DefaultParagraphFont"/>
    <w:link w:val="Style3"/>
    <w:rsid w:val="001F3942"/>
    <w:rPr>
      <w:rFonts w:cs="Times New Roman"/>
    </w:rPr>
  </w:style>
  <w:style w:type="character" w:customStyle="1" w:styleId="Heading5Char">
    <w:name w:val="Heading 5 Char"/>
    <w:basedOn w:val="DefaultParagraphFont"/>
    <w:link w:val="Heading5"/>
    <w:uiPriority w:val="9"/>
    <w:semiHidden/>
    <w:rsid w:val="001F3942"/>
    <w:rPr>
      <w:rFonts w:eastAsiaTheme="majorEastAsia" w:cstheme="majorBidi"/>
    </w:rPr>
  </w:style>
  <w:style w:type="paragraph" w:customStyle="1" w:styleId="Style4">
    <w:name w:val="Style4"/>
    <w:basedOn w:val="Normal"/>
    <w:link w:val="Style4Char"/>
    <w:qFormat/>
    <w:rsid w:val="001F3942"/>
    <w:rPr>
      <w:rFonts w:cs="Times New Roman"/>
    </w:rPr>
  </w:style>
  <w:style w:type="character" w:customStyle="1" w:styleId="Style4Char">
    <w:name w:val="Style4 Char"/>
    <w:basedOn w:val="DefaultParagraphFont"/>
    <w:link w:val="Style4"/>
    <w:rsid w:val="001F3942"/>
    <w:rPr>
      <w:rFonts w:cs="Times New Roman"/>
    </w:rPr>
  </w:style>
  <w:style w:type="character" w:customStyle="1" w:styleId="Heading6Char">
    <w:name w:val="Heading 6 Char"/>
    <w:basedOn w:val="DefaultParagraphFont"/>
    <w:link w:val="Heading6"/>
    <w:uiPriority w:val="9"/>
    <w:semiHidden/>
    <w:rsid w:val="001F3942"/>
    <w:rPr>
      <w:rFonts w:eastAsiaTheme="majorEastAsia" w:cstheme="majorBidi"/>
    </w:rPr>
  </w:style>
  <w:style w:type="character" w:customStyle="1" w:styleId="Heading7Char">
    <w:name w:val="Heading 7 Char"/>
    <w:basedOn w:val="DefaultParagraphFont"/>
    <w:link w:val="Heading7"/>
    <w:uiPriority w:val="9"/>
    <w:semiHidden/>
    <w:rsid w:val="001F3942"/>
    <w:rPr>
      <w:rFonts w:eastAsiaTheme="majorEastAsia" w:cstheme="majorBidi"/>
      <w:i/>
      <w:iCs/>
    </w:rPr>
  </w:style>
  <w:style w:type="character" w:customStyle="1" w:styleId="Heading8Char">
    <w:name w:val="Heading 8 Char"/>
    <w:basedOn w:val="DefaultParagraphFont"/>
    <w:link w:val="Heading8"/>
    <w:uiPriority w:val="9"/>
    <w:semiHidden/>
    <w:rsid w:val="001F3942"/>
    <w:rPr>
      <w:rFonts w:eastAsiaTheme="majorEastAsia" w:cstheme="majorBidi"/>
      <w:color w:val="272727" w:themeColor="text1" w:themeTint="D8"/>
      <w:szCs w:val="21"/>
    </w:rPr>
  </w:style>
  <w:style w:type="character" w:customStyle="1" w:styleId="Heading9Char">
    <w:name w:val="Heading 9 Char"/>
    <w:basedOn w:val="DefaultParagraphFont"/>
    <w:link w:val="Heading9"/>
    <w:uiPriority w:val="9"/>
    <w:semiHidden/>
    <w:rsid w:val="001F3942"/>
    <w:rPr>
      <w:rFonts w:eastAsiaTheme="majorEastAsia" w:cstheme="majorBidi"/>
      <w:i/>
      <w:iCs/>
      <w:color w:val="272727" w:themeColor="text1" w:themeTint="D8"/>
      <w:szCs w:val="21"/>
    </w:rPr>
  </w:style>
  <w:style w:type="paragraph" w:styleId="Title">
    <w:name w:val="Title"/>
    <w:basedOn w:val="Normal"/>
    <w:next w:val="Normal"/>
    <w:link w:val="TitleChar"/>
    <w:uiPriority w:val="10"/>
    <w:qFormat/>
    <w:rsid w:val="001F3942"/>
    <w:pPr>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1F3942"/>
    <w:rPr>
      <w:rFonts w:eastAsiaTheme="majorEastAsia" w:cstheme="majorBidi"/>
      <w:spacing w:val="-10"/>
      <w:kern w:val="28"/>
      <w:sz w:val="36"/>
      <w:szCs w:val="56"/>
    </w:rPr>
  </w:style>
  <w:style w:type="paragraph" w:styleId="Subtitle">
    <w:name w:val="Subtitle"/>
    <w:basedOn w:val="Normal"/>
    <w:next w:val="Normal"/>
    <w:link w:val="SubtitleChar"/>
    <w:uiPriority w:val="11"/>
    <w:qFormat/>
    <w:rsid w:val="001F3942"/>
    <w:pPr>
      <w:numPr>
        <w:ilvl w:val="1"/>
      </w:numPr>
      <w:spacing w:after="160"/>
    </w:pPr>
    <w:rPr>
      <w:rFonts w:eastAsiaTheme="minorEastAsia"/>
      <w:spacing w:val="15"/>
      <w:szCs w:val="22"/>
    </w:rPr>
  </w:style>
  <w:style w:type="character" w:customStyle="1" w:styleId="SubtitleChar">
    <w:name w:val="Subtitle Char"/>
    <w:basedOn w:val="DefaultParagraphFont"/>
    <w:link w:val="Subtitle"/>
    <w:uiPriority w:val="11"/>
    <w:rsid w:val="001F3942"/>
    <w:rPr>
      <w:rFonts w:eastAsiaTheme="minorEastAsia"/>
      <w:spacing w:val="15"/>
      <w:szCs w:val="22"/>
    </w:rPr>
  </w:style>
  <w:style w:type="paragraph" w:styleId="FootnoteText">
    <w:name w:val="footnote text"/>
    <w:basedOn w:val="Normal"/>
    <w:link w:val="FootnoteTextChar"/>
    <w:uiPriority w:val="99"/>
    <w:unhideWhenUsed/>
    <w:rsid w:val="00AD2EE6"/>
    <w:rPr>
      <w:sz w:val="20"/>
      <w:szCs w:val="20"/>
    </w:rPr>
  </w:style>
  <w:style w:type="character" w:customStyle="1" w:styleId="FootnoteTextChar">
    <w:name w:val="Footnote Text Char"/>
    <w:basedOn w:val="DefaultParagraphFont"/>
    <w:link w:val="FootnoteText"/>
    <w:uiPriority w:val="99"/>
    <w:rsid w:val="00AD2EE6"/>
    <w:rPr>
      <w:rFonts w:ascii="Times New Roman" w:hAnsi="Times New Roman"/>
      <w:sz w:val="20"/>
      <w:szCs w:val="20"/>
    </w:rPr>
  </w:style>
  <w:style w:type="character" w:styleId="FootnoteReference">
    <w:name w:val="footnote reference"/>
    <w:basedOn w:val="DefaultParagraphFont"/>
    <w:uiPriority w:val="99"/>
    <w:unhideWhenUsed/>
    <w:rsid w:val="00AD2EE6"/>
    <w:rPr>
      <w:vertAlign w:val="superscript"/>
    </w:rPr>
  </w:style>
  <w:style w:type="paragraph" w:styleId="ListParagraph">
    <w:name w:val="List Paragraph"/>
    <w:basedOn w:val="Normal"/>
    <w:uiPriority w:val="34"/>
    <w:qFormat/>
    <w:rsid w:val="0065374D"/>
    <w:pPr>
      <w:ind w:left="720"/>
      <w:contextualSpacing/>
    </w:pPr>
  </w:style>
  <w:style w:type="paragraph" w:styleId="Revision">
    <w:name w:val="Revision"/>
    <w:hidden/>
    <w:uiPriority w:val="99"/>
    <w:semiHidden/>
    <w:rsid w:val="006A65D6"/>
    <w:rPr>
      <w:rFonts w:ascii="Times New Roman" w:hAnsi="Times New Roman"/>
    </w:rPr>
  </w:style>
  <w:style w:type="paragraph" w:styleId="BalloonText">
    <w:name w:val="Balloon Text"/>
    <w:basedOn w:val="Normal"/>
    <w:link w:val="BalloonTextChar"/>
    <w:uiPriority w:val="99"/>
    <w:semiHidden/>
    <w:unhideWhenUsed/>
    <w:rsid w:val="006A65D6"/>
    <w:rPr>
      <w:rFonts w:cs="Times New Roman"/>
      <w:sz w:val="18"/>
      <w:szCs w:val="18"/>
    </w:rPr>
  </w:style>
  <w:style w:type="character" w:customStyle="1" w:styleId="BalloonTextChar">
    <w:name w:val="Balloon Text Char"/>
    <w:basedOn w:val="DefaultParagraphFont"/>
    <w:link w:val="BalloonText"/>
    <w:uiPriority w:val="99"/>
    <w:semiHidden/>
    <w:rsid w:val="006A65D6"/>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6A65D6"/>
    <w:rPr>
      <w:sz w:val="16"/>
      <w:szCs w:val="16"/>
    </w:rPr>
  </w:style>
  <w:style w:type="paragraph" w:styleId="CommentText">
    <w:name w:val="annotation text"/>
    <w:basedOn w:val="Normal"/>
    <w:link w:val="CommentTextChar"/>
    <w:uiPriority w:val="99"/>
    <w:semiHidden/>
    <w:unhideWhenUsed/>
    <w:rsid w:val="006A65D6"/>
    <w:rPr>
      <w:sz w:val="20"/>
      <w:szCs w:val="20"/>
    </w:rPr>
  </w:style>
  <w:style w:type="character" w:customStyle="1" w:styleId="CommentTextChar">
    <w:name w:val="Comment Text Char"/>
    <w:basedOn w:val="DefaultParagraphFont"/>
    <w:link w:val="CommentText"/>
    <w:uiPriority w:val="99"/>
    <w:semiHidden/>
    <w:rsid w:val="006A65D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A65D6"/>
    <w:rPr>
      <w:b/>
      <w:bCs/>
    </w:rPr>
  </w:style>
  <w:style w:type="character" w:customStyle="1" w:styleId="CommentSubjectChar">
    <w:name w:val="Comment Subject Char"/>
    <w:basedOn w:val="CommentTextChar"/>
    <w:link w:val="CommentSubject"/>
    <w:uiPriority w:val="99"/>
    <w:semiHidden/>
    <w:rsid w:val="006A65D6"/>
    <w:rPr>
      <w:rFonts w:ascii="Times New Roman" w:hAnsi="Times New Roman"/>
      <w:b/>
      <w:bCs/>
      <w:sz w:val="20"/>
      <w:szCs w:val="20"/>
    </w:rPr>
  </w:style>
  <w:style w:type="paragraph" w:styleId="Caption">
    <w:name w:val="caption"/>
    <w:basedOn w:val="Normal"/>
    <w:next w:val="Normal"/>
    <w:uiPriority w:val="35"/>
    <w:unhideWhenUsed/>
    <w:qFormat/>
    <w:rsid w:val="003861FC"/>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D5D8A-B1BC-4607-AAB5-85FE0827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3D08D053.dotm</Template>
  <TotalTime>1995</TotalTime>
  <Pages>7</Pages>
  <Words>5277</Words>
  <Characters>27971</Characters>
  <Application>Microsoft Office Word</Application>
  <DocSecurity>0</DocSecurity>
  <Lines>233</Lines>
  <Paragraphs>66</Paragraphs>
  <ScaleCrop>false</ScaleCrop>
  <HeadingPairs>
    <vt:vector size="2" baseType="variant">
      <vt:variant>
        <vt:lpstr>Title</vt:lpstr>
      </vt:variant>
      <vt:variant>
        <vt:i4>1</vt:i4>
      </vt:variant>
    </vt:vector>
  </HeadingPairs>
  <TitlesOfParts>
    <vt:vector size="1" baseType="lpstr">
      <vt:lpstr/>
    </vt:vector>
  </TitlesOfParts>
  <Company>Universitetet i Oslo</Company>
  <LinksUpToDate>false</LinksUpToDate>
  <CharactersWithSpaces>33182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Øystein Marianssønn Hernæs</dc:creator>
  <cp:keywords/>
  <dc:description/>
  <cp:lastModifiedBy>Øystein Marianssønn Hernæs</cp:lastModifiedBy>
  <cp:revision>13</cp:revision>
  <dcterms:created xsi:type="dcterms:W3CDTF">2019-12-12T16:17:00Z</dcterms:created>
  <dcterms:modified xsi:type="dcterms:W3CDTF">2020-01-21T13:49:00Z</dcterms:modified>
</cp:coreProperties>
</file>