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FD7C6" w14:textId="2EAAD1E9" w:rsidR="006223DC" w:rsidRPr="00BD2704" w:rsidRDefault="00BD2704" w:rsidP="00BD2704">
      <w:pPr>
        <w:jc w:val="center"/>
        <w:rPr>
          <w:b/>
          <w:bCs/>
        </w:rPr>
      </w:pPr>
      <w:r w:rsidRPr="00BD2704">
        <w:rPr>
          <w:b/>
          <w:bCs/>
        </w:rPr>
        <w:t>Building the Capacity of Youth to Contribute to Unity in Diversity</w:t>
      </w:r>
      <w:r>
        <w:rPr>
          <w:b/>
          <w:bCs/>
        </w:rPr>
        <w:t>:</w:t>
      </w:r>
      <w:r w:rsidRPr="00BD2704">
        <w:rPr>
          <w:b/>
        </w:rPr>
        <w:t xml:space="preserve"> </w:t>
      </w:r>
      <w:r>
        <w:rPr>
          <w:b/>
        </w:rPr>
        <w:t>Evidence from a Large-Scale, Randomized Evaluation in India</w:t>
      </w:r>
    </w:p>
    <w:p w14:paraId="585A7160" w14:textId="77777777" w:rsidR="00507AEA" w:rsidRDefault="00507AEA">
      <w:pPr>
        <w:spacing w:after="200"/>
        <w:jc w:val="center"/>
      </w:pPr>
    </w:p>
    <w:p w14:paraId="73B23426" w14:textId="77777777" w:rsidR="00507AEA" w:rsidRDefault="00507AEA">
      <w:pPr>
        <w:spacing w:after="200"/>
        <w:jc w:val="center"/>
      </w:pPr>
    </w:p>
    <w:p w14:paraId="42E14D3D" w14:textId="77777777" w:rsidR="00507AEA" w:rsidRDefault="00507AEA">
      <w:pPr>
        <w:spacing w:after="200"/>
        <w:jc w:val="center"/>
      </w:pPr>
    </w:p>
    <w:p w14:paraId="4175856C" w14:textId="585CE4DE" w:rsidR="006223DC" w:rsidRDefault="00000000" w:rsidP="00BD2704">
      <w:pPr>
        <w:spacing w:after="200"/>
      </w:pPr>
      <w:r>
        <w:t xml:space="preserve"> </w:t>
      </w:r>
    </w:p>
    <w:p w14:paraId="797F35C1" w14:textId="61420702" w:rsidR="00DC2B30" w:rsidRDefault="00B900F0" w:rsidP="00DC2B30">
      <w:pPr>
        <w:spacing w:after="200"/>
        <w:jc w:val="center"/>
      </w:pPr>
      <w:r>
        <w:t xml:space="preserve">May Farid, </w:t>
      </w:r>
      <w:r w:rsidR="00DC2B30">
        <w:t>Prashant Loyalka</w:t>
      </w:r>
      <w:r>
        <w:t>, Dinsha Mistree</w:t>
      </w:r>
      <w:r w:rsidR="00DC2B30">
        <w:t xml:space="preserve"> </w:t>
      </w:r>
    </w:p>
    <w:p w14:paraId="203E36FC" w14:textId="20710D49" w:rsidR="00DC2B30" w:rsidRDefault="00BD2704" w:rsidP="00DC2B30">
      <w:pPr>
        <w:spacing w:after="200"/>
        <w:jc w:val="center"/>
      </w:pPr>
      <w:r>
        <w:t>May</w:t>
      </w:r>
      <w:r w:rsidR="00DC2B30">
        <w:t xml:space="preserve"> </w:t>
      </w:r>
      <w:r>
        <w:t>1</w:t>
      </w:r>
      <w:r w:rsidR="00BF5D91">
        <w:t>5</w:t>
      </w:r>
      <w:r w:rsidR="00DC2B30">
        <w:t>, 202</w:t>
      </w:r>
      <w:r w:rsidR="005C1B64">
        <w:t>3</w:t>
      </w:r>
    </w:p>
    <w:p w14:paraId="072F06A2" w14:textId="77777777" w:rsidR="001E6BEF" w:rsidRDefault="001E6BEF" w:rsidP="00DC2B30">
      <w:pPr>
        <w:spacing w:after="200"/>
      </w:pPr>
    </w:p>
    <w:p w14:paraId="548C4671" w14:textId="558ADFAC" w:rsidR="006223DC" w:rsidRPr="00BD2704" w:rsidRDefault="00BD2704" w:rsidP="00DC2B30">
      <w:pPr>
        <w:spacing w:after="200"/>
        <w:ind w:firstLine="720"/>
      </w:pPr>
      <w:r w:rsidRPr="00BD2704">
        <w:t>Divisiveness, polarization, and social fragmentation are major obstacles to social progress. They are deepening despite a proliferation of programs</w:t>
      </w:r>
      <w:r w:rsidR="00BF5D91">
        <w:t xml:space="preserve"> created</w:t>
      </w:r>
      <w:r w:rsidRPr="00BD2704">
        <w:t xml:space="preserve"> to foster cohesion. Most such programs address divisiveness at the level of form and technique, rather than underlying worldviews and motivations. We explore an alternative pathway built on principles of the oneness of humankind and unity in diversity. We develop and evaluate a “unity in diversity” program that seeks to tap the roots of human identity and motivation. We implement this three-week, intensive program with youth in India. Partnering with a large nonprofit that provides free in-person training for </w:t>
      </w:r>
      <w:r w:rsidR="00D40AE8">
        <w:t>young people</w:t>
      </w:r>
      <w:r w:rsidRPr="00BD2704">
        <w:t>, we evaluate the program using a cluster randomized controlled trial involving</w:t>
      </w:r>
      <w:r w:rsidR="00441735">
        <w:t xml:space="preserve"> almost</w:t>
      </w:r>
      <w:r w:rsidRPr="00BD2704">
        <w:t xml:space="preserve"> 9,000 </w:t>
      </w:r>
      <w:r w:rsidR="00D40AE8">
        <w:t>individuals</w:t>
      </w:r>
      <w:r w:rsidRPr="00BD2704">
        <w:t xml:space="preserve">. We examine to what degree and how the program affects </w:t>
      </w:r>
      <w:r>
        <w:t xml:space="preserve">different </w:t>
      </w:r>
      <w:r w:rsidRPr="00BD2704">
        <w:t>types of outcomes</w:t>
      </w:r>
      <w:r>
        <w:t xml:space="preserve"> such as</w:t>
      </w:r>
      <w:r w:rsidRPr="00BD2704">
        <w:t xml:space="preserve">: </w:t>
      </w:r>
      <w:r w:rsidR="00C64E71" w:rsidRPr="00592529">
        <w:t xml:space="preserve">1) discriminatory behaviors (measured using incentivized dictator and trust games); 2) decisions to work with people of diverse backgrounds (measured by examining teammate choices in a real-world project); 3) global citizenship (measured by behaviors associated with participation in an international penpal program); </w:t>
      </w:r>
      <w:r w:rsidR="005B4DCD">
        <w:t>and 4</w:t>
      </w:r>
      <w:r w:rsidR="00C64E71" w:rsidRPr="00F93FFE">
        <w:t>)</w:t>
      </w:r>
      <w:r w:rsidR="00F93FFE" w:rsidRPr="00F93FFE">
        <w:t xml:space="preserve"> discriminatory attitudes by caste, religion, gender (measured using survey scales)</w:t>
      </w:r>
      <w:r w:rsidRPr="00F93FFE">
        <w:t>.</w:t>
      </w:r>
      <w:r w:rsidRPr="00BD2704">
        <w:t xml:space="preserve"> </w:t>
      </w:r>
      <w:r>
        <w:t xml:space="preserve">Evaluating the program’s average and heterogeneous impacts along these and other dimensions </w:t>
      </w:r>
      <w:r w:rsidRPr="00BD2704">
        <w:t>will generate knowledge around how youth can actively build united and diverse communities.</w:t>
      </w:r>
    </w:p>
    <w:p w14:paraId="67DAFBC5" w14:textId="56F994C6" w:rsidR="00507AEA" w:rsidRDefault="00000000" w:rsidP="00507AEA">
      <w:pPr>
        <w:spacing w:after="200"/>
        <w:jc w:val="center"/>
      </w:pPr>
      <w:r>
        <w:t xml:space="preserve"> </w:t>
      </w:r>
    </w:p>
    <w:p w14:paraId="552D44AC" w14:textId="77777777" w:rsidR="001F02E4" w:rsidRDefault="001F02E4">
      <w:pPr>
        <w:spacing w:after="200"/>
      </w:pPr>
    </w:p>
    <w:p w14:paraId="6D7F359F" w14:textId="110F28C0" w:rsidR="001F02E4" w:rsidRDefault="00000000" w:rsidP="001F02E4">
      <w:pPr>
        <w:spacing w:after="200"/>
      </w:pPr>
      <w:r>
        <w:rPr>
          <w:i/>
        </w:rPr>
        <w:t xml:space="preserve">Keywords: </w:t>
      </w:r>
      <w:r w:rsidR="00BD2704">
        <w:t>unity, diversity,</w:t>
      </w:r>
      <w:r w:rsidR="001F02E4">
        <w:t xml:space="preserve"> </w:t>
      </w:r>
      <w:r w:rsidR="00BD2704">
        <w:t>prejudice</w:t>
      </w:r>
      <w:r>
        <w:t xml:space="preserve">, </w:t>
      </w:r>
      <w:r w:rsidR="00BD2704">
        <w:t xml:space="preserve">discrimination, cooperation, </w:t>
      </w:r>
      <w:r>
        <w:t xml:space="preserve">RCT, </w:t>
      </w:r>
      <w:r w:rsidR="00DE25D8">
        <w:t xml:space="preserve">India </w:t>
      </w:r>
    </w:p>
    <w:p w14:paraId="5003A78C" w14:textId="77777777" w:rsidR="00BD2704" w:rsidRDefault="00BD2704" w:rsidP="00BD2704">
      <w:pPr>
        <w:jc w:val="center"/>
        <w:rPr>
          <w:b/>
          <w:bCs/>
        </w:rPr>
      </w:pPr>
      <w:r>
        <w:rPr>
          <w:b/>
          <w:bCs/>
        </w:rPr>
        <w:br w:type="page"/>
      </w:r>
    </w:p>
    <w:p w14:paraId="356CB468" w14:textId="5DEFB51B" w:rsidR="00507AEA" w:rsidRPr="00BD2704" w:rsidRDefault="00BD2704" w:rsidP="00BD2704">
      <w:pPr>
        <w:jc w:val="center"/>
        <w:rPr>
          <w:b/>
          <w:bCs/>
        </w:rPr>
      </w:pPr>
      <w:r w:rsidRPr="00BD2704">
        <w:rPr>
          <w:b/>
          <w:bCs/>
        </w:rPr>
        <w:lastRenderedPageBreak/>
        <w:t>Building the Capacity of Youth to Contribute to Unity in Diversity</w:t>
      </w:r>
      <w:r w:rsidR="00507AEA">
        <w:rPr>
          <w:b/>
        </w:rPr>
        <w:t>: Evidence from a Large-Scale, Randomized Evaluation in India</w:t>
      </w:r>
    </w:p>
    <w:p w14:paraId="0E5C2C35" w14:textId="55AA2DCB" w:rsidR="00531DD0" w:rsidRPr="00531DD0" w:rsidRDefault="00000000" w:rsidP="00531DD0">
      <w:pPr>
        <w:spacing w:line="480" w:lineRule="auto"/>
        <w:rPr>
          <w:b/>
        </w:rPr>
      </w:pPr>
      <w:r>
        <w:t xml:space="preserve"> </w:t>
      </w:r>
    </w:p>
    <w:p w14:paraId="247A8EB0" w14:textId="2CDB9ED5" w:rsidR="00531DD0" w:rsidRPr="00531DD0" w:rsidRDefault="00531DD0" w:rsidP="00531DD0">
      <w:pPr>
        <w:spacing w:line="480" w:lineRule="auto"/>
      </w:pPr>
      <w:r w:rsidRPr="00531DD0">
        <w:tab/>
        <w:t xml:space="preserve">Divisiveness, polarization, and social fragmentation are major obstacles to social progress. Social divisions are at the root of many of our challenges and are linked to inequality, oppression and violence. </w:t>
      </w:r>
      <w:r w:rsidR="0031546F">
        <w:t xml:space="preserve">The </w:t>
      </w:r>
      <w:r w:rsidRPr="00531DD0">
        <w:t>U</w:t>
      </w:r>
      <w:r w:rsidR="00BA409E">
        <w:t xml:space="preserve">nited </w:t>
      </w:r>
      <w:r w:rsidRPr="00531DD0">
        <w:t>N</w:t>
      </w:r>
      <w:r w:rsidR="00BA409E">
        <w:t>ations</w:t>
      </w:r>
      <w:r w:rsidRPr="00531DD0">
        <w:t xml:space="preserve"> Human Rights </w:t>
      </w:r>
      <w:r w:rsidR="0031546F">
        <w:t xml:space="preserve">Office </w:t>
      </w:r>
      <w:r w:rsidRPr="00531DD0">
        <w:t>reports that nearly twenty percent of individuals across 31 countries experience discrimination</w:t>
      </w:r>
      <w:r w:rsidR="0031546F">
        <w:t>. The</w:t>
      </w:r>
      <w:r w:rsidRPr="00531DD0">
        <w:t xml:space="preserve"> </w:t>
      </w:r>
      <w:r w:rsidR="00BA409E" w:rsidRPr="00BA409E">
        <w:t>Internal Displacement Monitoring Centre</w:t>
      </w:r>
      <w:r w:rsidRPr="00531DD0">
        <w:t xml:space="preserve"> </w:t>
      </w:r>
      <w:r w:rsidR="0031546F">
        <w:t xml:space="preserve">further reports </w:t>
      </w:r>
      <w:r w:rsidRPr="00531DD0">
        <w:t>dramatic increases in the number of people displaced by conflict and human rights violations—</w:t>
      </w:r>
      <w:r w:rsidR="0031546F">
        <w:t xml:space="preserve">more than </w:t>
      </w:r>
      <w:r w:rsidRPr="00531DD0">
        <w:t>7</w:t>
      </w:r>
      <w:r w:rsidR="00BA409E">
        <w:t>1</w:t>
      </w:r>
      <w:r w:rsidRPr="00531DD0">
        <w:t xml:space="preserve"> million </w:t>
      </w:r>
      <w:r w:rsidR="0031546F">
        <w:t xml:space="preserve">people by </w:t>
      </w:r>
      <w:r w:rsidR="00BA409E">
        <w:t xml:space="preserve">the end of </w:t>
      </w:r>
      <w:r w:rsidRPr="00531DD0">
        <w:t>20</w:t>
      </w:r>
      <w:r w:rsidR="00BA409E">
        <w:t>22</w:t>
      </w:r>
      <w:r w:rsidRPr="00531DD0">
        <w:t xml:space="preserve">. </w:t>
      </w:r>
    </w:p>
    <w:p w14:paraId="0CC0BDE9" w14:textId="5CFBF21F" w:rsidR="00531DD0" w:rsidRPr="00531DD0" w:rsidRDefault="00531DD0" w:rsidP="00531DD0">
      <w:pPr>
        <w:spacing w:line="480" w:lineRule="auto"/>
        <w:ind w:firstLine="720"/>
      </w:pPr>
      <w:r w:rsidRPr="00531DD0">
        <w:t xml:space="preserve">Young people are particularly impacted by social divisions and are especially susceptible to polarizing forces. Discrimination prevents young people from fulfilling their potential in myriad ways: individuals cannot access education, jobs, and services; they are told by friends and family that they cannot realize their aspirations; tensions by race, social class, religion, and gender often degenerate into verbal abuse and physical violence. At the same time, young people are relatively open to revising conceptualizations of self and other and have the potential to rise above prejudice and champion unity in diversity in their </w:t>
      </w:r>
      <w:r w:rsidR="00937356">
        <w:t xml:space="preserve">personal and family </w:t>
      </w:r>
      <w:r w:rsidRPr="00531DD0">
        <w:t>lives, their communities, and in society at large.</w:t>
      </w:r>
    </w:p>
    <w:p w14:paraId="75EDE994" w14:textId="736DD144" w:rsidR="00531DD0" w:rsidRDefault="00531DD0" w:rsidP="00531DD0">
      <w:pPr>
        <w:spacing w:line="480" w:lineRule="auto"/>
        <w:ind w:firstLine="720"/>
      </w:pPr>
      <w:r w:rsidRPr="00531DD0">
        <w:t xml:space="preserve">India has a particularly long and unfortunate history of </w:t>
      </w:r>
      <w:r>
        <w:t xml:space="preserve">social </w:t>
      </w:r>
      <w:r w:rsidRPr="00531DD0">
        <w:t>conflict</w:t>
      </w:r>
      <w:r w:rsidR="001310D1">
        <w:t xml:space="preserve"> and discr</w:t>
      </w:r>
      <w:r w:rsidR="004118C2">
        <w:t>i</w:t>
      </w:r>
      <w:r w:rsidR="001310D1">
        <w:t>mination</w:t>
      </w:r>
      <w:r w:rsidRPr="00531DD0">
        <w:t xml:space="preserve">. </w:t>
      </w:r>
      <w:r w:rsidR="001310D1">
        <w:t xml:space="preserve">There are </w:t>
      </w:r>
      <w:r w:rsidRPr="00531DD0">
        <w:t xml:space="preserve">long-standing divides between </w:t>
      </w:r>
      <w:r w:rsidR="001310D1">
        <w:t>religious,</w:t>
      </w:r>
      <w:r w:rsidRPr="00531DD0">
        <w:t xml:space="preserve"> </w:t>
      </w:r>
      <w:r w:rsidR="001310D1" w:rsidRPr="00531DD0">
        <w:t>caste</w:t>
      </w:r>
      <w:r w:rsidR="001310D1">
        <w:t xml:space="preserve">, </w:t>
      </w:r>
      <w:r w:rsidRPr="00531DD0">
        <w:t>and language groups</w:t>
      </w:r>
      <w:r w:rsidR="001310D1">
        <w:t>, as well as gender</w:t>
      </w:r>
      <w:r w:rsidRPr="00531DD0">
        <w:t xml:space="preserve">. </w:t>
      </w:r>
      <w:r w:rsidR="001310D1">
        <w:t>For example, t</w:t>
      </w:r>
      <w:r w:rsidRPr="00531DD0">
        <w:t>he U</w:t>
      </w:r>
      <w:r w:rsidR="00937356">
        <w:t xml:space="preserve">nited </w:t>
      </w:r>
      <w:r w:rsidRPr="00531DD0">
        <w:t>S</w:t>
      </w:r>
      <w:r w:rsidR="00937356">
        <w:t>tates</w:t>
      </w:r>
      <w:r w:rsidRPr="00531DD0">
        <w:t xml:space="preserve"> Commission on International Religious Freedom has classified India as Tier-2 in persecuting religious minorities, and 24 out of 35 states and union territories have reported instances of religious riots between 2005-2009. Caste-based discrimination and conflict </w:t>
      </w:r>
      <w:r w:rsidR="004118C2">
        <w:t>are</w:t>
      </w:r>
      <w:r w:rsidRPr="00531DD0">
        <w:t xml:space="preserve"> also common, with official statistics recording almost 60,000 crimes committed against members of Scheduled Castes and Tribes in 2020. </w:t>
      </w:r>
    </w:p>
    <w:p w14:paraId="330AAACD" w14:textId="7B9E7AF1" w:rsidR="006223DC" w:rsidRDefault="00531DD0" w:rsidP="00593345">
      <w:pPr>
        <w:spacing w:line="480" w:lineRule="auto"/>
        <w:ind w:firstLine="720"/>
      </w:pPr>
      <w:r w:rsidRPr="00531DD0">
        <w:lastRenderedPageBreak/>
        <w:t xml:space="preserve">We </w:t>
      </w:r>
      <w:r w:rsidR="001310D1">
        <w:t xml:space="preserve">attempt to </w:t>
      </w:r>
      <w:r w:rsidRPr="00531DD0">
        <w:t xml:space="preserve">address </w:t>
      </w:r>
      <w:r w:rsidR="00937356">
        <w:t xml:space="preserve">these concerns </w:t>
      </w:r>
      <w:r w:rsidRPr="00531DD0">
        <w:t>by develop</w:t>
      </w:r>
      <w:r w:rsidR="00937356">
        <w:t>ing</w:t>
      </w:r>
      <w:r w:rsidRPr="00531DD0">
        <w:t xml:space="preserve"> and </w:t>
      </w:r>
      <w:r w:rsidR="00937356">
        <w:t xml:space="preserve">scientifically validating </w:t>
      </w:r>
      <w:r w:rsidRPr="00531DD0">
        <w:t>a</w:t>
      </w:r>
      <w:r w:rsidR="001310D1">
        <w:t>n innovative program</w:t>
      </w:r>
      <w:r w:rsidRPr="00531DD0">
        <w:t xml:space="preserve"> </w:t>
      </w:r>
      <w:r w:rsidR="001310D1">
        <w:t xml:space="preserve">that </w:t>
      </w:r>
      <w:r w:rsidR="00937356">
        <w:t xml:space="preserve">attempts </w:t>
      </w:r>
      <w:r w:rsidR="001310D1">
        <w:t xml:space="preserve">to </w:t>
      </w:r>
      <w:r w:rsidR="00937356">
        <w:t xml:space="preserve">raise </w:t>
      </w:r>
      <w:r w:rsidR="001310D1" w:rsidRPr="00531DD0">
        <w:t xml:space="preserve">cognitive </w:t>
      </w:r>
      <w:r w:rsidR="001310D1">
        <w:t xml:space="preserve">awareness </w:t>
      </w:r>
      <w:r w:rsidR="001310D1" w:rsidRPr="00531DD0">
        <w:t xml:space="preserve">and </w:t>
      </w:r>
      <w:r w:rsidR="00937356">
        <w:t xml:space="preserve">advance </w:t>
      </w:r>
      <w:r w:rsidR="001310D1" w:rsidRPr="00531DD0">
        <w:t xml:space="preserve">conceptual understanding </w:t>
      </w:r>
      <w:r w:rsidR="00937356">
        <w:t xml:space="preserve">around principles such as </w:t>
      </w:r>
      <w:r w:rsidR="001310D1" w:rsidRPr="00531DD0">
        <w:t xml:space="preserve">the oneness of humankind </w:t>
      </w:r>
      <w:r w:rsidR="00937356">
        <w:t xml:space="preserve">and </w:t>
      </w:r>
      <w:r w:rsidR="001310D1" w:rsidRPr="00531DD0">
        <w:t>unity in diversity</w:t>
      </w:r>
      <w:r w:rsidR="00937356">
        <w:t xml:space="preserve">. </w:t>
      </w:r>
      <w:r w:rsidR="00937356" w:rsidRPr="00531DD0">
        <w:t xml:space="preserve">Drawing on social science research, philosophy, and different </w:t>
      </w:r>
      <w:r w:rsidR="00937356">
        <w:t xml:space="preserve">moral and </w:t>
      </w:r>
      <w:r w:rsidR="00937356" w:rsidRPr="00531DD0">
        <w:t xml:space="preserve">spiritual traditions, </w:t>
      </w:r>
      <w:r w:rsidR="00937356">
        <w:t xml:space="preserve">this “unity in diversity” program seeks to </w:t>
      </w:r>
      <w:r w:rsidR="001310D1">
        <w:t>reduc</w:t>
      </w:r>
      <w:r w:rsidR="00937356">
        <w:t>e</w:t>
      </w:r>
      <w:r w:rsidR="001310D1">
        <w:t xml:space="preserve"> discrimination </w:t>
      </w:r>
      <w:r w:rsidRPr="00531DD0">
        <w:t xml:space="preserve">among diverse individuals and groups. </w:t>
      </w:r>
      <w:r w:rsidR="00937356">
        <w:t xml:space="preserve">The </w:t>
      </w:r>
      <w:r w:rsidRPr="00531DD0">
        <w:t xml:space="preserve">program </w:t>
      </w:r>
      <w:r w:rsidR="001310D1">
        <w:t xml:space="preserve">further seeks to </w:t>
      </w:r>
      <w:r w:rsidRPr="00531DD0">
        <w:t xml:space="preserve">empower young people to </w:t>
      </w:r>
      <w:r w:rsidR="001310D1">
        <w:t>contribute to unity in their communities and in society</w:t>
      </w:r>
      <w:r w:rsidRPr="00531DD0">
        <w:t>.</w:t>
      </w:r>
      <w:r w:rsidR="00593345">
        <w:rPr>
          <w:rStyle w:val="FootnoteReference"/>
        </w:rPr>
        <w:footnoteReference w:id="1"/>
      </w:r>
      <w:r w:rsidRPr="00531DD0">
        <w:t xml:space="preserve"> </w:t>
      </w:r>
    </w:p>
    <w:p w14:paraId="56AD34B7" w14:textId="77777777" w:rsidR="00592529" w:rsidRDefault="00592529">
      <w:pPr>
        <w:spacing w:line="480" w:lineRule="auto"/>
        <w:jc w:val="center"/>
        <w:rPr>
          <w:b/>
        </w:rPr>
      </w:pPr>
    </w:p>
    <w:p w14:paraId="3B474A0C" w14:textId="505136B9" w:rsidR="006223DC" w:rsidRDefault="00000000">
      <w:pPr>
        <w:spacing w:line="480" w:lineRule="auto"/>
        <w:jc w:val="center"/>
        <w:rPr>
          <w:b/>
        </w:rPr>
      </w:pPr>
      <w:r>
        <w:rPr>
          <w:b/>
        </w:rPr>
        <w:t>2. Research Design</w:t>
      </w:r>
    </w:p>
    <w:p w14:paraId="3485C43E" w14:textId="22B52F7F" w:rsidR="000056EA" w:rsidRPr="000056EA" w:rsidRDefault="00593345" w:rsidP="000056EA">
      <w:pPr>
        <w:spacing w:line="480" w:lineRule="auto"/>
        <w:ind w:firstLine="720"/>
      </w:pPr>
      <w:r>
        <w:t>W</w:t>
      </w:r>
      <w:r w:rsidRPr="00531DD0">
        <w:t xml:space="preserve">e conduct a large-scale randomized controlled trial (RCT) with </w:t>
      </w:r>
      <w:r w:rsidR="00597677">
        <w:t>8</w:t>
      </w:r>
      <w:r w:rsidRPr="00531DD0">
        <w:t>,</w:t>
      </w:r>
      <w:r w:rsidR="00597677">
        <w:t>648</w:t>
      </w:r>
      <w:r w:rsidRPr="00531DD0">
        <w:t xml:space="preserve"> students in </w:t>
      </w:r>
      <w:r>
        <w:t>6</w:t>
      </w:r>
      <w:r w:rsidR="00597677">
        <w:t>44</w:t>
      </w:r>
      <w:r w:rsidRPr="00531DD0">
        <w:t xml:space="preserve"> classes </w:t>
      </w:r>
      <w:r w:rsidR="000056EA">
        <w:t>taught by 20</w:t>
      </w:r>
      <w:r w:rsidR="00597677">
        <w:t>4</w:t>
      </w:r>
      <w:r w:rsidR="000056EA">
        <w:t xml:space="preserve"> teachers in a non-profit organization in India</w:t>
      </w:r>
      <w:r w:rsidRPr="00531DD0">
        <w:t xml:space="preserve">. </w:t>
      </w:r>
      <w:r w:rsidR="000056EA">
        <w:t xml:space="preserve">Teachers </w:t>
      </w:r>
      <w:r w:rsidR="00937356">
        <w:t xml:space="preserve">are </w:t>
      </w:r>
      <w:r w:rsidRPr="00531DD0">
        <w:t xml:space="preserve">randomly </w:t>
      </w:r>
      <w:r w:rsidR="00937356">
        <w:t>assigned</w:t>
      </w:r>
      <w:r w:rsidRPr="00531DD0">
        <w:t xml:space="preserve"> to a program </w:t>
      </w:r>
      <w:r w:rsidR="00937356">
        <w:t xml:space="preserve">treatment </w:t>
      </w:r>
      <w:r w:rsidRPr="00531DD0">
        <w:t>group and a control group (</w:t>
      </w:r>
      <w:r w:rsidR="000056EA">
        <w:t>10</w:t>
      </w:r>
      <w:r w:rsidR="00597677">
        <w:t>2</w:t>
      </w:r>
      <w:r w:rsidR="000056EA">
        <w:t xml:space="preserve"> teachers and their ~</w:t>
      </w:r>
      <w:r>
        <w:t>3</w:t>
      </w:r>
      <w:r w:rsidR="00597677">
        <w:t>30</w:t>
      </w:r>
      <w:r w:rsidRPr="00531DD0">
        <w:t xml:space="preserve"> classes in each group). The classes </w:t>
      </w:r>
      <w:r w:rsidR="00937356">
        <w:t xml:space="preserve">assigned to </w:t>
      </w:r>
      <w:r w:rsidRPr="00531DD0">
        <w:t xml:space="preserve">the treatment receive </w:t>
      </w:r>
      <w:r w:rsidR="004118C2">
        <w:t>three</w:t>
      </w:r>
      <w:r w:rsidR="00BF5D91">
        <w:t xml:space="preserve"> </w:t>
      </w:r>
      <w:r w:rsidR="004118C2">
        <w:t xml:space="preserve">weeks of </w:t>
      </w:r>
      <w:r w:rsidRPr="00531DD0">
        <w:t xml:space="preserve">instruction in the </w:t>
      </w:r>
      <w:r w:rsidRPr="00531DD0">
        <w:lastRenderedPageBreak/>
        <w:t xml:space="preserve">unity in diversity </w:t>
      </w:r>
      <w:r w:rsidR="00597677">
        <w:t>program</w:t>
      </w:r>
      <w:r w:rsidRPr="00531DD0">
        <w:t xml:space="preserve">. The control classes receive </w:t>
      </w:r>
      <w:r w:rsidR="004118C2">
        <w:t>three</w:t>
      </w:r>
      <w:r w:rsidR="00BF5D91">
        <w:t xml:space="preserve"> </w:t>
      </w:r>
      <w:r w:rsidR="004118C2">
        <w:t xml:space="preserve">weeks of </w:t>
      </w:r>
      <w:r w:rsidRPr="00531DD0">
        <w:t xml:space="preserve">instruction </w:t>
      </w:r>
      <w:r w:rsidR="004118C2">
        <w:t xml:space="preserve">(at the same time as the treatment group) </w:t>
      </w:r>
      <w:r w:rsidRPr="00531DD0">
        <w:t xml:space="preserve">in the </w:t>
      </w:r>
      <w:r w:rsidR="00937356">
        <w:t xml:space="preserve">non-profit’s </w:t>
      </w:r>
      <w:r w:rsidRPr="00531DD0">
        <w:t xml:space="preserve">regular, pre-existing </w:t>
      </w:r>
      <w:r w:rsidR="00597677">
        <w:t xml:space="preserve">program </w:t>
      </w:r>
      <w:r w:rsidRPr="00531DD0">
        <w:t xml:space="preserve">curriculum (which emphasizes English language skills, computer skills, and some non-cognitive skills). </w:t>
      </w:r>
      <w:r w:rsidR="004118C2">
        <w:t>A</w:t>
      </w:r>
      <w:r w:rsidRPr="00531DD0">
        <w:t xml:space="preserve">pproximately </w:t>
      </w:r>
      <w:r w:rsidR="00597677">
        <w:t xml:space="preserve">one </w:t>
      </w:r>
      <w:r w:rsidRPr="00531DD0">
        <w:t>mont</w:t>
      </w:r>
      <w:r w:rsidR="00597677">
        <w:t>h</w:t>
      </w:r>
      <w:r w:rsidR="004118C2">
        <w:t xml:space="preserve"> after the end of the unity in diversity program</w:t>
      </w:r>
      <w:r w:rsidRPr="00531DD0">
        <w:t>, we conduct an endline survey</w:t>
      </w:r>
      <w:r w:rsidR="004118C2">
        <w:t xml:space="preserve"> and assessment</w:t>
      </w:r>
      <w:r w:rsidRPr="00531DD0">
        <w:t xml:space="preserve"> to examine differences between the treatment and control group students. To the best of our knowledge, this will be the first large-scale, scientific study of an educational program that seeks to build capacity around unity in diversity.</w:t>
      </w:r>
    </w:p>
    <w:p w14:paraId="364886C9" w14:textId="3780D8BC" w:rsidR="00997F74" w:rsidRDefault="00000000" w:rsidP="00997F74">
      <w:pPr>
        <w:spacing w:line="480" w:lineRule="auto"/>
        <w:ind w:firstLine="720"/>
      </w:pPr>
      <w:r>
        <w:t xml:space="preserve">The experiment </w:t>
      </w:r>
      <w:r w:rsidR="009C4F99">
        <w:t>take</w:t>
      </w:r>
      <w:r w:rsidR="00AB55AF">
        <w:t>s</w:t>
      </w:r>
      <w:r w:rsidR="009C4F99">
        <w:t xml:space="preserve"> </w:t>
      </w:r>
      <w:r>
        <w:t>place in four stages. First, students</w:t>
      </w:r>
      <w:r w:rsidR="009C4F99">
        <w:t xml:space="preserve"> </w:t>
      </w:r>
      <w:r>
        <w:t xml:space="preserve">fill out a </w:t>
      </w:r>
      <w:r>
        <w:rPr>
          <w:i/>
        </w:rPr>
        <w:t>baseline survey</w:t>
      </w:r>
      <w:r w:rsidR="009C4F99">
        <w:rPr>
          <w:i/>
        </w:rPr>
        <w:t xml:space="preserve">. </w:t>
      </w:r>
      <w:r w:rsidR="009C4F99">
        <w:rPr>
          <w:iCs/>
        </w:rPr>
        <w:t xml:space="preserve">The </w:t>
      </w:r>
      <w:r w:rsidR="008D062F">
        <w:rPr>
          <w:iCs/>
        </w:rPr>
        <w:t xml:space="preserve">baseline student </w:t>
      </w:r>
      <w:r w:rsidR="009C4F99">
        <w:rPr>
          <w:iCs/>
        </w:rPr>
        <w:t>survey ask</w:t>
      </w:r>
      <w:r w:rsidR="00AB55AF">
        <w:rPr>
          <w:iCs/>
        </w:rPr>
        <w:t>s</w:t>
      </w:r>
      <w:r w:rsidR="009C4F99" w:rsidRPr="00240907">
        <w:rPr>
          <w:iCs/>
        </w:rPr>
        <w:t xml:space="preserve"> students about </w:t>
      </w:r>
      <w:r w:rsidRPr="00441735">
        <w:t>their basic background information (</w:t>
      </w:r>
      <w:r w:rsidR="00550F1E" w:rsidRPr="00441735">
        <w:t>e</w:t>
      </w:r>
      <w:r w:rsidRPr="00441735">
        <w:t>.</w:t>
      </w:r>
      <w:r w:rsidR="00550F1E" w:rsidRPr="00441735">
        <w:t>g</w:t>
      </w:r>
      <w:r w:rsidR="00BF5D91">
        <w:t>.</w:t>
      </w:r>
      <w:r w:rsidRPr="00441735">
        <w:t xml:space="preserve">, age, sex, </w:t>
      </w:r>
      <w:r w:rsidR="00597677" w:rsidRPr="00441735">
        <w:t xml:space="preserve">rural versus urban, religion, </w:t>
      </w:r>
      <w:r w:rsidR="009C4F99" w:rsidRPr="00441735">
        <w:t>assets in the home</w:t>
      </w:r>
      <w:r w:rsidRPr="00441735">
        <w:t>)</w:t>
      </w:r>
      <w:r w:rsidR="00A640BF" w:rsidRPr="00441735">
        <w:t xml:space="preserve"> </w:t>
      </w:r>
      <w:r w:rsidR="00597677" w:rsidRPr="00441735">
        <w:t xml:space="preserve">as well as a series of questions and tasks </w:t>
      </w:r>
      <w:r w:rsidR="00597677" w:rsidRPr="00592529">
        <w:t>to assess discriminatory attitudes and behaviors</w:t>
      </w:r>
      <w:r w:rsidR="00A640BF" w:rsidRPr="00592529">
        <w:t>.</w:t>
      </w:r>
      <w:r w:rsidRPr="00592529">
        <w:t xml:space="preserve"> </w:t>
      </w:r>
      <w:r>
        <w:t xml:space="preserve">Second, </w:t>
      </w:r>
      <w:r w:rsidR="009C4F99">
        <w:t xml:space="preserve">right </w:t>
      </w:r>
      <w:r>
        <w:t xml:space="preserve">after the baseline survey, the </w:t>
      </w:r>
      <w:r w:rsidR="000056EA">
        <w:t>20</w:t>
      </w:r>
      <w:r w:rsidR="00597677">
        <w:t>4</w:t>
      </w:r>
      <w:r w:rsidR="009C4F99">
        <w:t xml:space="preserve"> </w:t>
      </w:r>
      <w:r w:rsidR="000056EA">
        <w:t xml:space="preserve">teachers </w:t>
      </w:r>
      <w:r w:rsidR="00AB55AF">
        <w:t xml:space="preserve">are </w:t>
      </w:r>
      <w:r>
        <w:t xml:space="preserve">randomized to </w:t>
      </w:r>
      <w:r w:rsidR="009C4F99">
        <w:t>the treatment or control condition</w:t>
      </w:r>
      <w:r>
        <w:t>.</w:t>
      </w:r>
      <w:r w:rsidR="00240907">
        <w:t xml:space="preserve"> </w:t>
      </w:r>
      <w:r w:rsidR="008D062F">
        <w:t xml:space="preserve">Namely, </w:t>
      </w:r>
      <w:r w:rsidR="00240907">
        <w:t xml:space="preserve">after ranking and grouping </w:t>
      </w:r>
      <w:r w:rsidR="000056EA">
        <w:t xml:space="preserve">teachers </w:t>
      </w:r>
      <w:r w:rsidR="00240907">
        <w:t xml:space="preserve">in groups of 4 by </w:t>
      </w:r>
      <w:r w:rsidR="00597677">
        <w:t xml:space="preserve">a composite index of survey item responses </w:t>
      </w:r>
      <w:r w:rsidR="00240907">
        <w:t>(</w:t>
      </w:r>
      <w:r w:rsidR="000056EA">
        <w:t>5</w:t>
      </w:r>
      <w:r w:rsidR="00937356">
        <w:t>1</w:t>
      </w:r>
      <w:r w:rsidR="000056EA">
        <w:t xml:space="preserve"> </w:t>
      </w:r>
      <w:r w:rsidR="00240907">
        <w:t xml:space="preserve">groups or strata in total), we randomly assign two </w:t>
      </w:r>
      <w:r w:rsidR="000056EA">
        <w:t xml:space="preserve">teachers </w:t>
      </w:r>
      <w:r w:rsidR="004118C2">
        <w:t xml:space="preserve">within each stratum </w:t>
      </w:r>
      <w:r w:rsidR="00240907">
        <w:t xml:space="preserve">to receive the treatment condition and two </w:t>
      </w:r>
      <w:r w:rsidR="000056EA">
        <w:t xml:space="preserve">teachers </w:t>
      </w:r>
      <w:r w:rsidR="00240907">
        <w:t>to receive the control condition.</w:t>
      </w:r>
      <w:r w:rsidR="00597677">
        <w:rPr>
          <w:rStyle w:val="FootnoteReference"/>
        </w:rPr>
        <w:footnoteReference w:id="2"/>
      </w:r>
      <w:r w:rsidR="00240907">
        <w:t xml:space="preserve"> </w:t>
      </w:r>
      <w:r>
        <w:t xml:space="preserve">Third, </w:t>
      </w:r>
      <w:r w:rsidR="000056EA">
        <w:t xml:space="preserve">after </w:t>
      </w:r>
      <w:r w:rsidR="004118C2">
        <w:t>one month</w:t>
      </w:r>
      <w:r w:rsidR="009C4F99">
        <w:t xml:space="preserve">, </w:t>
      </w:r>
      <w:r>
        <w:t xml:space="preserve">students </w:t>
      </w:r>
      <w:r w:rsidR="009C4F99">
        <w:t xml:space="preserve">participate in </w:t>
      </w:r>
      <w:r>
        <w:t xml:space="preserve">an endline survey. </w:t>
      </w:r>
      <w:r w:rsidR="00841C16" w:rsidRPr="00592529">
        <w:t>In the endline</w:t>
      </w:r>
      <w:r w:rsidR="009C4F99" w:rsidRPr="00592529">
        <w:t xml:space="preserve"> survey</w:t>
      </w:r>
      <w:r w:rsidRPr="00592529">
        <w:t>, students complete</w:t>
      </w:r>
      <w:r w:rsidR="00441735" w:rsidRPr="00592529">
        <w:t xml:space="preserve"> tasks that measure: </w:t>
      </w:r>
      <w:r w:rsidR="00997F74" w:rsidRPr="00592529">
        <w:t xml:space="preserve">1) discriminatory behaviors (measured using incentivized dictator and trust games); 2) decisions to work with people of diverse backgrounds (measured by examining teammate choices in a real-world project); 3) global citizenship (measured by behaviors associated with participation in an </w:t>
      </w:r>
      <w:r w:rsidR="00997F74" w:rsidRPr="00592529">
        <w:lastRenderedPageBreak/>
        <w:t xml:space="preserve">international penpal program); </w:t>
      </w:r>
      <w:r w:rsidR="005B4DCD">
        <w:t>4</w:t>
      </w:r>
      <w:r w:rsidR="00997F74" w:rsidRPr="00997F74">
        <w:t>) discriminatory attitudes by caste, religion, gender (measured using survey scales).</w:t>
      </w:r>
      <w:r w:rsidR="00997F74" w:rsidRPr="00531DD0">
        <w:t xml:space="preserve"> </w:t>
      </w:r>
      <w:r>
        <w:t xml:space="preserve"> </w:t>
      </w:r>
    </w:p>
    <w:p w14:paraId="5E691288" w14:textId="4F887839" w:rsidR="006223DC" w:rsidRDefault="00000000" w:rsidP="00997F74">
      <w:pPr>
        <w:spacing w:line="480" w:lineRule="auto"/>
        <w:rPr>
          <w:i/>
        </w:rPr>
      </w:pPr>
      <w:r>
        <w:rPr>
          <w:i/>
        </w:rPr>
        <w:t>Power Analysis</w:t>
      </w:r>
    </w:p>
    <w:p w14:paraId="7FF8D4C0" w14:textId="501BB268" w:rsidR="006223DC" w:rsidRDefault="00000000">
      <w:pPr>
        <w:spacing w:line="480" w:lineRule="auto"/>
        <w:ind w:firstLine="720"/>
      </w:pPr>
      <w:r>
        <w:t>For the purposes of the power analysis, we set power at 0.8, alpha at 0.0</w:t>
      </w:r>
      <w:r w:rsidR="00A136EF">
        <w:t>1 (in the conservative case of making Bonferroni adjustments to test five different hypotheses)</w:t>
      </w:r>
      <w:r>
        <w:t>, R-squared conservatively at 0.</w:t>
      </w:r>
      <w:r w:rsidR="00441735">
        <w:t>3</w:t>
      </w:r>
      <w:r>
        <w:t xml:space="preserve"> (capturing the relationship between </w:t>
      </w:r>
      <w:r w:rsidR="00550F1E">
        <w:t xml:space="preserve">the outcome measure and </w:t>
      </w:r>
      <w:r>
        <w:t>baseline controls)</w:t>
      </w:r>
      <w:r w:rsidR="007702AA">
        <w:t xml:space="preserve">, and approximately </w:t>
      </w:r>
      <w:r w:rsidR="00441735">
        <w:t>42</w:t>
      </w:r>
      <w:r w:rsidR="007702AA">
        <w:t xml:space="preserve"> students per </w:t>
      </w:r>
      <w:r w:rsidR="004118C2">
        <w:t>teacher</w:t>
      </w:r>
      <w:r w:rsidR="007702AA">
        <w:t xml:space="preserve"> (</w:t>
      </w:r>
      <w:r w:rsidR="00441735">
        <w:t>8</w:t>
      </w:r>
      <w:r w:rsidR="007702AA">
        <w:t>,</w:t>
      </w:r>
      <w:r w:rsidR="00441735">
        <w:t>648</w:t>
      </w:r>
      <w:r w:rsidR="007702AA">
        <w:t xml:space="preserve"> students </w:t>
      </w:r>
      <w:r w:rsidR="00441735">
        <w:t>with 204 teachers</w:t>
      </w:r>
      <w:r w:rsidR="007702AA">
        <w:t>)</w:t>
      </w:r>
      <w:r>
        <w:t xml:space="preserve">. After stratifying </w:t>
      </w:r>
      <w:r w:rsidR="00441735">
        <w:t xml:space="preserve">teachers </w:t>
      </w:r>
      <w:r>
        <w:t xml:space="preserve">into groups of </w:t>
      </w:r>
      <w:r w:rsidR="00240907">
        <w:t>4</w:t>
      </w:r>
      <w:r>
        <w:t xml:space="preserve"> based on </w:t>
      </w:r>
      <w:r w:rsidR="00441735">
        <w:t xml:space="preserve">the </w:t>
      </w:r>
      <w:r>
        <w:t xml:space="preserve">baseline </w:t>
      </w:r>
      <w:r w:rsidR="00441735">
        <w:t xml:space="preserve">index </w:t>
      </w:r>
      <w:r>
        <w:t xml:space="preserve">(and randomizing 2 </w:t>
      </w:r>
      <w:r w:rsidR="00441735">
        <w:t xml:space="preserve">teachers </w:t>
      </w:r>
      <w:r>
        <w:t xml:space="preserve">to each treatment </w:t>
      </w:r>
      <w:r w:rsidR="00240907">
        <w:t xml:space="preserve">condition </w:t>
      </w:r>
      <w:r>
        <w:t xml:space="preserve">within each stratum), we estimate that the intraclass correlation coefficient in </w:t>
      </w:r>
      <w:r w:rsidR="00441735">
        <w:t xml:space="preserve">outcomes </w:t>
      </w:r>
      <w:r>
        <w:t>is 0.0</w:t>
      </w:r>
      <w:r w:rsidR="00441735">
        <w:t>5</w:t>
      </w:r>
      <w:r>
        <w:t xml:space="preserve">. </w:t>
      </w:r>
      <w:r w:rsidR="00C60A9B">
        <w:t xml:space="preserve">For </w:t>
      </w:r>
      <w:r w:rsidR="00441735">
        <w:t xml:space="preserve">the </w:t>
      </w:r>
      <w:r w:rsidR="00355399">
        <w:t>pairwise treatment</w:t>
      </w:r>
      <w:r w:rsidR="00441735">
        <w:t>-control</w:t>
      </w:r>
      <w:r w:rsidR="00355399">
        <w:t xml:space="preserve"> comparison</w:t>
      </w:r>
      <w:r w:rsidR="00C60A9B">
        <w:t>,</w:t>
      </w:r>
      <w:r>
        <w:t xml:space="preserve"> the minimum detectable effect size (MDES) is approximately 0.</w:t>
      </w:r>
      <w:r w:rsidR="00A136EF">
        <w:t>12</w:t>
      </w:r>
      <w:r>
        <w:t xml:space="preserve"> SDs. </w:t>
      </w:r>
      <w:r w:rsidR="007702AA">
        <w:t>W</w:t>
      </w:r>
      <w:r>
        <w:t xml:space="preserve">e expect to lose only a small amount of statistical power due to </w:t>
      </w:r>
      <w:r w:rsidR="00461753">
        <w:t xml:space="preserve">minimal </w:t>
      </w:r>
      <w:r>
        <w:t>student attrition from baseline to endline surveys</w:t>
      </w:r>
      <w:r w:rsidR="00355399">
        <w:t>.</w:t>
      </w:r>
    </w:p>
    <w:p w14:paraId="09B78DC9" w14:textId="15858927" w:rsidR="006223DC" w:rsidRDefault="00000000">
      <w:pPr>
        <w:spacing w:line="480" w:lineRule="auto"/>
        <w:rPr>
          <w:i/>
        </w:rPr>
      </w:pPr>
      <w:r>
        <w:t xml:space="preserve"> </w:t>
      </w:r>
      <w:r>
        <w:rPr>
          <w:i/>
        </w:rPr>
        <w:t>Balance Checks</w:t>
      </w:r>
    </w:p>
    <w:p w14:paraId="61C707AC" w14:textId="0B106BAB" w:rsidR="006223DC" w:rsidRDefault="00000000">
      <w:pPr>
        <w:spacing w:line="480" w:lineRule="auto"/>
        <w:ind w:firstLine="720"/>
      </w:pPr>
      <w:r>
        <w:t>Table A1 (in Appendix A of this document) presents tests for balance on baseline observables across the treatment and control conditions. The table presents the results from a total of 1</w:t>
      </w:r>
      <w:r w:rsidR="00304594">
        <w:t>6</w:t>
      </w:r>
      <w:r>
        <w:t xml:space="preserve"> tests comparing average baseline variable values </w:t>
      </w:r>
      <w:r w:rsidR="007702AA">
        <w:t xml:space="preserve">between </w:t>
      </w:r>
      <w:r>
        <w:t xml:space="preserve">the treatment </w:t>
      </w:r>
      <w:r w:rsidR="007702AA">
        <w:t>group and the control group</w:t>
      </w:r>
      <w:r>
        <w:t>. Cluster-robust (</w:t>
      </w:r>
      <w:r w:rsidR="00304594">
        <w:t>teacher</w:t>
      </w:r>
      <w:r>
        <w:t>-level) standard errors are estimated.</w:t>
      </w:r>
    </w:p>
    <w:p w14:paraId="2B7E3F68" w14:textId="790FA4A4" w:rsidR="006223DC" w:rsidRDefault="00000000">
      <w:pPr>
        <w:spacing w:line="480" w:lineRule="auto"/>
        <w:ind w:firstLine="720"/>
      </w:pPr>
      <w:r>
        <w:t xml:space="preserve">Out of the </w:t>
      </w:r>
      <w:r w:rsidR="007702AA">
        <w:t>1</w:t>
      </w:r>
      <w:r w:rsidR="00304594">
        <w:t>6</w:t>
      </w:r>
      <w:r w:rsidR="007702AA">
        <w:t xml:space="preserve"> </w:t>
      </w:r>
      <w:r>
        <w:t xml:space="preserve">tests, </w:t>
      </w:r>
      <w:r w:rsidR="00304594">
        <w:t xml:space="preserve">only two </w:t>
      </w:r>
      <w:r>
        <w:t>are statistically significant (different from zero) at the 10% level. Joint F-tests of all baseline covariates simultaneously show no significant difference between arms</w:t>
      </w:r>
      <w:r w:rsidR="007702AA">
        <w:t xml:space="preserve"> (p-value = 0.3</w:t>
      </w:r>
      <w:r w:rsidR="00CB0357">
        <w:t>0</w:t>
      </w:r>
      <w:r w:rsidR="007702AA">
        <w:t>)</w:t>
      </w:r>
      <w:r>
        <w:t xml:space="preserve">. As such, the results from Table A1 </w:t>
      </w:r>
      <w:r w:rsidR="00304594">
        <w:t xml:space="preserve">suggest </w:t>
      </w:r>
      <w:r>
        <w:t xml:space="preserve">balance across the </w:t>
      </w:r>
      <w:r w:rsidR="007702AA">
        <w:t xml:space="preserve">two </w:t>
      </w:r>
      <w:r>
        <w:t xml:space="preserve">arms. </w:t>
      </w:r>
    </w:p>
    <w:p w14:paraId="73BEA1B5" w14:textId="77777777" w:rsidR="00EF2E6A" w:rsidRDefault="00EF2E6A">
      <w:pPr>
        <w:spacing w:line="480" w:lineRule="auto"/>
        <w:rPr>
          <w:i/>
        </w:rPr>
      </w:pPr>
    </w:p>
    <w:p w14:paraId="26505E23" w14:textId="77777777" w:rsidR="00EF2E6A" w:rsidRDefault="00EF2E6A">
      <w:pPr>
        <w:spacing w:line="480" w:lineRule="auto"/>
        <w:rPr>
          <w:i/>
        </w:rPr>
      </w:pPr>
    </w:p>
    <w:p w14:paraId="25533E2B" w14:textId="4D52C01B" w:rsidR="006223DC" w:rsidRDefault="00000000">
      <w:pPr>
        <w:spacing w:line="480" w:lineRule="auto"/>
        <w:rPr>
          <w:i/>
        </w:rPr>
      </w:pPr>
      <w:r>
        <w:rPr>
          <w:i/>
        </w:rPr>
        <w:lastRenderedPageBreak/>
        <w:t xml:space="preserve">Primary </w:t>
      </w:r>
      <w:r w:rsidR="004766A6">
        <w:rPr>
          <w:i/>
        </w:rPr>
        <w:t xml:space="preserve">and Secondary </w:t>
      </w:r>
      <w:r>
        <w:rPr>
          <w:i/>
        </w:rPr>
        <w:t>Outcomes</w:t>
      </w:r>
    </w:p>
    <w:p w14:paraId="0584B2BE" w14:textId="65077C7C" w:rsidR="006223DC" w:rsidRDefault="00DA3428">
      <w:pPr>
        <w:spacing w:line="480" w:lineRule="auto"/>
        <w:ind w:firstLine="720"/>
      </w:pPr>
      <w:r>
        <w:t>P</w:t>
      </w:r>
      <w:r w:rsidRPr="00A136EF">
        <w:t>rimary outcome measure</w:t>
      </w:r>
      <w:r w:rsidR="007702AA" w:rsidRPr="00A136EF">
        <w:t>s</w:t>
      </w:r>
      <w:r w:rsidRPr="00A136EF">
        <w:t xml:space="preserve"> </w:t>
      </w:r>
      <w:r>
        <w:t xml:space="preserve">based on endline data collection include: </w:t>
      </w:r>
      <w:r w:rsidR="00B6711D" w:rsidRPr="00A136EF">
        <w:t xml:space="preserve">religious discrimination </w:t>
      </w:r>
      <w:r>
        <w:t xml:space="preserve">measured using </w:t>
      </w:r>
      <w:r w:rsidR="00B6711D" w:rsidRPr="00A136EF">
        <w:t>an incentivized dictator game</w:t>
      </w:r>
      <w:r w:rsidR="00592529" w:rsidRPr="00A136EF">
        <w:rPr>
          <w:rStyle w:val="FootnoteReference"/>
        </w:rPr>
        <w:footnoteReference w:id="3"/>
      </w:r>
      <w:r w:rsidR="00B6711D" w:rsidRPr="00A136EF">
        <w:t xml:space="preserve">; </w:t>
      </w:r>
      <w:r w:rsidR="00304594" w:rsidRPr="00A136EF">
        <w:t xml:space="preserve">caste discrimination </w:t>
      </w:r>
      <w:r>
        <w:t xml:space="preserve">measured using </w:t>
      </w:r>
      <w:r w:rsidR="00304594" w:rsidRPr="00A136EF">
        <w:t>an incentivized trust game</w:t>
      </w:r>
      <w:r w:rsidR="002F28C0" w:rsidRPr="00A136EF">
        <w:rPr>
          <w:rStyle w:val="FootnoteReference"/>
        </w:rPr>
        <w:footnoteReference w:id="4"/>
      </w:r>
      <w:r w:rsidR="00304594" w:rsidRPr="00A136EF">
        <w:t xml:space="preserve">; decision to donate earnings from incentivized games to a classroom improvement project (1/0); religious discrimination </w:t>
      </w:r>
      <w:r>
        <w:t xml:space="preserve">measured using </w:t>
      </w:r>
      <w:r w:rsidR="00304594" w:rsidRPr="00A136EF">
        <w:t>a teammate selection exercise</w:t>
      </w:r>
      <w:r w:rsidR="00CF6429">
        <w:rPr>
          <w:rStyle w:val="FootnoteReference"/>
        </w:rPr>
        <w:footnoteReference w:id="5"/>
      </w:r>
      <w:r w:rsidR="00304594" w:rsidRPr="00A136EF">
        <w:t>; decision to register in a</w:t>
      </w:r>
      <w:r w:rsidR="00CF6429">
        <w:t>n extracurricular</w:t>
      </w:r>
      <w:r w:rsidR="00304594" w:rsidRPr="00A136EF">
        <w:t xml:space="preserve"> penpal program with China (1/0)</w:t>
      </w:r>
      <w:r w:rsidRPr="00A136EF">
        <w:t>).</w:t>
      </w:r>
      <w:r w:rsidR="00304594" w:rsidRPr="00A136EF">
        <w:t xml:space="preserve"> </w:t>
      </w:r>
      <w:r>
        <w:t>S</w:t>
      </w:r>
      <w:r w:rsidR="00304594" w:rsidRPr="00A136EF">
        <w:t xml:space="preserve">econdary outcome measures </w:t>
      </w:r>
      <w:r w:rsidR="00A136EF" w:rsidRPr="00A136EF">
        <w:t xml:space="preserve">include but are not limited to: </w:t>
      </w:r>
      <w:r w:rsidR="00304594" w:rsidRPr="00A136EF">
        <w:t>scored content and sentiments in a draft letter to a penpal in China</w:t>
      </w:r>
      <w:r>
        <w:rPr>
          <w:rStyle w:val="FootnoteReference"/>
        </w:rPr>
        <w:footnoteReference w:id="6"/>
      </w:r>
      <w:r w:rsidR="00304594" w:rsidRPr="00A136EF">
        <w:t xml:space="preserve">; </w:t>
      </w:r>
      <w:r w:rsidR="00592529" w:rsidRPr="00A136EF">
        <w:t>level of altruism from the incentivized dictator game</w:t>
      </w:r>
      <w:r w:rsidR="002F28C0" w:rsidRPr="00A136EF">
        <w:rPr>
          <w:rStyle w:val="FootnoteReference"/>
        </w:rPr>
        <w:footnoteReference w:id="7"/>
      </w:r>
      <w:r w:rsidR="00592529" w:rsidRPr="00A136EF">
        <w:t xml:space="preserve">; level of </w:t>
      </w:r>
      <w:r w:rsidR="00592529" w:rsidRPr="00A136EF">
        <w:lastRenderedPageBreak/>
        <w:t>trust from the incentivized trust game</w:t>
      </w:r>
      <w:r w:rsidR="00F93FFE" w:rsidRPr="00A136EF">
        <w:rPr>
          <w:rStyle w:val="FootnoteReference"/>
        </w:rPr>
        <w:footnoteReference w:id="8"/>
      </w:r>
      <w:r w:rsidR="00592529" w:rsidRPr="00A136EF">
        <w:t xml:space="preserve">; </w:t>
      </w:r>
      <w:r w:rsidR="00304594" w:rsidRPr="00A136EF">
        <w:t xml:space="preserve">survey </w:t>
      </w:r>
      <w:r w:rsidR="00C64E71" w:rsidRPr="00A136EF">
        <w:t>scale</w:t>
      </w:r>
      <w:r w:rsidR="00997F74" w:rsidRPr="00A136EF">
        <w:t>s</w:t>
      </w:r>
      <w:r w:rsidR="00C64E71" w:rsidRPr="00A136EF">
        <w:t xml:space="preserve"> examining </w:t>
      </w:r>
      <w:r w:rsidR="00997F74" w:rsidRPr="00A136EF">
        <w:t xml:space="preserve">discriminatory </w:t>
      </w:r>
      <w:r w:rsidR="00C64E71" w:rsidRPr="00A136EF">
        <w:t xml:space="preserve">attitudes </w:t>
      </w:r>
      <w:r w:rsidR="00997F74" w:rsidRPr="00A136EF">
        <w:t xml:space="preserve">towards </w:t>
      </w:r>
      <w:r w:rsidR="00C64E71" w:rsidRPr="00A136EF">
        <w:t>caste, religion, nationality</w:t>
      </w:r>
      <w:r>
        <w:rPr>
          <w:rStyle w:val="FootnoteReference"/>
        </w:rPr>
        <w:footnoteReference w:id="9"/>
      </w:r>
      <w:r w:rsidR="00997F74" w:rsidRPr="00A136EF">
        <w:t xml:space="preserve">; </w:t>
      </w:r>
      <w:r w:rsidR="00A136EF" w:rsidRPr="00A136EF">
        <w:t>survey</w:t>
      </w:r>
      <w:r>
        <w:t xml:space="preserve"> </w:t>
      </w:r>
      <w:r w:rsidR="00997F74" w:rsidRPr="00A136EF">
        <w:t>scales examining</w:t>
      </w:r>
      <w:r>
        <w:rPr>
          <w:sz w:val="20"/>
          <w:szCs w:val="20"/>
        </w:rPr>
        <w:t xml:space="preserve"> </w:t>
      </w:r>
      <w:r w:rsidR="00997F74" w:rsidRPr="00A136EF">
        <w:t xml:space="preserve">attitudes towards </w:t>
      </w:r>
      <w:r>
        <w:t>global citizenship</w:t>
      </w:r>
      <w:r>
        <w:rPr>
          <w:rStyle w:val="FootnoteReference"/>
        </w:rPr>
        <w:footnoteReference w:id="10"/>
      </w:r>
      <w:r>
        <w:t xml:space="preserve">, </w:t>
      </w:r>
      <w:r w:rsidR="00C64E71" w:rsidRPr="00A136EF">
        <w:t>social group dominance</w:t>
      </w:r>
      <w:r>
        <w:t>,</w:t>
      </w:r>
      <w:r w:rsidR="00A136EF" w:rsidRPr="00A136EF">
        <w:t xml:space="preserve"> </w:t>
      </w:r>
      <w:r w:rsidR="00C64E71" w:rsidRPr="00A136EF">
        <w:t>and commitment to social betterment</w:t>
      </w:r>
      <w:r w:rsidR="00A136EF" w:rsidRPr="00A136EF">
        <w:t>; class attendance during the intervention period</w:t>
      </w:r>
      <w:r>
        <w:t xml:space="preserve">; </w:t>
      </w:r>
      <w:r w:rsidR="00A136EF" w:rsidRPr="00A136EF">
        <w:t xml:space="preserve">class attendance after the intervention period. </w:t>
      </w:r>
    </w:p>
    <w:p w14:paraId="4EC9E290" w14:textId="77777777" w:rsidR="006223DC" w:rsidRDefault="00000000">
      <w:pPr>
        <w:spacing w:line="480" w:lineRule="auto"/>
        <w:rPr>
          <w:b/>
        </w:rPr>
      </w:pPr>
      <w:r>
        <w:rPr>
          <w:b/>
        </w:rPr>
        <w:t xml:space="preserve"> </w:t>
      </w:r>
    </w:p>
    <w:p w14:paraId="3205895A" w14:textId="77777777" w:rsidR="006223DC" w:rsidRDefault="00000000" w:rsidP="001F25D4">
      <w:pPr>
        <w:spacing w:line="480" w:lineRule="auto"/>
        <w:jc w:val="center"/>
        <w:rPr>
          <w:b/>
        </w:rPr>
      </w:pPr>
      <w:r>
        <w:rPr>
          <w:b/>
        </w:rPr>
        <w:t>3. Empirical Analysis</w:t>
      </w:r>
    </w:p>
    <w:p w14:paraId="19730FC6" w14:textId="084FF996" w:rsidR="006223DC" w:rsidRDefault="00000000">
      <w:pPr>
        <w:spacing w:line="480" w:lineRule="auto"/>
        <w:ind w:firstLine="720"/>
      </w:pPr>
      <w:r>
        <w:t xml:space="preserve">Our general approach for estimating treatment effects will be to regress outcomes measured at endline on </w:t>
      </w:r>
      <w:r w:rsidR="00C22299">
        <w:t xml:space="preserve">a </w:t>
      </w:r>
      <w:r>
        <w:t>dummy variable indicating treatment assignment and baseline controls using the following model:</w:t>
      </w:r>
    </w:p>
    <w:tbl>
      <w:tblPr>
        <w:tblStyle w:val="a"/>
        <w:tblW w:w="9135" w:type="dxa"/>
        <w:tblBorders>
          <w:top w:val="nil"/>
          <w:left w:val="nil"/>
          <w:bottom w:val="nil"/>
          <w:right w:val="nil"/>
          <w:insideH w:val="nil"/>
          <w:insideV w:val="nil"/>
        </w:tblBorders>
        <w:tblLayout w:type="fixed"/>
        <w:tblLook w:val="0600" w:firstRow="0" w:lastRow="0" w:firstColumn="0" w:lastColumn="0" w:noHBand="1" w:noVBand="1"/>
      </w:tblPr>
      <w:tblGrid>
        <w:gridCol w:w="7980"/>
        <w:gridCol w:w="1155"/>
      </w:tblGrid>
      <w:tr w:rsidR="006223DC" w14:paraId="5B0D9D71" w14:textId="77777777">
        <w:trPr>
          <w:trHeight w:val="770"/>
        </w:trPr>
        <w:tc>
          <w:tcPr>
            <w:tcW w:w="7980" w:type="dxa"/>
            <w:tcMar>
              <w:top w:w="100" w:type="dxa"/>
              <w:left w:w="100" w:type="dxa"/>
              <w:bottom w:w="100" w:type="dxa"/>
              <w:right w:w="100" w:type="dxa"/>
            </w:tcMar>
          </w:tcPr>
          <w:p w14:paraId="6E30DCBE" w14:textId="3EE14814" w:rsidR="006223DC" w:rsidRDefault="00000000">
            <w:pPr>
              <w:jc w:val="center"/>
            </w:pPr>
            <m:oMathPara>
              <m:oMath>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it</m:t>
                    </m:r>
                  </m:sub>
                </m:sSub>
                <m:r>
                  <w:rPr>
                    <w:rFonts w:ascii="Cambria Math" w:eastAsia="Cambria Math" w:hAnsi="Cambria Math" w:cs="Cambria Math"/>
                  </w:rPr>
                  <m:t>=α+</m:t>
                </m:r>
                <m:sSub>
                  <m:sSubPr>
                    <m:ctrlPr>
                      <w:rPr>
                        <w:rFonts w:ascii="Cambria Math" w:eastAsia="Cambria Math" w:hAnsi="Cambria Math" w:cs="Cambria Math"/>
                      </w:rPr>
                    </m:ctrlPr>
                  </m:sSubPr>
                  <m:e>
                    <m:r>
                      <w:rPr>
                        <w:rFonts w:ascii="Cambria Math" w:eastAsia="Cambria Math" w:hAnsi="Cambria Math" w:cs="Cambria Math"/>
                      </w:rPr>
                      <m:t>γ</m:t>
                    </m:r>
                  </m:e>
                  <m:sub>
                    <m:r>
                      <w:rPr>
                        <w:rFonts w:ascii="Cambria Math" w:eastAsia="Cambria Math" w:hAnsi="Cambria Math" w:cs="Cambria Math"/>
                      </w:rPr>
                      <m:t>1</m:t>
                    </m:r>
                  </m:sub>
                </m:sSub>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it</m:t>
                    </m:r>
                  </m:sub>
                </m:sSub>
                <m:r>
                  <w:rPr>
                    <w:rFonts w:ascii="Cambria Math" w:eastAsia="Cambria Math" w:hAnsi="Cambria Math" w:cs="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eastAsia="Cambria Math" w:hAnsi="Cambria Math" w:cs="Cambria Math"/>
                  </w:rPr>
                  <m:t xml:space="preserve">β </m:t>
                </m:r>
                <m:sSub>
                  <m:sSubPr>
                    <m:ctrlPr>
                      <w:rPr>
                        <w:rFonts w:ascii="Cambria Math" w:eastAsia="Cambria Math" w:hAnsi="Cambria Math" w:cs="Cambria Math"/>
                      </w:rPr>
                    </m:ctrlPr>
                  </m:sSubPr>
                  <m:e>
                    <m:r>
                      <w:rPr>
                        <w:rFonts w:ascii="Cambria Math" w:eastAsia="Cambria Math" w:hAnsi="Cambria Math" w:cs="Cambria Math"/>
                      </w:rPr>
                      <m:t xml:space="preserve">+ </m:t>
                    </m:r>
                    <m:sSub>
                      <m:sSubPr>
                        <m:ctrlPr>
                          <w:rPr>
                            <w:rFonts w:ascii="Cambria Math" w:eastAsia="Cambria Math" w:hAnsi="Cambria Math" w:cs="Cambria Math"/>
                            <w:i/>
                          </w:rPr>
                        </m:ctrlPr>
                      </m:sSubPr>
                      <m:e>
                        <m:r>
                          <w:rPr>
                            <w:rFonts w:ascii="Cambria Math" w:eastAsia="Cambria Math" w:hAnsi="Cambria Math" w:cs="Cambria Math"/>
                          </w:rPr>
                          <m:t>∂</m:t>
                        </m:r>
                      </m:e>
                      <m:sub>
                        <m:r>
                          <w:rPr>
                            <w:rFonts w:ascii="Cambria Math" w:eastAsia="Cambria Math" w:hAnsi="Cambria Math" w:cs="Cambria Math"/>
                          </w:rPr>
                          <m:t>s</m:t>
                        </m:r>
                      </m:sub>
                    </m:sSub>
                    <m:r>
                      <w:rPr>
                        <w:rFonts w:ascii="Cambria Math" w:eastAsia="Cambria Math" w:hAnsi="Cambria Math" w:cs="Cambria Math"/>
                      </w:rPr>
                      <m:t xml:space="preserve"> + ε</m:t>
                    </m:r>
                  </m:e>
                  <m:sub>
                    <m:r>
                      <w:rPr>
                        <w:rFonts w:ascii="Cambria Math" w:eastAsia="Cambria Math" w:hAnsi="Cambria Math" w:cs="Cambria Math"/>
                      </w:rPr>
                      <m:t>it</m:t>
                    </m:r>
                  </m:sub>
                </m:sSub>
              </m:oMath>
            </m:oMathPara>
          </w:p>
        </w:tc>
        <w:tc>
          <w:tcPr>
            <w:tcW w:w="1155" w:type="dxa"/>
            <w:tcMar>
              <w:top w:w="100" w:type="dxa"/>
              <w:left w:w="100" w:type="dxa"/>
              <w:bottom w:w="100" w:type="dxa"/>
              <w:right w:w="100" w:type="dxa"/>
            </w:tcMar>
          </w:tcPr>
          <w:p w14:paraId="63915F9B" w14:textId="77777777" w:rsidR="006223DC" w:rsidRDefault="00000000">
            <w:pPr>
              <w:jc w:val="center"/>
            </w:pPr>
            <w:r>
              <w:t>(1)</w:t>
            </w:r>
          </w:p>
        </w:tc>
      </w:tr>
    </w:tbl>
    <w:p w14:paraId="60793516" w14:textId="0615ACCD" w:rsidR="001F25D4" w:rsidRPr="001F25D4" w:rsidRDefault="00000000">
      <w:pPr>
        <w:spacing w:line="480" w:lineRule="auto"/>
      </w:pPr>
      <w:r>
        <w:t xml:space="preserve">where  </w:t>
      </w:r>
      <m:oMath>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it</m:t>
            </m:r>
          </m:sub>
        </m:sSub>
      </m:oMath>
      <w:r>
        <w:rPr>
          <w:rFonts w:ascii="Cambria Math" w:eastAsia="Cambria Math" w:hAnsi="Cambria Math" w:cs="Cambria Math"/>
        </w:rPr>
        <w:t xml:space="preserve"> </w:t>
      </w:r>
      <w:r>
        <w:t xml:space="preserve">is the outcome of interest measured at endline for student </w:t>
      </w:r>
      <w:r>
        <w:rPr>
          <w:i/>
        </w:rPr>
        <w:t>i</w:t>
      </w:r>
      <w:r w:rsidR="00C60A9B">
        <w:rPr>
          <w:i/>
        </w:rPr>
        <w:t xml:space="preserve"> </w:t>
      </w:r>
      <w:r w:rsidR="00C22299">
        <w:rPr>
          <w:iCs/>
        </w:rPr>
        <w:t xml:space="preserve">with teacher </w:t>
      </w:r>
      <w:r w:rsidR="00C22299">
        <w:rPr>
          <w:i/>
        </w:rPr>
        <w:t>t</w:t>
      </w:r>
      <w:r>
        <w:t>;</w:t>
      </w:r>
      <w:r>
        <w:rPr>
          <w:rFonts w:ascii="Calibri" w:eastAsia="Calibri" w:hAnsi="Calibri" w:cs="Calibri"/>
        </w:rPr>
        <w:t xml:space="preserve"> </w:t>
      </w:r>
      <w:r>
        <w:t xml:space="preserve"> </w:t>
      </w:r>
      <m:oMath>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it</m:t>
            </m:r>
          </m:sub>
        </m:sSub>
      </m:oMath>
      <w:r>
        <w:rPr>
          <w:rFonts w:ascii="Cambria Math" w:eastAsia="Cambria Math" w:hAnsi="Cambria Math" w:cs="Cambria Math"/>
        </w:rPr>
        <w:t xml:space="preserve"> , </w:t>
      </w:r>
      <w:r w:rsidR="007702AA">
        <w:t>is a d</w:t>
      </w:r>
      <w:r>
        <w:t xml:space="preserve">ummy variable indicating treatment assignment; </w:t>
      </w:r>
      <m:oMath>
        <m:sSub>
          <m:sSubPr>
            <m:ctrlPr>
              <w:rPr>
                <w:rFonts w:ascii="Cambria Math" w:hAnsi="Cambria Math"/>
                <w:i/>
              </w:rPr>
            </m:ctrlPr>
          </m:sSubPr>
          <m:e>
            <m:r>
              <w:rPr>
                <w:rFonts w:ascii="Cambria Math" w:hAnsi="Cambria Math"/>
              </w:rPr>
              <m:t>X</m:t>
            </m:r>
          </m:e>
          <m:sub>
            <m:r>
              <w:rPr>
                <w:rFonts w:ascii="Cambria Math" w:hAnsi="Cambria Math"/>
              </w:rPr>
              <m:t>i</m:t>
            </m:r>
          </m:sub>
        </m:sSub>
      </m:oMath>
      <w:r>
        <w:t xml:space="preserve">is a vector of baseline control variables (shown in Table A1). To increase statistical precision, we will estimate treatment effects with </w:t>
      </w:r>
      <w:r w:rsidR="00C22299">
        <w:t xml:space="preserve">baseline control variables (our preferred specification) </w:t>
      </w:r>
      <w:r>
        <w:t xml:space="preserve">but will also run specifications without baseline controls. </w:t>
      </w:r>
      <w:r w:rsidR="00C60A9B">
        <w:t xml:space="preserve">All specifications will control for strata fixed effects </w:t>
      </w:r>
      <m:oMath>
        <m:sSub>
          <m:sSubPr>
            <m:ctrlPr>
              <w:rPr>
                <w:rFonts w:ascii="Cambria Math" w:eastAsia="Cambria Math" w:hAnsi="Cambria Math" w:cs="Cambria Math"/>
                <w:i/>
              </w:rPr>
            </m:ctrlPr>
          </m:sSubPr>
          <m:e>
            <m:r>
              <w:rPr>
                <w:rFonts w:ascii="Cambria Math" w:eastAsia="Cambria Math" w:hAnsi="Cambria Math" w:cs="Cambria Math"/>
              </w:rPr>
              <m:t>∂</m:t>
            </m:r>
          </m:e>
          <m:sub>
            <m:r>
              <w:rPr>
                <w:rFonts w:ascii="Cambria Math" w:eastAsia="Cambria Math" w:hAnsi="Cambria Math" w:cs="Cambria Math"/>
              </w:rPr>
              <m:t>s</m:t>
            </m:r>
          </m:sub>
        </m:sSub>
      </m:oMath>
      <w:r w:rsidR="00C60A9B">
        <w:t xml:space="preserve">. </w:t>
      </w:r>
      <w:r>
        <w:t xml:space="preserve">Cluster-robust (at the </w:t>
      </w:r>
      <w:r w:rsidR="00C22299">
        <w:t>teacher</w:t>
      </w:r>
      <w:r>
        <w:t>-level) standard errors will be estimated.</w:t>
      </w:r>
    </w:p>
    <w:p w14:paraId="0E8C0687" w14:textId="79EEFD52" w:rsidR="006223DC" w:rsidRDefault="00000000">
      <w:pPr>
        <w:spacing w:line="480" w:lineRule="auto"/>
        <w:rPr>
          <w:i/>
        </w:rPr>
      </w:pPr>
      <w:r>
        <w:rPr>
          <w:i/>
        </w:rPr>
        <w:t>Dealing with Missing Data, Outliers, and Attrition</w:t>
      </w:r>
    </w:p>
    <w:p w14:paraId="2CE33060" w14:textId="390D1807" w:rsidR="006223DC" w:rsidRDefault="00000000">
      <w:pPr>
        <w:spacing w:line="480" w:lineRule="auto"/>
        <w:ind w:firstLine="720"/>
      </w:pPr>
      <w:r>
        <w:lastRenderedPageBreak/>
        <w:t xml:space="preserve">We will address missing data in two ways. First, in cases of missing values for controls we will create a missing value dummy variable and include it in the regression to not lose that observation. Second, observations with missing data for the dependent variable will be discarded from the analysis (listwise deletions). The degree of differential attrition across trial arms will also be assessed. Students will be considered to have attritted if they were not present at the endline survey. If it is found that the rate of attrition </w:t>
      </w:r>
      <w:r w:rsidR="00A136EF">
        <w:t xml:space="preserve">is greater than 10% and </w:t>
      </w:r>
      <w:r>
        <w:t>differs significantly across trial arms, we will use the Lee trimming method (Lee, 2009) to construct bounds around estimates of treatment effects on the primary outcome</w:t>
      </w:r>
      <w:r w:rsidR="00461753">
        <w:t>s</w:t>
      </w:r>
      <w:r>
        <w:t>.</w:t>
      </w:r>
    </w:p>
    <w:p w14:paraId="4752BF53" w14:textId="675E842B" w:rsidR="006223DC" w:rsidRDefault="00000000">
      <w:pPr>
        <w:spacing w:line="480" w:lineRule="auto"/>
        <w:rPr>
          <w:i/>
        </w:rPr>
      </w:pPr>
      <w:r>
        <w:t xml:space="preserve"> </w:t>
      </w:r>
      <w:r>
        <w:rPr>
          <w:i/>
        </w:rPr>
        <w:t>Heterogeneous Effects</w:t>
      </w:r>
    </w:p>
    <w:p w14:paraId="4C82B7EE" w14:textId="58D603AD" w:rsidR="006223DC" w:rsidRDefault="00000000">
      <w:pPr>
        <w:spacing w:line="480" w:lineRule="auto"/>
        <w:ind w:firstLine="720"/>
      </w:pPr>
      <w:r>
        <w:t xml:space="preserve">We will explore subgroup and heterogeneous treatment effects according to student background characteristics (for example, female or not, </w:t>
      </w:r>
      <w:r w:rsidR="00C22299">
        <w:t>Hindu versus Muslim</w:t>
      </w:r>
      <w:r>
        <w:t xml:space="preserve">, </w:t>
      </w:r>
      <w:r w:rsidR="00C22299">
        <w:t>general category versus other category/caste</w:t>
      </w:r>
      <w:r>
        <w:t xml:space="preserve">). We will explore the presence of subgroup effects by testing for effects on the appropriate subsample of students. We will explore the presence of heterogeneous effects by both including the corresponding binary variable in regression (1) together with the multiplication of this binary variable with the </w:t>
      </w:r>
      <w:r w:rsidR="00693220">
        <w:t xml:space="preserve">binary </w:t>
      </w:r>
      <w:r>
        <w:t>treatment variable.</w:t>
      </w:r>
    </w:p>
    <w:p w14:paraId="4DD70B10" w14:textId="77777777" w:rsidR="006223DC" w:rsidRDefault="00000000">
      <w:pPr>
        <w:spacing w:line="480" w:lineRule="auto"/>
        <w:rPr>
          <w:i/>
        </w:rPr>
      </w:pPr>
      <w:r>
        <w:rPr>
          <w:i/>
        </w:rPr>
        <w:t>Multiple Hypothesis Testing</w:t>
      </w:r>
    </w:p>
    <w:p w14:paraId="76C01F80" w14:textId="2B045B47" w:rsidR="00F04862" w:rsidRPr="00512DC8" w:rsidRDefault="00C22299" w:rsidP="00CF6429">
      <w:pPr>
        <w:spacing w:line="480" w:lineRule="auto"/>
        <w:ind w:firstLine="720"/>
      </w:pPr>
      <w:r>
        <w:t xml:space="preserve">We will conduct multiple hypothesis testing adjustments for the primary outcome variables </w:t>
      </w:r>
      <w:r w:rsidRPr="00927B81">
        <w:t>(controlling the False Discovery Rate)</w:t>
      </w:r>
      <w:r>
        <w:t xml:space="preserve">. </w:t>
      </w:r>
      <w:r w:rsidR="00AD1B90" w:rsidRPr="006C12EF">
        <w:t xml:space="preserve">Tests of </w:t>
      </w:r>
      <w:r>
        <w:t xml:space="preserve">secondary outcomes, </w:t>
      </w:r>
      <w:r w:rsidR="00AD1B90" w:rsidRPr="006C12EF">
        <w:t>heterogeneous treatment effects</w:t>
      </w:r>
      <w:r>
        <w:t>, and mechanisms</w:t>
      </w:r>
      <w:r w:rsidR="00AD1B90" w:rsidRPr="006C12EF">
        <w:t xml:space="preserve"> will be treated as independent</w:t>
      </w:r>
      <w:r w:rsidR="00AD1B90">
        <w:t xml:space="preserve"> exploratory</w:t>
      </w:r>
      <w:r w:rsidR="00AD1B90" w:rsidRPr="006C12EF">
        <w:t xml:space="preserve"> hypotheses (and not adjusted)</w:t>
      </w:r>
      <w:r w:rsidR="002C177F">
        <w:t>.</w:t>
      </w:r>
      <w:r w:rsidR="000777BF">
        <w:t xml:space="preserve"> </w:t>
      </w:r>
    </w:p>
    <w:p w14:paraId="41C45F11" w14:textId="584EF08D" w:rsidR="009759B5" w:rsidRPr="002C177F" w:rsidRDefault="009759B5" w:rsidP="009759B5">
      <w:pPr>
        <w:spacing w:line="480" w:lineRule="auto"/>
        <w:rPr>
          <w:bCs/>
        </w:rPr>
        <w:sectPr w:rsidR="009759B5" w:rsidRPr="002C177F">
          <w:footerReference w:type="default" r:id="rId7"/>
          <w:pgSz w:w="12240" w:h="15840"/>
          <w:pgMar w:top="1440" w:right="1440" w:bottom="1440" w:left="1440" w:header="720" w:footer="720" w:gutter="0"/>
          <w:pgNumType w:start="1"/>
          <w:cols w:space="720"/>
        </w:sectPr>
      </w:pPr>
    </w:p>
    <w:p w14:paraId="257FED96" w14:textId="5555EC84" w:rsidR="006223DC" w:rsidRDefault="00000000">
      <w:pPr>
        <w:spacing w:after="200"/>
      </w:pPr>
      <w:r>
        <w:rPr>
          <w:b/>
        </w:rPr>
        <w:lastRenderedPageBreak/>
        <w:t xml:space="preserve">Table A1: Balance Check of Baseline Characteristics between Treatment </w:t>
      </w:r>
      <w:r w:rsidR="00A640BF">
        <w:rPr>
          <w:b/>
        </w:rPr>
        <w:t>and Control</w:t>
      </w:r>
    </w:p>
    <w:tbl>
      <w:tblPr>
        <w:tblW w:w="13284" w:type="dxa"/>
        <w:tblLook w:val="04A0" w:firstRow="1" w:lastRow="0" w:firstColumn="1" w:lastColumn="0" w:noHBand="0" w:noVBand="1"/>
      </w:tblPr>
      <w:tblGrid>
        <w:gridCol w:w="874"/>
        <w:gridCol w:w="687"/>
        <w:gridCol w:w="683"/>
        <w:gridCol w:w="683"/>
        <w:gridCol w:w="854"/>
        <w:gridCol w:w="854"/>
        <w:gridCol w:w="767"/>
        <w:gridCol w:w="683"/>
        <w:gridCol w:w="1043"/>
        <w:gridCol w:w="688"/>
        <w:gridCol w:w="785"/>
        <w:gridCol w:w="785"/>
        <w:gridCol w:w="785"/>
        <w:gridCol w:w="947"/>
        <w:gridCol w:w="947"/>
        <w:gridCol w:w="723"/>
        <w:gridCol w:w="945"/>
      </w:tblGrid>
      <w:tr w:rsidR="00310C5C" w:rsidRPr="00310C5C" w14:paraId="1C3D22F2" w14:textId="77777777" w:rsidTr="00310C5C">
        <w:trPr>
          <w:trHeight w:val="274"/>
        </w:trPr>
        <w:tc>
          <w:tcPr>
            <w:tcW w:w="830" w:type="dxa"/>
            <w:tcBorders>
              <w:top w:val="single" w:sz="4" w:space="0" w:color="000000"/>
              <w:left w:val="nil"/>
              <w:bottom w:val="nil"/>
              <w:right w:val="nil"/>
            </w:tcBorders>
            <w:shd w:val="clear" w:color="auto" w:fill="auto"/>
            <w:noWrap/>
            <w:vAlign w:val="bottom"/>
            <w:hideMark/>
          </w:tcPr>
          <w:p w14:paraId="0BF8731B" w14:textId="77777777" w:rsidR="00310C5C" w:rsidRPr="00310C5C" w:rsidRDefault="00310C5C" w:rsidP="00310C5C">
            <w:pPr>
              <w:rPr>
                <w:sz w:val="16"/>
                <w:szCs w:val="16"/>
              </w:rPr>
            </w:pPr>
            <w:r w:rsidRPr="00310C5C">
              <w:rPr>
                <w:sz w:val="16"/>
                <w:szCs w:val="16"/>
              </w:rPr>
              <w:t> </w:t>
            </w:r>
          </w:p>
        </w:tc>
        <w:tc>
          <w:tcPr>
            <w:tcW w:w="657" w:type="dxa"/>
            <w:tcBorders>
              <w:top w:val="single" w:sz="4" w:space="0" w:color="000000"/>
              <w:left w:val="nil"/>
              <w:bottom w:val="nil"/>
              <w:right w:val="nil"/>
            </w:tcBorders>
            <w:shd w:val="clear" w:color="auto" w:fill="auto"/>
            <w:noWrap/>
            <w:vAlign w:val="bottom"/>
            <w:hideMark/>
          </w:tcPr>
          <w:p w14:paraId="55647CB1" w14:textId="77777777" w:rsidR="00310C5C" w:rsidRPr="00310C5C" w:rsidRDefault="00310C5C" w:rsidP="00310C5C">
            <w:pPr>
              <w:jc w:val="center"/>
              <w:rPr>
                <w:sz w:val="16"/>
                <w:szCs w:val="16"/>
              </w:rPr>
            </w:pPr>
            <w:r w:rsidRPr="00310C5C">
              <w:rPr>
                <w:sz w:val="16"/>
                <w:szCs w:val="16"/>
              </w:rPr>
              <w:t>(1)</w:t>
            </w:r>
          </w:p>
        </w:tc>
        <w:tc>
          <w:tcPr>
            <w:tcW w:w="653" w:type="dxa"/>
            <w:tcBorders>
              <w:top w:val="single" w:sz="4" w:space="0" w:color="000000"/>
              <w:left w:val="nil"/>
              <w:bottom w:val="nil"/>
              <w:right w:val="nil"/>
            </w:tcBorders>
            <w:shd w:val="clear" w:color="auto" w:fill="auto"/>
            <w:noWrap/>
            <w:vAlign w:val="bottom"/>
            <w:hideMark/>
          </w:tcPr>
          <w:p w14:paraId="0B1080C0" w14:textId="77777777" w:rsidR="00310C5C" w:rsidRPr="00310C5C" w:rsidRDefault="00310C5C" w:rsidP="00310C5C">
            <w:pPr>
              <w:jc w:val="center"/>
              <w:rPr>
                <w:sz w:val="16"/>
                <w:szCs w:val="16"/>
              </w:rPr>
            </w:pPr>
            <w:r w:rsidRPr="00310C5C">
              <w:rPr>
                <w:sz w:val="16"/>
                <w:szCs w:val="16"/>
              </w:rPr>
              <w:t>(2)</w:t>
            </w:r>
          </w:p>
        </w:tc>
        <w:tc>
          <w:tcPr>
            <w:tcW w:w="653" w:type="dxa"/>
            <w:tcBorders>
              <w:top w:val="single" w:sz="4" w:space="0" w:color="000000"/>
              <w:left w:val="nil"/>
              <w:bottom w:val="nil"/>
              <w:right w:val="nil"/>
            </w:tcBorders>
            <w:shd w:val="clear" w:color="auto" w:fill="auto"/>
            <w:noWrap/>
            <w:vAlign w:val="bottom"/>
            <w:hideMark/>
          </w:tcPr>
          <w:p w14:paraId="1327EF30" w14:textId="77777777" w:rsidR="00310C5C" w:rsidRPr="00310C5C" w:rsidRDefault="00310C5C" w:rsidP="00310C5C">
            <w:pPr>
              <w:jc w:val="center"/>
              <w:rPr>
                <w:sz w:val="16"/>
                <w:szCs w:val="16"/>
              </w:rPr>
            </w:pPr>
            <w:r w:rsidRPr="00310C5C">
              <w:rPr>
                <w:sz w:val="16"/>
                <w:szCs w:val="16"/>
              </w:rPr>
              <w:t>(3)</w:t>
            </w:r>
          </w:p>
        </w:tc>
        <w:tc>
          <w:tcPr>
            <w:tcW w:w="854" w:type="dxa"/>
            <w:tcBorders>
              <w:top w:val="single" w:sz="4" w:space="0" w:color="000000"/>
              <w:left w:val="nil"/>
              <w:bottom w:val="nil"/>
              <w:right w:val="nil"/>
            </w:tcBorders>
            <w:shd w:val="clear" w:color="auto" w:fill="auto"/>
            <w:noWrap/>
            <w:vAlign w:val="bottom"/>
            <w:hideMark/>
          </w:tcPr>
          <w:p w14:paraId="7E0FC911" w14:textId="77777777" w:rsidR="00310C5C" w:rsidRPr="00310C5C" w:rsidRDefault="00310C5C" w:rsidP="00310C5C">
            <w:pPr>
              <w:jc w:val="center"/>
              <w:rPr>
                <w:sz w:val="16"/>
                <w:szCs w:val="16"/>
              </w:rPr>
            </w:pPr>
            <w:r w:rsidRPr="00310C5C">
              <w:rPr>
                <w:sz w:val="16"/>
                <w:szCs w:val="16"/>
              </w:rPr>
              <w:t>(4)</w:t>
            </w:r>
          </w:p>
        </w:tc>
        <w:tc>
          <w:tcPr>
            <w:tcW w:w="854" w:type="dxa"/>
            <w:tcBorders>
              <w:top w:val="single" w:sz="4" w:space="0" w:color="000000"/>
              <w:left w:val="nil"/>
              <w:bottom w:val="nil"/>
              <w:right w:val="nil"/>
            </w:tcBorders>
            <w:shd w:val="clear" w:color="auto" w:fill="auto"/>
            <w:noWrap/>
            <w:vAlign w:val="bottom"/>
            <w:hideMark/>
          </w:tcPr>
          <w:p w14:paraId="3EA1A010" w14:textId="77777777" w:rsidR="00310C5C" w:rsidRPr="00310C5C" w:rsidRDefault="00310C5C" w:rsidP="00310C5C">
            <w:pPr>
              <w:jc w:val="center"/>
              <w:rPr>
                <w:sz w:val="16"/>
                <w:szCs w:val="16"/>
              </w:rPr>
            </w:pPr>
            <w:r w:rsidRPr="00310C5C">
              <w:rPr>
                <w:sz w:val="16"/>
                <w:szCs w:val="16"/>
              </w:rPr>
              <w:t>(5)</w:t>
            </w:r>
          </w:p>
        </w:tc>
        <w:tc>
          <w:tcPr>
            <w:tcW w:w="731" w:type="dxa"/>
            <w:tcBorders>
              <w:top w:val="single" w:sz="4" w:space="0" w:color="000000"/>
              <w:left w:val="nil"/>
              <w:bottom w:val="nil"/>
              <w:right w:val="nil"/>
            </w:tcBorders>
            <w:shd w:val="clear" w:color="auto" w:fill="auto"/>
            <w:noWrap/>
            <w:vAlign w:val="bottom"/>
            <w:hideMark/>
          </w:tcPr>
          <w:p w14:paraId="59866EA3" w14:textId="77777777" w:rsidR="00310C5C" w:rsidRPr="00310C5C" w:rsidRDefault="00310C5C" w:rsidP="00310C5C">
            <w:pPr>
              <w:jc w:val="center"/>
              <w:rPr>
                <w:sz w:val="16"/>
                <w:szCs w:val="16"/>
              </w:rPr>
            </w:pPr>
            <w:r w:rsidRPr="00310C5C">
              <w:rPr>
                <w:sz w:val="16"/>
                <w:szCs w:val="16"/>
              </w:rPr>
              <w:t>(6)</w:t>
            </w:r>
          </w:p>
        </w:tc>
        <w:tc>
          <w:tcPr>
            <w:tcW w:w="653" w:type="dxa"/>
            <w:tcBorders>
              <w:top w:val="single" w:sz="4" w:space="0" w:color="000000"/>
              <w:left w:val="nil"/>
              <w:bottom w:val="nil"/>
              <w:right w:val="nil"/>
            </w:tcBorders>
            <w:shd w:val="clear" w:color="auto" w:fill="auto"/>
            <w:noWrap/>
            <w:vAlign w:val="bottom"/>
            <w:hideMark/>
          </w:tcPr>
          <w:p w14:paraId="154F417A" w14:textId="77777777" w:rsidR="00310C5C" w:rsidRPr="00310C5C" w:rsidRDefault="00310C5C" w:rsidP="00310C5C">
            <w:pPr>
              <w:jc w:val="center"/>
              <w:rPr>
                <w:sz w:val="16"/>
                <w:szCs w:val="16"/>
              </w:rPr>
            </w:pPr>
            <w:r w:rsidRPr="00310C5C">
              <w:rPr>
                <w:sz w:val="16"/>
                <w:szCs w:val="16"/>
              </w:rPr>
              <w:t>(7)</w:t>
            </w:r>
          </w:p>
        </w:tc>
        <w:tc>
          <w:tcPr>
            <w:tcW w:w="986" w:type="dxa"/>
            <w:tcBorders>
              <w:top w:val="single" w:sz="4" w:space="0" w:color="000000"/>
              <w:left w:val="nil"/>
              <w:bottom w:val="nil"/>
              <w:right w:val="nil"/>
            </w:tcBorders>
            <w:shd w:val="clear" w:color="auto" w:fill="auto"/>
            <w:noWrap/>
            <w:vAlign w:val="bottom"/>
            <w:hideMark/>
          </w:tcPr>
          <w:p w14:paraId="1C8FAC21" w14:textId="77777777" w:rsidR="00310C5C" w:rsidRPr="00310C5C" w:rsidRDefault="00310C5C" w:rsidP="00310C5C">
            <w:pPr>
              <w:jc w:val="center"/>
              <w:rPr>
                <w:sz w:val="16"/>
                <w:szCs w:val="16"/>
              </w:rPr>
            </w:pPr>
            <w:r w:rsidRPr="00310C5C">
              <w:rPr>
                <w:sz w:val="16"/>
                <w:szCs w:val="16"/>
              </w:rPr>
              <w:t>(8)</w:t>
            </w:r>
          </w:p>
        </w:tc>
        <w:tc>
          <w:tcPr>
            <w:tcW w:w="688" w:type="dxa"/>
            <w:tcBorders>
              <w:top w:val="single" w:sz="4" w:space="0" w:color="000000"/>
              <w:left w:val="nil"/>
              <w:bottom w:val="nil"/>
              <w:right w:val="nil"/>
            </w:tcBorders>
            <w:shd w:val="clear" w:color="auto" w:fill="auto"/>
            <w:noWrap/>
            <w:vAlign w:val="bottom"/>
            <w:hideMark/>
          </w:tcPr>
          <w:p w14:paraId="4ECB3A6A" w14:textId="77777777" w:rsidR="00310C5C" w:rsidRPr="00310C5C" w:rsidRDefault="00310C5C" w:rsidP="00310C5C">
            <w:pPr>
              <w:jc w:val="center"/>
              <w:rPr>
                <w:sz w:val="16"/>
                <w:szCs w:val="16"/>
              </w:rPr>
            </w:pPr>
            <w:r w:rsidRPr="00310C5C">
              <w:rPr>
                <w:sz w:val="16"/>
                <w:szCs w:val="16"/>
              </w:rPr>
              <w:t>(9)</w:t>
            </w:r>
          </w:p>
        </w:tc>
        <w:tc>
          <w:tcPr>
            <w:tcW w:w="748" w:type="dxa"/>
            <w:tcBorders>
              <w:top w:val="single" w:sz="4" w:space="0" w:color="000000"/>
              <w:left w:val="nil"/>
              <w:bottom w:val="nil"/>
              <w:right w:val="nil"/>
            </w:tcBorders>
            <w:shd w:val="clear" w:color="auto" w:fill="auto"/>
            <w:noWrap/>
            <w:vAlign w:val="bottom"/>
            <w:hideMark/>
          </w:tcPr>
          <w:p w14:paraId="658CD8D6" w14:textId="77777777" w:rsidR="00310C5C" w:rsidRPr="00310C5C" w:rsidRDefault="00310C5C" w:rsidP="00310C5C">
            <w:pPr>
              <w:jc w:val="center"/>
              <w:rPr>
                <w:sz w:val="16"/>
                <w:szCs w:val="16"/>
              </w:rPr>
            </w:pPr>
            <w:r w:rsidRPr="00310C5C">
              <w:rPr>
                <w:sz w:val="16"/>
                <w:szCs w:val="16"/>
              </w:rPr>
              <w:t>(10)</w:t>
            </w:r>
          </w:p>
        </w:tc>
        <w:tc>
          <w:tcPr>
            <w:tcW w:w="748" w:type="dxa"/>
            <w:tcBorders>
              <w:top w:val="single" w:sz="4" w:space="0" w:color="000000"/>
              <w:left w:val="nil"/>
              <w:bottom w:val="nil"/>
              <w:right w:val="nil"/>
            </w:tcBorders>
            <w:shd w:val="clear" w:color="auto" w:fill="auto"/>
            <w:noWrap/>
            <w:vAlign w:val="bottom"/>
            <w:hideMark/>
          </w:tcPr>
          <w:p w14:paraId="67676BE5" w14:textId="77777777" w:rsidR="00310C5C" w:rsidRPr="00310C5C" w:rsidRDefault="00310C5C" w:rsidP="00310C5C">
            <w:pPr>
              <w:jc w:val="center"/>
              <w:rPr>
                <w:sz w:val="16"/>
                <w:szCs w:val="16"/>
              </w:rPr>
            </w:pPr>
            <w:r w:rsidRPr="00310C5C">
              <w:rPr>
                <w:sz w:val="16"/>
                <w:szCs w:val="16"/>
              </w:rPr>
              <w:t>(11)</w:t>
            </w:r>
          </w:p>
        </w:tc>
        <w:tc>
          <w:tcPr>
            <w:tcW w:w="748" w:type="dxa"/>
            <w:tcBorders>
              <w:top w:val="single" w:sz="4" w:space="0" w:color="000000"/>
              <w:left w:val="nil"/>
              <w:bottom w:val="nil"/>
              <w:right w:val="nil"/>
            </w:tcBorders>
            <w:shd w:val="clear" w:color="auto" w:fill="auto"/>
            <w:noWrap/>
            <w:vAlign w:val="bottom"/>
            <w:hideMark/>
          </w:tcPr>
          <w:p w14:paraId="05A32E73" w14:textId="77777777" w:rsidR="00310C5C" w:rsidRPr="00310C5C" w:rsidRDefault="00310C5C" w:rsidP="00310C5C">
            <w:pPr>
              <w:jc w:val="center"/>
              <w:rPr>
                <w:sz w:val="16"/>
                <w:szCs w:val="16"/>
              </w:rPr>
            </w:pPr>
            <w:r w:rsidRPr="00310C5C">
              <w:rPr>
                <w:sz w:val="16"/>
                <w:szCs w:val="16"/>
              </w:rPr>
              <w:t>(12)</w:t>
            </w:r>
          </w:p>
        </w:tc>
        <w:tc>
          <w:tcPr>
            <w:tcW w:w="947" w:type="dxa"/>
            <w:tcBorders>
              <w:top w:val="single" w:sz="4" w:space="0" w:color="000000"/>
              <w:left w:val="nil"/>
              <w:bottom w:val="nil"/>
              <w:right w:val="nil"/>
            </w:tcBorders>
            <w:shd w:val="clear" w:color="auto" w:fill="auto"/>
            <w:noWrap/>
            <w:vAlign w:val="bottom"/>
            <w:hideMark/>
          </w:tcPr>
          <w:p w14:paraId="6039A7B9" w14:textId="77777777" w:rsidR="00310C5C" w:rsidRPr="00310C5C" w:rsidRDefault="00310C5C" w:rsidP="00310C5C">
            <w:pPr>
              <w:jc w:val="center"/>
              <w:rPr>
                <w:sz w:val="16"/>
                <w:szCs w:val="16"/>
              </w:rPr>
            </w:pPr>
            <w:r w:rsidRPr="00310C5C">
              <w:rPr>
                <w:sz w:val="16"/>
                <w:szCs w:val="16"/>
              </w:rPr>
              <w:t>(13)</w:t>
            </w:r>
          </w:p>
        </w:tc>
        <w:tc>
          <w:tcPr>
            <w:tcW w:w="947" w:type="dxa"/>
            <w:tcBorders>
              <w:top w:val="single" w:sz="4" w:space="0" w:color="000000"/>
              <w:left w:val="nil"/>
              <w:bottom w:val="nil"/>
              <w:right w:val="nil"/>
            </w:tcBorders>
            <w:shd w:val="clear" w:color="auto" w:fill="auto"/>
            <w:noWrap/>
            <w:vAlign w:val="bottom"/>
            <w:hideMark/>
          </w:tcPr>
          <w:p w14:paraId="1EE45C05" w14:textId="77777777" w:rsidR="00310C5C" w:rsidRPr="00310C5C" w:rsidRDefault="00310C5C" w:rsidP="00310C5C">
            <w:pPr>
              <w:jc w:val="center"/>
              <w:rPr>
                <w:sz w:val="16"/>
                <w:szCs w:val="16"/>
              </w:rPr>
            </w:pPr>
            <w:r w:rsidRPr="00310C5C">
              <w:rPr>
                <w:sz w:val="16"/>
                <w:szCs w:val="16"/>
              </w:rPr>
              <w:t>(14)</w:t>
            </w:r>
          </w:p>
        </w:tc>
        <w:tc>
          <w:tcPr>
            <w:tcW w:w="691" w:type="dxa"/>
            <w:tcBorders>
              <w:top w:val="single" w:sz="4" w:space="0" w:color="000000"/>
              <w:left w:val="nil"/>
              <w:bottom w:val="nil"/>
              <w:right w:val="nil"/>
            </w:tcBorders>
            <w:shd w:val="clear" w:color="auto" w:fill="auto"/>
            <w:noWrap/>
            <w:vAlign w:val="bottom"/>
            <w:hideMark/>
          </w:tcPr>
          <w:p w14:paraId="39AAF04D" w14:textId="77777777" w:rsidR="00310C5C" w:rsidRPr="00310C5C" w:rsidRDefault="00310C5C" w:rsidP="00310C5C">
            <w:pPr>
              <w:jc w:val="center"/>
              <w:rPr>
                <w:sz w:val="16"/>
                <w:szCs w:val="16"/>
              </w:rPr>
            </w:pPr>
            <w:r w:rsidRPr="00310C5C">
              <w:rPr>
                <w:sz w:val="16"/>
                <w:szCs w:val="16"/>
              </w:rPr>
              <w:t>(15)</w:t>
            </w:r>
          </w:p>
        </w:tc>
        <w:tc>
          <w:tcPr>
            <w:tcW w:w="896" w:type="dxa"/>
            <w:tcBorders>
              <w:top w:val="single" w:sz="4" w:space="0" w:color="000000"/>
              <w:left w:val="nil"/>
              <w:bottom w:val="nil"/>
              <w:right w:val="nil"/>
            </w:tcBorders>
            <w:shd w:val="clear" w:color="auto" w:fill="auto"/>
            <w:noWrap/>
            <w:vAlign w:val="bottom"/>
            <w:hideMark/>
          </w:tcPr>
          <w:p w14:paraId="6DD1948F" w14:textId="77777777" w:rsidR="00310C5C" w:rsidRPr="00310C5C" w:rsidRDefault="00310C5C" w:rsidP="00310C5C">
            <w:pPr>
              <w:jc w:val="center"/>
              <w:rPr>
                <w:sz w:val="16"/>
                <w:szCs w:val="16"/>
              </w:rPr>
            </w:pPr>
            <w:r w:rsidRPr="00310C5C">
              <w:rPr>
                <w:sz w:val="16"/>
                <w:szCs w:val="16"/>
              </w:rPr>
              <w:t>(16)</w:t>
            </w:r>
          </w:p>
        </w:tc>
      </w:tr>
      <w:tr w:rsidR="00310C5C" w:rsidRPr="00310C5C" w14:paraId="73811180" w14:textId="77777777" w:rsidTr="004118C2">
        <w:trPr>
          <w:trHeight w:val="1269"/>
        </w:trPr>
        <w:tc>
          <w:tcPr>
            <w:tcW w:w="830" w:type="dxa"/>
            <w:tcBorders>
              <w:top w:val="nil"/>
              <w:left w:val="nil"/>
              <w:bottom w:val="nil"/>
              <w:right w:val="nil"/>
            </w:tcBorders>
            <w:shd w:val="clear" w:color="auto" w:fill="auto"/>
            <w:noWrap/>
            <w:vAlign w:val="bottom"/>
            <w:hideMark/>
          </w:tcPr>
          <w:p w14:paraId="70724E17" w14:textId="77777777" w:rsidR="00310C5C" w:rsidRPr="00310C5C" w:rsidRDefault="00310C5C" w:rsidP="00310C5C">
            <w:pPr>
              <w:jc w:val="center"/>
              <w:rPr>
                <w:sz w:val="16"/>
                <w:szCs w:val="16"/>
              </w:rPr>
            </w:pPr>
          </w:p>
        </w:tc>
        <w:tc>
          <w:tcPr>
            <w:tcW w:w="657" w:type="dxa"/>
            <w:tcBorders>
              <w:top w:val="nil"/>
              <w:left w:val="nil"/>
              <w:bottom w:val="nil"/>
              <w:right w:val="nil"/>
            </w:tcBorders>
            <w:shd w:val="clear" w:color="auto" w:fill="auto"/>
            <w:vAlign w:val="bottom"/>
            <w:hideMark/>
          </w:tcPr>
          <w:p w14:paraId="6C2AC0B0" w14:textId="77777777" w:rsidR="00310C5C" w:rsidRPr="00310C5C" w:rsidRDefault="00310C5C" w:rsidP="00310C5C">
            <w:pPr>
              <w:jc w:val="center"/>
              <w:rPr>
                <w:sz w:val="16"/>
                <w:szCs w:val="16"/>
              </w:rPr>
            </w:pPr>
            <w:r w:rsidRPr="00310C5C">
              <w:rPr>
                <w:sz w:val="16"/>
                <w:szCs w:val="16"/>
              </w:rPr>
              <w:t xml:space="preserve">Female </w:t>
            </w:r>
            <w:r w:rsidRPr="00310C5C">
              <w:rPr>
                <w:sz w:val="16"/>
                <w:szCs w:val="16"/>
              </w:rPr>
              <w:br/>
              <w:t>(1/0)</w:t>
            </w:r>
          </w:p>
        </w:tc>
        <w:tc>
          <w:tcPr>
            <w:tcW w:w="653" w:type="dxa"/>
            <w:tcBorders>
              <w:top w:val="nil"/>
              <w:left w:val="nil"/>
              <w:bottom w:val="nil"/>
              <w:right w:val="nil"/>
            </w:tcBorders>
            <w:shd w:val="clear" w:color="auto" w:fill="auto"/>
            <w:vAlign w:val="bottom"/>
            <w:hideMark/>
          </w:tcPr>
          <w:p w14:paraId="3F2F155A" w14:textId="77777777" w:rsidR="00310C5C" w:rsidRPr="00310C5C" w:rsidRDefault="00310C5C" w:rsidP="00310C5C">
            <w:pPr>
              <w:jc w:val="center"/>
              <w:rPr>
                <w:sz w:val="16"/>
                <w:szCs w:val="16"/>
              </w:rPr>
            </w:pPr>
            <w:r w:rsidRPr="00310C5C">
              <w:rPr>
                <w:sz w:val="16"/>
                <w:szCs w:val="16"/>
              </w:rPr>
              <w:t xml:space="preserve">Age </w:t>
            </w:r>
            <w:r w:rsidRPr="00310C5C">
              <w:rPr>
                <w:sz w:val="16"/>
                <w:szCs w:val="16"/>
              </w:rPr>
              <w:br/>
              <w:t>(years)</w:t>
            </w:r>
          </w:p>
        </w:tc>
        <w:tc>
          <w:tcPr>
            <w:tcW w:w="653" w:type="dxa"/>
            <w:tcBorders>
              <w:top w:val="nil"/>
              <w:left w:val="nil"/>
              <w:bottom w:val="nil"/>
              <w:right w:val="nil"/>
            </w:tcBorders>
            <w:shd w:val="clear" w:color="auto" w:fill="auto"/>
            <w:vAlign w:val="bottom"/>
            <w:hideMark/>
          </w:tcPr>
          <w:p w14:paraId="0C52E974" w14:textId="77777777" w:rsidR="00310C5C" w:rsidRPr="00310C5C" w:rsidRDefault="00310C5C" w:rsidP="00310C5C">
            <w:pPr>
              <w:jc w:val="center"/>
              <w:rPr>
                <w:sz w:val="16"/>
                <w:szCs w:val="16"/>
              </w:rPr>
            </w:pPr>
            <w:r w:rsidRPr="00310C5C">
              <w:rPr>
                <w:sz w:val="16"/>
                <w:szCs w:val="16"/>
              </w:rPr>
              <w:t xml:space="preserve">Rural </w:t>
            </w:r>
            <w:r w:rsidRPr="00310C5C">
              <w:rPr>
                <w:sz w:val="16"/>
                <w:szCs w:val="16"/>
              </w:rPr>
              <w:br/>
              <w:t>(1/0)</w:t>
            </w:r>
          </w:p>
        </w:tc>
        <w:tc>
          <w:tcPr>
            <w:tcW w:w="854" w:type="dxa"/>
            <w:tcBorders>
              <w:top w:val="nil"/>
              <w:left w:val="nil"/>
              <w:bottom w:val="nil"/>
              <w:right w:val="nil"/>
            </w:tcBorders>
            <w:shd w:val="clear" w:color="auto" w:fill="auto"/>
            <w:vAlign w:val="bottom"/>
            <w:hideMark/>
          </w:tcPr>
          <w:p w14:paraId="63D2ACC1" w14:textId="77777777" w:rsidR="00310C5C" w:rsidRPr="00310C5C" w:rsidRDefault="00310C5C" w:rsidP="00310C5C">
            <w:pPr>
              <w:jc w:val="center"/>
              <w:rPr>
                <w:sz w:val="16"/>
                <w:szCs w:val="16"/>
              </w:rPr>
            </w:pPr>
            <w:r w:rsidRPr="00310C5C">
              <w:rPr>
                <w:sz w:val="16"/>
                <w:szCs w:val="16"/>
              </w:rPr>
              <w:t>Not in school (1/0)</w:t>
            </w:r>
          </w:p>
        </w:tc>
        <w:tc>
          <w:tcPr>
            <w:tcW w:w="854" w:type="dxa"/>
            <w:tcBorders>
              <w:top w:val="nil"/>
              <w:left w:val="nil"/>
              <w:bottom w:val="nil"/>
              <w:right w:val="nil"/>
            </w:tcBorders>
            <w:shd w:val="clear" w:color="auto" w:fill="auto"/>
            <w:vAlign w:val="bottom"/>
            <w:hideMark/>
          </w:tcPr>
          <w:p w14:paraId="243A48FF" w14:textId="043327CB" w:rsidR="00310C5C" w:rsidRPr="00310C5C" w:rsidRDefault="00310C5C" w:rsidP="00310C5C">
            <w:pPr>
              <w:jc w:val="center"/>
              <w:rPr>
                <w:sz w:val="16"/>
                <w:szCs w:val="16"/>
              </w:rPr>
            </w:pPr>
            <w:r w:rsidRPr="00310C5C">
              <w:rPr>
                <w:sz w:val="16"/>
                <w:szCs w:val="16"/>
              </w:rPr>
              <w:t xml:space="preserve">Wealth index </w:t>
            </w:r>
          </w:p>
        </w:tc>
        <w:tc>
          <w:tcPr>
            <w:tcW w:w="731" w:type="dxa"/>
            <w:tcBorders>
              <w:top w:val="nil"/>
              <w:left w:val="nil"/>
              <w:bottom w:val="nil"/>
              <w:right w:val="nil"/>
            </w:tcBorders>
            <w:shd w:val="clear" w:color="auto" w:fill="auto"/>
            <w:vAlign w:val="bottom"/>
            <w:hideMark/>
          </w:tcPr>
          <w:p w14:paraId="6B0F3327" w14:textId="77777777" w:rsidR="00310C5C" w:rsidRPr="00310C5C" w:rsidRDefault="00310C5C" w:rsidP="00310C5C">
            <w:pPr>
              <w:jc w:val="center"/>
              <w:rPr>
                <w:sz w:val="16"/>
                <w:szCs w:val="16"/>
              </w:rPr>
            </w:pPr>
            <w:r w:rsidRPr="00310C5C">
              <w:rPr>
                <w:sz w:val="16"/>
                <w:szCs w:val="16"/>
              </w:rPr>
              <w:t>General category (1/0)</w:t>
            </w:r>
          </w:p>
        </w:tc>
        <w:tc>
          <w:tcPr>
            <w:tcW w:w="653" w:type="dxa"/>
            <w:tcBorders>
              <w:top w:val="nil"/>
              <w:left w:val="nil"/>
              <w:bottom w:val="nil"/>
              <w:right w:val="nil"/>
            </w:tcBorders>
            <w:shd w:val="clear" w:color="auto" w:fill="auto"/>
            <w:vAlign w:val="bottom"/>
            <w:hideMark/>
          </w:tcPr>
          <w:p w14:paraId="412A5B2D" w14:textId="77777777" w:rsidR="00310C5C" w:rsidRPr="00310C5C" w:rsidRDefault="00310C5C" w:rsidP="00310C5C">
            <w:pPr>
              <w:jc w:val="center"/>
              <w:rPr>
                <w:sz w:val="16"/>
                <w:szCs w:val="16"/>
              </w:rPr>
            </w:pPr>
            <w:r w:rsidRPr="00310C5C">
              <w:rPr>
                <w:sz w:val="16"/>
                <w:szCs w:val="16"/>
              </w:rPr>
              <w:t xml:space="preserve">Hindu </w:t>
            </w:r>
            <w:r w:rsidRPr="00310C5C">
              <w:rPr>
                <w:sz w:val="16"/>
                <w:szCs w:val="16"/>
              </w:rPr>
              <w:br/>
              <w:t>(1/0)</w:t>
            </w:r>
          </w:p>
        </w:tc>
        <w:tc>
          <w:tcPr>
            <w:tcW w:w="986" w:type="dxa"/>
            <w:tcBorders>
              <w:top w:val="nil"/>
              <w:left w:val="nil"/>
              <w:bottom w:val="nil"/>
              <w:right w:val="nil"/>
            </w:tcBorders>
            <w:shd w:val="clear" w:color="auto" w:fill="auto"/>
            <w:vAlign w:val="bottom"/>
            <w:hideMark/>
          </w:tcPr>
          <w:p w14:paraId="10F89881" w14:textId="77777777" w:rsidR="00310C5C" w:rsidRPr="00310C5C" w:rsidRDefault="00310C5C" w:rsidP="00310C5C">
            <w:pPr>
              <w:jc w:val="center"/>
              <w:rPr>
                <w:sz w:val="16"/>
                <w:szCs w:val="16"/>
              </w:rPr>
            </w:pPr>
            <w:r w:rsidRPr="00310C5C">
              <w:rPr>
                <w:sz w:val="16"/>
                <w:szCs w:val="16"/>
              </w:rPr>
              <w:t xml:space="preserve">Discriminate </w:t>
            </w:r>
            <w:r w:rsidRPr="00310C5C">
              <w:rPr>
                <w:sz w:val="16"/>
                <w:szCs w:val="16"/>
              </w:rPr>
              <w:br/>
              <w:t xml:space="preserve">in teammate selection </w:t>
            </w:r>
            <w:r w:rsidRPr="00310C5C">
              <w:rPr>
                <w:sz w:val="16"/>
                <w:szCs w:val="16"/>
              </w:rPr>
              <w:br/>
              <w:t>(0-3)</w:t>
            </w:r>
          </w:p>
        </w:tc>
        <w:tc>
          <w:tcPr>
            <w:tcW w:w="688" w:type="dxa"/>
            <w:tcBorders>
              <w:top w:val="nil"/>
              <w:left w:val="nil"/>
              <w:bottom w:val="nil"/>
              <w:right w:val="nil"/>
            </w:tcBorders>
            <w:shd w:val="clear" w:color="auto" w:fill="auto"/>
            <w:vAlign w:val="bottom"/>
            <w:hideMark/>
          </w:tcPr>
          <w:p w14:paraId="2BFF4775" w14:textId="77777777" w:rsidR="00310C5C" w:rsidRPr="00310C5C" w:rsidRDefault="00310C5C" w:rsidP="00310C5C">
            <w:pPr>
              <w:jc w:val="center"/>
              <w:rPr>
                <w:sz w:val="16"/>
                <w:szCs w:val="16"/>
              </w:rPr>
            </w:pPr>
            <w:r w:rsidRPr="00310C5C">
              <w:rPr>
                <w:sz w:val="16"/>
                <w:szCs w:val="16"/>
              </w:rPr>
              <w:t>No Penpal (1/0)</w:t>
            </w:r>
          </w:p>
        </w:tc>
        <w:tc>
          <w:tcPr>
            <w:tcW w:w="748" w:type="dxa"/>
            <w:tcBorders>
              <w:top w:val="nil"/>
              <w:left w:val="nil"/>
              <w:bottom w:val="nil"/>
              <w:right w:val="nil"/>
            </w:tcBorders>
            <w:shd w:val="clear" w:color="auto" w:fill="auto"/>
            <w:vAlign w:val="bottom"/>
            <w:hideMark/>
          </w:tcPr>
          <w:p w14:paraId="17EBB0D8" w14:textId="77777777" w:rsidR="00310C5C" w:rsidRDefault="00310C5C" w:rsidP="00310C5C">
            <w:pPr>
              <w:jc w:val="center"/>
              <w:rPr>
                <w:sz w:val="16"/>
                <w:szCs w:val="16"/>
              </w:rPr>
            </w:pPr>
            <w:r w:rsidRPr="00310C5C">
              <w:rPr>
                <w:sz w:val="16"/>
                <w:szCs w:val="16"/>
              </w:rPr>
              <w:t>Against neighbor different religion</w:t>
            </w:r>
          </w:p>
          <w:p w14:paraId="7B652EFD" w14:textId="71AFBFF4" w:rsidR="00CB0357" w:rsidRPr="00310C5C" w:rsidRDefault="00CB0357" w:rsidP="00310C5C">
            <w:pPr>
              <w:jc w:val="center"/>
              <w:rPr>
                <w:sz w:val="16"/>
                <w:szCs w:val="16"/>
              </w:rPr>
            </w:pPr>
            <w:r>
              <w:rPr>
                <w:sz w:val="16"/>
                <w:szCs w:val="16"/>
              </w:rPr>
              <w:t>(1/0)</w:t>
            </w:r>
          </w:p>
        </w:tc>
        <w:tc>
          <w:tcPr>
            <w:tcW w:w="748" w:type="dxa"/>
            <w:tcBorders>
              <w:top w:val="nil"/>
              <w:left w:val="nil"/>
              <w:bottom w:val="nil"/>
              <w:right w:val="nil"/>
            </w:tcBorders>
            <w:shd w:val="clear" w:color="auto" w:fill="auto"/>
            <w:vAlign w:val="bottom"/>
            <w:hideMark/>
          </w:tcPr>
          <w:p w14:paraId="73C897CB" w14:textId="34010D69" w:rsidR="00310C5C" w:rsidRPr="00310C5C" w:rsidRDefault="00310C5C" w:rsidP="00310C5C">
            <w:pPr>
              <w:jc w:val="center"/>
              <w:rPr>
                <w:sz w:val="16"/>
                <w:szCs w:val="16"/>
              </w:rPr>
            </w:pPr>
            <w:r w:rsidRPr="00310C5C">
              <w:rPr>
                <w:sz w:val="16"/>
                <w:szCs w:val="16"/>
              </w:rPr>
              <w:t>Against neighbor different caste</w:t>
            </w:r>
            <w:r w:rsidRPr="00310C5C">
              <w:rPr>
                <w:sz w:val="16"/>
                <w:szCs w:val="16"/>
              </w:rPr>
              <w:br/>
              <w:t>(</w:t>
            </w:r>
            <w:r w:rsidR="00CB0357">
              <w:rPr>
                <w:sz w:val="16"/>
                <w:szCs w:val="16"/>
              </w:rPr>
              <w:t>1/0</w:t>
            </w:r>
            <w:r w:rsidRPr="00310C5C">
              <w:rPr>
                <w:sz w:val="16"/>
                <w:szCs w:val="16"/>
              </w:rPr>
              <w:t>)</w:t>
            </w:r>
          </w:p>
        </w:tc>
        <w:tc>
          <w:tcPr>
            <w:tcW w:w="748" w:type="dxa"/>
            <w:tcBorders>
              <w:top w:val="nil"/>
              <w:left w:val="nil"/>
              <w:bottom w:val="nil"/>
              <w:right w:val="nil"/>
            </w:tcBorders>
            <w:shd w:val="clear" w:color="auto" w:fill="auto"/>
            <w:vAlign w:val="bottom"/>
            <w:hideMark/>
          </w:tcPr>
          <w:p w14:paraId="7174388F" w14:textId="002D7616" w:rsidR="00310C5C" w:rsidRPr="00310C5C" w:rsidRDefault="00310C5C" w:rsidP="00310C5C">
            <w:pPr>
              <w:jc w:val="center"/>
              <w:rPr>
                <w:sz w:val="16"/>
                <w:szCs w:val="16"/>
              </w:rPr>
            </w:pPr>
            <w:r w:rsidRPr="00310C5C">
              <w:rPr>
                <w:sz w:val="16"/>
                <w:szCs w:val="16"/>
              </w:rPr>
              <w:t>Stop marriage index</w:t>
            </w:r>
          </w:p>
        </w:tc>
        <w:tc>
          <w:tcPr>
            <w:tcW w:w="947" w:type="dxa"/>
            <w:tcBorders>
              <w:top w:val="nil"/>
              <w:left w:val="nil"/>
              <w:bottom w:val="nil"/>
              <w:right w:val="nil"/>
            </w:tcBorders>
            <w:shd w:val="clear" w:color="auto" w:fill="auto"/>
            <w:vAlign w:val="bottom"/>
            <w:hideMark/>
          </w:tcPr>
          <w:p w14:paraId="12AAC2DC" w14:textId="621B1929" w:rsidR="00310C5C" w:rsidRPr="00310C5C" w:rsidRDefault="00D1674F" w:rsidP="00310C5C">
            <w:pPr>
              <w:jc w:val="center"/>
              <w:rPr>
                <w:sz w:val="16"/>
                <w:szCs w:val="16"/>
              </w:rPr>
            </w:pPr>
            <w:r>
              <w:rPr>
                <w:sz w:val="16"/>
                <w:szCs w:val="16"/>
              </w:rPr>
              <w:t>Disagree</w:t>
            </w:r>
            <w:r w:rsidR="00310C5C" w:rsidRPr="00310C5C">
              <w:rPr>
                <w:sz w:val="16"/>
                <w:szCs w:val="16"/>
              </w:rPr>
              <w:t xml:space="preserve"> penpal (China, Pakistan, Saudi) index</w:t>
            </w:r>
          </w:p>
        </w:tc>
        <w:tc>
          <w:tcPr>
            <w:tcW w:w="947" w:type="dxa"/>
            <w:tcBorders>
              <w:top w:val="nil"/>
              <w:left w:val="nil"/>
              <w:bottom w:val="nil"/>
              <w:right w:val="nil"/>
            </w:tcBorders>
            <w:shd w:val="clear" w:color="auto" w:fill="auto"/>
            <w:vAlign w:val="bottom"/>
            <w:hideMark/>
          </w:tcPr>
          <w:p w14:paraId="3C021D9B" w14:textId="6AB744B7" w:rsidR="00310C5C" w:rsidRPr="00310C5C" w:rsidRDefault="00D1674F" w:rsidP="00310C5C">
            <w:pPr>
              <w:jc w:val="center"/>
              <w:rPr>
                <w:sz w:val="16"/>
                <w:szCs w:val="16"/>
              </w:rPr>
            </w:pPr>
            <w:r>
              <w:rPr>
                <w:sz w:val="16"/>
                <w:szCs w:val="16"/>
              </w:rPr>
              <w:t xml:space="preserve">Disagree </w:t>
            </w:r>
            <w:r w:rsidR="00310C5C" w:rsidRPr="00310C5C">
              <w:rPr>
                <w:sz w:val="16"/>
                <w:szCs w:val="16"/>
              </w:rPr>
              <w:t>penpal (Brazil, Japan, USA) index</w:t>
            </w:r>
          </w:p>
        </w:tc>
        <w:tc>
          <w:tcPr>
            <w:tcW w:w="691" w:type="dxa"/>
            <w:tcBorders>
              <w:top w:val="nil"/>
              <w:left w:val="nil"/>
              <w:bottom w:val="nil"/>
              <w:right w:val="nil"/>
            </w:tcBorders>
            <w:shd w:val="clear" w:color="auto" w:fill="auto"/>
            <w:vAlign w:val="bottom"/>
            <w:hideMark/>
          </w:tcPr>
          <w:p w14:paraId="3836992D" w14:textId="3449D578" w:rsidR="00310C5C" w:rsidRPr="00310C5C" w:rsidRDefault="00310C5C" w:rsidP="00310C5C">
            <w:pPr>
              <w:jc w:val="center"/>
              <w:rPr>
                <w:sz w:val="16"/>
                <w:szCs w:val="16"/>
              </w:rPr>
            </w:pPr>
            <w:r w:rsidRPr="00310C5C">
              <w:rPr>
                <w:sz w:val="16"/>
                <w:szCs w:val="16"/>
              </w:rPr>
              <w:t>Distrust index</w:t>
            </w:r>
          </w:p>
        </w:tc>
        <w:tc>
          <w:tcPr>
            <w:tcW w:w="896" w:type="dxa"/>
            <w:tcBorders>
              <w:top w:val="nil"/>
              <w:left w:val="nil"/>
              <w:bottom w:val="nil"/>
              <w:right w:val="nil"/>
            </w:tcBorders>
            <w:shd w:val="clear" w:color="auto" w:fill="auto"/>
            <w:vAlign w:val="bottom"/>
            <w:hideMark/>
          </w:tcPr>
          <w:p w14:paraId="219F3355" w14:textId="034D9BD4" w:rsidR="00310C5C" w:rsidRPr="00310C5C" w:rsidRDefault="00310C5C" w:rsidP="00310C5C">
            <w:pPr>
              <w:jc w:val="center"/>
              <w:rPr>
                <w:sz w:val="16"/>
                <w:szCs w:val="16"/>
              </w:rPr>
            </w:pPr>
            <w:r w:rsidRPr="00310C5C">
              <w:rPr>
                <w:sz w:val="16"/>
                <w:szCs w:val="16"/>
              </w:rPr>
              <w:t>Discomfort index</w:t>
            </w:r>
          </w:p>
        </w:tc>
      </w:tr>
      <w:tr w:rsidR="00310C5C" w:rsidRPr="00310C5C" w14:paraId="522B184B" w14:textId="77777777" w:rsidTr="00310C5C">
        <w:trPr>
          <w:trHeight w:val="274"/>
        </w:trPr>
        <w:tc>
          <w:tcPr>
            <w:tcW w:w="830" w:type="dxa"/>
            <w:tcBorders>
              <w:top w:val="single" w:sz="4" w:space="0" w:color="000000"/>
              <w:left w:val="nil"/>
              <w:bottom w:val="nil"/>
              <w:right w:val="nil"/>
            </w:tcBorders>
            <w:shd w:val="clear" w:color="auto" w:fill="auto"/>
            <w:noWrap/>
            <w:vAlign w:val="bottom"/>
            <w:hideMark/>
          </w:tcPr>
          <w:p w14:paraId="39896299" w14:textId="77777777" w:rsidR="00310C5C" w:rsidRPr="00310C5C" w:rsidRDefault="00310C5C" w:rsidP="00310C5C">
            <w:pPr>
              <w:rPr>
                <w:sz w:val="16"/>
                <w:szCs w:val="16"/>
              </w:rPr>
            </w:pPr>
            <w:r w:rsidRPr="00310C5C">
              <w:rPr>
                <w:sz w:val="16"/>
                <w:szCs w:val="16"/>
              </w:rPr>
              <w:t> </w:t>
            </w:r>
          </w:p>
        </w:tc>
        <w:tc>
          <w:tcPr>
            <w:tcW w:w="657" w:type="dxa"/>
            <w:tcBorders>
              <w:top w:val="single" w:sz="4" w:space="0" w:color="000000"/>
              <w:left w:val="nil"/>
              <w:bottom w:val="nil"/>
              <w:right w:val="nil"/>
            </w:tcBorders>
            <w:shd w:val="clear" w:color="auto" w:fill="auto"/>
            <w:noWrap/>
            <w:vAlign w:val="bottom"/>
            <w:hideMark/>
          </w:tcPr>
          <w:p w14:paraId="66984E3D" w14:textId="77777777" w:rsidR="00310C5C" w:rsidRPr="00310C5C" w:rsidRDefault="00310C5C" w:rsidP="00310C5C">
            <w:pPr>
              <w:jc w:val="center"/>
              <w:rPr>
                <w:sz w:val="16"/>
                <w:szCs w:val="16"/>
              </w:rPr>
            </w:pPr>
            <w:r w:rsidRPr="00310C5C">
              <w:rPr>
                <w:sz w:val="16"/>
                <w:szCs w:val="16"/>
              </w:rPr>
              <w:t> </w:t>
            </w:r>
          </w:p>
        </w:tc>
        <w:tc>
          <w:tcPr>
            <w:tcW w:w="653" w:type="dxa"/>
            <w:tcBorders>
              <w:top w:val="single" w:sz="4" w:space="0" w:color="000000"/>
              <w:left w:val="nil"/>
              <w:bottom w:val="nil"/>
              <w:right w:val="nil"/>
            </w:tcBorders>
            <w:shd w:val="clear" w:color="auto" w:fill="auto"/>
            <w:noWrap/>
            <w:vAlign w:val="bottom"/>
            <w:hideMark/>
          </w:tcPr>
          <w:p w14:paraId="7BFE5F03" w14:textId="77777777" w:rsidR="00310C5C" w:rsidRPr="00310C5C" w:rsidRDefault="00310C5C" w:rsidP="00310C5C">
            <w:pPr>
              <w:jc w:val="center"/>
              <w:rPr>
                <w:sz w:val="16"/>
                <w:szCs w:val="16"/>
              </w:rPr>
            </w:pPr>
            <w:r w:rsidRPr="00310C5C">
              <w:rPr>
                <w:sz w:val="16"/>
                <w:szCs w:val="16"/>
              </w:rPr>
              <w:t> </w:t>
            </w:r>
          </w:p>
        </w:tc>
        <w:tc>
          <w:tcPr>
            <w:tcW w:w="653" w:type="dxa"/>
            <w:tcBorders>
              <w:top w:val="single" w:sz="4" w:space="0" w:color="000000"/>
              <w:left w:val="nil"/>
              <w:bottom w:val="nil"/>
              <w:right w:val="nil"/>
            </w:tcBorders>
            <w:shd w:val="clear" w:color="auto" w:fill="auto"/>
            <w:noWrap/>
            <w:vAlign w:val="bottom"/>
            <w:hideMark/>
          </w:tcPr>
          <w:p w14:paraId="688FE2A9" w14:textId="77777777" w:rsidR="00310C5C" w:rsidRPr="00310C5C" w:rsidRDefault="00310C5C" w:rsidP="00310C5C">
            <w:pPr>
              <w:jc w:val="center"/>
              <w:rPr>
                <w:sz w:val="16"/>
                <w:szCs w:val="16"/>
              </w:rPr>
            </w:pPr>
            <w:r w:rsidRPr="00310C5C">
              <w:rPr>
                <w:sz w:val="16"/>
                <w:szCs w:val="16"/>
              </w:rPr>
              <w:t> </w:t>
            </w:r>
          </w:p>
        </w:tc>
        <w:tc>
          <w:tcPr>
            <w:tcW w:w="854" w:type="dxa"/>
            <w:tcBorders>
              <w:top w:val="single" w:sz="4" w:space="0" w:color="000000"/>
              <w:left w:val="nil"/>
              <w:bottom w:val="nil"/>
              <w:right w:val="nil"/>
            </w:tcBorders>
            <w:shd w:val="clear" w:color="auto" w:fill="auto"/>
            <w:noWrap/>
            <w:vAlign w:val="bottom"/>
            <w:hideMark/>
          </w:tcPr>
          <w:p w14:paraId="72F74EE0" w14:textId="77777777" w:rsidR="00310C5C" w:rsidRPr="00310C5C" w:rsidRDefault="00310C5C" w:rsidP="00310C5C">
            <w:pPr>
              <w:jc w:val="center"/>
              <w:rPr>
                <w:sz w:val="16"/>
                <w:szCs w:val="16"/>
              </w:rPr>
            </w:pPr>
            <w:r w:rsidRPr="00310C5C">
              <w:rPr>
                <w:sz w:val="16"/>
                <w:szCs w:val="16"/>
              </w:rPr>
              <w:t> </w:t>
            </w:r>
          </w:p>
        </w:tc>
        <w:tc>
          <w:tcPr>
            <w:tcW w:w="854" w:type="dxa"/>
            <w:tcBorders>
              <w:top w:val="single" w:sz="4" w:space="0" w:color="000000"/>
              <w:left w:val="nil"/>
              <w:bottom w:val="nil"/>
              <w:right w:val="nil"/>
            </w:tcBorders>
            <w:shd w:val="clear" w:color="auto" w:fill="auto"/>
            <w:noWrap/>
            <w:vAlign w:val="bottom"/>
            <w:hideMark/>
          </w:tcPr>
          <w:p w14:paraId="1499CD48" w14:textId="77777777" w:rsidR="00310C5C" w:rsidRPr="00310C5C" w:rsidRDefault="00310C5C" w:rsidP="00310C5C">
            <w:pPr>
              <w:jc w:val="center"/>
              <w:rPr>
                <w:sz w:val="16"/>
                <w:szCs w:val="16"/>
              </w:rPr>
            </w:pPr>
            <w:r w:rsidRPr="00310C5C">
              <w:rPr>
                <w:sz w:val="16"/>
                <w:szCs w:val="16"/>
              </w:rPr>
              <w:t> </w:t>
            </w:r>
          </w:p>
        </w:tc>
        <w:tc>
          <w:tcPr>
            <w:tcW w:w="731" w:type="dxa"/>
            <w:tcBorders>
              <w:top w:val="single" w:sz="4" w:space="0" w:color="000000"/>
              <w:left w:val="nil"/>
              <w:bottom w:val="nil"/>
              <w:right w:val="nil"/>
            </w:tcBorders>
            <w:shd w:val="clear" w:color="auto" w:fill="auto"/>
            <w:noWrap/>
            <w:vAlign w:val="bottom"/>
            <w:hideMark/>
          </w:tcPr>
          <w:p w14:paraId="6B64F7D4" w14:textId="77777777" w:rsidR="00310C5C" w:rsidRPr="00310C5C" w:rsidRDefault="00310C5C" w:rsidP="00310C5C">
            <w:pPr>
              <w:jc w:val="center"/>
              <w:rPr>
                <w:sz w:val="16"/>
                <w:szCs w:val="16"/>
              </w:rPr>
            </w:pPr>
            <w:r w:rsidRPr="00310C5C">
              <w:rPr>
                <w:sz w:val="16"/>
                <w:szCs w:val="16"/>
              </w:rPr>
              <w:t> </w:t>
            </w:r>
          </w:p>
        </w:tc>
        <w:tc>
          <w:tcPr>
            <w:tcW w:w="653" w:type="dxa"/>
            <w:tcBorders>
              <w:top w:val="single" w:sz="4" w:space="0" w:color="000000"/>
              <w:left w:val="nil"/>
              <w:bottom w:val="nil"/>
              <w:right w:val="nil"/>
            </w:tcBorders>
            <w:shd w:val="clear" w:color="auto" w:fill="auto"/>
            <w:noWrap/>
            <w:vAlign w:val="bottom"/>
            <w:hideMark/>
          </w:tcPr>
          <w:p w14:paraId="1B847475" w14:textId="77777777" w:rsidR="00310C5C" w:rsidRPr="00310C5C" w:rsidRDefault="00310C5C" w:rsidP="00310C5C">
            <w:pPr>
              <w:jc w:val="center"/>
              <w:rPr>
                <w:sz w:val="16"/>
                <w:szCs w:val="16"/>
              </w:rPr>
            </w:pPr>
            <w:r w:rsidRPr="00310C5C">
              <w:rPr>
                <w:sz w:val="16"/>
                <w:szCs w:val="16"/>
              </w:rPr>
              <w:t> </w:t>
            </w:r>
          </w:p>
        </w:tc>
        <w:tc>
          <w:tcPr>
            <w:tcW w:w="986" w:type="dxa"/>
            <w:tcBorders>
              <w:top w:val="single" w:sz="4" w:space="0" w:color="000000"/>
              <w:left w:val="nil"/>
              <w:bottom w:val="nil"/>
              <w:right w:val="nil"/>
            </w:tcBorders>
            <w:shd w:val="clear" w:color="auto" w:fill="auto"/>
            <w:noWrap/>
            <w:vAlign w:val="bottom"/>
            <w:hideMark/>
          </w:tcPr>
          <w:p w14:paraId="43746A78" w14:textId="77777777" w:rsidR="00310C5C" w:rsidRPr="00310C5C" w:rsidRDefault="00310C5C" w:rsidP="00310C5C">
            <w:pPr>
              <w:jc w:val="center"/>
              <w:rPr>
                <w:sz w:val="16"/>
                <w:szCs w:val="16"/>
              </w:rPr>
            </w:pPr>
            <w:r w:rsidRPr="00310C5C">
              <w:rPr>
                <w:sz w:val="16"/>
                <w:szCs w:val="16"/>
              </w:rPr>
              <w:t> </w:t>
            </w:r>
          </w:p>
        </w:tc>
        <w:tc>
          <w:tcPr>
            <w:tcW w:w="688" w:type="dxa"/>
            <w:tcBorders>
              <w:top w:val="single" w:sz="4" w:space="0" w:color="000000"/>
              <w:left w:val="nil"/>
              <w:bottom w:val="nil"/>
              <w:right w:val="nil"/>
            </w:tcBorders>
            <w:shd w:val="clear" w:color="auto" w:fill="auto"/>
            <w:noWrap/>
            <w:vAlign w:val="bottom"/>
            <w:hideMark/>
          </w:tcPr>
          <w:p w14:paraId="64255FBF" w14:textId="77777777" w:rsidR="00310C5C" w:rsidRPr="00310C5C" w:rsidRDefault="00310C5C" w:rsidP="00310C5C">
            <w:pPr>
              <w:jc w:val="center"/>
              <w:rPr>
                <w:sz w:val="16"/>
                <w:szCs w:val="16"/>
              </w:rPr>
            </w:pPr>
            <w:r w:rsidRPr="00310C5C">
              <w:rPr>
                <w:sz w:val="16"/>
                <w:szCs w:val="16"/>
              </w:rPr>
              <w:t> </w:t>
            </w:r>
          </w:p>
        </w:tc>
        <w:tc>
          <w:tcPr>
            <w:tcW w:w="748" w:type="dxa"/>
            <w:tcBorders>
              <w:top w:val="single" w:sz="4" w:space="0" w:color="000000"/>
              <w:left w:val="nil"/>
              <w:bottom w:val="nil"/>
              <w:right w:val="nil"/>
            </w:tcBorders>
            <w:shd w:val="clear" w:color="auto" w:fill="auto"/>
            <w:noWrap/>
            <w:vAlign w:val="bottom"/>
            <w:hideMark/>
          </w:tcPr>
          <w:p w14:paraId="08D720A5" w14:textId="77777777" w:rsidR="00310C5C" w:rsidRPr="00310C5C" w:rsidRDefault="00310C5C" w:rsidP="00310C5C">
            <w:pPr>
              <w:jc w:val="center"/>
              <w:rPr>
                <w:sz w:val="16"/>
                <w:szCs w:val="16"/>
              </w:rPr>
            </w:pPr>
            <w:r w:rsidRPr="00310C5C">
              <w:rPr>
                <w:sz w:val="16"/>
                <w:szCs w:val="16"/>
              </w:rPr>
              <w:t> </w:t>
            </w:r>
          </w:p>
        </w:tc>
        <w:tc>
          <w:tcPr>
            <w:tcW w:w="748" w:type="dxa"/>
            <w:tcBorders>
              <w:top w:val="single" w:sz="4" w:space="0" w:color="000000"/>
              <w:left w:val="nil"/>
              <w:bottom w:val="nil"/>
              <w:right w:val="nil"/>
            </w:tcBorders>
            <w:shd w:val="clear" w:color="auto" w:fill="auto"/>
            <w:noWrap/>
            <w:vAlign w:val="bottom"/>
            <w:hideMark/>
          </w:tcPr>
          <w:p w14:paraId="400C0FE4" w14:textId="77777777" w:rsidR="00310C5C" w:rsidRPr="00310C5C" w:rsidRDefault="00310C5C" w:rsidP="00310C5C">
            <w:pPr>
              <w:jc w:val="center"/>
              <w:rPr>
                <w:sz w:val="16"/>
                <w:szCs w:val="16"/>
              </w:rPr>
            </w:pPr>
            <w:r w:rsidRPr="00310C5C">
              <w:rPr>
                <w:sz w:val="16"/>
                <w:szCs w:val="16"/>
              </w:rPr>
              <w:t> </w:t>
            </w:r>
          </w:p>
        </w:tc>
        <w:tc>
          <w:tcPr>
            <w:tcW w:w="748" w:type="dxa"/>
            <w:tcBorders>
              <w:top w:val="single" w:sz="4" w:space="0" w:color="000000"/>
              <w:left w:val="nil"/>
              <w:bottom w:val="nil"/>
              <w:right w:val="nil"/>
            </w:tcBorders>
            <w:shd w:val="clear" w:color="auto" w:fill="auto"/>
            <w:noWrap/>
            <w:vAlign w:val="bottom"/>
            <w:hideMark/>
          </w:tcPr>
          <w:p w14:paraId="29CA6F47" w14:textId="77777777" w:rsidR="00310C5C" w:rsidRPr="00310C5C" w:rsidRDefault="00310C5C" w:rsidP="00310C5C">
            <w:pPr>
              <w:jc w:val="center"/>
              <w:rPr>
                <w:sz w:val="16"/>
                <w:szCs w:val="16"/>
              </w:rPr>
            </w:pPr>
            <w:r w:rsidRPr="00310C5C">
              <w:rPr>
                <w:sz w:val="16"/>
                <w:szCs w:val="16"/>
              </w:rPr>
              <w:t> </w:t>
            </w:r>
          </w:p>
        </w:tc>
        <w:tc>
          <w:tcPr>
            <w:tcW w:w="947" w:type="dxa"/>
            <w:tcBorders>
              <w:top w:val="single" w:sz="4" w:space="0" w:color="000000"/>
              <w:left w:val="nil"/>
              <w:bottom w:val="nil"/>
              <w:right w:val="nil"/>
            </w:tcBorders>
            <w:shd w:val="clear" w:color="auto" w:fill="auto"/>
            <w:noWrap/>
            <w:vAlign w:val="bottom"/>
            <w:hideMark/>
          </w:tcPr>
          <w:p w14:paraId="561BBB47" w14:textId="77777777" w:rsidR="00310C5C" w:rsidRPr="00310C5C" w:rsidRDefault="00310C5C" w:rsidP="00310C5C">
            <w:pPr>
              <w:jc w:val="center"/>
              <w:rPr>
                <w:sz w:val="16"/>
                <w:szCs w:val="16"/>
              </w:rPr>
            </w:pPr>
            <w:r w:rsidRPr="00310C5C">
              <w:rPr>
                <w:sz w:val="16"/>
                <w:szCs w:val="16"/>
              </w:rPr>
              <w:t> </w:t>
            </w:r>
          </w:p>
        </w:tc>
        <w:tc>
          <w:tcPr>
            <w:tcW w:w="947" w:type="dxa"/>
            <w:tcBorders>
              <w:top w:val="single" w:sz="4" w:space="0" w:color="000000"/>
              <w:left w:val="nil"/>
              <w:bottom w:val="nil"/>
              <w:right w:val="nil"/>
            </w:tcBorders>
            <w:shd w:val="clear" w:color="auto" w:fill="auto"/>
            <w:noWrap/>
            <w:vAlign w:val="bottom"/>
            <w:hideMark/>
          </w:tcPr>
          <w:p w14:paraId="00EC6D63" w14:textId="77777777" w:rsidR="00310C5C" w:rsidRPr="00310C5C" w:rsidRDefault="00310C5C" w:rsidP="00310C5C">
            <w:pPr>
              <w:jc w:val="center"/>
              <w:rPr>
                <w:sz w:val="16"/>
                <w:szCs w:val="16"/>
              </w:rPr>
            </w:pPr>
            <w:r w:rsidRPr="00310C5C">
              <w:rPr>
                <w:sz w:val="16"/>
                <w:szCs w:val="16"/>
              </w:rPr>
              <w:t> </w:t>
            </w:r>
          </w:p>
        </w:tc>
        <w:tc>
          <w:tcPr>
            <w:tcW w:w="691" w:type="dxa"/>
            <w:tcBorders>
              <w:top w:val="single" w:sz="4" w:space="0" w:color="000000"/>
              <w:left w:val="nil"/>
              <w:bottom w:val="nil"/>
              <w:right w:val="nil"/>
            </w:tcBorders>
            <w:shd w:val="clear" w:color="auto" w:fill="auto"/>
            <w:noWrap/>
            <w:vAlign w:val="bottom"/>
            <w:hideMark/>
          </w:tcPr>
          <w:p w14:paraId="092D133C" w14:textId="77777777" w:rsidR="00310C5C" w:rsidRPr="00310C5C" w:rsidRDefault="00310C5C" w:rsidP="00310C5C">
            <w:pPr>
              <w:jc w:val="center"/>
              <w:rPr>
                <w:sz w:val="16"/>
                <w:szCs w:val="16"/>
              </w:rPr>
            </w:pPr>
            <w:r w:rsidRPr="00310C5C">
              <w:rPr>
                <w:sz w:val="16"/>
                <w:szCs w:val="16"/>
              </w:rPr>
              <w:t> </w:t>
            </w:r>
          </w:p>
        </w:tc>
        <w:tc>
          <w:tcPr>
            <w:tcW w:w="896" w:type="dxa"/>
            <w:tcBorders>
              <w:top w:val="single" w:sz="4" w:space="0" w:color="000000"/>
              <w:left w:val="nil"/>
              <w:bottom w:val="nil"/>
              <w:right w:val="nil"/>
            </w:tcBorders>
            <w:shd w:val="clear" w:color="auto" w:fill="auto"/>
            <w:noWrap/>
            <w:vAlign w:val="bottom"/>
            <w:hideMark/>
          </w:tcPr>
          <w:p w14:paraId="214794FB" w14:textId="77777777" w:rsidR="00310C5C" w:rsidRPr="00310C5C" w:rsidRDefault="00310C5C" w:rsidP="00310C5C">
            <w:pPr>
              <w:jc w:val="center"/>
              <w:rPr>
                <w:sz w:val="16"/>
                <w:szCs w:val="16"/>
              </w:rPr>
            </w:pPr>
            <w:r w:rsidRPr="00310C5C">
              <w:rPr>
                <w:sz w:val="16"/>
                <w:szCs w:val="16"/>
              </w:rPr>
              <w:t> </w:t>
            </w:r>
          </w:p>
        </w:tc>
      </w:tr>
      <w:tr w:rsidR="00310C5C" w:rsidRPr="00310C5C" w14:paraId="3348AAFB" w14:textId="77777777" w:rsidTr="00310C5C">
        <w:trPr>
          <w:trHeight w:val="274"/>
        </w:trPr>
        <w:tc>
          <w:tcPr>
            <w:tcW w:w="830" w:type="dxa"/>
            <w:tcBorders>
              <w:top w:val="nil"/>
              <w:left w:val="nil"/>
              <w:bottom w:val="nil"/>
              <w:right w:val="nil"/>
            </w:tcBorders>
            <w:shd w:val="clear" w:color="auto" w:fill="auto"/>
            <w:noWrap/>
            <w:vAlign w:val="bottom"/>
            <w:hideMark/>
          </w:tcPr>
          <w:p w14:paraId="5A4FD2CB" w14:textId="77777777" w:rsidR="00310C5C" w:rsidRPr="00310C5C" w:rsidRDefault="00310C5C" w:rsidP="00310C5C">
            <w:pPr>
              <w:rPr>
                <w:sz w:val="16"/>
                <w:szCs w:val="16"/>
              </w:rPr>
            </w:pPr>
            <w:r w:rsidRPr="00310C5C">
              <w:rPr>
                <w:sz w:val="16"/>
                <w:szCs w:val="16"/>
              </w:rPr>
              <w:t>Treatment</w:t>
            </w:r>
          </w:p>
        </w:tc>
        <w:tc>
          <w:tcPr>
            <w:tcW w:w="657" w:type="dxa"/>
            <w:tcBorders>
              <w:top w:val="nil"/>
              <w:left w:val="nil"/>
              <w:bottom w:val="nil"/>
              <w:right w:val="nil"/>
            </w:tcBorders>
            <w:shd w:val="clear" w:color="auto" w:fill="auto"/>
            <w:noWrap/>
            <w:vAlign w:val="bottom"/>
            <w:hideMark/>
          </w:tcPr>
          <w:p w14:paraId="43569A4D" w14:textId="77777777" w:rsidR="00310C5C" w:rsidRPr="00310C5C" w:rsidRDefault="00310C5C" w:rsidP="00310C5C">
            <w:pPr>
              <w:jc w:val="center"/>
              <w:rPr>
                <w:sz w:val="16"/>
                <w:szCs w:val="16"/>
              </w:rPr>
            </w:pPr>
            <w:r w:rsidRPr="00310C5C">
              <w:rPr>
                <w:sz w:val="16"/>
                <w:szCs w:val="16"/>
              </w:rPr>
              <w:t>-0.023</w:t>
            </w:r>
          </w:p>
        </w:tc>
        <w:tc>
          <w:tcPr>
            <w:tcW w:w="653" w:type="dxa"/>
            <w:tcBorders>
              <w:top w:val="nil"/>
              <w:left w:val="nil"/>
              <w:bottom w:val="nil"/>
              <w:right w:val="nil"/>
            </w:tcBorders>
            <w:shd w:val="clear" w:color="auto" w:fill="auto"/>
            <w:noWrap/>
            <w:vAlign w:val="bottom"/>
            <w:hideMark/>
          </w:tcPr>
          <w:p w14:paraId="6C6A4CAB" w14:textId="77777777" w:rsidR="00310C5C" w:rsidRPr="00310C5C" w:rsidRDefault="00310C5C" w:rsidP="00310C5C">
            <w:pPr>
              <w:jc w:val="center"/>
              <w:rPr>
                <w:sz w:val="16"/>
                <w:szCs w:val="16"/>
              </w:rPr>
            </w:pPr>
            <w:r w:rsidRPr="00310C5C">
              <w:rPr>
                <w:sz w:val="16"/>
                <w:szCs w:val="16"/>
              </w:rPr>
              <w:t>-0.070</w:t>
            </w:r>
          </w:p>
        </w:tc>
        <w:tc>
          <w:tcPr>
            <w:tcW w:w="653" w:type="dxa"/>
            <w:tcBorders>
              <w:top w:val="nil"/>
              <w:left w:val="nil"/>
              <w:bottom w:val="nil"/>
              <w:right w:val="nil"/>
            </w:tcBorders>
            <w:shd w:val="clear" w:color="auto" w:fill="auto"/>
            <w:noWrap/>
            <w:vAlign w:val="bottom"/>
            <w:hideMark/>
          </w:tcPr>
          <w:p w14:paraId="450C2E03" w14:textId="77777777" w:rsidR="00310C5C" w:rsidRPr="00310C5C" w:rsidRDefault="00310C5C" w:rsidP="00310C5C">
            <w:pPr>
              <w:jc w:val="center"/>
              <w:rPr>
                <w:sz w:val="16"/>
                <w:szCs w:val="16"/>
              </w:rPr>
            </w:pPr>
            <w:r w:rsidRPr="00310C5C">
              <w:rPr>
                <w:sz w:val="16"/>
                <w:szCs w:val="16"/>
              </w:rPr>
              <w:t>0.017</w:t>
            </w:r>
          </w:p>
        </w:tc>
        <w:tc>
          <w:tcPr>
            <w:tcW w:w="854" w:type="dxa"/>
            <w:tcBorders>
              <w:top w:val="nil"/>
              <w:left w:val="nil"/>
              <w:bottom w:val="nil"/>
              <w:right w:val="nil"/>
            </w:tcBorders>
            <w:shd w:val="clear" w:color="auto" w:fill="auto"/>
            <w:noWrap/>
            <w:vAlign w:val="bottom"/>
            <w:hideMark/>
          </w:tcPr>
          <w:p w14:paraId="7F4E0686" w14:textId="77777777" w:rsidR="00310C5C" w:rsidRPr="00310C5C" w:rsidRDefault="00310C5C" w:rsidP="00310C5C">
            <w:pPr>
              <w:jc w:val="center"/>
              <w:rPr>
                <w:sz w:val="16"/>
                <w:szCs w:val="16"/>
              </w:rPr>
            </w:pPr>
            <w:r w:rsidRPr="00310C5C">
              <w:rPr>
                <w:sz w:val="16"/>
                <w:szCs w:val="16"/>
              </w:rPr>
              <w:t>-0.008</w:t>
            </w:r>
          </w:p>
        </w:tc>
        <w:tc>
          <w:tcPr>
            <w:tcW w:w="854" w:type="dxa"/>
            <w:tcBorders>
              <w:top w:val="nil"/>
              <w:left w:val="nil"/>
              <w:bottom w:val="nil"/>
              <w:right w:val="nil"/>
            </w:tcBorders>
            <w:shd w:val="clear" w:color="auto" w:fill="auto"/>
            <w:noWrap/>
            <w:vAlign w:val="bottom"/>
            <w:hideMark/>
          </w:tcPr>
          <w:p w14:paraId="6F5D2FEC" w14:textId="77777777" w:rsidR="00310C5C" w:rsidRPr="00310C5C" w:rsidRDefault="00310C5C" w:rsidP="00310C5C">
            <w:pPr>
              <w:jc w:val="center"/>
              <w:rPr>
                <w:sz w:val="16"/>
                <w:szCs w:val="16"/>
              </w:rPr>
            </w:pPr>
            <w:r w:rsidRPr="00310C5C">
              <w:rPr>
                <w:sz w:val="16"/>
                <w:szCs w:val="16"/>
              </w:rPr>
              <w:t>-0.038</w:t>
            </w:r>
          </w:p>
        </w:tc>
        <w:tc>
          <w:tcPr>
            <w:tcW w:w="731" w:type="dxa"/>
            <w:tcBorders>
              <w:top w:val="nil"/>
              <w:left w:val="nil"/>
              <w:bottom w:val="nil"/>
              <w:right w:val="nil"/>
            </w:tcBorders>
            <w:shd w:val="clear" w:color="auto" w:fill="auto"/>
            <w:noWrap/>
            <w:vAlign w:val="bottom"/>
            <w:hideMark/>
          </w:tcPr>
          <w:p w14:paraId="65046AA4" w14:textId="77777777" w:rsidR="00310C5C" w:rsidRPr="00310C5C" w:rsidRDefault="00310C5C" w:rsidP="00310C5C">
            <w:pPr>
              <w:jc w:val="center"/>
              <w:rPr>
                <w:sz w:val="16"/>
                <w:szCs w:val="16"/>
              </w:rPr>
            </w:pPr>
            <w:r w:rsidRPr="00310C5C">
              <w:rPr>
                <w:sz w:val="16"/>
                <w:szCs w:val="16"/>
              </w:rPr>
              <w:t>0.019</w:t>
            </w:r>
          </w:p>
        </w:tc>
        <w:tc>
          <w:tcPr>
            <w:tcW w:w="653" w:type="dxa"/>
            <w:tcBorders>
              <w:top w:val="nil"/>
              <w:left w:val="nil"/>
              <w:bottom w:val="nil"/>
              <w:right w:val="nil"/>
            </w:tcBorders>
            <w:shd w:val="clear" w:color="auto" w:fill="auto"/>
            <w:noWrap/>
            <w:vAlign w:val="bottom"/>
            <w:hideMark/>
          </w:tcPr>
          <w:p w14:paraId="757C03CB" w14:textId="77777777" w:rsidR="00310C5C" w:rsidRPr="00310C5C" w:rsidRDefault="00310C5C" w:rsidP="00310C5C">
            <w:pPr>
              <w:jc w:val="center"/>
              <w:rPr>
                <w:sz w:val="16"/>
                <w:szCs w:val="16"/>
              </w:rPr>
            </w:pPr>
            <w:r w:rsidRPr="00310C5C">
              <w:rPr>
                <w:sz w:val="16"/>
                <w:szCs w:val="16"/>
              </w:rPr>
              <w:t>0.018</w:t>
            </w:r>
          </w:p>
        </w:tc>
        <w:tc>
          <w:tcPr>
            <w:tcW w:w="986" w:type="dxa"/>
            <w:tcBorders>
              <w:top w:val="nil"/>
              <w:left w:val="nil"/>
              <w:bottom w:val="nil"/>
              <w:right w:val="nil"/>
            </w:tcBorders>
            <w:shd w:val="clear" w:color="auto" w:fill="auto"/>
            <w:noWrap/>
            <w:vAlign w:val="bottom"/>
            <w:hideMark/>
          </w:tcPr>
          <w:p w14:paraId="31AA8A5E" w14:textId="77777777" w:rsidR="00310C5C" w:rsidRPr="00310C5C" w:rsidRDefault="00310C5C" w:rsidP="00310C5C">
            <w:pPr>
              <w:jc w:val="center"/>
              <w:rPr>
                <w:sz w:val="16"/>
                <w:szCs w:val="16"/>
              </w:rPr>
            </w:pPr>
            <w:r w:rsidRPr="00310C5C">
              <w:rPr>
                <w:sz w:val="16"/>
                <w:szCs w:val="16"/>
              </w:rPr>
              <w:t>0.006</w:t>
            </w:r>
          </w:p>
        </w:tc>
        <w:tc>
          <w:tcPr>
            <w:tcW w:w="688" w:type="dxa"/>
            <w:tcBorders>
              <w:top w:val="nil"/>
              <w:left w:val="nil"/>
              <w:bottom w:val="nil"/>
              <w:right w:val="nil"/>
            </w:tcBorders>
            <w:shd w:val="clear" w:color="auto" w:fill="auto"/>
            <w:noWrap/>
            <w:vAlign w:val="bottom"/>
            <w:hideMark/>
          </w:tcPr>
          <w:p w14:paraId="768B094B" w14:textId="77777777" w:rsidR="00310C5C" w:rsidRPr="00310C5C" w:rsidRDefault="00310C5C" w:rsidP="00310C5C">
            <w:pPr>
              <w:jc w:val="center"/>
              <w:rPr>
                <w:sz w:val="16"/>
                <w:szCs w:val="16"/>
              </w:rPr>
            </w:pPr>
            <w:r w:rsidRPr="00310C5C">
              <w:rPr>
                <w:sz w:val="16"/>
                <w:szCs w:val="16"/>
              </w:rPr>
              <w:t>0.012</w:t>
            </w:r>
          </w:p>
        </w:tc>
        <w:tc>
          <w:tcPr>
            <w:tcW w:w="748" w:type="dxa"/>
            <w:tcBorders>
              <w:top w:val="nil"/>
              <w:left w:val="nil"/>
              <w:bottom w:val="nil"/>
              <w:right w:val="nil"/>
            </w:tcBorders>
            <w:shd w:val="clear" w:color="auto" w:fill="auto"/>
            <w:noWrap/>
            <w:vAlign w:val="bottom"/>
            <w:hideMark/>
          </w:tcPr>
          <w:p w14:paraId="4EF07795" w14:textId="77777777" w:rsidR="00310C5C" w:rsidRPr="00310C5C" w:rsidRDefault="00310C5C" w:rsidP="00310C5C">
            <w:pPr>
              <w:jc w:val="center"/>
              <w:rPr>
                <w:sz w:val="16"/>
                <w:szCs w:val="16"/>
              </w:rPr>
            </w:pPr>
            <w:r w:rsidRPr="00310C5C">
              <w:rPr>
                <w:sz w:val="16"/>
                <w:szCs w:val="16"/>
              </w:rPr>
              <w:t>-0.015*</w:t>
            </w:r>
          </w:p>
        </w:tc>
        <w:tc>
          <w:tcPr>
            <w:tcW w:w="748" w:type="dxa"/>
            <w:tcBorders>
              <w:top w:val="nil"/>
              <w:left w:val="nil"/>
              <w:bottom w:val="nil"/>
              <w:right w:val="nil"/>
            </w:tcBorders>
            <w:shd w:val="clear" w:color="auto" w:fill="auto"/>
            <w:noWrap/>
            <w:vAlign w:val="bottom"/>
            <w:hideMark/>
          </w:tcPr>
          <w:p w14:paraId="7A287A59" w14:textId="77777777" w:rsidR="00310C5C" w:rsidRPr="00310C5C" w:rsidRDefault="00310C5C" w:rsidP="00310C5C">
            <w:pPr>
              <w:jc w:val="center"/>
              <w:rPr>
                <w:sz w:val="16"/>
                <w:szCs w:val="16"/>
              </w:rPr>
            </w:pPr>
            <w:r w:rsidRPr="00310C5C">
              <w:rPr>
                <w:sz w:val="16"/>
                <w:szCs w:val="16"/>
              </w:rPr>
              <w:t>-0.015*</w:t>
            </w:r>
          </w:p>
        </w:tc>
        <w:tc>
          <w:tcPr>
            <w:tcW w:w="748" w:type="dxa"/>
            <w:tcBorders>
              <w:top w:val="nil"/>
              <w:left w:val="nil"/>
              <w:bottom w:val="nil"/>
              <w:right w:val="nil"/>
            </w:tcBorders>
            <w:shd w:val="clear" w:color="auto" w:fill="auto"/>
            <w:noWrap/>
            <w:vAlign w:val="bottom"/>
            <w:hideMark/>
          </w:tcPr>
          <w:p w14:paraId="7DEAA5C2" w14:textId="77777777" w:rsidR="00310C5C" w:rsidRPr="00310C5C" w:rsidRDefault="00310C5C" w:rsidP="00310C5C">
            <w:pPr>
              <w:jc w:val="center"/>
              <w:rPr>
                <w:sz w:val="16"/>
                <w:szCs w:val="16"/>
              </w:rPr>
            </w:pPr>
            <w:r w:rsidRPr="00310C5C">
              <w:rPr>
                <w:sz w:val="16"/>
                <w:szCs w:val="16"/>
              </w:rPr>
              <w:t>0.007</w:t>
            </w:r>
          </w:p>
        </w:tc>
        <w:tc>
          <w:tcPr>
            <w:tcW w:w="947" w:type="dxa"/>
            <w:tcBorders>
              <w:top w:val="nil"/>
              <w:left w:val="nil"/>
              <w:bottom w:val="nil"/>
              <w:right w:val="nil"/>
            </w:tcBorders>
            <w:shd w:val="clear" w:color="auto" w:fill="auto"/>
            <w:noWrap/>
            <w:vAlign w:val="bottom"/>
            <w:hideMark/>
          </w:tcPr>
          <w:p w14:paraId="2DE60661" w14:textId="77777777" w:rsidR="00310C5C" w:rsidRPr="00310C5C" w:rsidRDefault="00310C5C" w:rsidP="00310C5C">
            <w:pPr>
              <w:jc w:val="center"/>
              <w:rPr>
                <w:sz w:val="16"/>
                <w:szCs w:val="16"/>
              </w:rPr>
            </w:pPr>
            <w:r w:rsidRPr="00310C5C">
              <w:rPr>
                <w:sz w:val="16"/>
                <w:szCs w:val="16"/>
              </w:rPr>
              <w:t>0.022</w:t>
            </w:r>
          </w:p>
        </w:tc>
        <w:tc>
          <w:tcPr>
            <w:tcW w:w="947" w:type="dxa"/>
            <w:tcBorders>
              <w:top w:val="nil"/>
              <w:left w:val="nil"/>
              <w:bottom w:val="nil"/>
              <w:right w:val="nil"/>
            </w:tcBorders>
            <w:shd w:val="clear" w:color="auto" w:fill="auto"/>
            <w:noWrap/>
            <w:vAlign w:val="bottom"/>
            <w:hideMark/>
          </w:tcPr>
          <w:p w14:paraId="6C8F774D" w14:textId="77777777" w:rsidR="00310C5C" w:rsidRPr="00310C5C" w:rsidRDefault="00310C5C" w:rsidP="00310C5C">
            <w:pPr>
              <w:jc w:val="center"/>
              <w:rPr>
                <w:sz w:val="16"/>
                <w:szCs w:val="16"/>
              </w:rPr>
            </w:pPr>
            <w:r w:rsidRPr="00310C5C">
              <w:rPr>
                <w:sz w:val="16"/>
                <w:szCs w:val="16"/>
              </w:rPr>
              <w:t>0.015</w:t>
            </w:r>
          </w:p>
        </w:tc>
        <w:tc>
          <w:tcPr>
            <w:tcW w:w="691" w:type="dxa"/>
            <w:tcBorders>
              <w:top w:val="nil"/>
              <w:left w:val="nil"/>
              <w:bottom w:val="nil"/>
              <w:right w:val="nil"/>
            </w:tcBorders>
            <w:shd w:val="clear" w:color="auto" w:fill="auto"/>
            <w:noWrap/>
            <w:vAlign w:val="bottom"/>
            <w:hideMark/>
          </w:tcPr>
          <w:p w14:paraId="56E0AA6D" w14:textId="77777777" w:rsidR="00310C5C" w:rsidRPr="00310C5C" w:rsidRDefault="00310C5C" w:rsidP="00310C5C">
            <w:pPr>
              <w:jc w:val="center"/>
              <w:rPr>
                <w:sz w:val="16"/>
                <w:szCs w:val="16"/>
              </w:rPr>
            </w:pPr>
            <w:r w:rsidRPr="00310C5C">
              <w:rPr>
                <w:sz w:val="16"/>
                <w:szCs w:val="16"/>
              </w:rPr>
              <w:t>-0.011</w:t>
            </w:r>
          </w:p>
        </w:tc>
        <w:tc>
          <w:tcPr>
            <w:tcW w:w="896" w:type="dxa"/>
            <w:tcBorders>
              <w:top w:val="nil"/>
              <w:left w:val="nil"/>
              <w:bottom w:val="nil"/>
              <w:right w:val="nil"/>
            </w:tcBorders>
            <w:shd w:val="clear" w:color="auto" w:fill="auto"/>
            <w:noWrap/>
            <w:vAlign w:val="bottom"/>
            <w:hideMark/>
          </w:tcPr>
          <w:p w14:paraId="03F6EF58" w14:textId="77777777" w:rsidR="00310C5C" w:rsidRPr="00310C5C" w:rsidRDefault="00310C5C" w:rsidP="00310C5C">
            <w:pPr>
              <w:jc w:val="center"/>
              <w:rPr>
                <w:sz w:val="16"/>
                <w:szCs w:val="16"/>
              </w:rPr>
            </w:pPr>
            <w:r w:rsidRPr="00310C5C">
              <w:rPr>
                <w:sz w:val="16"/>
                <w:szCs w:val="16"/>
              </w:rPr>
              <w:t>-0.005</w:t>
            </w:r>
          </w:p>
        </w:tc>
      </w:tr>
      <w:tr w:rsidR="00310C5C" w:rsidRPr="00310C5C" w14:paraId="74FC7C8D" w14:textId="77777777" w:rsidTr="00310C5C">
        <w:trPr>
          <w:trHeight w:val="274"/>
        </w:trPr>
        <w:tc>
          <w:tcPr>
            <w:tcW w:w="830" w:type="dxa"/>
            <w:tcBorders>
              <w:top w:val="nil"/>
              <w:left w:val="nil"/>
              <w:bottom w:val="nil"/>
              <w:right w:val="nil"/>
            </w:tcBorders>
            <w:shd w:val="clear" w:color="auto" w:fill="auto"/>
            <w:noWrap/>
            <w:vAlign w:val="bottom"/>
            <w:hideMark/>
          </w:tcPr>
          <w:p w14:paraId="05D438E0" w14:textId="77777777" w:rsidR="00310C5C" w:rsidRPr="00310C5C" w:rsidRDefault="00310C5C" w:rsidP="00310C5C">
            <w:pPr>
              <w:jc w:val="center"/>
              <w:rPr>
                <w:sz w:val="16"/>
                <w:szCs w:val="16"/>
              </w:rPr>
            </w:pPr>
          </w:p>
        </w:tc>
        <w:tc>
          <w:tcPr>
            <w:tcW w:w="657" w:type="dxa"/>
            <w:tcBorders>
              <w:top w:val="nil"/>
              <w:left w:val="nil"/>
              <w:bottom w:val="nil"/>
              <w:right w:val="nil"/>
            </w:tcBorders>
            <w:shd w:val="clear" w:color="auto" w:fill="auto"/>
            <w:noWrap/>
            <w:vAlign w:val="bottom"/>
            <w:hideMark/>
          </w:tcPr>
          <w:p w14:paraId="3996AD1C" w14:textId="77777777" w:rsidR="00310C5C" w:rsidRPr="00310C5C" w:rsidRDefault="00310C5C" w:rsidP="00310C5C">
            <w:pPr>
              <w:jc w:val="center"/>
              <w:rPr>
                <w:sz w:val="16"/>
                <w:szCs w:val="16"/>
              </w:rPr>
            </w:pPr>
            <w:r w:rsidRPr="00310C5C">
              <w:rPr>
                <w:sz w:val="16"/>
                <w:szCs w:val="16"/>
              </w:rPr>
              <w:t>(0.014)</w:t>
            </w:r>
          </w:p>
        </w:tc>
        <w:tc>
          <w:tcPr>
            <w:tcW w:w="653" w:type="dxa"/>
            <w:tcBorders>
              <w:top w:val="nil"/>
              <w:left w:val="nil"/>
              <w:bottom w:val="nil"/>
              <w:right w:val="nil"/>
            </w:tcBorders>
            <w:shd w:val="clear" w:color="auto" w:fill="auto"/>
            <w:noWrap/>
            <w:vAlign w:val="bottom"/>
            <w:hideMark/>
          </w:tcPr>
          <w:p w14:paraId="647BECCD" w14:textId="77777777" w:rsidR="00310C5C" w:rsidRPr="00310C5C" w:rsidRDefault="00310C5C" w:rsidP="00310C5C">
            <w:pPr>
              <w:jc w:val="center"/>
              <w:rPr>
                <w:sz w:val="16"/>
                <w:szCs w:val="16"/>
              </w:rPr>
            </w:pPr>
            <w:r w:rsidRPr="00310C5C">
              <w:rPr>
                <w:sz w:val="16"/>
                <w:szCs w:val="16"/>
              </w:rPr>
              <w:t>(0.087)</w:t>
            </w:r>
          </w:p>
        </w:tc>
        <w:tc>
          <w:tcPr>
            <w:tcW w:w="653" w:type="dxa"/>
            <w:tcBorders>
              <w:top w:val="nil"/>
              <w:left w:val="nil"/>
              <w:bottom w:val="nil"/>
              <w:right w:val="nil"/>
            </w:tcBorders>
            <w:shd w:val="clear" w:color="auto" w:fill="auto"/>
            <w:noWrap/>
            <w:vAlign w:val="bottom"/>
            <w:hideMark/>
          </w:tcPr>
          <w:p w14:paraId="01386851" w14:textId="77777777" w:rsidR="00310C5C" w:rsidRPr="00310C5C" w:rsidRDefault="00310C5C" w:rsidP="00310C5C">
            <w:pPr>
              <w:jc w:val="center"/>
              <w:rPr>
                <w:sz w:val="16"/>
                <w:szCs w:val="16"/>
              </w:rPr>
            </w:pPr>
            <w:r w:rsidRPr="00310C5C">
              <w:rPr>
                <w:sz w:val="16"/>
                <w:szCs w:val="16"/>
              </w:rPr>
              <w:t>(0.018)</w:t>
            </w:r>
          </w:p>
        </w:tc>
        <w:tc>
          <w:tcPr>
            <w:tcW w:w="854" w:type="dxa"/>
            <w:tcBorders>
              <w:top w:val="nil"/>
              <w:left w:val="nil"/>
              <w:bottom w:val="nil"/>
              <w:right w:val="nil"/>
            </w:tcBorders>
            <w:shd w:val="clear" w:color="auto" w:fill="auto"/>
            <w:noWrap/>
            <w:vAlign w:val="bottom"/>
            <w:hideMark/>
          </w:tcPr>
          <w:p w14:paraId="6C0697DB" w14:textId="77777777" w:rsidR="00310C5C" w:rsidRPr="00310C5C" w:rsidRDefault="00310C5C" w:rsidP="00310C5C">
            <w:pPr>
              <w:jc w:val="center"/>
              <w:rPr>
                <w:sz w:val="16"/>
                <w:szCs w:val="16"/>
              </w:rPr>
            </w:pPr>
            <w:r w:rsidRPr="00310C5C">
              <w:rPr>
                <w:sz w:val="16"/>
                <w:szCs w:val="16"/>
              </w:rPr>
              <w:t>(0.009)</w:t>
            </w:r>
          </w:p>
        </w:tc>
        <w:tc>
          <w:tcPr>
            <w:tcW w:w="854" w:type="dxa"/>
            <w:tcBorders>
              <w:top w:val="nil"/>
              <w:left w:val="nil"/>
              <w:bottom w:val="nil"/>
              <w:right w:val="nil"/>
            </w:tcBorders>
            <w:shd w:val="clear" w:color="auto" w:fill="auto"/>
            <w:noWrap/>
            <w:vAlign w:val="bottom"/>
            <w:hideMark/>
          </w:tcPr>
          <w:p w14:paraId="53FCA1BF" w14:textId="77777777" w:rsidR="00310C5C" w:rsidRPr="00310C5C" w:rsidRDefault="00310C5C" w:rsidP="00310C5C">
            <w:pPr>
              <w:jc w:val="center"/>
              <w:rPr>
                <w:sz w:val="16"/>
                <w:szCs w:val="16"/>
              </w:rPr>
            </w:pPr>
            <w:r w:rsidRPr="00310C5C">
              <w:rPr>
                <w:sz w:val="16"/>
                <w:szCs w:val="16"/>
              </w:rPr>
              <w:t>(0.041)</w:t>
            </w:r>
          </w:p>
        </w:tc>
        <w:tc>
          <w:tcPr>
            <w:tcW w:w="731" w:type="dxa"/>
            <w:tcBorders>
              <w:top w:val="nil"/>
              <w:left w:val="nil"/>
              <w:bottom w:val="nil"/>
              <w:right w:val="nil"/>
            </w:tcBorders>
            <w:shd w:val="clear" w:color="auto" w:fill="auto"/>
            <w:noWrap/>
            <w:vAlign w:val="bottom"/>
            <w:hideMark/>
          </w:tcPr>
          <w:p w14:paraId="1DD60510" w14:textId="77777777" w:rsidR="00310C5C" w:rsidRPr="00310C5C" w:rsidRDefault="00310C5C" w:rsidP="00310C5C">
            <w:pPr>
              <w:jc w:val="center"/>
              <w:rPr>
                <w:sz w:val="16"/>
                <w:szCs w:val="16"/>
              </w:rPr>
            </w:pPr>
            <w:r w:rsidRPr="00310C5C">
              <w:rPr>
                <w:sz w:val="16"/>
                <w:szCs w:val="16"/>
              </w:rPr>
              <w:t>(0.014)</w:t>
            </w:r>
          </w:p>
        </w:tc>
        <w:tc>
          <w:tcPr>
            <w:tcW w:w="653" w:type="dxa"/>
            <w:tcBorders>
              <w:top w:val="nil"/>
              <w:left w:val="nil"/>
              <w:bottom w:val="nil"/>
              <w:right w:val="nil"/>
            </w:tcBorders>
            <w:shd w:val="clear" w:color="auto" w:fill="auto"/>
            <w:noWrap/>
            <w:vAlign w:val="bottom"/>
            <w:hideMark/>
          </w:tcPr>
          <w:p w14:paraId="368D0723" w14:textId="77777777" w:rsidR="00310C5C" w:rsidRPr="00310C5C" w:rsidRDefault="00310C5C" w:rsidP="00310C5C">
            <w:pPr>
              <w:jc w:val="center"/>
              <w:rPr>
                <w:sz w:val="16"/>
                <w:szCs w:val="16"/>
              </w:rPr>
            </w:pPr>
            <w:r w:rsidRPr="00310C5C">
              <w:rPr>
                <w:sz w:val="16"/>
                <w:szCs w:val="16"/>
              </w:rPr>
              <w:t>(0.019)</w:t>
            </w:r>
          </w:p>
        </w:tc>
        <w:tc>
          <w:tcPr>
            <w:tcW w:w="986" w:type="dxa"/>
            <w:tcBorders>
              <w:top w:val="nil"/>
              <w:left w:val="nil"/>
              <w:bottom w:val="nil"/>
              <w:right w:val="nil"/>
            </w:tcBorders>
            <w:shd w:val="clear" w:color="auto" w:fill="auto"/>
            <w:noWrap/>
            <w:vAlign w:val="bottom"/>
            <w:hideMark/>
          </w:tcPr>
          <w:p w14:paraId="5B5798C3" w14:textId="77777777" w:rsidR="00310C5C" w:rsidRPr="00310C5C" w:rsidRDefault="00310C5C" w:rsidP="00310C5C">
            <w:pPr>
              <w:jc w:val="center"/>
              <w:rPr>
                <w:sz w:val="16"/>
                <w:szCs w:val="16"/>
              </w:rPr>
            </w:pPr>
            <w:r w:rsidRPr="00310C5C">
              <w:rPr>
                <w:sz w:val="16"/>
                <w:szCs w:val="16"/>
              </w:rPr>
              <w:t>(0.023)</w:t>
            </w:r>
          </w:p>
        </w:tc>
        <w:tc>
          <w:tcPr>
            <w:tcW w:w="688" w:type="dxa"/>
            <w:tcBorders>
              <w:top w:val="nil"/>
              <w:left w:val="nil"/>
              <w:bottom w:val="nil"/>
              <w:right w:val="nil"/>
            </w:tcBorders>
            <w:shd w:val="clear" w:color="auto" w:fill="auto"/>
            <w:noWrap/>
            <w:vAlign w:val="bottom"/>
            <w:hideMark/>
          </w:tcPr>
          <w:p w14:paraId="4A8C62E1" w14:textId="77777777" w:rsidR="00310C5C" w:rsidRPr="00310C5C" w:rsidRDefault="00310C5C" w:rsidP="00310C5C">
            <w:pPr>
              <w:jc w:val="center"/>
              <w:rPr>
                <w:sz w:val="16"/>
                <w:szCs w:val="16"/>
              </w:rPr>
            </w:pPr>
            <w:r w:rsidRPr="00310C5C">
              <w:rPr>
                <w:sz w:val="16"/>
                <w:szCs w:val="16"/>
              </w:rPr>
              <w:t>(0.012)</w:t>
            </w:r>
          </w:p>
        </w:tc>
        <w:tc>
          <w:tcPr>
            <w:tcW w:w="748" w:type="dxa"/>
            <w:tcBorders>
              <w:top w:val="nil"/>
              <w:left w:val="nil"/>
              <w:bottom w:val="nil"/>
              <w:right w:val="nil"/>
            </w:tcBorders>
            <w:shd w:val="clear" w:color="auto" w:fill="auto"/>
            <w:noWrap/>
            <w:vAlign w:val="bottom"/>
            <w:hideMark/>
          </w:tcPr>
          <w:p w14:paraId="06BA3D1D" w14:textId="77777777" w:rsidR="00310C5C" w:rsidRPr="00310C5C" w:rsidRDefault="00310C5C" w:rsidP="00310C5C">
            <w:pPr>
              <w:jc w:val="center"/>
              <w:rPr>
                <w:sz w:val="16"/>
                <w:szCs w:val="16"/>
              </w:rPr>
            </w:pPr>
            <w:r w:rsidRPr="00310C5C">
              <w:rPr>
                <w:sz w:val="16"/>
                <w:szCs w:val="16"/>
              </w:rPr>
              <w:t>(0.009)</w:t>
            </w:r>
          </w:p>
        </w:tc>
        <w:tc>
          <w:tcPr>
            <w:tcW w:w="748" w:type="dxa"/>
            <w:tcBorders>
              <w:top w:val="nil"/>
              <w:left w:val="nil"/>
              <w:bottom w:val="nil"/>
              <w:right w:val="nil"/>
            </w:tcBorders>
            <w:shd w:val="clear" w:color="auto" w:fill="auto"/>
            <w:noWrap/>
            <w:vAlign w:val="bottom"/>
            <w:hideMark/>
          </w:tcPr>
          <w:p w14:paraId="31C7402D" w14:textId="77777777" w:rsidR="00310C5C" w:rsidRPr="00310C5C" w:rsidRDefault="00310C5C" w:rsidP="00310C5C">
            <w:pPr>
              <w:jc w:val="center"/>
              <w:rPr>
                <w:sz w:val="16"/>
                <w:szCs w:val="16"/>
              </w:rPr>
            </w:pPr>
            <w:r w:rsidRPr="00310C5C">
              <w:rPr>
                <w:sz w:val="16"/>
                <w:szCs w:val="16"/>
              </w:rPr>
              <w:t>(0.008)</w:t>
            </w:r>
          </w:p>
        </w:tc>
        <w:tc>
          <w:tcPr>
            <w:tcW w:w="748" w:type="dxa"/>
            <w:tcBorders>
              <w:top w:val="nil"/>
              <w:left w:val="nil"/>
              <w:bottom w:val="nil"/>
              <w:right w:val="nil"/>
            </w:tcBorders>
            <w:shd w:val="clear" w:color="auto" w:fill="auto"/>
            <w:noWrap/>
            <w:vAlign w:val="bottom"/>
            <w:hideMark/>
          </w:tcPr>
          <w:p w14:paraId="43F5D27E" w14:textId="77777777" w:rsidR="00310C5C" w:rsidRPr="00310C5C" w:rsidRDefault="00310C5C" w:rsidP="00310C5C">
            <w:pPr>
              <w:jc w:val="center"/>
              <w:rPr>
                <w:sz w:val="16"/>
                <w:szCs w:val="16"/>
              </w:rPr>
            </w:pPr>
            <w:r w:rsidRPr="00310C5C">
              <w:rPr>
                <w:sz w:val="16"/>
                <w:szCs w:val="16"/>
              </w:rPr>
              <w:t>(0.019)</w:t>
            </w:r>
          </w:p>
        </w:tc>
        <w:tc>
          <w:tcPr>
            <w:tcW w:w="947" w:type="dxa"/>
            <w:tcBorders>
              <w:top w:val="nil"/>
              <w:left w:val="nil"/>
              <w:bottom w:val="nil"/>
              <w:right w:val="nil"/>
            </w:tcBorders>
            <w:shd w:val="clear" w:color="auto" w:fill="auto"/>
            <w:noWrap/>
            <w:vAlign w:val="bottom"/>
            <w:hideMark/>
          </w:tcPr>
          <w:p w14:paraId="489904F0" w14:textId="77777777" w:rsidR="00310C5C" w:rsidRPr="00310C5C" w:rsidRDefault="00310C5C" w:rsidP="00310C5C">
            <w:pPr>
              <w:jc w:val="center"/>
              <w:rPr>
                <w:sz w:val="16"/>
                <w:szCs w:val="16"/>
              </w:rPr>
            </w:pPr>
            <w:r w:rsidRPr="00310C5C">
              <w:rPr>
                <w:sz w:val="16"/>
                <w:szCs w:val="16"/>
              </w:rPr>
              <w:t>(0.016)</w:t>
            </w:r>
          </w:p>
        </w:tc>
        <w:tc>
          <w:tcPr>
            <w:tcW w:w="947" w:type="dxa"/>
            <w:tcBorders>
              <w:top w:val="nil"/>
              <w:left w:val="nil"/>
              <w:bottom w:val="nil"/>
              <w:right w:val="nil"/>
            </w:tcBorders>
            <w:shd w:val="clear" w:color="auto" w:fill="auto"/>
            <w:noWrap/>
            <w:vAlign w:val="bottom"/>
            <w:hideMark/>
          </w:tcPr>
          <w:p w14:paraId="315F4ADF" w14:textId="77777777" w:rsidR="00310C5C" w:rsidRPr="00310C5C" w:rsidRDefault="00310C5C" w:rsidP="00310C5C">
            <w:pPr>
              <w:jc w:val="center"/>
              <w:rPr>
                <w:sz w:val="16"/>
                <w:szCs w:val="16"/>
              </w:rPr>
            </w:pPr>
            <w:r w:rsidRPr="00310C5C">
              <w:rPr>
                <w:sz w:val="16"/>
                <w:szCs w:val="16"/>
              </w:rPr>
              <w:t>(0.016)</w:t>
            </w:r>
          </w:p>
        </w:tc>
        <w:tc>
          <w:tcPr>
            <w:tcW w:w="691" w:type="dxa"/>
            <w:tcBorders>
              <w:top w:val="nil"/>
              <w:left w:val="nil"/>
              <w:bottom w:val="nil"/>
              <w:right w:val="nil"/>
            </w:tcBorders>
            <w:shd w:val="clear" w:color="auto" w:fill="auto"/>
            <w:noWrap/>
            <w:vAlign w:val="bottom"/>
            <w:hideMark/>
          </w:tcPr>
          <w:p w14:paraId="2FC82521" w14:textId="77777777" w:rsidR="00310C5C" w:rsidRPr="00310C5C" w:rsidRDefault="00310C5C" w:rsidP="00310C5C">
            <w:pPr>
              <w:jc w:val="center"/>
              <w:rPr>
                <w:sz w:val="16"/>
                <w:szCs w:val="16"/>
              </w:rPr>
            </w:pPr>
            <w:r w:rsidRPr="00310C5C">
              <w:rPr>
                <w:sz w:val="16"/>
                <w:szCs w:val="16"/>
              </w:rPr>
              <w:t>(0.016)</w:t>
            </w:r>
          </w:p>
        </w:tc>
        <w:tc>
          <w:tcPr>
            <w:tcW w:w="896" w:type="dxa"/>
            <w:tcBorders>
              <w:top w:val="nil"/>
              <w:left w:val="nil"/>
              <w:bottom w:val="nil"/>
              <w:right w:val="nil"/>
            </w:tcBorders>
            <w:shd w:val="clear" w:color="auto" w:fill="auto"/>
            <w:noWrap/>
            <w:vAlign w:val="bottom"/>
            <w:hideMark/>
          </w:tcPr>
          <w:p w14:paraId="2C452DD8" w14:textId="77777777" w:rsidR="00310C5C" w:rsidRPr="00310C5C" w:rsidRDefault="00310C5C" w:rsidP="00310C5C">
            <w:pPr>
              <w:jc w:val="center"/>
              <w:rPr>
                <w:sz w:val="16"/>
                <w:szCs w:val="16"/>
              </w:rPr>
            </w:pPr>
            <w:r w:rsidRPr="00310C5C">
              <w:rPr>
                <w:sz w:val="16"/>
                <w:szCs w:val="16"/>
              </w:rPr>
              <w:t>(0.014)</w:t>
            </w:r>
          </w:p>
        </w:tc>
      </w:tr>
      <w:tr w:rsidR="00310C5C" w:rsidRPr="00310C5C" w14:paraId="4F3414F9" w14:textId="77777777" w:rsidTr="00310C5C">
        <w:trPr>
          <w:trHeight w:val="274"/>
        </w:trPr>
        <w:tc>
          <w:tcPr>
            <w:tcW w:w="830" w:type="dxa"/>
            <w:tcBorders>
              <w:top w:val="nil"/>
              <w:left w:val="nil"/>
              <w:bottom w:val="single" w:sz="4" w:space="0" w:color="auto"/>
              <w:right w:val="nil"/>
            </w:tcBorders>
            <w:shd w:val="clear" w:color="auto" w:fill="auto"/>
            <w:noWrap/>
            <w:vAlign w:val="bottom"/>
            <w:hideMark/>
          </w:tcPr>
          <w:p w14:paraId="15431932" w14:textId="77777777" w:rsidR="00310C5C" w:rsidRPr="00310C5C" w:rsidRDefault="00310C5C" w:rsidP="00310C5C">
            <w:pPr>
              <w:rPr>
                <w:sz w:val="16"/>
                <w:szCs w:val="16"/>
              </w:rPr>
            </w:pPr>
            <w:r w:rsidRPr="00310C5C">
              <w:rPr>
                <w:sz w:val="16"/>
                <w:szCs w:val="16"/>
              </w:rPr>
              <w:t>N</w:t>
            </w:r>
          </w:p>
        </w:tc>
        <w:tc>
          <w:tcPr>
            <w:tcW w:w="657" w:type="dxa"/>
            <w:tcBorders>
              <w:top w:val="nil"/>
              <w:left w:val="nil"/>
              <w:bottom w:val="single" w:sz="4" w:space="0" w:color="auto"/>
              <w:right w:val="nil"/>
            </w:tcBorders>
            <w:shd w:val="clear" w:color="auto" w:fill="auto"/>
            <w:noWrap/>
            <w:vAlign w:val="bottom"/>
            <w:hideMark/>
          </w:tcPr>
          <w:p w14:paraId="4A2A6343" w14:textId="77777777" w:rsidR="00310C5C" w:rsidRPr="00310C5C" w:rsidRDefault="00310C5C" w:rsidP="00310C5C">
            <w:pPr>
              <w:jc w:val="center"/>
              <w:rPr>
                <w:sz w:val="16"/>
                <w:szCs w:val="16"/>
              </w:rPr>
            </w:pPr>
            <w:r w:rsidRPr="00310C5C">
              <w:rPr>
                <w:sz w:val="16"/>
                <w:szCs w:val="16"/>
              </w:rPr>
              <w:t>8,648</w:t>
            </w:r>
          </w:p>
        </w:tc>
        <w:tc>
          <w:tcPr>
            <w:tcW w:w="653" w:type="dxa"/>
            <w:tcBorders>
              <w:top w:val="nil"/>
              <w:left w:val="nil"/>
              <w:bottom w:val="single" w:sz="4" w:space="0" w:color="auto"/>
              <w:right w:val="nil"/>
            </w:tcBorders>
            <w:shd w:val="clear" w:color="auto" w:fill="auto"/>
            <w:noWrap/>
            <w:vAlign w:val="bottom"/>
            <w:hideMark/>
          </w:tcPr>
          <w:p w14:paraId="572EE1D9" w14:textId="77777777" w:rsidR="00310C5C" w:rsidRPr="00310C5C" w:rsidRDefault="00310C5C" w:rsidP="00310C5C">
            <w:pPr>
              <w:jc w:val="center"/>
              <w:rPr>
                <w:sz w:val="16"/>
                <w:szCs w:val="16"/>
              </w:rPr>
            </w:pPr>
            <w:r w:rsidRPr="00310C5C">
              <w:rPr>
                <w:sz w:val="16"/>
                <w:szCs w:val="16"/>
              </w:rPr>
              <w:t>8,648</w:t>
            </w:r>
          </w:p>
        </w:tc>
        <w:tc>
          <w:tcPr>
            <w:tcW w:w="653" w:type="dxa"/>
            <w:tcBorders>
              <w:top w:val="nil"/>
              <w:left w:val="nil"/>
              <w:bottom w:val="single" w:sz="4" w:space="0" w:color="auto"/>
              <w:right w:val="nil"/>
            </w:tcBorders>
            <w:shd w:val="clear" w:color="auto" w:fill="auto"/>
            <w:noWrap/>
            <w:vAlign w:val="bottom"/>
            <w:hideMark/>
          </w:tcPr>
          <w:p w14:paraId="3C9B19E0" w14:textId="77777777" w:rsidR="00310C5C" w:rsidRPr="00310C5C" w:rsidRDefault="00310C5C" w:rsidP="00310C5C">
            <w:pPr>
              <w:jc w:val="center"/>
              <w:rPr>
                <w:sz w:val="16"/>
                <w:szCs w:val="16"/>
              </w:rPr>
            </w:pPr>
            <w:r w:rsidRPr="00310C5C">
              <w:rPr>
                <w:sz w:val="16"/>
                <w:szCs w:val="16"/>
              </w:rPr>
              <w:t>8,643</w:t>
            </w:r>
          </w:p>
        </w:tc>
        <w:tc>
          <w:tcPr>
            <w:tcW w:w="854" w:type="dxa"/>
            <w:tcBorders>
              <w:top w:val="nil"/>
              <w:left w:val="nil"/>
              <w:bottom w:val="single" w:sz="4" w:space="0" w:color="auto"/>
              <w:right w:val="nil"/>
            </w:tcBorders>
            <w:shd w:val="clear" w:color="auto" w:fill="auto"/>
            <w:noWrap/>
            <w:vAlign w:val="bottom"/>
            <w:hideMark/>
          </w:tcPr>
          <w:p w14:paraId="253C6A43" w14:textId="77777777" w:rsidR="00310C5C" w:rsidRPr="00310C5C" w:rsidRDefault="00310C5C" w:rsidP="00310C5C">
            <w:pPr>
              <w:jc w:val="center"/>
              <w:rPr>
                <w:sz w:val="16"/>
                <w:szCs w:val="16"/>
              </w:rPr>
            </w:pPr>
            <w:r w:rsidRPr="00310C5C">
              <w:rPr>
                <w:sz w:val="16"/>
                <w:szCs w:val="16"/>
              </w:rPr>
              <w:t>8,648</w:t>
            </w:r>
          </w:p>
        </w:tc>
        <w:tc>
          <w:tcPr>
            <w:tcW w:w="854" w:type="dxa"/>
            <w:tcBorders>
              <w:top w:val="nil"/>
              <w:left w:val="nil"/>
              <w:bottom w:val="single" w:sz="4" w:space="0" w:color="auto"/>
              <w:right w:val="nil"/>
            </w:tcBorders>
            <w:shd w:val="clear" w:color="auto" w:fill="auto"/>
            <w:noWrap/>
            <w:vAlign w:val="bottom"/>
            <w:hideMark/>
          </w:tcPr>
          <w:p w14:paraId="19C5558C" w14:textId="77777777" w:rsidR="00310C5C" w:rsidRPr="00310C5C" w:rsidRDefault="00310C5C" w:rsidP="00310C5C">
            <w:pPr>
              <w:jc w:val="center"/>
              <w:rPr>
                <w:sz w:val="16"/>
                <w:szCs w:val="16"/>
              </w:rPr>
            </w:pPr>
            <w:r w:rsidRPr="00310C5C">
              <w:rPr>
                <w:sz w:val="16"/>
                <w:szCs w:val="16"/>
              </w:rPr>
              <w:t>8,648</w:t>
            </w:r>
          </w:p>
        </w:tc>
        <w:tc>
          <w:tcPr>
            <w:tcW w:w="731" w:type="dxa"/>
            <w:tcBorders>
              <w:top w:val="nil"/>
              <w:left w:val="nil"/>
              <w:bottom w:val="single" w:sz="4" w:space="0" w:color="auto"/>
              <w:right w:val="nil"/>
            </w:tcBorders>
            <w:shd w:val="clear" w:color="auto" w:fill="auto"/>
            <w:noWrap/>
            <w:vAlign w:val="bottom"/>
            <w:hideMark/>
          </w:tcPr>
          <w:p w14:paraId="426FA118" w14:textId="77777777" w:rsidR="00310C5C" w:rsidRPr="00310C5C" w:rsidRDefault="00310C5C" w:rsidP="00310C5C">
            <w:pPr>
              <w:jc w:val="center"/>
              <w:rPr>
                <w:sz w:val="16"/>
                <w:szCs w:val="16"/>
              </w:rPr>
            </w:pPr>
            <w:r w:rsidRPr="00310C5C">
              <w:rPr>
                <w:sz w:val="16"/>
                <w:szCs w:val="16"/>
              </w:rPr>
              <w:t>8,648</w:t>
            </w:r>
          </w:p>
        </w:tc>
        <w:tc>
          <w:tcPr>
            <w:tcW w:w="653" w:type="dxa"/>
            <w:tcBorders>
              <w:top w:val="nil"/>
              <w:left w:val="nil"/>
              <w:bottom w:val="single" w:sz="4" w:space="0" w:color="auto"/>
              <w:right w:val="nil"/>
            </w:tcBorders>
            <w:shd w:val="clear" w:color="auto" w:fill="auto"/>
            <w:noWrap/>
            <w:vAlign w:val="bottom"/>
            <w:hideMark/>
          </w:tcPr>
          <w:p w14:paraId="4F83E943" w14:textId="77777777" w:rsidR="00310C5C" w:rsidRPr="00310C5C" w:rsidRDefault="00310C5C" w:rsidP="00310C5C">
            <w:pPr>
              <w:jc w:val="center"/>
              <w:rPr>
                <w:sz w:val="16"/>
                <w:szCs w:val="16"/>
              </w:rPr>
            </w:pPr>
            <w:r w:rsidRPr="00310C5C">
              <w:rPr>
                <w:sz w:val="16"/>
                <w:szCs w:val="16"/>
              </w:rPr>
              <w:t>8,648</w:t>
            </w:r>
          </w:p>
        </w:tc>
        <w:tc>
          <w:tcPr>
            <w:tcW w:w="986" w:type="dxa"/>
            <w:tcBorders>
              <w:top w:val="nil"/>
              <w:left w:val="nil"/>
              <w:bottom w:val="single" w:sz="4" w:space="0" w:color="auto"/>
              <w:right w:val="nil"/>
            </w:tcBorders>
            <w:shd w:val="clear" w:color="auto" w:fill="auto"/>
            <w:noWrap/>
            <w:vAlign w:val="bottom"/>
            <w:hideMark/>
          </w:tcPr>
          <w:p w14:paraId="12989D7D" w14:textId="77777777" w:rsidR="00310C5C" w:rsidRPr="00310C5C" w:rsidRDefault="00310C5C" w:rsidP="00310C5C">
            <w:pPr>
              <w:jc w:val="center"/>
              <w:rPr>
                <w:sz w:val="16"/>
                <w:szCs w:val="16"/>
              </w:rPr>
            </w:pPr>
            <w:r w:rsidRPr="00310C5C">
              <w:rPr>
                <w:sz w:val="16"/>
                <w:szCs w:val="16"/>
              </w:rPr>
              <w:t>8,648</w:t>
            </w:r>
          </w:p>
        </w:tc>
        <w:tc>
          <w:tcPr>
            <w:tcW w:w="688" w:type="dxa"/>
            <w:tcBorders>
              <w:top w:val="nil"/>
              <w:left w:val="nil"/>
              <w:bottom w:val="single" w:sz="4" w:space="0" w:color="auto"/>
              <w:right w:val="nil"/>
            </w:tcBorders>
            <w:shd w:val="clear" w:color="auto" w:fill="auto"/>
            <w:noWrap/>
            <w:vAlign w:val="bottom"/>
            <w:hideMark/>
          </w:tcPr>
          <w:p w14:paraId="03DE7857" w14:textId="77777777" w:rsidR="00310C5C" w:rsidRPr="00310C5C" w:rsidRDefault="00310C5C" w:rsidP="00310C5C">
            <w:pPr>
              <w:jc w:val="center"/>
              <w:rPr>
                <w:sz w:val="16"/>
                <w:szCs w:val="16"/>
              </w:rPr>
            </w:pPr>
            <w:r w:rsidRPr="00310C5C">
              <w:rPr>
                <w:sz w:val="16"/>
                <w:szCs w:val="16"/>
              </w:rPr>
              <w:t>8,635</w:t>
            </w:r>
          </w:p>
        </w:tc>
        <w:tc>
          <w:tcPr>
            <w:tcW w:w="748" w:type="dxa"/>
            <w:tcBorders>
              <w:top w:val="nil"/>
              <w:left w:val="nil"/>
              <w:bottom w:val="single" w:sz="4" w:space="0" w:color="auto"/>
              <w:right w:val="nil"/>
            </w:tcBorders>
            <w:shd w:val="clear" w:color="auto" w:fill="auto"/>
            <w:noWrap/>
            <w:vAlign w:val="bottom"/>
            <w:hideMark/>
          </w:tcPr>
          <w:p w14:paraId="08BB505D" w14:textId="77777777" w:rsidR="00310C5C" w:rsidRPr="00310C5C" w:rsidRDefault="00310C5C" w:rsidP="00310C5C">
            <w:pPr>
              <w:jc w:val="center"/>
              <w:rPr>
                <w:sz w:val="16"/>
                <w:szCs w:val="16"/>
              </w:rPr>
            </w:pPr>
            <w:r w:rsidRPr="00310C5C">
              <w:rPr>
                <w:sz w:val="16"/>
                <w:szCs w:val="16"/>
              </w:rPr>
              <w:t>8,641</w:t>
            </w:r>
          </w:p>
        </w:tc>
        <w:tc>
          <w:tcPr>
            <w:tcW w:w="748" w:type="dxa"/>
            <w:tcBorders>
              <w:top w:val="nil"/>
              <w:left w:val="nil"/>
              <w:bottom w:val="single" w:sz="4" w:space="0" w:color="auto"/>
              <w:right w:val="nil"/>
            </w:tcBorders>
            <w:shd w:val="clear" w:color="auto" w:fill="auto"/>
            <w:noWrap/>
            <w:vAlign w:val="bottom"/>
            <w:hideMark/>
          </w:tcPr>
          <w:p w14:paraId="1506C074" w14:textId="77777777" w:rsidR="00310C5C" w:rsidRPr="00310C5C" w:rsidRDefault="00310C5C" w:rsidP="00310C5C">
            <w:pPr>
              <w:jc w:val="center"/>
              <w:rPr>
                <w:sz w:val="16"/>
                <w:szCs w:val="16"/>
              </w:rPr>
            </w:pPr>
            <w:r w:rsidRPr="00310C5C">
              <w:rPr>
                <w:sz w:val="16"/>
                <w:szCs w:val="16"/>
              </w:rPr>
              <w:t>8,549</w:t>
            </w:r>
          </w:p>
        </w:tc>
        <w:tc>
          <w:tcPr>
            <w:tcW w:w="748" w:type="dxa"/>
            <w:tcBorders>
              <w:top w:val="nil"/>
              <w:left w:val="nil"/>
              <w:bottom w:val="single" w:sz="4" w:space="0" w:color="auto"/>
              <w:right w:val="nil"/>
            </w:tcBorders>
            <w:shd w:val="clear" w:color="auto" w:fill="auto"/>
            <w:noWrap/>
            <w:vAlign w:val="bottom"/>
            <w:hideMark/>
          </w:tcPr>
          <w:p w14:paraId="3F11CC40" w14:textId="77777777" w:rsidR="00310C5C" w:rsidRPr="00310C5C" w:rsidRDefault="00310C5C" w:rsidP="00310C5C">
            <w:pPr>
              <w:jc w:val="center"/>
              <w:rPr>
                <w:sz w:val="16"/>
                <w:szCs w:val="16"/>
              </w:rPr>
            </w:pPr>
            <w:r w:rsidRPr="00310C5C">
              <w:rPr>
                <w:sz w:val="16"/>
                <w:szCs w:val="16"/>
              </w:rPr>
              <w:t>8,645</w:t>
            </w:r>
          </w:p>
        </w:tc>
        <w:tc>
          <w:tcPr>
            <w:tcW w:w="947" w:type="dxa"/>
            <w:tcBorders>
              <w:top w:val="nil"/>
              <w:left w:val="nil"/>
              <w:bottom w:val="single" w:sz="4" w:space="0" w:color="auto"/>
              <w:right w:val="nil"/>
            </w:tcBorders>
            <w:shd w:val="clear" w:color="auto" w:fill="auto"/>
            <w:noWrap/>
            <w:vAlign w:val="bottom"/>
            <w:hideMark/>
          </w:tcPr>
          <w:p w14:paraId="28D5903D" w14:textId="77777777" w:rsidR="00310C5C" w:rsidRPr="00310C5C" w:rsidRDefault="00310C5C" w:rsidP="00310C5C">
            <w:pPr>
              <w:jc w:val="center"/>
              <w:rPr>
                <w:sz w:val="16"/>
                <w:szCs w:val="16"/>
              </w:rPr>
            </w:pPr>
            <w:r w:rsidRPr="00310C5C">
              <w:rPr>
                <w:sz w:val="16"/>
                <w:szCs w:val="16"/>
              </w:rPr>
              <w:t>8,610</w:t>
            </w:r>
          </w:p>
        </w:tc>
        <w:tc>
          <w:tcPr>
            <w:tcW w:w="947" w:type="dxa"/>
            <w:tcBorders>
              <w:top w:val="nil"/>
              <w:left w:val="nil"/>
              <w:bottom w:val="single" w:sz="4" w:space="0" w:color="auto"/>
              <w:right w:val="nil"/>
            </w:tcBorders>
            <w:shd w:val="clear" w:color="auto" w:fill="auto"/>
            <w:noWrap/>
            <w:vAlign w:val="bottom"/>
            <w:hideMark/>
          </w:tcPr>
          <w:p w14:paraId="240B3799" w14:textId="77777777" w:rsidR="00310C5C" w:rsidRPr="00310C5C" w:rsidRDefault="00310C5C" w:rsidP="00310C5C">
            <w:pPr>
              <w:jc w:val="center"/>
              <w:rPr>
                <w:sz w:val="16"/>
                <w:szCs w:val="16"/>
              </w:rPr>
            </w:pPr>
            <w:r w:rsidRPr="00310C5C">
              <w:rPr>
                <w:sz w:val="16"/>
                <w:szCs w:val="16"/>
              </w:rPr>
              <w:t>8,599</w:t>
            </w:r>
          </w:p>
        </w:tc>
        <w:tc>
          <w:tcPr>
            <w:tcW w:w="691" w:type="dxa"/>
            <w:tcBorders>
              <w:top w:val="nil"/>
              <w:left w:val="nil"/>
              <w:bottom w:val="single" w:sz="4" w:space="0" w:color="auto"/>
              <w:right w:val="nil"/>
            </w:tcBorders>
            <w:shd w:val="clear" w:color="auto" w:fill="auto"/>
            <w:noWrap/>
            <w:vAlign w:val="bottom"/>
            <w:hideMark/>
          </w:tcPr>
          <w:p w14:paraId="5D60AE57" w14:textId="77777777" w:rsidR="00310C5C" w:rsidRPr="00310C5C" w:rsidRDefault="00310C5C" w:rsidP="00310C5C">
            <w:pPr>
              <w:jc w:val="center"/>
              <w:rPr>
                <w:sz w:val="16"/>
                <w:szCs w:val="16"/>
              </w:rPr>
            </w:pPr>
            <w:r w:rsidRPr="00310C5C">
              <w:rPr>
                <w:sz w:val="16"/>
                <w:szCs w:val="16"/>
              </w:rPr>
              <w:t>8,643</w:t>
            </w:r>
          </w:p>
        </w:tc>
        <w:tc>
          <w:tcPr>
            <w:tcW w:w="896" w:type="dxa"/>
            <w:tcBorders>
              <w:top w:val="nil"/>
              <w:left w:val="nil"/>
              <w:bottom w:val="single" w:sz="4" w:space="0" w:color="auto"/>
              <w:right w:val="nil"/>
            </w:tcBorders>
            <w:shd w:val="clear" w:color="auto" w:fill="auto"/>
            <w:noWrap/>
            <w:vAlign w:val="bottom"/>
            <w:hideMark/>
          </w:tcPr>
          <w:p w14:paraId="610D1D90" w14:textId="77777777" w:rsidR="00310C5C" w:rsidRPr="00310C5C" w:rsidRDefault="00310C5C" w:rsidP="00310C5C">
            <w:pPr>
              <w:jc w:val="center"/>
              <w:rPr>
                <w:sz w:val="16"/>
                <w:szCs w:val="16"/>
              </w:rPr>
            </w:pPr>
            <w:r w:rsidRPr="00310C5C">
              <w:rPr>
                <w:sz w:val="16"/>
                <w:szCs w:val="16"/>
              </w:rPr>
              <w:t>8,633</w:t>
            </w:r>
          </w:p>
        </w:tc>
      </w:tr>
    </w:tbl>
    <w:p w14:paraId="6A58E604" w14:textId="77777777" w:rsidR="007702AA" w:rsidRPr="00310C5C" w:rsidRDefault="007702AA">
      <w:pPr>
        <w:rPr>
          <w:iCs/>
          <w:sz w:val="20"/>
          <w:szCs w:val="20"/>
        </w:rPr>
      </w:pPr>
    </w:p>
    <w:p w14:paraId="0ACF8F0D" w14:textId="77777777" w:rsidR="00304594" w:rsidRDefault="00304594">
      <w:pPr>
        <w:rPr>
          <w:i/>
          <w:sz w:val="20"/>
          <w:szCs w:val="20"/>
        </w:rPr>
      </w:pPr>
    </w:p>
    <w:p w14:paraId="63245651" w14:textId="21EEB5F5" w:rsidR="006223DC" w:rsidRPr="001F25D4" w:rsidRDefault="00000000" w:rsidP="00310C5C">
      <w:pPr>
        <w:rPr>
          <w:sz w:val="20"/>
          <w:szCs w:val="20"/>
        </w:rPr>
      </w:pPr>
      <w:r w:rsidRPr="001F25D4">
        <w:rPr>
          <w:i/>
          <w:sz w:val="20"/>
          <w:szCs w:val="20"/>
        </w:rPr>
        <w:t>Notes:</w:t>
      </w:r>
      <w:r w:rsidRPr="001F25D4">
        <w:rPr>
          <w:sz w:val="20"/>
          <w:szCs w:val="20"/>
        </w:rPr>
        <w:t xml:space="preserve"> (a) </w:t>
      </w:r>
      <w:r w:rsidR="001E6BEF">
        <w:rPr>
          <w:sz w:val="20"/>
          <w:szCs w:val="20"/>
        </w:rPr>
        <w:t>C</w:t>
      </w:r>
      <w:r w:rsidRPr="001F25D4">
        <w:rPr>
          <w:sz w:val="20"/>
          <w:szCs w:val="20"/>
        </w:rPr>
        <w:t>luster-robust (</w:t>
      </w:r>
      <w:r w:rsidR="00310C5C">
        <w:rPr>
          <w:sz w:val="20"/>
          <w:szCs w:val="20"/>
        </w:rPr>
        <w:t>teacher</w:t>
      </w:r>
      <w:r w:rsidRPr="001F25D4">
        <w:rPr>
          <w:sz w:val="20"/>
          <w:szCs w:val="20"/>
        </w:rPr>
        <w:t xml:space="preserve">-level) standard errors in parentheses; (b) </w:t>
      </w:r>
      <w:r w:rsidR="001E6BEF">
        <w:rPr>
          <w:sz w:val="20"/>
          <w:szCs w:val="20"/>
        </w:rPr>
        <w:t>A</w:t>
      </w:r>
      <w:r w:rsidR="00707B07">
        <w:rPr>
          <w:sz w:val="20"/>
          <w:szCs w:val="20"/>
        </w:rPr>
        <w:t xml:space="preserve">ll regressions control for strata fixed effects; (c) </w:t>
      </w:r>
      <w:r w:rsidRPr="001F25D4">
        <w:rPr>
          <w:sz w:val="20"/>
          <w:szCs w:val="20"/>
        </w:rPr>
        <w:t>*** p&lt;0.01, ** p&lt;0.05, * p&lt;0.1; (</w:t>
      </w:r>
      <w:r w:rsidR="00707B07">
        <w:rPr>
          <w:sz w:val="20"/>
          <w:szCs w:val="20"/>
        </w:rPr>
        <w:t>d</w:t>
      </w:r>
      <w:r w:rsidRPr="001F25D4">
        <w:rPr>
          <w:sz w:val="20"/>
          <w:szCs w:val="20"/>
        </w:rPr>
        <w:t xml:space="preserve">) </w:t>
      </w:r>
      <w:r w:rsidR="001E6BEF">
        <w:rPr>
          <w:sz w:val="20"/>
          <w:szCs w:val="20"/>
        </w:rPr>
        <w:t>J</w:t>
      </w:r>
      <w:r w:rsidRPr="001F25D4">
        <w:rPr>
          <w:sz w:val="20"/>
          <w:szCs w:val="20"/>
        </w:rPr>
        <w:t xml:space="preserve">oint </w:t>
      </w:r>
      <w:r w:rsidR="001E6BEF">
        <w:rPr>
          <w:sz w:val="20"/>
          <w:szCs w:val="20"/>
        </w:rPr>
        <w:t>F-</w:t>
      </w:r>
      <w:r w:rsidRPr="001F25D4">
        <w:rPr>
          <w:sz w:val="20"/>
          <w:szCs w:val="20"/>
        </w:rPr>
        <w:t xml:space="preserve">tests of all baseline covariates </w:t>
      </w:r>
      <w:r w:rsidR="00A640BF">
        <w:rPr>
          <w:sz w:val="20"/>
          <w:szCs w:val="20"/>
        </w:rPr>
        <w:t xml:space="preserve">reveal </w:t>
      </w:r>
      <w:r w:rsidRPr="001F25D4">
        <w:rPr>
          <w:sz w:val="20"/>
          <w:szCs w:val="20"/>
        </w:rPr>
        <w:t xml:space="preserve">no significant difference between </w:t>
      </w:r>
      <w:r w:rsidR="00A640BF">
        <w:rPr>
          <w:sz w:val="20"/>
          <w:szCs w:val="20"/>
        </w:rPr>
        <w:t xml:space="preserve">the </w:t>
      </w:r>
      <w:r w:rsidRPr="001F25D4">
        <w:rPr>
          <w:sz w:val="20"/>
          <w:szCs w:val="20"/>
        </w:rPr>
        <w:t xml:space="preserve">treatment </w:t>
      </w:r>
      <w:r w:rsidR="00A640BF">
        <w:rPr>
          <w:sz w:val="20"/>
          <w:szCs w:val="20"/>
        </w:rPr>
        <w:t xml:space="preserve">and control groups </w:t>
      </w:r>
      <w:r w:rsidRPr="001F25D4">
        <w:rPr>
          <w:sz w:val="20"/>
          <w:szCs w:val="20"/>
        </w:rPr>
        <w:t xml:space="preserve">(p-value = </w:t>
      </w:r>
      <w:r w:rsidRPr="00CB0357">
        <w:rPr>
          <w:sz w:val="20"/>
          <w:szCs w:val="20"/>
        </w:rPr>
        <w:t>0.</w:t>
      </w:r>
      <w:r w:rsidR="00CB0357" w:rsidRPr="00CB0357">
        <w:rPr>
          <w:sz w:val="20"/>
          <w:szCs w:val="20"/>
        </w:rPr>
        <w:t>30</w:t>
      </w:r>
      <w:r w:rsidR="00240907" w:rsidRPr="00CB0357">
        <w:rPr>
          <w:sz w:val="20"/>
          <w:szCs w:val="20"/>
        </w:rPr>
        <w:t>)</w:t>
      </w:r>
      <w:r w:rsidR="00310C5C">
        <w:rPr>
          <w:sz w:val="20"/>
          <w:szCs w:val="20"/>
        </w:rPr>
        <w:t>; (</w:t>
      </w:r>
      <w:r w:rsidR="00CB0357">
        <w:rPr>
          <w:sz w:val="20"/>
          <w:szCs w:val="20"/>
        </w:rPr>
        <w:t>e</w:t>
      </w:r>
      <w:r w:rsidR="00310C5C">
        <w:rPr>
          <w:sz w:val="20"/>
          <w:szCs w:val="20"/>
        </w:rPr>
        <w:t xml:space="preserve">) Covariates include: </w:t>
      </w:r>
      <w:r w:rsidR="00310C5C" w:rsidRPr="00310C5C">
        <w:rPr>
          <w:sz w:val="20"/>
          <w:szCs w:val="20"/>
        </w:rPr>
        <w:t>Female (1/0)</w:t>
      </w:r>
      <w:r w:rsidR="00310C5C">
        <w:rPr>
          <w:sz w:val="20"/>
          <w:szCs w:val="20"/>
        </w:rPr>
        <w:t xml:space="preserve">, </w:t>
      </w:r>
      <w:r w:rsidR="00310C5C" w:rsidRPr="00310C5C">
        <w:rPr>
          <w:sz w:val="20"/>
          <w:szCs w:val="20"/>
        </w:rPr>
        <w:t>Age (years)</w:t>
      </w:r>
      <w:r w:rsidR="00310C5C" w:rsidRPr="00310C5C">
        <w:rPr>
          <w:sz w:val="20"/>
          <w:szCs w:val="20"/>
        </w:rPr>
        <w:tab/>
      </w:r>
      <w:r w:rsidR="00310C5C">
        <w:rPr>
          <w:sz w:val="20"/>
          <w:szCs w:val="20"/>
        </w:rPr>
        <w:t xml:space="preserve">, </w:t>
      </w:r>
      <w:r w:rsidR="00310C5C" w:rsidRPr="00310C5C">
        <w:rPr>
          <w:sz w:val="20"/>
          <w:szCs w:val="20"/>
        </w:rPr>
        <w:t>Rural (including slum) (1/0)</w:t>
      </w:r>
      <w:r w:rsidR="00310C5C">
        <w:rPr>
          <w:sz w:val="20"/>
          <w:szCs w:val="20"/>
        </w:rPr>
        <w:t xml:space="preserve">, </w:t>
      </w:r>
      <w:r w:rsidR="00310C5C" w:rsidRPr="00310C5C">
        <w:rPr>
          <w:sz w:val="20"/>
          <w:szCs w:val="20"/>
        </w:rPr>
        <w:t>Not</w:t>
      </w:r>
      <w:r w:rsidR="00CB0357">
        <w:rPr>
          <w:sz w:val="20"/>
          <w:szCs w:val="20"/>
        </w:rPr>
        <w:t xml:space="preserve"> </w:t>
      </w:r>
      <w:r w:rsidR="00310C5C" w:rsidRPr="00310C5C">
        <w:rPr>
          <w:sz w:val="20"/>
          <w:szCs w:val="20"/>
        </w:rPr>
        <w:t>in</w:t>
      </w:r>
      <w:r w:rsidR="00CB0357">
        <w:rPr>
          <w:sz w:val="20"/>
          <w:szCs w:val="20"/>
        </w:rPr>
        <w:t xml:space="preserve"> </w:t>
      </w:r>
      <w:r w:rsidR="00310C5C" w:rsidRPr="00310C5C">
        <w:rPr>
          <w:sz w:val="20"/>
          <w:szCs w:val="20"/>
        </w:rPr>
        <w:t>school (1/0)</w:t>
      </w:r>
      <w:r w:rsidR="00310C5C">
        <w:rPr>
          <w:sz w:val="20"/>
          <w:szCs w:val="20"/>
        </w:rPr>
        <w:t xml:space="preserve">, </w:t>
      </w:r>
      <w:r w:rsidR="00310C5C" w:rsidRPr="00310C5C">
        <w:rPr>
          <w:sz w:val="20"/>
          <w:szCs w:val="20"/>
        </w:rPr>
        <w:t>Wealth index (</w:t>
      </w:r>
      <w:r w:rsidR="00CB0357">
        <w:rPr>
          <w:sz w:val="20"/>
          <w:szCs w:val="20"/>
        </w:rPr>
        <w:t>continuous</w:t>
      </w:r>
      <w:r w:rsidR="00310C5C" w:rsidRPr="00310C5C">
        <w:rPr>
          <w:sz w:val="20"/>
          <w:szCs w:val="20"/>
        </w:rPr>
        <w:t>)</w:t>
      </w:r>
      <w:r w:rsidR="00310C5C">
        <w:rPr>
          <w:sz w:val="20"/>
          <w:szCs w:val="20"/>
        </w:rPr>
        <w:t xml:space="preserve">, </w:t>
      </w:r>
      <w:r w:rsidR="00310C5C" w:rsidRPr="00310C5C">
        <w:rPr>
          <w:sz w:val="20"/>
          <w:szCs w:val="20"/>
        </w:rPr>
        <w:t>General category versus lower caste (1/0)</w:t>
      </w:r>
      <w:r w:rsidR="00310C5C">
        <w:rPr>
          <w:sz w:val="20"/>
          <w:szCs w:val="20"/>
        </w:rPr>
        <w:t xml:space="preserve">, </w:t>
      </w:r>
      <w:r w:rsidR="00310C5C" w:rsidRPr="00310C5C">
        <w:rPr>
          <w:sz w:val="20"/>
          <w:szCs w:val="20"/>
        </w:rPr>
        <w:t>Hindu (1/0)</w:t>
      </w:r>
      <w:r w:rsidR="00310C5C">
        <w:rPr>
          <w:sz w:val="20"/>
          <w:szCs w:val="20"/>
        </w:rPr>
        <w:t xml:space="preserve">, </w:t>
      </w:r>
      <w:r w:rsidR="00310C5C" w:rsidRPr="00310C5C">
        <w:rPr>
          <w:sz w:val="20"/>
          <w:szCs w:val="20"/>
        </w:rPr>
        <w:t>Teammate selection (discrete 0-3; higher score more discriminatory)</w:t>
      </w:r>
      <w:r w:rsidR="00310C5C">
        <w:rPr>
          <w:sz w:val="20"/>
          <w:szCs w:val="20"/>
        </w:rPr>
        <w:t xml:space="preserve">, </w:t>
      </w:r>
      <w:r w:rsidR="00310C5C" w:rsidRPr="00310C5C">
        <w:rPr>
          <w:sz w:val="20"/>
          <w:szCs w:val="20"/>
        </w:rPr>
        <w:t>Penpal from Pakistan program participation (</w:t>
      </w:r>
      <w:r w:rsidR="00CB0357">
        <w:rPr>
          <w:sz w:val="20"/>
          <w:szCs w:val="20"/>
        </w:rPr>
        <w:t xml:space="preserve">no = </w:t>
      </w:r>
      <w:r w:rsidR="00310C5C" w:rsidRPr="00310C5C">
        <w:rPr>
          <w:sz w:val="20"/>
          <w:szCs w:val="20"/>
        </w:rPr>
        <w:t>1</w:t>
      </w:r>
      <w:r w:rsidR="00CB0357">
        <w:rPr>
          <w:sz w:val="20"/>
          <w:szCs w:val="20"/>
        </w:rPr>
        <w:t xml:space="preserve">, yes = </w:t>
      </w:r>
      <w:r w:rsidR="00310C5C" w:rsidRPr="00310C5C">
        <w:rPr>
          <w:sz w:val="20"/>
          <w:szCs w:val="20"/>
        </w:rPr>
        <w:t>0)</w:t>
      </w:r>
      <w:r w:rsidR="00310C5C">
        <w:rPr>
          <w:sz w:val="20"/>
          <w:szCs w:val="20"/>
        </w:rPr>
        <w:t xml:space="preserve">, </w:t>
      </w:r>
      <w:r w:rsidR="00310C5C" w:rsidRPr="00310C5C">
        <w:rPr>
          <w:sz w:val="20"/>
          <w:szCs w:val="20"/>
        </w:rPr>
        <w:t>Negative view to having neighbor of different religion (1/0)</w:t>
      </w:r>
      <w:r w:rsidR="00310C5C">
        <w:rPr>
          <w:sz w:val="20"/>
          <w:szCs w:val="20"/>
        </w:rPr>
        <w:t xml:space="preserve">, </w:t>
      </w:r>
      <w:r w:rsidR="00310C5C" w:rsidRPr="00310C5C">
        <w:rPr>
          <w:sz w:val="20"/>
          <w:szCs w:val="20"/>
        </w:rPr>
        <w:t>Negative view to having neighbor of different caste (1/0)</w:t>
      </w:r>
      <w:r w:rsidR="00310C5C">
        <w:rPr>
          <w:sz w:val="20"/>
          <w:szCs w:val="20"/>
        </w:rPr>
        <w:t xml:space="preserve">, </w:t>
      </w:r>
      <w:r w:rsidR="00310C5C" w:rsidRPr="00310C5C">
        <w:rPr>
          <w:sz w:val="20"/>
          <w:szCs w:val="20"/>
        </w:rPr>
        <w:t>Stop men/women from marrying out of caste/religion index</w:t>
      </w:r>
      <w:r w:rsidR="00CB0357">
        <w:rPr>
          <w:sz w:val="20"/>
          <w:szCs w:val="20"/>
        </w:rPr>
        <w:t xml:space="preserve"> (continuous)</w:t>
      </w:r>
      <w:r w:rsidR="00310C5C">
        <w:rPr>
          <w:sz w:val="20"/>
          <w:szCs w:val="20"/>
        </w:rPr>
        <w:t xml:space="preserve">, </w:t>
      </w:r>
      <w:r w:rsidR="00310C5C" w:rsidRPr="00310C5C">
        <w:rPr>
          <w:sz w:val="20"/>
          <w:szCs w:val="20"/>
        </w:rPr>
        <w:t xml:space="preserve">Penpal </w:t>
      </w:r>
      <w:r w:rsidR="00CB0357">
        <w:rPr>
          <w:sz w:val="20"/>
          <w:szCs w:val="20"/>
        </w:rPr>
        <w:t>dis</w:t>
      </w:r>
      <w:r w:rsidR="00310C5C" w:rsidRPr="00310C5C">
        <w:rPr>
          <w:sz w:val="20"/>
          <w:szCs w:val="20"/>
        </w:rPr>
        <w:t>agreeability (with Pakistan, China, Saudi Arabia) index</w:t>
      </w:r>
      <w:r w:rsidR="00CB0357">
        <w:rPr>
          <w:sz w:val="20"/>
          <w:szCs w:val="20"/>
        </w:rPr>
        <w:t xml:space="preserve"> (continuous)</w:t>
      </w:r>
      <w:r w:rsidR="00310C5C">
        <w:rPr>
          <w:sz w:val="20"/>
          <w:szCs w:val="20"/>
        </w:rPr>
        <w:t xml:space="preserve">, </w:t>
      </w:r>
      <w:r w:rsidR="00310C5C" w:rsidRPr="00310C5C">
        <w:rPr>
          <w:sz w:val="20"/>
          <w:szCs w:val="20"/>
        </w:rPr>
        <w:t xml:space="preserve">Penpal </w:t>
      </w:r>
      <w:r w:rsidR="00CB0357">
        <w:rPr>
          <w:sz w:val="20"/>
          <w:szCs w:val="20"/>
        </w:rPr>
        <w:t>dis</w:t>
      </w:r>
      <w:r w:rsidR="00310C5C" w:rsidRPr="00310C5C">
        <w:rPr>
          <w:sz w:val="20"/>
          <w:szCs w:val="20"/>
        </w:rPr>
        <w:t>agreeability (with Japan, USA, Brazil) index</w:t>
      </w:r>
      <w:r w:rsidR="00CB0357">
        <w:rPr>
          <w:sz w:val="20"/>
          <w:szCs w:val="20"/>
        </w:rPr>
        <w:t xml:space="preserve"> (continuous)</w:t>
      </w:r>
      <w:r w:rsidR="00310C5C">
        <w:rPr>
          <w:sz w:val="20"/>
          <w:szCs w:val="20"/>
        </w:rPr>
        <w:t xml:space="preserve">, </w:t>
      </w:r>
      <w:r w:rsidR="00310C5C" w:rsidRPr="00310C5C">
        <w:rPr>
          <w:sz w:val="20"/>
          <w:szCs w:val="20"/>
        </w:rPr>
        <w:t>Distrust index (</w:t>
      </w:r>
      <w:r w:rsidR="00310C5C">
        <w:rPr>
          <w:sz w:val="20"/>
          <w:szCs w:val="20"/>
        </w:rPr>
        <w:t>continuous</w:t>
      </w:r>
      <w:r w:rsidR="00310C5C" w:rsidRPr="00310C5C">
        <w:rPr>
          <w:sz w:val="20"/>
          <w:szCs w:val="20"/>
        </w:rPr>
        <w:t>)</w:t>
      </w:r>
      <w:r w:rsidR="00310C5C">
        <w:rPr>
          <w:sz w:val="20"/>
          <w:szCs w:val="20"/>
        </w:rPr>
        <w:t xml:space="preserve">, </w:t>
      </w:r>
      <w:r w:rsidR="00310C5C" w:rsidRPr="00310C5C">
        <w:rPr>
          <w:sz w:val="20"/>
          <w:szCs w:val="20"/>
        </w:rPr>
        <w:t>Discomfort index (</w:t>
      </w:r>
      <w:r w:rsidR="00310C5C">
        <w:rPr>
          <w:sz w:val="20"/>
          <w:szCs w:val="20"/>
        </w:rPr>
        <w:t>continuous</w:t>
      </w:r>
      <w:r w:rsidR="00310C5C" w:rsidRPr="00310C5C">
        <w:rPr>
          <w:sz w:val="20"/>
          <w:szCs w:val="20"/>
        </w:rPr>
        <w:t>)</w:t>
      </w:r>
      <w:r w:rsidR="00310C5C">
        <w:rPr>
          <w:sz w:val="20"/>
          <w:szCs w:val="20"/>
        </w:rPr>
        <w:t>.</w:t>
      </w:r>
    </w:p>
    <w:p w14:paraId="0247BD22" w14:textId="77777777" w:rsidR="006223DC" w:rsidRDefault="00000000">
      <w:r>
        <w:t xml:space="preserve"> </w:t>
      </w:r>
    </w:p>
    <w:p w14:paraId="152F6518" w14:textId="7CB557F3" w:rsidR="006223DC" w:rsidRDefault="00000000">
      <w:r>
        <w:t xml:space="preserve">                                          </w:t>
      </w:r>
      <w:r>
        <w:tab/>
      </w:r>
    </w:p>
    <w:p w14:paraId="564615D9" w14:textId="77777777" w:rsidR="006223DC" w:rsidRDefault="006223DC"/>
    <w:p w14:paraId="59C1054A" w14:textId="0AA7EDE8" w:rsidR="006223DC" w:rsidRDefault="006223DC"/>
    <w:p w14:paraId="20D0192B" w14:textId="031FD431" w:rsidR="006223DC" w:rsidRDefault="006223DC" w:rsidP="004658DA"/>
    <w:sectPr w:rsidR="006223DC" w:rsidSect="00A640BF">
      <w:pgSz w:w="15840" w:h="12240" w:orient="landscape"/>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7AF9" w14:textId="77777777" w:rsidR="00AE3897" w:rsidRDefault="00AE3897" w:rsidP="001F25D4">
      <w:r>
        <w:separator/>
      </w:r>
    </w:p>
  </w:endnote>
  <w:endnote w:type="continuationSeparator" w:id="0">
    <w:p w14:paraId="5622EB4B" w14:textId="77777777" w:rsidR="00AE3897" w:rsidRDefault="00AE3897" w:rsidP="001F2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290659527"/>
      <w:docPartObj>
        <w:docPartGallery w:val="Page Numbers (Bottom of Page)"/>
        <w:docPartUnique/>
      </w:docPartObj>
    </w:sdtPr>
    <w:sdtEndPr>
      <w:rPr>
        <w:noProof/>
      </w:rPr>
    </w:sdtEndPr>
    <w:sdtContent>
      <w:p w14:paraId="24619B6D" w14:textId="08F54339" w:rsidR="001F25D4" w:rsidRPr="001F25D4" w:rsidRDefault="001F25D4">
        <w:pPr>
          <w:pStyle w:val="Footer"/>
          <w:jc w:val="center"/>
          <w:rPr>
            <w:rFonts w:ascii="Times New Roman" w:hAnsi="Times New Roman" w:cs="Times New Roman"/>
            <w:sz w:val="24"/>
            <w:szCs w:val="24"/>
          </w:rPr>
        </w:pPr>
        <w:r w:rsidRPr="001F25D4">
          <w:rPr>
            <w:rFonts w:ascii="Times New Roman" w:hAnsi="Times New Roman" w:cs="Times New Roman"/>
            <w:sz w:val="24"/>
            <w:szCs w:val="24"/>
          </w:rPr>
          <w:fldChar w:fldCharType="begin"/>
        </w:r>
        <w:r w:rsidRPr="001F25D4">
          <w:rPr>
            <w:rFonts w:ascii="Times New Roman" w:hAnsi="Times New Roman" w:cs="Times New Roman"/>
            <w:sz w:val="24"/>
            <w:szCs w:val="24"/>
          </w:rPr>
          <w:instrText xml:space="preserve"> PAGE   \* MERGEFORMAT </w:instrText>
        </w:r>
        <w:r w:rsidRPr="001F25D4">
          <w:rPr>
            <w:rFonts w:ascii="Times New Roman" w:hAnsi="Times New Roman" w:cs="Times New Roman"/>
            <w:sz w:val="24"/>
            <w:szCs w:val="24"/>
          </w:rPr>
          <w:fldChar w:fldCharType="separate"/>
        </w:r>
        <w:r w:rsidRPr="001F25D4">
          <w:rPr>
            <w:rFonts w:ascii="Times New Roman" w:hAnsi="Times New Roman" w:cs="Times New Roman"/>
            <w:noProof/>
            <w:sz w:val="24"/>
            <w:szCs w:val="24"/>
          </w:rPr>
          <w:t>2</w:t>
        </w:r>
        <w:r w:rsidRPr="001F25D4">
          <w:rPr>
            <w:rFonts w:ascii="Times New Roman" w:hAnsi="Times New Roman" w:cs="Times New Roman"/>
            <w:noProof/>
            <w:sz w:val="24"/>
            <w:szCs w:val="24"/>
          </w:rPr>
          <w:fldChar w:fldCharType="end"/>
        </w:r>
      </w:p>
    </w:sdtContent>
  </w:sdt>
  <w:p w14:paraId="74219423" w14:textId="77777777" w:rsidR="001F25D4" w:rsidRPr="001F25D4" w:rsidRDefault="001F25D4">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F6C32" w14:textId="77777777" w:rsidR="00AE3897" w:rsidRDefault="00AE3897" w:rsidP="001F25D4">
      <w:r>
        <w:separator/>
      </w:r>
    </w:p>
  </w:footnote>
  <w:footnote w:type="continuationSeparator" w:id="0">
    <w:p w14:paraId="2D7A2CEC" w14:textId="77777777" w:rsidR="00AE3897" w:rsidRDefault="00AE3897" w:rsidP="001F25D4">
      <w:r>
        <w:continuationSeparator/>
      </w:r>
    </w:p>
  </w:footnote>
  <w:footnote w:id="1">
    <w:p w14:paraId="0C793AF5" w14:textId="51349C35" w:rsidR="00593345" w:rsidRPr="00592529" w:rsidRDefault="00593345" w:rsidP="00592529">
      <w:pPr>
        <w:rPr>
          <w:sz w:val="20"/>
          <w:szCs w:val="20"/>
        </w:rPr>
      </w:pPr>
      <w:r w:rsidRPr="00592529">
        <w:rPr>
          <w:rStyle w:val="FootnoteReference"/>
          <w:sz w:val="20"/>
          <w:szCs w:val="20"/>
        </w:rPr>
        <w:footnoteRef/>
      </w:r>
      <w:r w:rsidRPr="00592529">
        <w:rPr>
          <w:sz w:val="20"/>
          <w:szCs w:val="20"/>
        </w:rPr>
        <w:t xml:space="preserve"> The curriculum underlying the program is designed to build capacity—knowledge, skills, attitudes, and qualities—around the principle of “unity in diversity.” In the process of designing the curriculum, we </w:t>
      </w:r>
      <w:r w:rsidR="00937356">
        <w:rPr>
          <w:sz w:val="20"/>
          <w:szCs w:val="20"/>
        </w:rPr>
        <w:t xml:space="preserve">seek to </w:t>
      </w:r>
      <w:r w:rsidRPr="00592529">
        <w:rPr>
          <w:sz w:val="20"/>
          <w:szCs w:val="20"/>
        </w:rPr>
        <w:t xml:space="preserve">avoid superficiality by integrating information and concepts, balancing theory and practice, and emphasizing the potential existence and coherence between material and spiritual dimensions of life. The curriculum also leverages a participatory pedagogy (with substantial interaction and cooperation between students and teachers) to enable youth to be agents of their own learning. It also encourages youth to engage in a process of study, consultation, action, and reflection with their peers. </w:t>
      </w:r>
    </w:p>
    <w:p w14:paraId="01D5C87C" w14:textId="1A05B38B" w:rsidR="00593345" w:rsidRPr="00592529" w:rsidRDefault="00593345" w:rsidP="00592529">
      <w:pPr>
        <w:rPr>
          <w:sz w:val="20"/>
          <w:szCs w:val="20"/>
        </w:rPr>
      </w:pPr>
      <w:r w:rsidRPr="00592529">
        <w:rPr>
          <w:sz w:val="20"/>
          <w:szCs w:val="20"/>
        </w:rPr>
        <w:t>The curriculum consists of three units. The first enables students to reflect on the nature of the human being. It builds an understanding of common human identity, from both a biological perspective and a moral perspective. Students discuss concepts such as dehumanization, moral boundaries around group identity, the origins of prejudice, and the relationship between unity and diversity. A second unit develops the qualities, attitudes and skills needed to build unity of purpose, vision and action in communities, as well as to overcome conflict and achieve cooperation. Among the skills learned is the art of consultation, an approach to impartial group decision-making that enables collective action. The final unit discusses how to achieve unity in diversity when individuals and communities face negative influences from the larger society. In particular, the unit discusses healthy interrelationships between individuals, communities, and institutions, while revisiting concepts such as</w:t>
      </w:r>
      <w:r w:rsidR="00937356">
        <w:rPr>
          <w:sz w:val="20"/>
          <w:szCs w:val="20"/>
        </w:rPr>
        <w:t xml:space="preserve"> the role of</w:t>
      </w:r>
      <w:r w:rsidRPr="00592529">
        <w:rPr>
          <w:sz w:val="20"/>
          <w:szCs w:val="20"/>
        </w:rPr>
        <w:t xml:space="preserve"> competition</w:t>
      </w:r>
      <w:r w:rsidR="00937356">
        <w:rPr>
          <w:sz w:val="20"/>
          <w:szCs w:val="20"/>
        </w:rPr>
        <w:t xml:space="preserve"> versus striving for excellence and cooperation</w:t>
      </w:r>
      <w:r w:rsidRPr="00592529">
        <w:rPr>
          <w:sz w:val="20"/>
          <w:szCs w:val="20"/>
        </w:rPr>
        <w:t xml:space="preserve">, power, justice, equality and hope. </w:t>
      </w:r>
    </w:p>
    <w:p w14:paraId="0178F64C" w14:textId="057A909D" w:rsidR="00593345" w:rsidRPr="00592529" w:rsidRDefault="00593345" w:rsidP="00592529">
      <w:pPr>
        <w:rPr>
          <w:sz w:val="20"/>
          <w:szCs w:val="20"/>
        </w:rPr>
      </w:pPr>
      <w:r w:rsidRPr="00592529">
        <w:rPr>
          <w:sz w:val="20"/>
          <w:szCs w:val="20"/>
        </w:rPr>
        <w:t>The content is dynamic and includes individual and group activities: short readings; discussion questions, written reflections, engagement with the arts (skits and music) and collaborative service opportunities. Extensive piloting suggests that the program not only builds conceptual understanding, but also motivates students to behave in line with the aims of the program.</w:t>
      </w:r>
    </w:p>
    <w:p w14:paraId="4AED0496" w14:textId="77777777" w:rsidR="00593345" w:rsidRPr="00592529" w:rsidRDefault="00593345" w:rsidP="00592529">
      <w:pPr>
        <w:rPr>
          <w:sz w:val="20"/>
          <w:szCs w:val="20"/>
        </w:rPr>
      </w:pPr>
    </w:p>
    <w:p w14:paraId="42879068" w14:textId="21D77D15" w:rsidR="00593345" w:rsidRPr="00592529" w:rsidRDefault="00593345" w:rsidP="00592529">
      <w:pPr>
        <w:pStyle w:val="FootnoteText"/>
        <w:rPr>
          <w:rFonts w:ascii="Times New Roman" w:hAnsi="Times New Roman" w:cs="Times New Roman"/>
          <w:lang w:val="en-US"/>
        </w:rPr>
      </w:pPr>
    </w:p>
  </w:footnote>
  <w:footnote w:id="2">
    <w:p w14:paraId="3A4E9B63" w14:textId="510B9D4B" w:rsidR="00597677" w:rsidRPr="00592529" w:rsidRDefault="00597677" w:rsidP="00592529">
      <w:pPr>
        <w:pStyle w:val="FootnoteText"/>
        <w:rPr>
          <w:rFonts w:ascii="Times New Roman" w:hAnsi="Times New Roman" w:cs="Times New Roman"/>
        </w:rPr>
      </w:pPr>
      <w:r w:rsidRPr="00592529">
        <w:rPr>
          <w:rStyle w:val="FootnoteReference"/>
          <w:rFonts w:ascii="Times New Roman" w:hAnsi="Times New Roman" w:cs="Times New Roman"/>
        </w:rPr>
        <w:footnoteRef/>
      </w:r>
      <w:r w:rsidRPr="00592529">
        <w:rPr>
          <w:rFonts w:ascii="Times New Roman" w:hAnsi="Times New Roman" w:cs="Times New Roman"/>
        </w:rPr>
        <w:t xml:space="preserve"> </w:t>
      </w:r>
      <w:r w:rsidR="00BF5D91">
        <w:rPr>
          <w:rFonts w:ascii="Times New Roman" w:hAnsi="Times New Roman" w:cs="Times New Roman"/>
        </w:rPr>
        <w:t>Regarding</w:t>
      </w:r>
      <w:r w:rsidR="00937356">
        <w:rPr>
          <w:rFonts w:ascii="Times New Roman" w:hAnsi="Times New Roman" w:cs="Times New Roman"/>
        </w:rPr>
        <w:t xml:space="preserve"> the creation of strata, w</w:t>
      </w:r>
      <w:r w:rsidRPr="00592529">
        <w:rPr>
          <w:rFonts w:ascii="Times New Roman" w:hAnsi="Times New Roman" w:cs="Times New Roman"/>
        </w:rPr>
        <w:t>e create</w:t>
      </w:r>
      <w:r w:rsidR="00A136EF">
        <w:rPr>
          <w:rFonts w:ascii="Times New Roman" w:hAnsi="Times New Roman" w:cs="Times New Roman"/>
        </w:rPr>
        <w:t>d</w:t>
      </w:r>
      <w:r w:rsidRPr="00592529">
        <w:rPr>
          <w:rFonts w:ascii="Times New Roman" w:hAnsi="Times New Roman" w:cs="Times New Roman"/>
        </w:rPr>
        <w:t xml:space="preserve"> the composite index</w:t>
      </w:r>
      <w:r w:rsidR="004658DA" w:rsidRPr="00592529">
        <w:rPr>
          <w:rFonts w:ascii="Times New Roman" w:hAnsi="Times New Roman" w:cs="Times New Roman"/>
        </w:rPr>
        <w:t xml:space="preserve"> of </w:t>
      </w:r>
      <w:r w:rsidR="00937356">
        <w:rPr>
          <w:rFonts w:ascii="Times New Roman" w:hAnsi="Times New Roman" w:cs="Times New Roman"/>
        </w:rPr>
        <w:t xml:space="preserve">baseline </w:t>
      </w:r>
      <w:r w:rsidR="004658DA" w:rsidRPr="00592529">
        <w:rPr>
          <w:rFonts w:ascii="Times New Roman" w:hAnsi="Times New Roman" w:cs="Times New Roman"/>
        </w:rPr>
        <w:t>survey item responses</w:t>
      </w:r>
      <w:r w:rsidRPr="00592529">
        <w:rPr>
          <w:rFonts w:ascii="Times New Roman" w:hAnsi="Times New Roman" w:cs="Times New Roman"/>
        </w:rPr>
        <w:t xml:space="preserve"> using polychoric principal components analysis</w:t>
      </w:r>
      <w:r w:rsidR="004658DA" w:rsidRPr="00592529">
        <w:rPr>
          <w:rFonts w:ascii="Times New Roman" w:hAnsi="Times New Roman" w:cs="Times New Roman"/>
        </w:rPr>
        <w:t>. The survey items include: Teammate selection (discrete 0-3; higher score more discriminatory); Penpal from Pakistan program participation (</w:t>
      </w:r>
      <w:r w:rsidR="004118C2" w:rsidRPr="00592529">
        <w:rPr>
          <w:rFonts w:ascii="Times New Roman" w:hAnsi="Times New Roman" w:cs="Times New Roman"/>
        </w:rPr>
        <w:t xml:space="preserve">no = </w:t>
      </w:r>
      <w:r w:rsidR="004658DA" w:rsidRPr="00592529">
        <w:rPr>
          <w:rFonts w:ascii="Times New Roman" w:hAnsi="Times New Roman" w:cs="Times New Roman"/>
        </w:rPr>
        <w:t>1</w:t>
      </w:r>
      <w:r w:rsidR="004118C2" w:rsidRPr="00592529">
        <w:rPr>
          <w:rFonts w:ascii="Times New Roman" w:hAnsi="Times New Roman" w:cs="Times New Roman"/>
        </w:rPr>
        <w:t>, yes = 0</w:t>
      </w:r>
      <w:r w:rsidR="004658DA" w:rsidRPr="00592529">
        <w:rPr>
          <w:rFonts w:ascii="Times New Roman" w:hAnsi="Times New Roman" w:cs="Times New Roman"/>
        </w:rPr>
        <w:t xml:space="preserve">); Negative view to having neighbor of different religion (1/0); Negative view to having neighbor of different caste (1/0); Stop men/women from marrying out of caste/religion index; Penpal </w:t>
      </w:r>
      <w:r w:rsidR="004118C2" w:rsidRPr="00592529">
        <w:rPr>
          <w:rFonts w:ascii="Times New Roman" w:hAnsi="Times New Roman" w:cs="Times New Roman"/>
        </w:rPr>
        <w:t>dis</w:t>
      </w:r>
      <w:r w:rsidR="004658DA" w:rsidRPr="00592529">
        <w:rPr>
          <w:rFonts w:ascii="Times New Roman" w:hAnsi="Times New Roman" w:cs="Times New Roman"/>
        </w:rPr>
        <w:t xml:space="preserve">agreeability (with Pakistan, China, Saudi Arabia) index; Penpal </w:t>
      </w:r>
      <w:r w:rsidR="004118C2" w:rsidRPr="00592529">
        <w:rPr>
          <w:rFonts w:ascii="Times New Roman" w:hAnsi="Times New Roman" w:cs="Times New Roman"/>
        </w:rPr>
        <w:t>dis</w:t>
      </w:r>
      <w:r w:rsidR="004658DA" w:rsidRPr="00592529">
        <w:rPr>
          <w:rFonts w:ascii="Times New Roman" w:hAnsi="Times New Roman" w:cs="Times New Roman"/>
        </w:rPr>
        <w:t xml:space="preserve">agreeability (with Japan, USA, Brazil) index; Distrust index; Discomfort index. Indexes were all </w:t>
      </w:r>
      <w:r w:rsidR="00C22299" w:rsidRPr="00592529">
        <w:rPr>
          <w:rFonts w:ascii="Times New Roman" w:hAnsi="Times New Roman" w:cs="Times New Roman"/>
        </w:rPr>
        <w:t>constructed using the GLS weighting procedure described in Anderson (2008)</w:t>
      </w:r>
      <w:r w:rsidR="004658DA" w:rsidRPr="00592529">
        <w:rPr>
          <w:rFonts w:ascii="Times New Roman" w:hAnsi="Times New Roman" w:cs="Times New Roman"/>
        </w:rPr>
        <w:t>.</w:t>
      </w:r>
    </w:p>
  </w:footnote>
  <w:footnote w:id="3">
    <w:p w14:paraId="3B111A11" w14:textId="26047E38" w:rsidR="00592529" w:rsidRPr="00592529" w:rsidRDefault="00592529" w:rsidP="00E6465D">
      <w:pPr>
        <w:rPr>
          <w:i/>
          <w:iCs/>
          <w:sz w:val="20"/>
          <w:szCs w:val="20"/>
        </w:rPr>
      </w:pPr>
      <w:r w:rsidRPr="00592529">
        <w:rPr>
          <w:rStyle w:val="FootnoteReference"/>
          <w:sz w:val="20"/>
          <w:szCs w:val="20"/>
        </w:rPr>
        <w:footnoteRef/>
      </w:r>
      <w:r w:rsidRPr="00592529">
        <w:rPr>
          <w:sz w:val="20"/>
          <w:szCs w:val="20"/>
        </w:rPr>
        <w:t xml:space="preserve"> </w:t>
      </w:r>
      <w:r w:rsidR="00E6465D">
        <w:rPr>
          <w:sz w:val="20"/>
          <w:szCs w:val="20"/>
        </w:rPr>
        <w:t>For this study, t</w:t>
      </w:r>
      <w:r w:rsidRPr="00592529">
        <w:rPr>
          <w:sz w:val="20"/>
          <w:szCs w:val="20"/>
        </w:rPr>
        <w:t xml:space="preserve">he dictator game is </w:t>
      </w:r>
      <w:r w:rsidR="00E6465D">
        <w:rPr>
          <w:sz w:val="20"/>
          <w:szCs w:val="20"/>
        </w:rPr>
        <w:t xml:space="preserve">primarily </w:t>
      </w:r>
      <w:r w:rsidRPr="00592529">
        <w:rPr>
          <w:sz w:val="20"/>
          <w:szCs w:val="20"/>
        </w:rPr>
        <w:t xml:space="preserve">designed to test whether </w:t>
      </w:r>
      <w:r>
        <w:rPr>
          <w:sz w:val="20"/>
          <w:szCs w:val="20"/>
        </w:rPr>
        <w:t>individual</w:t>
      </w:r>
      <w:r w:rsidR="00E6465D">
        <w:rPr>
          <w:sz w:val="20"/>
          <w:szCs w:val="20"/>
        </w:rPr>
        <w:t xml:space="preserve">s </w:t>
      </w:r>
      <w:r w:rsidRPr="00592529">
        <w:rPr>
          <w:sz w:val="20"/>
          <w:szCs w:val="20"/>
        </w:rPr>
        <w:t>are more likely to provide money to people of a different religio</w:t>
      </w:r>
      <w:r w:rsidR="00E6465D">
        <w:rPr>
          <w:sz w:val="20"/>
          <w:szCs w:val="20"/>
        </w:rPr>
        <w:t>n</w:t>
      </w:r>
      <w:r w:rsidRPr="00592529">
        <w:rPr>
          <w:sz w:val="20"/>
          <w:szCs w:val="20"/>
        </w:rPr>
        <w:t xml:space="preserve">. </w:t>
      </w:r>
      <w:r>
        <w:rPr>
          <w:sz w:val="20"/>
          <w:szCs w:val="20"/>
        </w:rPr>
        <w:t xml:space="preserve">Each individual plays a standard dictator game </w:t>
      </w:r>
      <w:r w:rsidRPr="00592529">
        <w:rPr>
          <w:sz w:val="20"/>
          <w:szCs w:val="20"/>
        </w:rPr>
        <w:t>four times</w:t>
      </w:r>
      <w:r w:rsidR="00BF5D91">
        <w:rPr>
          <w:sz w:val="20"/>
          <w:szCs w:val="20"/>
        </w:rPr>
        <w:t xml:space="preserve"> (rounds)</w:t>
      </w:r>
      <w:r w:rsidRPr="00592529">
        <w:rPr>
          <w:sz w:val="20"/>
          <w:szCs w:val="20"/>
        </w:rPr>
        <w:t xml:space="preserve">. </w:t>
      </w:r>
      <w:r w:rsidR="00E6465D">
        <w:rPr>
          <w:sz w:val="20"/>
          <w:szCs w:val="20"/>
        </w:rPr>
        <w:t>In random order, the individual sees either a player with a Hindu name of the same gender (two times) or a player with a Muslim name of the same gender (two times)</w:t>
      </w:r>
      <w:r w:rsidRPr="00592529">
        <w:rPr>
          <w:sz w:val="20"/>
          <w:szCs w:val="20"/>
        </w:rPr>
        <w:t xml:space="preserve">. </w:t>
      </w:r>
      <w:r w:rsidR="00E6465D">
        <w:rPr>
          <w:sz w:val="20"/>
          <w:szCs w:val="20"/>
        </w:rPr>
        <w:t xml:space="preserve">In each </w:t>
      </w:r>
      <w:r w:rsidR="00BF5D91">
        <w:rPr>
          <w:sz w:val="20"/>
          <w:szCs w:val="20"/>
        </w:rPr>
        <w:t>round</w:t>
      </w:r>
      <w:r w:rsidR="00E6465D">
        <w:rPr>
          <w:sz w:val="20"/>
          <w:szCs w:val="20"/>
        </w:rPr>
        <w:t xml:space="preserve">, the </w:t>
      </w:r>
      <w:r w:rsidR="002F28C0">
        <w:rPr>
          <w:sz w:val="20"/>
          <w:szCs w:val="20"/>
        </w:rPr>
        <w:t xml:space="preserve">individual </w:t>
      </w:r>
      <w:r w:rsidR="00E6465D">
        <w:rPr>
          <w:sz w:val="20"/>
          <w:szCs w:val="20"/>
        </w:rPr>
        <w:t xml:space="preserve">is asked to choose how much of </w:t>
      </w:r>
      <w:r w:rsidRPr="00592529">
        <w:rPr>
          <w:sz w:val="20"/>
          <w:szCs w:val="20"/>
        </w:rPr>
        <w:t xml:space="preserve">Rs. 80 to give away to </w:t>
      </w:r>
      <w:r w:rsidR="00E6465D">
        <w:rPr>
          <w:sz w:val="20"/>
          <w:szCs w:val="20"/>
        </w:rPr>
        <w:t xml:space="preserve">the other </w:t>
      </w:r>
      <w:r w:rsidRPr="00592529">
        <w:rPr>
          <w:sz w:val="20"/>
          <w:szCs w:val="20"/>
        </w:rPr>
        <w:t xml:space="preserve">player. </w:t>
      </w:r>
      <w:r w:rsidR="00E6465D">
        <w:rPr>
          <w:sz w:val="20"/>
          <w:szCs w:val="20"/>
        </w:rPr>
        <w:t xml:space="preserve">Using this information, we create </w:t>
      </w:r>
      <w:r w:rsidR="00F93FFE">
        <w:rPr>
          <w:sz w:val="20"/>
          <w:szCs w:val="20"/>
        </w:rPr>
        <w:t>a</w:t>
      </w:r>
      <w:r w:rsidR="00E6465D">
        <w:rPr>
          <w:sz w:val="20"/>
          <w:szCs w:val="20"/>
        </w:rPr>
        <w:t xml:space="preserve"> measure of religious discrimination: w</w:t>
      </w:r>
      <w:r w:rsidRPr="00592529">
        <w:rPr>
          <w:sz w:val="20"/>
          <w:szCs w:val="20"/>
        </w:rPr>
        <w:t xml:space="preserve">e compare the amounts that </w:t>
      </w:r>
      <w:r w:rsidR="00E6465D">
        <w:rPr>
          <w:sz w:val="20"/>
          <w:szCs w:val="20"/>
        </w:rPr>
        <w:t xml:space="preserve">given </w:t>
      </w:r>
      <w:r w:rsidRPr="00592529">
        <w:rPr>
          <w:sz w:val="20"/>
          <w:szCs w:val="20"/>
        </w:rPr>
        <w:t xml:space="preserve">to </w:t>
      </w:r>
      <w:r w:rsidR="00E6465D">
        <w:rPr>
          <w:sz w:val="20"/>
          <w:szCs w:val="20"/>
        </w:rPr>
        <w:t xml:space="preserve">players </w:t>
      </w:r>
      <w:r w:rsidR="002F28C0">
        <w:rPr>
          <w:sz w:val="20"/>
          <w:szCs w:val="20"/>
        </w:rPr>
        <w:t xml:space="preserve">of the same religion </w:t>
      </w:r>
      <w:r w:rsidRPr="00592529">
        <w:rPr>
          <w:sz w:val="20"/>
          <w:szCs w:val="20"/>
        </w:rPr>
        <w:t>versus the amount</w:t>
      </w:r>
      <w:r w:rsidR="00E6465D">
        <w:rPr>
          <w:sz w:val="20"/>
          <w:szCs w:val="20"/>
        </w:rPr>
        <w:t>s</w:t>
      </w:r>
      <w:r w:rsidRPr="00592529">
        <w:rPr>
          <w:sz w:val="20"/>
          <w:szCs w:val="20"/>
        </w:rPr>
        <w:t xml:space="preserve"> </w:t>
      </w:r>
      <w:r w:rsidR="00E6465D">
        <w:rPr>
          <w:sz w:val="20"/>
          <w:szCs w:val="20"/>
        </w:rPr>
        <w:t>given to players</w:t>
      </w:r>
      <w:r w:rsidR="002F28C0">
        <w:rPr>
          <w:sz w:val="20"/>
          <w:szCs w:val="20"/>
        </w:rPr>
        <w:t xml:space="preserve"> of the different religion</w:t>
      </w:r>
      <w:r w:rsidRPr="00592529">
        <w:rPr>
          <w:sz w:val="20"/>
          <w:szCs w:val="20"/>
        </w:rPr>
        <w:t xml:space="preserve">: </w:t>
      </w:r>
    </w:p>
    <w:p w14:paraId="1A21DA91" w14:textId="6B45D17C" w:rsidR="00592529" w:rsidRPr="00592529" w:rsidRDefault="00BF5D91" w:rsidP="00592529">
      <w:pPr>
        <w:ind w:firstLine="720"/>
        <w:rPr>
          <w:sz w:val="20"/>
          <w:szCs w:val="20"/>
        </w:rPr>
      </w:pPr>
      <m:oMathPara>
        <m:oMath>
          <m:r>
            <w:rPr>
              <w:rFonts w:ascii="Cambria Math" w:eastAsia="Cambria Math" w:hAnsi="Cambria Math"/>
              <w:sz w:val="20"/>
              <w:szCs w:val="20"/>
            </w:rPr>
            <m:t>y=</m:t>
          </m:r>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samereligion1</m:t>
              </m:r>
            </m:sub>
          </m:sSub>
          <m:r>
            <w:rPr>
              <w:rFonts w:ascii="Cambria Math" w:eastAsia="Cambria Math" w:hAnsi="Cambria Math"/>
              <w:sz w:val="20"/>
              <w:szCs w:val="20"/>
            </w:rPr>
            <m:t>+</m:t>
          </m:r>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samereligion2</m:t>
              </m:r>
            </m:sub>
          </m:sSub>
          <m:r>
            <w:rPr>
              <w:rFonts w:ascii="Cambria Math" w:eastAsia="Cambria Math" w:hAnsi="Cambria Math"/>
              <w:sz w:val="20"/>
              <w:szCs w:val="20"/>
            </w:rPr>
            <m:t>)-</m:t>
          </m:r>
          <m:d>
            <m:dPr>
              <m:ctrlPr>
                <w:rPr>
                  <w:rFonts w:ascii="Cambria Math" w:eastAsia="Cambria Math" w:hAnsi="Cambria Math"/>
                  <w:i/>
                  <w:sz w:val="20"/>
                  <w:szCs w:val="20"/>
                </w:rPr>
              </m:ctrlPr>
            </m:dPr>
            <m:e>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diffreligion1</m:t>
                  </m:r>
                </m:sub>
              </m:sSub>
              <m:r>
                <w:rPr>
                  <w:rFonts w:ascii="Cambria Math" w:eastAsia="Cambria Math" w:hAnsi="Cambria Math"/>
                  <w:sz w:val="20"/>
                  <w:szCs w:val="20"/>
                </w:rPr>
                <m:t>+</m:t>
              </m:r>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diffreligion2</m:t>
                  </m:r>
                </m:sub>
              </m:sSub>
            </m:e>
          </m:d>
          <m:r>
            <w:rPr>
              <w:rFonts w:ascii="Cambria Math" w:eastAsia="Cambria Math" w:hAnsi="Cambria Math"/>
              <w:sz w:val="20"/>
              <w:szCs w:val="20"/>
            </w:rPr>
            <m:t xml:space="preserve"> </m:t>
          </m:r>
        </m:oMath>
      </m:oMathPara>
    </w:p>
    <w:p w14:paraId="671A82B5" w14:textId="0E1F9291" w:rsidR="002F28C0" w:rsidRPr="00592529" w:rsidRDefault="00592529" w:rsidP="002F28C0">
      <w:pPr>
        <w:rPr>
          <w:sz w:val="20"/>
          <w:szCs w:val="20"/>
        </w:rPr>
      </w:pPr>
      <w:r w:rsidRPr="00592529">
        <w:rPr>
          <w:bCs/>
          <w:sz w:val="20"/>
          <w:szCs w:val="20"/>
        </w:rPr>
        <w:t xml:space="preserve">where </w:t>
      </w:r>
      <m:oMath>
        <m:r>
          <w:rPr>
            <w:rFonts w:ascii="Cambria Math" w:eastAsia="Cambria Math" w:hAnsi="Cambria Math"/>
            <w:sz w:val="20"/>
            <w:szCs w:val="20"/>
          </w:rPr>
          <m:t>y</m:t>
        </m:r>
      </m:oMath>
      <w:r w:rsidRPr="00592529">
        <w:rPr>
          <w:bCs/>
          <w:sz w:val="20"/>
          <w:szCs w:val="20"/>
        </w:rPr>
        <w:t xml:space="preserve"> is the outcome of interest for</w:t>
      </w:r>
      <w:r w:rsidR="00BF5D91">
        <w:rPr>
          <w:bCs/>
          <w:sz w:val="20"/>
          <w:szCs w:val="20"/>
        </w:rPr>
        <w:t xml:space="preserve"> an</w:t>
      </w:r>
      <w:r w:rsidRPr="00592529">
        <w:rPr>
          <w:bCs/>
          <w:sz w:val="20"/>
          <w:szCs w:val="20"/>
        </w:rPr>
        <w:t xml:space="preserve"> </w:t>
      </w:r>
      <w:r w:rsidR="00E6465D">
        <w:rPr>
          <w:bCs/>
          <w:sz w:val="20"/>
          <w:szCs w:val="20"/>
        </w:rPr>
        <w:t>individual</w:t>
      </w:r>
      <w:r w:rsidRPr="00592529">
        <w:rPr>
          <w:bCs/>
          <w:sz w:val="20"/>
          <w:szCs w:val="20"/>
        </w:rPr>
        <w:t xml:space="preserve">.  </w:t>
      </w:r>
      <m:oMath>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samereligion1</m:t>
            </m:r>
          </m:sub>
        </m:sSub>
      </m:oMath>
      <w:r w:rsidRPr="00592529">
        <w:rPr>
          <w:sz w:val="20"/>
          <w:szCs w:val="20"/>
        </w:rPr>
        <w:t xml:space="preserve"> and </w:t>
      </w:r>
      <m:oMath>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samerelligion2</m:t>
            </m:r>
          </m:sub>
        </m:sSub>
      </m:oMath>
      <w:r w:rsidRPr="00592529">
        <w:rPr>
          <w:sz w:val="20"/>
          <w:szCs w:val="20"/>
        </w:rPr>
        <w:t xml:space="preserve"> are the amounts that the </w:t>
      </w:r>
      <w:r w:rsidR="00E6465D">
        <w:rPr>
          <w:sz w:val="20"/>
          <w:szCs w:val="20"/>
        </w:rPr>
        <w:t xml:space="preserve">individuals </w:t>
      </w:r>
      <w:r w:rsidRPr="00592529">
        <w:rPr>
          <w:sz w:val="20"/>
          <w:szCs w:val="20"/>
        </w:rPr>
        <w:t xml:space="preserve">give to </w:t>
      </w:r>
      <w:r w:rsidR="002F28C0">
        <w:rPr>
          <w:sz w:val="20"/>
          <w:szCs w:val="20"/>
        </w:rPr>
        <w:t>the two players of the same religion</w:t>
      </w:r>
      <w:r w:rsidRPr="00592529">
        <w:rPr>
          <w:sz w:val="20"/>
          <w:szCs w:val="20"/>
        </w:rPr>
        <w:t xml:space="preserve">, while  </w:t>
      </w:r>
      <m:oMath>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diffreligion1</m:t>
            </m:r>
          </m:sub>
        </m:sSub>
      </m:oMath>
      <w:r w:rsidRPr="00592529">
        <w:rPr>
          <w:sz w:val="20"/>
          <w:szCs w:val="20"/>
        </w:rPr>
        <w:t xml:space="preserve"> and </w:t>
      </w:r>
      <m:oMath>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diffreligion2</m:t>
            </m:r>
          </m:sub>
        </m:sSub>
      </m:oMath>
      <w:r w:rsidRPr="00592529">
        <w:rPr>
          <w:sz w:val="20"/>
          <w:szCs w:val="20"/>
        </w:rPr>
        <w:t xml:space="preserve"> are the amounts given to </w:t>
      </w:r>
      <w:r w:rsidR="002F28C0">
        <w:rPr>
          <w:sz w:val="20"/>
          <w:szCs w:val="20"/>
        </w:rPr>
        <w:t xml:space="preserve">the two players </w:t>
      </w:r>
      <w:r w:rsidRPr="00592529">
        <w:rPr>
          <w:sz w:val="20"/>
          <w:szCs w:val="20"/>
        </w:rPr>
        <w:t xml:space="preserve">of </w:t>
      </w:r>
      <w:r w:rsidR="00E6465D">
        <w:rPr>
          <w:sz w:val="20"/>
          <w:szCs w:val="20"/>
        </w:rPr>
        <w:t xml:space="preserve">the </w:t>
      </w:r>
      <w:r w:rsidRPr="00592529">
        <w:rPr>
          <w:sz w:val="20"/>
          <w:szCs w:val="20"/>
        </w:rPr>
        <w:t xml:space="preserve">different religion. </w:t>
      </w:r>
      <w:r w:rsidR="00E6465D">
        <w:rPr>
          <w:sz w:val="20"/>
          <w:szCs w:val="20"/>
        </w:rPr>
        <w:t xml:space="preserve">When creating this outcome and analyzing impacts of the treatment on the outcome, we will drop </w:t>
      </w:r>
      <w:r w:rsidR="00E6465D" w:rsidRPr="00592529">
        <w:rPr>
          <w:sz w:val="20"/>
          <w:szCs w:val="20"/>
        </w:rPr>
        <w:t xml:space="preserve">students who </w:t>
      </w:r>
      <w:r w:rsidR="00E6465D">
        <w:rPr>
          <w:sz w:val="20"/>
          <w:szCs w:val="20"/>
        </w:rPr>
        <w:t>do not identify as either Hindu or Muslim</w:t>
      </w:r>
      <w:r w:rsidR="002F28C0">
        <w:rPr>
          <w:sz w:val="20"/>
          <w:szCs w:val="20"/>
        </w:rPr>
        <w:t xml:space="preserve"> in the baseline</w:t>
      </w:r>
      <w:r w:rsidR="00E6465D" w:rsidRPr="00592529">
        <w:rPr>
          <w:sz w:val="20"/>
          <w:szCs w:val="20"/>
        </w:rPr>
        <w:t>.</w:t>
      </w:r>
    </w:p>
  </w:footnote>
  <w:footnote w:id="4">
    <w:p w14:paraId="677C52B3" w14:textId="1F70EAB5" w:rsidR="002F28C0" w:rsidRPr="00F93FFE" w:rsidRDefault="002F28C0" w:rsidP="002F28C0">
      <w:pPr>
        <w:rPr>
          <w:sz w:val="20"/>
          <w:szCs w:val="20"/>
        </w:rPr>
      </w:pPr>
      <w:r w:rsidRPr="002F28C0">
        <w:rPr>
          <w:rStyle w:val="FootnoteReference"/>
          <w:sz w:val="20"/>
          <w:szCs w:val="20"/>
        </w:rPr>
        <w:footnoteRef/>
      </w:r>
      <w:r w:rsidRPr="002F28C0">
        <w:rPr>
          <w:sz w:val="20"/>
          <w:szCs w:val="20"/>
        </w:rPr>
        <w:t xml:space="preserve"> For this </w:t>
      </w:r>
      <w:r w:rsidRPr="00F93FFE">
        <w:rPr>
          <w:sz w:val="20"/>
          <w:szCs w:val="20"/>
        </w:rPr>
        <w:t>study, the trust game is primarily designed to measure an individual’s trust in people from different castes. Each individual plays the trust game four times</w:t>
      </w:r>
      <w:r w:rsidR="00BF5D91">
        <w:rPr>
          <w:sz w:val="20"/>
          <w:szCs w:val="20"/>
        </w:rPr>
        <w:t xml:space="preserve"> (rounds)</w:t>
      </w:r>
      <w:r w:rsidRPr="00F93FFE">
        <w:rPr>
          <w:sz w:val="20"/>
          <w:szCs w:val="20"/>
        </w:rPr>
        <w:t xml:space="preserve">. In random order, the individual sees either a player with a higher caste name of the same gender (two times) or a player with a lower caste name of the same gender (two times). In each </w:t>
      </w:r>
      <w:r w:rsidR="00BF5D91">
        <w:rPr>
          <w:sz w:val="20"/>
          <w:szCs w:val="20"/>
        </w:rPr>
        <w:t>round</w:t>
      </w:r>
      <w:r w:rsidRPr="00F93FFE">
        <w:rPr>
          <w:sz w:val="20"/>
          <w:szCs w:val="20"/>
        </w:rPr>
        <w:t xml:space="preserve">, the individual is asked to choose how much of Rs. 40 to give away to the other player, with the additional knowledge that the amount given to the second player is tripled by the researcher and that the second player will decide how much of that amount (if any) to give back to the individual. </w:t>
      </w:r>
      <w:r w:rsidR="00F93FFE" w:rsidRPr="00F93FFE">
        <w:rPr>
          <w:sz w:val="20"/>
          <w:szCs w:val="20"/>
        </w:rPr>
        <w:t>Using this information, we create a measure of caste distrust: we compare the amounts that given to players of the same caste versus the amounts given to players of the different caste</w:t>
      </w:r>
      <w:r w:rsidRPr="00F93FFE">
        <w:rPr>
          <w:sz w:val="20"/>
          <w:szCs w:val="20"/>
        </w:rPr>
        <w:t xml:space="preserve">: </w:t>
      </w:r>
    </w:p>
    <w:p w14:paraId="277D9776" w14:textId="1103A47C" w:rsidR="002F28C0" w:rsidRPr="00F93FFE" w:rsidRDefault="00BF5D91" w:rsidP="002F28C0">
      <w:pPr>
        <w:ind w:firstLine="720"/>
        <w:rPr>
          <w:sz w:val="20"/>
          <w:szCs w:val="20"/>
        </w:rPr>
      </w:pPr>
      <m:oMathPara>
        <m:oMath>
          <m:r>
            <w:rPr>
              <w:rFonts w:ascii="Cambria Math" w:eastAsia="Cambria Math" w:hAnsi="Cambria Math"/>
              <w:sz w:val="20"/>
              <w:szCs w:val="20"/>
            </w:rPr>
            <m:t>y=</m:t>
          </m:r>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highercaste1</m:t>
              </m:r>
            </m:sub>
          </m:sSub>
          <m:r>
            <w:rPr>
              <w:rFonts w:ascii="Cambria Math" w:eastAsia="Cambria Math" w:hAnsi="Cambria Math"/>
              <w:sz w:val="20"/>
              <w:szCs w:val="20"/>
            </w:rPr>
            <m:t>+</m:t>
          </m:r>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highercaste2</m:t>
              </m:r>
            </m:sub>
          </m:sSub>
          <m:r>
            <w:rPr>
              <w:rFonts w:ascii="Cambria Math" w:eastAsia="Cambria Math" w:hAnsi="Cambria Math"/>
              <w:sz w:val="20"/>
              <w:szCs w:val="20"/>
            </w:rPr>
            <m:t>)-</m:t>
          </m:r>
          <m:d>
            <m:dPr>
              <m:ctrlPr>
                <w:rPr>
                  <w:rFonts w:ascii="Cambria Math" w:eastAsia="Cambria Math" w:hAnsi="Cambria Math"/>
                  <w:i/>
                  <w:sz w:val="20"/>
                  <w:szCs w:val="20"/>
                </w:rPr>
              </m:ctrlPr>
            </m:dPr>
            <m:e>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lowercaste1</m:t>
                  </m:r>
                </m:sub>
              </m:sSub>
              <m:r>
                <w:rPr>
                  <w:rFonts w:ascii="Cambria Math" w:eastAsia="Cambria Math" w:hAnsi="Cambria Math"/>
                  <w:sz w:val="20"/>
                  <w:szCs w:val="20"/>
                </w:rPr>
                <m:t>+</m:t>
              </m:r>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lowercaste2</m:t>
                  </m:r>
                </m:sub>
              </m:sSub>
            </m:e>
          </m:d>
          <m:r>
            <w:rPr>
              <w:rFonts w:ascii="Cambria Math" w:eastAsia="Cambria Math" w:hAnsi="Cambria Math"/>
              <w:sz w:val="20"/>
              <w:szCs w:val="20"/>
            </w:rPr>
            <m:t xml:space="preserve"> </m:t>
          </m:r>
        </m:oMath>
      </m:oMathPara>
    </w:p>
    <w:p w14:paraId="0CA96F09" w14:textId="5925634A" w:rsidR="002F28C0" w:rsidRPr="00DA3428" w:rsidRDefault="002F28C0" w:rsidP="00DA3428">
      <w:pPr>
        <w:rPr>
          <w:sz w:val="20"/>
          <w:szCs w:val="20"/>
        </w:rPr>
      </w:pPr>
      <w:r w:rsidRPr="00F93FFE">
        <w:rPr>
          <w:bCs/>
          <w:sz w:val="20"/>
          <w:szCs w:val="20"/>
        </w:rPr>
        <w:t xml:space="preserve">where </w:t>
      </w:r>
      <m:oMath>
        <m:r>
          <w:rPr>
            <w:rFonts w:ascii="Cambria Math" w:hAnsi="Cambria Math"/>
            <w:sz w:val="20"/>
            <w:szCs w:val="20"/>
          </w:rPr>
          <m:t xml:space="preserve">y </m:t>
        </m:r>
      </m:oMath>
      <w:r w:rsidRPr="00F93FFE">
        <w:rPr>
          <w:bCs/>
          <w:sz w:val="20"/>
          <w:szCs w:val="20"/>
        </w:rPr>
        <w:t xml:space="preserve">is the outcome of interest for </w:t>
      </w:r>
      <w:r w:rsidR="00BF5D91">
        <w:rPr>
          <w:bCs/>
          <w:sz w:val="20"/>
          <w:szCs w:val="20"/>
        </w:rPr>
        <w:t xml:space="preserve">an </w:t>
      </w:r>
      <w:r w:rsidR="00F93FFE" w:rsidRPr="00F93FFE">
        <w:rPr>
          <w:bCs/>
          <w:sz w:val="20"/>
          <w:szCs w:val="20"/>
        </w:rPr>
        <w:t>individual</w:t>
      </w:r>
      <w:r w:rsidRPr="00F93FFE">
        <w:rPr>
          <w:bCs/>
          <w:sz w:val="20"/>
          <w:szCs w:val="20"/>
        </w:rPr>
        <w:t xml:space="preserve">.  </w:t>
      </w:r>
      <m:oMath>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highercaste1</m:t>
            </m:r>
          </m:sub>
        </m:sSub>
      </m:oMath>
      <w:r w:rsidRPr="00F93FFE">
        <w:rPr>
          <w:sz w:val="20"/>
          <w:szCs w:val="20"/>
        </w:rPr>
        <w:t xml:space="preserve"> and </w:t>
      </w:r>
      <m:oMath>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highercaste2</m:t>
            </m:r>
          </m:sub>
        </m:sSub>
      </m:oMath>
      <w:r w:rsidRPr="00F93FFE">
        <w:rPr>
          <w:sz w:val="20"/>
          <w:szCs w:val="20"/>
        </w:rPr>
        <w:t xml:space="preserve"> are the amounts the </w:t>
      </w:r>
      <w:r w:rsidR="00F93FFE" w:rsidRPr="00F93FFE">
        <w:rPr>
          <w:sz w:val="20"/>
          <w:szCs w:val="20"/>
        </w:rPr>
        <w:t xml:space="preserve">individual </w:t>
      </w:r>
      <w:r w:rsidRPr="00F93FFE">
        <w:rPr>
          <w:sz w:val="20"/>
          <w:szCs w:val="20"/>
        </w:rPr>
        <w:t xml:space="preserve">gives to the two </w:t>
      </w:r>
      <w:r w:rsidR="00F93FFE" w:rsidRPr="00F93FFE">
        <w:rPr>
          <w:sz w:val="20"/>
          <w:szCs w:val="20"/>
        </w:rPr>
        <w:t xml:space="preserve">players of higher </w:t>
      </w:r>
      <w:r w:rsidRPr="00F93FFE">
        <w:rPr>
          <w:sz w:val="20"/>
          <w:szCs w:val="20"/>
        </w:rPr>
        <w:t xml:space="preserve">caste, while  </w:t>
      </w:r>
      <m:oMath>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lowercaste1</m:t>
            </m:r>
          </m:sub>
        </m:sSub>
      </m:oMath>
      <w:r w:rsidRPr="00F93FFE">
        <w:rPr>
          <w:sz w:val="20"/>
          <w:szCs w:val="20"/>
        </w:rPr>
        <w:t xml:space="preserve"> and </w:t>
      </w:r>
      <m:oMath>
        <m:sSub>
          <m:sSubPr>
            <m:ctrlPr>
              <w:rPr>
                <w:rFonts w:ascii="Cambria Math" w:eastAsia="Cambria Math" w:hAnsi="Cambria Math"/>
                <w:i/>
                <w:sz w:val="20"/>
                <w:szCs w:val="20"/>
              </w:rPr>
            </m:ctrlPr>
          </m:sSubPr>
          <m:e>
            <m:r>
              <w:rPr>
                <w:rFonts w:ascii="Cambria Math" w:eastAsia="Cambria Math" w:hAnsi="Cambria Math"/>
                <w:sz w:val="20"/>
                <w:szCs w:val="20"/>
              </w:rPr>
              <m:t>x</m:t>
            </m:r>
          </m:e>
          <m:sub>
            <m:r>
              <w:rPr>
                <w:rFonts w:ascii="Cambria Math" w:eastAsia="Cambria Math" w:hAnsi="Cambria Math"/>
                <w:sz w:val="20"/>
                <w:szCs w:val="20"/>
              </w:rPr>
              <m:t>lowercaste2</m:t>
            </m:r>
          </m:sub>
        </m:sSub>
      </m:oMath>
      <w:r w:rsidRPr="00F93FFE">
        <w:rPr>
          <w:sz w:val="20"/>
          <w:szCs w:val="20"/>
        </w:rPr>
        <w:t xml:space="preserve"> are the </w:t>
      </w:r>
      <w:r w:rsidR="00F93FFE" w:rsidRPr="00F93FFE">
        <w:rPr>
          <w:sz w:val="20"/>
          <w:szCs w:val="20"/>
        </w:rPr>
        <w:t xml:space="preserve">amounts the individual gives </w:t>
      </w:r>
      <w:r w:rsidRPr="00F93FFE">
        <w:rPr>
          <w:sz w:val="20"/>
          <w:szCs w:val="20"/>
        </w:rPr>
        <w:t xml:space="preserve">to </w:t>
      </w:r>
      <w:r w:rsidR="00F93FFE" w:rsidRPr="00F93FFE">
        <w:rPr>
          <w:sz w:val="20"/>
          <w:szCs w:val="20"/>
        </w:rPr>
        <w:t xml:space="preserve">the two players </w:t>
      </w:r>
      <w:r w:rsidRPr="00F93FFE">
        <w:rPr>
          <w:sz w:val="20"/>
          <w:szCs w:val="20"/>
        </w:rPr>
        <w:t xml:space="preserve">of </w:t>
      </w:r>
      <w:r w:rsidR="00F93FFE" w:rsidRPr="00F93FFE">
        <w:rPr>
          <w:sz w:val="20"/>
          <w:szCs w:val="20"/>
        </w:rPr>
        <w:t>lower caste</w:t>
      </w:r>
      <w:r w:rsidRPr="00F93FFE">
        <w:rPr>
          <w:sz w:val="20"/>
          <w:szCs w:val="20"/>
        </w:rPr>
        <w:t xml:space="preserve">. </w:t>
      </w:r>
      <w:r w:rsidR="00997F74">
        <w:rPr>
          <w:sz w:val="20"/>
          <w:szCs w:val="20"/>
        </w:rPr>
        <w:t xml:space="preserve">When creating this outcome and analyzing impacts of the treatment on the outcome, we will drop </w:t>
      </w:r>
      <w:r w:rsidR="00997F74" w:rsidRPr="00592529">
        <w:rPr>
          <w:sz w:val="20"/>
          <w:szCs w:val="20"/>
        </w:rPr>
        <w:t xml:space="preserve">students who </w:t>
      </w:r>
      <w:r w:rsidR="00997F74">
        <w:rPr>
          <w:sz w:val="20"/>
          <w:szCs w:val="20"/>
        </w:rPr>
        <w:t>do not identify as Hindu in the baseline.</w:t>
      </w:r>
    </w:p>
  </w:footnote>
  <w:footnote w:id="5">
    <w:p w14:paraId="18006FBC" w14:textId="78E872B3" w:rsidR="00CF6429" w:rsidRPr="00CF6429" w:rsidRDefault="00CF6429">
      <w:pPr>
        <w:pStyle w:val="FootnoteText"/>
        <w:rPr>
          <w:rFonts w:ascii="Times New Roman" w:hAnsi="Times New Roman" w:cs="Times New Roman"/>
          <w:lang w:val="en-US"/>
        </w:rPr>
      </w:pPr>
      <w:r w:rsidRPr="00CF6429">
        <w:rPr>
          <w:rStyle w:val="FootnoteReference"/>
          <w:rFonts w:ascii="Times New Roman" w:hAnsi="Times New Roman" w:cs="Times New Roman"/>
        </w:rPr>
        <w:footnoteRef/>
      </w:r>
      <w:r w:rsidRPr="00CF6429">
        <w:rPr>
          <w:rFonts w:ascii="Times New Roman" w:hAnsi="Times New Roman" w:cs="Times New Roman"/>
        </w:rPr>
        <w:t xml:space="preserve"> Similar to the baseline, this is a discrete variable </w:t>
      </w:r>
      <w:r>
        <w:rPr>
          <w:rFonts w:ascii="Times New Roman" w:hAnsi="Times New Roman" w:cs="Times New Roman"/>
        </w:rPr>
        <w:t>(total number of discriminatory choices in which teammate is not chosen because of higher ability but because of same-religion name). It is scored from 0 to 3</w:t>
      </w:r>
      <w:r w:rsidRPr="00CF6429">
        <w:rPr>
          <w:rFonts w:ascii="Times New Roman" w:hAnsi="Times New Roman" w:cs="Times New Roman"/>
        </w:rPr>
        <w:t xml:space="preserve"> with the higher score being more discriminatory.</w:t>
      </w:r>
    </w:p>
  </w:footnote>
  <w:footnote w:id="6">
    <w:p w14:paraId="668A10BE" w14:textId="6FD09124" w:rsidR="00DA3428" w:rsidRPr="00DA3428" w:rsidRDefault="00DA3428">
      <w:pPr>
        <w:pStyle w:val="FootnoteText"/>
        <w:rPr>
          <w:rFonts w:ascii="Times New Roman" w:hAnsi="Times New Roman" w:cs="Times New Roman"/>
          <w:lang w:val="en-US"/>
        </w:rPr>
      </w:pPr>
      <w:r w:rsidRPr="00DA3428">
        <w:rPr>
          <w:rStyle w:val="FootnoteReference"/>
          <w:rFonts w:ascii="Times New Roman" w:hAnsi="Times New Roman" w:cs="Times New Roman"/>
        </w:rPr>
        <w:footnoteRef/>
      </w:r>
      <w:r w:rsidRPr="00DA3428">
        <w:rPr>
          <w:rFonts w:ascii="Times New Roman" w:hAnsi="Times New Roman" w:cs="Times New Roman"/>
        </w:rPr>
        <w:t xml:space="preserve"> Students are asked to write a short letter to another student in China. These </w:t>
      </w:r>
      <w:r>
        <w:rPr>
          <w:rFonts w:ascii="Times New Roman" w:hAnsi="Times New Roman" w:cs="Times New Roman"/>
        </w:rPr>
        <w:t xml:space="preserve">are </w:t>
      </w:r>
      <w:r w:rsidRPr="00DA3428">
        <w:rPr>
          <w:rFonts w:ascii="Times New Roman" w:hAnsi="Times New Roman" w:cs="Times New Roman"/>
        </w:rPr>
        <w:t xml:space="preserve">analyzed for </w:t>
      </w:r>
      <w:r>
        <w:rPr>
          <w:rFonts w:ascii="Times New Roman" w:hAnsi="Times New Roman" w:cs="Times New Roman"/>
        </w:rPr>
        <w:t xml:space="preserve">content and </w:t>
      </w:r>
      <w:r w:rsidRPr="00DA3428">
        <w:rPr>
          <w:rFonts w:ascii="Times New Roman" w:hAnsi="Times New Roman" w:cs="Times New Roman"/>
        </w:rPr>
        <w:t xml:space="preserve">affect using natural language processing. </w:t>
      </w:r>
    </w:p>
  </w:footnote>
  <w:footnote w:id="7">
    <w:p w14:paraId="4705F0F2" w14:textId="4B61B3C1" w:rsidR="002F28C0" w:rsidRPr="002F28C0" w:rsidRDefault="002F28C0">
      <w:pPr>
        <w:pStyle w:val="FootnoteText"/>
        <w:rPr>
          <w:rFonts w:ascii="Times New Roman" w:hAnsi="Times New Roman" w:cs="Times New Roman"/>
          <w:lang w:val="en-US"/>
        </w:rPr>
      </w:pPr>
      <w:r w:rsidRPr="002F28C0">
        <w:rPr>
          <w:rStyle w:val="FootnoteReference"/>
          <w:rFonts w:ascii="Times New Roman" w:hAnsi="Times New Roman" w:cs="Times New Roman"/>
        </w:rPr>
        <w:footnoteRef/>
      </w:r>
      <w:r w:rsidRPr="002F28C0">
        <w:rPr>
          <w:rFonts w:ascii="Times New Roman" w:hAnsi="Times New Roman" w:cs="Times New Roman"/>
        </w:rPr>
        <w:t xml:space="preserve"> The dictator game will also be used to provide a measure </w:t>
      </w:r>
      <w:r>
        <w:rPr>
          <w:rFonts w:ascii="Times New Roman" w:hAnsi="Times New Roman" w:cs="Times New Roman"/>
        </w:rPr>
        <w:t xml:space="preserve">of </w:t>
      </w:r>
      <w:r w:rsidRPr="002F28C0">
        <w:rPr>
          <w:rFonts w:ascii="Times New Roman" w:hAnsi="Times New Roman" w:cs="Times New Roman"/>
        </w:rPr>
        <w:t xml:space="preserve">altruism. We will take the average amount that each student gives away </w:t>
      </w:r>
      <w:r>
        <w:rPr>
          <w:rFonts w:ascii="Times New Roman" w:hAnsi="Times New Roman" w:cs="Times New Roman"/>
        </w:rPr>
        <w:t xml:space="preserve">to the other player (regardless of religion) </w:t>
      </w:r>
      <w:r w:rsidRPr="002F28C0">
        <w:rPr>
          <w:rFonts w:ascii="Times New Roman" w:hAnsi="Times New Roman" w:cs="Times New Roman"/>
        </w:rPr>
        <w:t xml:space="preserve">in each of the four </w:t>
      </w:r>
      <w:r>
        <w:rPr>
          <w:rFonts w:ascii="Times New Roman" w:hAnsi="Times New Roman" w:cs="Times New Roman"/>
        </w:rPr>
        <w:t>times</w:t>
      </w:r>
      <w:r w:rsidRPr="002F28C0">
        <w:rPr>
          <w:rFonts w:ascii="Times New Roman" w:hAnsi="Times New Roman" w:cs="Times New Roman"/>
        </w:rPr>
        <w:t xml:space="preserve">. </w:t>
      </w:r>
      <w:r>
        <w:rPr>
          <w:rFonts w:ascii="Times New Roman" w:hAnsi="Times New Roman" w:cs="Times New Roman"/>
        </w:rPr>
        <w:t xml:space="preserve">This </w:t>
      </w:r>
      <w:r w:rsidRPr="002F28C0">
        <w:rPr>
          <w:rFonts w:ascii="Times New Roman" w:hAnsi="Times New Roman" w:cs="Times New Roman"/>
        </w:rPr>
        <w:t xml:space="preserve">measure will </w:t>
      </w:r>
      <w:r>
        <w:rPr>
          <w:rFonts w:ascii="Times New Roman" w:hAnsi="Times New Roman" w:cs="Times New Roman"/>
        </w:rPr>
        <w:t xml:space="preserve">be created and analyzed for the entire sample </w:t>
      </w:r>
      <w:r w:rsidRPr="002F28C0">
        <w:rPr>
          <w:rFonts w:ascii="Times New Roman" w:hAnsi="Times New Roman" w:cs="Times New Roman"/>
        </w:rPr>
        <w:t>(not just Hindus and Muslims).</w:t>
      </w:r>
    </w:p>
  </w:footnote>
  <w:footnote w:id="8">
    <w:p w14:paraId="0C2DD1B4" w14:textId="34411BE0" w:rsidR="00F93FFE" w:rsidRPr="003E6D0F" w:rsidRDefault="00F93FFE" w:rsidP="003E6D0F">
      <w:pPr>
        <w:rPr>
          <w:sz w:val="20"/>
          <w:szCs w:val="20"/>
        </w:rPr>
      </w:pPr>
      <w:r w:rsidRPr="00A136EF">
        <w:rPr>
          <w:rStyle w:val="FootnoteReference"/>
          <w:sz w:val="20"/>
          <w:szCs w:val="20"/>
        </w:rPr>
        <w:footnoteRef/>
      </w:r>
      <w:r w:rsidRPr="00A136EF">
        <w:rPr>
          <w:sz w:val="20"/>
          <w:szCs w:val="20"/>
        </w:rPr>
        <w:t xml:space="preserve"> The trust game will also be used to provide a measure </w:t>
      </w:r>
      <w:r w:rsidR="00A136EF" w:rsidRPr="00A136EF">
        <w:rPr>
          <w:sz w:val="20"/>
          <w:szCs w:val="20"/>
        </w:rPr>
        <w:t>of trust</w:t>
      </w:r>
      <w:r w:rsidRPr="00A136EF">
        <w:rPr>
          <w:sz w:val="20"/>
          <w:szCs w:val="20"/>
        </w:rPr>
        <w:t xml:space="preserve">. We will take the average amount that each student gives away </w:t>
      </w:r>
      <w:r w:rsidR="00A136EF" w:rsidRPr="00A136EF">
        <w:rPr>
          <w:sz w:val="20"/>
          <w:szCs w:val="20"/>
        </w:rPr>
        <w:t xml:space="preserve">to the other players (regardless of caste) </w:t>
      </w:r>
      <w:r w:rsidRPr="00A136EF">
        <w:rPr>
          <w:sz w:val="20"/>
          <w:szCs w:val="20"/>
        </w:rPr>
        <w:t xml:space="preserve">in each of the four </w:t>
      </w:r>
      <w:r w:rsidR="00A136EF" w:rsidRPr="00A136EF">
        <w:rPr>
          <w:sz w:val="20"/>
          <w:szCs w:val="20"/>
        </w:rPr>
        <w:t>times</w:t>
      </w:r>
      <w:r w:rsidRPr="00A136EF">
        <w:rPr>
          <w:sz w:val="20"/>
          <w:szCs w:val="20"/>
        </w:rPr>
        <w:t xml:space="preserve">. </w:t>
      </w:r>
      <w:r w:rsidR="00A136EF" w:rsidRPr="00A136EF">
        <w:rPr>
          <w:sz w:val="20"/>
          <w:szCs w:val="20"/>
        </w:rPr>
        <w:t>This measure will be created and analyzed for the entire sample (not just Hindus)</w:t>
      </w:r>
      <w:r w:rsidR="00A136EF" w:rsidRPr="002F28C0">
        <w:t>.</w:t>
      </w:r>
    </w:p>
  </w:footnote>
  <w:footnote w:id="9">
    <w:p w14:paraId="5316F783" w14:textId="2F52E466" w:rsidR="00DA3428" w:rsidRPr="00DA3428" w:rsidRDefault="00DA3428">
      <w:pPr>
        <w:pStyle w:val="FootnoteText"/>
        <w:rPr>
          <w:rFonts w:ascii="Times New Roman" w:hAnsi="Times New Roman" w:cs="Times New Roman"/>
          <w:lang w:val="en-US"/>
        </w:rPr>
      </w:pPr>
      <w:r w:rsidRPr="00DA3428">
        <w:rPr>
          <w:rStyle w:val="FootnoteReference"/>
          <w:rFonts w:ascii="Times New Roman" w:hAnsi="Times New Roman" w:cs="Times New Roman"/>
        </w:rPr>
        <w:footnoteRef/>
      </w:r>
      <w:r w:rsidRPr="00DA3428">
        <w:rPr>
          <w:rFonts w:ascii="Times New Roman" w:hAnsi="Times New Roman" w:cs="Times New Roman"/>
        </w:rPr>
        <w:t xml:space="preserve"> Negative view to having neighbor of different religion (1/0), Negative view to having neighbor of different caste (1/0), Stop men/women from marrying out of caste/religion index (continuous), Distrust index (continuous), Discomfort index (continuous).</w:t>
      </w:r>
      <w:r>
        <w:rPr>
          <w:rFonts w:ascii="Times New Roman" w:hAnsi="Times New Roman" w:cs="Times New Roman"/>
        </w:rPr>
        <w:t xml:space="preserve"> </w:t>
      </w:r>
      <w:r w:rsidRPr="00592529">
        <w:rPr>
          <w:rFonts w:ascii="Times New Roman" w:hAnsi="Times New Roman" w:cs="Times New Roman"/>
        </w:rPr>
        <w:t>Ind</w:t>
      </w:r>
      <w:r w:rsidR="003E6D0F">
        <w:rPr>
          <w:rFonts w:ascii="Times New Roman" w:hAnsi="Times New Roman" w:cs="Times New Roman"/>
        </w:rPr>
        <w:t>ic</w:t>
      </w:r>
      <w:r w:rsidRPr="00592529">
        <w:rPr>
          <w:rFonts w:ascii="Times New Roman" w:hAnsi="Times New Roman" w:cs="Times New Roman"/>
        </w:rPr>
        <w:t>es constructed using the GLS weighting procedure described in Anderson (2008).</w:t>
      </w:r>
    </w:p>
  </w:footnote>
  <w:footnote w:id="10">
    <w:p w14:paraId="6D39760F" w14:textId="3EF4A6DA" w:rsidR="00DA3428" w:rsidRPr="00DA3428" w:rsidRDefault="00DA3428">
      <w:pPr>
        <w:pStyle w:val="FootnoteText"/>
        <w:rPr>
          <w:rFonts w:ascii="Times New Roman" w:hAnsi="Times New Roman" w:cs="Times New Roman"/>
          <w:lang w:val="en-US"/>
        </w:rPr>
      </w:pPr>
      <w:r w:rsidRPr="00DA3428">
        <w:rPr>
          <w:rStyle w:val="FootnoteReference"/>
          <w:rFonts w:ascii="Times New Roman" w:hAnsi="Times New Roman" w:cs="Times New Roman"/>
        </w:rPr>
        <w:footnoteRef/>
      </w:r>
      <w:r w:rsidRPr="00DA3428">
        <w:rPr>
          <w:rFonts w:ascii="Times New Roman" w:hAnsi="Times New Roman" w:cs="Times New Roman"/>
        </w:rPr>
        <w:t xml:space="preserve"> Penpal disagreeability (with Pakistan, Saudi Arabia</w:t>
      </w:r>
      <w:r w:rsidR="003E6D0F">
        <w:rPr>
          <w:rFonts w:ascii="Times New Roman" w:hAnsi="Times New Roman" w:cs="Times New Roman"/>
        </w:rPr>
        <w:t>,</w:t>
      </w:r>
      <w:r w:rsidRPr="00DA3428">
        <w:rPr>
          <w:rFonts w:ascii="Times New Roman" w:hAnsi="Times New Roman" w:cs="Times New Roman"/>
        </w:rPr>
        <w:t xml:space="preserve"> Japan, USA, Brazil) index (continuous)</w:t>
      </w:r>
      <w:r>
        <w:rPr>
          <w:rFonts w:ascii="Times New Roman" w:hAnsi="Times New Roman" w:cs="Times New Roman"/>
        </w:rPr>
        <w:t xml:space="preserve">. </w:t>
      </w:r>
      <w:r w:rsidRPr="00592529">
        <w:rPr>
          <w:rFonts w:ascii="Times New Roman" w:hAnsi="Times New Roman" w:cs="Times New Roman"/>
        </w:rPr>
        <w:t>Index constructed using the GLS weighting procedure described in Anderson (2008).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3DC"/>
    <w:rsid w:val="000056EA"/>
    <w:rsid w:val="00012BC3"/>
    <w:rsid w:val="000777BF"/>
    <w:rsid w:val="00081318"/>
    <w:rsid w:val="0008275B"/>
    <w:rsid w:val="001134E6"/>
    <w:rsid w:val="001310D1"/>
    <w:rsid w:val="00131F34"/>
    <w:rsid w:val="001518C0"/>
    <w:rsid w:val="001A721C"/>
    <w:rsid w:val="001E6BEF"/>
    <w:rsid w:val="001F02E4"/>
    <w:rsid w:val="001F25D4"/>
    <w:rsid w:val="002149C1"/>
    <w:rsid w:val="00240907"/>
    <w:rsid w:val="00241024"/>
    <w:rsid w:val="00281E09"/>
    <w:rsid w:val="00281F73"/>
    <w:rsid w:val="002C177F"/>
    <w:rsid w:val="002C6CB6"/>
    <w:rsid w:val="002D260C"/>
    <w:rsid w:val="002F28C0"/>
    <w:rsid w:val="002F5CDD"/>
    <w:rsid w:val="00304594"/>
    <w:rsid w:val="00310C5C"/>
    <w:rsid w:val="0031546F"/>
    <w:rsid w:val="0032465C"/>
    <w:rsid w:val="00337F31"/>
    <w:rsid w:val="00355399"/>
    <w:rsid w:val="003A5139"/>
    <w:rsid w:val="003C407B"/>
    <w:rsid w:val="003E6D0F"/>
    <w:rsid w:val="004118C2"/>
    <w:rsid w:val="00413E7B"/>
    <w:rsid w:val="004377BC"/>
    <w:rsid w:val="00441735"/>
    <w:rsid w:val="00461753"/>
    <w:rsid w:val="004658DA"/>
    <w:rsid w:val="004766A6"/>
    <w:rsid w:val="00484027"/>
    <w:rsid w:val="004F6A19"/>
    <w:rsid w:val="00501844"/>
    <w:rsid w:val="00507AEA"/>
    <w:rsid w:val="00512DC8"/>
    <w:rsid w:val="00531DD0"/>
    <w:rsid w:val="00550F1E"/>
    <w:rsid w:val="00592529"/>
    <w:rsid w:val="00593345"/>
    <w:rsid w:val="00597677"/>
    <w:rsid w:val="005B4DCD"/>
    <w:rsid w:val="005C1B64"/>
    <w:rsid w:val="006223DC"/>
    <w:rsid w:val="006312EC"/>
    <w:rsid w:val="00634FF7"/>
    <w:rsid w:val="0064270E"/>
    <w:rsid w:val="006761A9"/>
    <w:rsid w:val="00693220"/>
    <w:rsid w:val="006B5126"/>
    <w:rsid w:val="006B5D2A"/>
    <w:rsid w:val="006F33EE"/>
    <w:rsid w:val="006F3447"/>
    <w:rsid w:val="006F4135"/>
    <w:rsid w:val="00707B07"/>
    <w:rsid w:val="00725D77"/>
    <w:rsid w:val="007702AA"/>
    <w:rsid w:val="00790F96"/>
    <w:rsid w:val="007E6AF8"/>
    <w:rsid w:val="00841158"/>
    <w:rsid w:val="00841C16"/>
    <w:rsid w:val="0087377F"/>
    <w:rsid w:val="008C00F0"/>
    <w:rsid w:val="008D062F"/>
    <w:rsid w:val="00937356"/>
    <w:rsid w:val="00971EF9"/>
    <w:rsid w:val="009759B5"/>
    <w:rsid w:val="00997F74"/>
    <w:rsid w:val="009A1A6C"/>
    <w:rsid w:val="009A4EAD"/>
    <w:rsid w:val="009C4F99"/>
    <w:rsid w:val="00A136EF"/>
    <w:rsid w:val="00A640BF"/>
    <w:rsid w:val="00A905A0"/>
    <w:rsid w:val="00A96E9E"/>
    <w:rsid w:val="00AA767E"/>
    <w:rsid w:val="00AB55AF"/>
    <w:rsid w:val="00AD1B90"/>
    <w:rsid w:val="00AD7D2B"/>
    <w:rsid w:val="00AE29FE"/>
    <w:rsid w:val="00AE3897"/>
    <w:rsid w:val="00AF577E"/>
    <w:rsid w:val="00B6711D"/>
    <w:rsid w:val="00B900F0"/>
    <w:rsid w:val="00BA3198"/>
    <w:rsid w:val="00BA409E"/>
    <w:rsid w:val="00BB7E97"/>
    <w:rsid w:val="00BD2704"/>
    <w:rsid w:val="00BF5D91"/>
    <w:rsid w:val="00C22299"/>
    <w:rsid w:val="00C22915"/>
    <w:rsid w:val="00C60A9B"/>
    <w:rsid w:val="00C64E71"/>
    <w:rsid w:val="00CB0357"/>
    <w:rsid w:val="00CC7373"/>
    <w:rsid w:val="00CD3221"/>
    <w:rsid w:val="00CD7D9E"/>
    <w:rsid w:val="00CE5A2F"/>
    <w:rsid w:val="00CF013C"/>
    <w:rsid w:val="00CF6429"/>
    <w:rsid w:val="00D107C0"/>
    <w:rsid w:val="00D1674F"/>
    <w:rsid w:val="00D22A38"/>
    <w:rsid w:val="00D40AE8"/>
    <w:rsid w:val="00DA3428"/>
    <w:rsid w:val="00DC2B30"/>
    <w:rsid w:val="00DE25D8"/>
    <w:rsid w:val="00E25E39"/>
    <w:rsid w:val="00E6465D"/>
    <w:rsid w:val="00E7020D"/>
    <w:rsid w:val="00EE076B"/>
    <w:rsid w:val="00EE63B0"/>
    <w:rsid w:val="00EF2E6A"/>
    <w:rsid w:val="00F04862"/>
    <w:rsid w:val="00F13FF4"/>
    <w:rsid w:val="00F33FCD"/>
    <w:rsid w:val="00F93FFE"/>
    <w:rsid w:val="00FB2E12"/>
    <w:rsid w:val="00FB57D6"/>
    <w:rsid w:val="00FC1D4B"/>
    <w:rsid w:val="00FD3235"/>
    <w:rsid w:val="00FD4D71"/>
    <w:rsid w:val="00FE65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80BA1"/>
  <w15:docId w15:val="{3A3A3AE6-4219-4B0B-9B43-457BCA271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77F"/>
    <w:pPr>
      <w:spacing w:line="240" w:lineRule="auto"/>
    </w:pPr>
    <w:rPr>
      <w:rFonts w:ascii="Times New Roman" w:eastAsia="Times New Roman" w:hAnsi="Times New Roman" w:cs="Times New Roman"/>
      <w:sz w:val="24"/>
      <w:szCs w:val="24"/>
      <w:lang w:val="en-US" w:eastAsia="en-US"/>
    </w:rPr>
  </w:style>
  <w:style w:type="paragraph" w:styleId="Heading1">
    <w:name w:val="heading 1"/>
    <w:basedOn w:val="Normal"/>
    <w:next w:val="Normal"/>
    <w:uiPriority w:val="9"/>
    <w:qFormat/>
    <w:pPr>
      <w:keepNext/>
      <w:keepLines/>
      <w:spacing w:before="400" w:after="120" w:line="276" w:lineRule="auto"/>
      <w:outlineLvl w:val="0"/>
    </w:pPr>
    <w:rPr>
      <w:rFonts w:ascii="Arial" w:eastAsia="Arial" w:hAnsi="Arial" w:cs="Arial"/>
      <w:sz w:val="40"/>
      <w:szCs w:val="40"/>
      <w:lang w:val="en" w:eastAsia="zh-CN"/>
    </w:rPr>
  </w:style>
  <w:style w:type="paragraph" w:styleId="Heading2">
    <w:name w:val="heading 2"/>
    <w:basedOn w:val="Normal"/>
    <w:next w:val="Normal"/>
    <w:uiPriority w:val="9"/>
    <w:semiHidden/>
    <w:unhideWhenUsed/>
    <w:qFormat/>
    <w:pPr>
      <w:keepNext/>
      <w:keepLines/>
      <w:spacing w:before="360" w:after="120" w:line="276" w:lineRule="auto"/>
      <w:outlineLvl w:val="1"/>
    </w:pPr>
    <w:rPr>
      <w:rFonts w:ascii="Arial" w:eastAsia="Arial" w:hAnsi="Arial" w:cs="Arial"/>
      <w:sz w:val="32"/>
      <w:szCs w:val="32"/>
      <w:lang w:val="en" w:eastAsia="zh-CN"/>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lang w:val="en" w:eastAsia="zh-CN"/>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lang w:val="en" w:eastAsia="zh-CN"/>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FootnoteText">
    <w:name w:val="footnote text"/>
    <w:basedOn w:val="Normal"/>
    <w:link w:val="FootnoteTextChar"/>
    <w:uiPriority w:val="99"/>
    <w:unhideWhenUsed/>
    <w:rsid w:val="001F25D4"/>
    <w:rPr>
      <w:rFonts w:ascii="Arial" w:eastAsia="Arial" w:hAnsi="Arial" w:cs="Arial"/>
      <w:sz w:val="20"/>
      <w:szCs w:val="20"/>
      <w:lang w:val="en" w:eastAsia="zh-CN"/>
    </w:rPr>
  </w:style>
  <w:style w:type="character" w:customStyle="1" w:styleId="FootnoteTextChar">
    <w:name w:val="Footnote Text Char"/>
    <w:basedOn w:val="DefaultParagraphFont"/>
    <w:link w:val="FootnoteText"/>
    <w:uiPriority w:val="99"/>
    <w:rsid w:val="001F25D4"/>
    <w:rPr>
      <w:sz w:val="20"/>
      <w:szCs w:val="20"/>
    </w:rPr>
  </w:style>
  <w:style w:type="character" w:styleId="FootnoteReference">
    <w:name w:val="footnote reference"/>
    <w:basedOn w:val="DefaultParagraphFont"/>
    <w:uiPriority w:val="99"/>
    <w:semiHidden/>
    <w:unhideWhenUsed/>
    <w:rsid w:val="001F25D4"/>
    <w:rPr>
      <w:vertAlign w:val="superscript"/>
    </w:rPr>
  </w:style>
  <w:style w:type="paragraph" w:styleId="EndnoteText">
    <w:name w:val="endnote text"/>
    <w:basedOn w:val="Normal"/>
    <w:link w:val="EndnoteTextChar"/>
    <w:uiPriority w:val="99"/>
    <w:semiHidden/>
    <w:unhideWhenUsed/>
    <w:rsid w:val="001F25D4"/>
    <w:rPr>
      <w:sz w:val="20"/>
      <w:szCs w:val="20"/>
    </w:rPr>
  </w:style>
  <w:style w:type="character" w:customStyle="1" w:styleId="EndnoteTextChar">
    <w:name w:val="Endnote Text Char"/>
    <w:basedOn w:val="DefaultParagraphFont"/>
    <w:link w:val="EndnoteText"/>
    <w:uiPriority w:val="99"/>
    <w:semiHidden/>
    <w:rsid w:val="001F25D4"/>
    <w:rPr>
      <w:sz w:val="20"/>
      <w:szCs w:val="20"/>
    </w:rPr>
  </w:style>
  <w:style w:type="character" w:styleId="EndnoteReference">
    <w:name w:val="endnote reference"/>
    <w:basedOn w:val="DefaultParagraphFont"/>
    <w:uiPriority w:val="99"/>
    <w:semiHidden/>
    <w:unhideWhenUsed/>
    <w:rsid w:val="001F25D4"/>
    <w:rPr>
      <w:vertAlign w:val="superscript"/>
    </w:rPr>
  </w:style>
  <w:style w:type="paragraph" w:styleId="Header">
    <w:name w:val="header"/>
    <w:basedOn w:val="Normal"/>
    <w:link w:val="HeaderChar"/>
    <w:uiPriority w:val="99"/>
    <w:unhideWhenUsed/>
    <w:rsid w:val="001F25D4"/>
    <w:pPr>
      <w:tabs>
        <w:tab w:val="center" w:pos="4680"/>
        <w:tab w:val="right" w:pos="9360"/>
      </w:tabs>
    </w:pPr>
    <w:rPr>
      <w:rFonts w:ascii="Arial" w:eastAsia="Arial" w:hAnsi="Arial" w:cs="Arial"/>
      <w:sz w:val="22"/>
      <w:szCs w:val="22"/>
      <w:lang w:val="en" w:eastAsia="zh-CN"/>
    </w:rPr>
  </w:style>
  <w:style w:type="character" w:customStyle="1" w:styleId="HeaderChar">
    <w:name w:val="Header Char"/>
    <w:basedOn w:val="DefaultParagraphFont"/>
    <w:link w:val="Header"/>
    <w:uiPriority w:val="99"/>
    <w:rsid w:val="001F25D4"/>
  </w:style>
  <w:style w:type="paragraph" w:styleId="Footer">
    <w:name w:val="footer"/>
    <w:basedOn w:val="Normal"/>
    <w:link w:val="FooterChar"/>
    <w:uiPriority w:val="99"/>
    <w:unhideWhenUsed/>
    <w:rsid w:val="001F25D4"/>
    <w:pPr>
      <w:tabs>
        <w:tab w:val="center" w:pos="4680"/>
        <w:tab w:val="right" w:pos="9360"/>
      </w:tabs>
    </w:pPr>
    <w:rPr>
      <w:rFonts w:ascii="Arial" w:eastAsia="Arial" w:hAnsi="Arial" w:cs="Arial"/>
      <w:sz w:val="22"/>
      <w:szCs w:val="22"/>
      <w:lang w:val="en" w:eastAsia="zh-CN"/>
    </w:rPr>
  </w:style>
  <w:style w:type="character" w:customStyle="1" w:styleId="FooterChar">
    <w:name w:val="Footer Char"/>
    <w:basedOn w:val="DefaultParagraphFont"/>
    <w:link w:val="Footer"/>
    <w:uiPriority w:val="99"/>
    <w:rsid w:val="001F25D4"/>
  </w:style>
  <w:style w:type="character" w:styleId="CommentReference">
    <w:name w:val="annotation reference"/>
    <w:basedOn w:val="DefaultParagraphFont"/>
    <w:uiPriority w:val="99"/>
    <w:semiHidden/>
    <w:unhideWhenUsed/>
    <w:rsid w:val="00FC1D4B"/>
    <w:rPr>
      <w:sz w:val="16"/>
      <w:szCs w:val="16"/>
    </w:rPr>
  </w:style>
  <w:style w:type="paragraph" w:styleId="CommentText">
    <w:name w:val="annotation text"/>
    <w:basedOn w:val="Normal"/>
    <w:link w:val="CommentTextChar"/>
    <w:uiPriority w:val="99"/>
    <w:unhideWhenUsed/>
    <w:rsid w:val="00FC1D4B"/>
    <w:rPr>
      <w:rFonts w:ascii="Arial" w:eastAsia="Arial" w:hAnsi="Arial" w:cs="Arial"/>
      <w:sz w:val="20"/>
      <w:szCs w:val="20"/>
      <w:lang w:val="en" w:eastAsia="zh-CN"/>
    </w:rPr>
  </w:style>
  <w:style w:type="character" w:customStyle="1" w:styleId="CommentTextChar">
    <w:name w:val="Comment Text Char"/>
    <w:basedOn w:val="DefaultParagraphFont"/>
    <w:link w:val="CommentText"/>
    <w:uiPriority w:val="99"/>
    <w:rsid w:val="00FC1D4B"/>
    <w:rPr>
      <w:sz w:val="20"/>
      <w:szCs w:val="20"/>
    </w:rPr>
  </w:style>
  <w:style w:type="paragraph" w:styleId="CommentSubject">
    <w:name w:val="annotation subject"/>
    <w:basedOn w:val="CommentText"/>
    <w:next w:val="CommentText"/>
    <w:link w:val="CommentSubjectChar"/>
    <w:uiPriority w:val="99"/>
    <w:semiHidden/>
    <w:unhideWhenUsed/>
    <w:rsid w:val="00FC1D4B"/>
    <w:rPr>
      <w:b/>
      <w:bCs/>
    </w:rPr>
  </w:style>
  <w:style w:type="character" w:customStyle="1" w:styleId="CommentSubjectChar">
    <w:name w:val="Comment Subject Char"/>
    <w:basedOn w:val="CommentTextChar"/>
    <w:link w:val="CommentSubject"/>
    <w:uiPriority w:val="99"/>
    <w:semiHidden/>
    <w:rsid w:val="00FC1D4B"/>
    <w:rPr>
      <w:b/>
      <w:bCs/>
      <w:sz w:val="20"/>
      <w:szCs w:val="20"/>
    </w:rPr>
  </w:style>
  <w:style w:type="paragraph" w:styleId="Revision">
    <w:name w:val="Revision"/>
    <w:hidden/>
    <w:uiPriority w:val="99"/>
    <w:semiHidden/>
    <w:rsid w:val="00B6711D"/>
    <w:pPr>
      <w:spacing w:line="240" w:lineRule="auto"/>
    </w:pPr>
    <w:rPr>
      <w:rFonts w:ascii="Times New Roman" w:eastAsia="Times New Roman" w:hAnsi="Times New Roman" w:cs="Times New Roman"/>
      <w:sz w:val="24"/>
      <w:szCs w:val="24"/>
      <w:lang w:val="en-US" w:eastAsia="en-US"/>
    </w:rPr>
  </w:style>
  <w:style w:type="character" w:styleId="PlaceholderText">
    <w:name w:val="Placeholder Text"/>
    <w:basedOn w:val="DefaultParagraphFont"/>
    <w:uiPriority w:val="99"/>
    <w:semiHidden/>
    <w:rsid w:val="00BF5D9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195880">
      <w:bodyDiv w:val="1"/>
      <w:marLeft w:val="0"/>
      <w:marRight w:val="0"/>
      <w:marTop w:val="0"/>
      <w:marBottom w:val="0"/>
      <w:divBdr>
        <w:top w:val="none" w:sz="0" w:space="0" w:color="auto"/>
        <w:left w:val="none" w:sz="0" w:space="0" w:color="auto"/>
        <w:bottom w:val="none" w:sz="0" w:space="0" w:color="auto"/>
        <w:right w:val="none" w:sz="0" w:space="0" w:color="auto"/>
      </w:divBdr>
    </w:div>
    <w:div w:id="612517994">
      <w:bodyDiv w:val="1"/>
      <w:marLeft w:val="0"/>
      <w:marRight w:val="0"/>
      <w:marTop w:val="0"/>
      <w:marBottom w:val="0"/>
      <w:divBdr>
        <w:top w:val="none" w:sz="0" w:space="0" w:color="auto"/>
        <w:left w:val="none" w:sz="0" w:space="0" w:color="auto"/>
        <w:bottom w:val="none" w:sz="0" w:space="0" w:color="auto"/>
        <w:right w:val="none" w:sz="0" w:space="0" w:color="auto"/>
      </w:divBdr>
    </w:div>
    <w:div w:id="1736472370">
      <w:bodyDiv w:val="1"/>
      <w:marLeft w:val="0"/>
      <w:marRight w:val="0"/>
      <w:marTop w:val="0"/>
      <w:marBottom w:val="0"/>
      <w:divBdr>
        <w:top w:val="none" w:sz="0" w:space="0" w:color="auto"/>
        <w:left w:val="none" w:sz="0" w:space="0" w:color="auto"/>
        <w:bottom w:val="none" w:sz="0" w:space="0" w:color="auto"/>
        <w:right w:val="none" w:sz="0" w:space="0" w:color="auto"/>
      </w:divBdr>
    </w:div>
    <w:div w:id="1959137247">
      <w:bodyDiv w:val="1"/>
      <w:marLeft w:val="0"/>
      <w:marRight w:val="0"/>
      <w:marTop w:val="0"/>
      <w:marBottom w:val="0"/>
      <w:divBdr>
        <w:top w:val="none" w:sz="0" w:space="0" w:color="auto"/>
        <w:left w:val="none" w:sz="0" w:space="0" w:color="auto"/>
        <w:bottom w:val="none" w:sz="0" w:space="0" w:color="auto"/>
        <w:right w:val="none" w:sz="0" w:space="0" w:color="auto"/>
      </w:divBdr>
      <w:divsChild>
        <w:div w:id="301741065">
          <w:marLeft w:val="0"/>
          <w:marRight w:val="0"/>
          <w:marTop w:val="0"/>
          <w:marBottom w:val="0"/>
          <w:divBdr>
            <w:top w:val="none" w:sz="0" w:space="0" w:color="auto"/>
            <w:left w:val="none" w:sz="0" w:space="0" w:color="auto"/>
            <w:bottom w:val="none" w:sz="0" w:space="0" w:color="auto"/>
            <w:right w:val="none" w:sz="0" w:space="0" w:color="auto"/>
          </w:divBdr>
        </w:div>
        <w:div w:id="1662923381">
          <w:marLeft w:val="0"/>
          <w:marRight w:val="0"/>
          <w:marTop w:val="0"/>
          <w:marBottom w:val="0"/>
          <w:divBdr>
            <w:top w:val="none" w:sz="0" w:space="0" w:color="auto"/>
            <w:left w:val="none" w:sz="0" w:space="0" w:color="auto"/>
            <w:bottom w:val="none" w:sz="0" w:space="0" w:color="auto"/>
            <w:right w:val="none" w:sz="0" w:space="0" w:color="auto"/>
          </w:divBdr>
        </w:div>
        <w:div w:id="1512991142">
          <w:marLeft w:val="0"/>
          <w:marRight w:val="0"/>
          <w:marTop w:val="0"/>
          <w:marBottom w:val="0"/>
          <w:divBdr>
            <w:top w:val="none" w:sz="0" w:space="0" w:color="auto"/>
            <w:left w:val="none" w:sz="0" w:space="0" w:color="auto"/>
            <w:bottom w:val="none" w:sz="0" w:space="0" w:color="auto"/>
            <w:right w:val="none" w:sz="0" w:space="0" w:color="auto"/>
          </w:divBdr>
        </w:div>
        <w:div w:id="740103851">
          <w:marLeft w:val="0"/>
          <w:marRight w:val="0"/>
          <w:marTop w:val="0"/>
          <w:marBottom w:val="0"/>
          <w:divBdr>
            <w:top w:val="none" w:sz="0" w:space="0" w:color="auto"/>
            <w:left w:val="none" w:sz="0" w:space="0" w:color="auto"/>
            <w:bottom w:val="none" w:sz="0" w:space="0" w:color="auto"/>
            <w:right w:val="none" w:sz="0" w:space="0" w:color="auto"/>
          </w:divBdr>
        </w:div>
        <w:div w:id="948657395">
          <w:marLeft w:val="0"/>
          <w:marRight w:val="0"/>
          <w:marTop w:val="0"/>
          <w:marBottom w:val="0"/>
          <w:divBdr>
            <w:top w:val="none" w:sz="0" w:space="0" w:color="auto"/>
            <w:left w:val="none" w:sz="0" w:space="0" w:color="auto"/>
            <w:bottom w:val="none" w:sz="0" w:space="0" w:color="auto"/>
            <w:right w:val="none" w:sz="0" w:space="0" w:color="auto"/>
          </w:divBdr>
        </w:div>
        <w:div w:id="17866842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A524C-259E-4DD4-815A-648AAD4AA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2034</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Prashant Loyalka</dc:creator>
  <cp:lastModifiedBy>Prashant Kumar Loyalka</cp:lastModifiedBy>
  <cp:revision>7</cp:revision>
  <dcterms:created xsi:type="dcterms:W3CDTF">2023-05-15T21:09:00Z</dcterms:created>
  <dcterms:modified xsi:type="dcterms:W3CDTF">2023-05-16T00:38:00Z</dcterms:modified>
</cp:coreProperties>
</file>