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CF920" w14:textId="0F8EBD18" w:rsidR="00EE3A63" w:rsidRPr="00EE3A63" w:rsidRDefault="00EE3A63" w:rsidP="00EE3A63">
      <w:pPr>
        <w:jc w:val="center"/>
        <w:rPr>
          <w:b/>
          <w:bCs/>
        </w:rPr>
      </w:pPr>
      <w:r w:rsidRPr="00EE3A63">
        <w:rPr>
          <w:b/>
          <w:bCs/>
        </w:rPr>
        <w:t>Analysis Plan</w:t>
      </w:r>
    </w:p>
    <w:p w14:paraId="75A4D654" w14:textId="07E3920D" w:rsidR="00201C3B" w:rsidRDefault="00201C3B" w:rsidP="00583948"/>
    <w:p w14:paraId="4066B944" w14:textId="371D5AD8" w:rsidR="003E341E" w:rsidRDefault="003E341E" w:rsidP="00583948">
      <w:r>
        <w:t>Analysis plan pre-registered before final wave of survey.</w:t>
      </w:r>
    </w:p>
    <w:p w14:paraId="4ADF98B0" w14:textId="77777777" w:rsidR="003E341E" w:rsidRDefault="003E341E" w:rsidP="00583948"/>
    <w:p w14:paraId="496D9DA7" w14:textId="1473112D" w:rsidR="005A591C" w:rsidRPr="005A591C" w:rsidRDefault="005A591C" w:rsidP="00583948">
      <w:pPr>
        <w:rPr>
          <w:b/>
          <w:bCs/>
        </w:rPr>
      </w:pPr>
      <w:r w:rsidRPr="005A591C">
        <w:rPr>
          <w:b/>
          <w:bCs/>
        </w:rPr>
        <w:t>Outcomes:</w:t>
      </w:r>
    </w:p>
    <w:p w14:paraId="153D5017" w14:textId="411E7B51" w:rsidR="005A591C" w:rsidRPr="005A591C" w:rsidRDefault="005A591C" w:rsidP="00583948">
      <w:r>
        <w:t xml:space="preserve">As pre-registered, </w:t>
      </w:r>
      <w:r w:rsidRPr="00A202A1">
        <w:rPr>
          <w:i/>
          <w:iCs/>
        </w:rPr>
        <w:t>health</w:t>
      </w:r>
      <w:r>
        <w:t xml:space="preserve"> will be the outcome.</w:t>
      </w:r>
    </w:p>
    <w:p w14:paraId="57EC3B5A" w14:textId="5168EB7A" w:rsidR="005A591C" w:rsidRPr="005A591C" w:rsidRDefault="005A591C" w:rsidP="00583948">
      <w:r>
        <w:t xml:space="preserve">Health will be defined as social, psychological, mental, and physical health (Grant, </w:t>
      </w:r>
      <w:r w:rsidRPr="00201C3B">
        <w:t>Christianson</w:t>
      </w:r>
      <w:r>
        <w:t>, and Price, 2007).</w:t>
      </w:r>
    </w:p>
    <w:p w14:paraId="03AE8115" w14:textId="25A577A8" w:rsidR="00201C3B" w:rsidRPr="00201C3B" w:rsidRDefault="005A591C" w:rsidP="00583948">
      <w:pPr>
        <w:rPr>
          <w:b/>
          <w:bCs/>
        </w:rPr>
      </w:pPr>
      <w:r>
        <w:rPr>
          <w:b/>
          <w:bCs/>
        </w:rPr>
        <w:t xml:space="preserve">Primary </w:t>
      </w:r>
      <w:r w:rsidR="00201C3B" w:rsidRPr="00201C3B">
        <w:rPr>
          <w:b/>
          <w:bCs/>
        </w:rPr>
        <w:t>Outcome:</w:t>
      </w:r>
    </w:p>
    <w:p w14:paraId="55A3FA9D" w14:textId="6EEF0597" w:rsidR="005A591C" w:rsidRDefault="00201C3B" w:rsidP="00583948">
      <w:r>
        <w:t xml:space="preserve">As pre-registered, </w:t>
      </w:r>
      <w:r w:rsidRPr="00A202A1">
        <w:rPr>
          <w:i/>
          <w:iCs/>
        </w:rPr>
        <w:t>social health</w:t>
      </w:r>
      <w:r>
        <w:t xml:space="preserve"> is measured with the </w:t>
      </w:r>
      <w:r w:rsidRPr="00A202A1">
        <w:rPr>
          <w:i/>
          <w:iCs/>
        </w:rPr>
        <w:t>burnout</w:t>
      </w:r>
      <w:r>
        <w:t xml:space="preserve"> scale, which will be the primary outcome.</w:t>
      </w:r>
    </w:p>
    <w:p w14:paraId="32DC5731" w14:textId="648C2186" w:rsidR="005A591C" w:rsidRPr="005A591C" w:rsidRDefault="005A591C" w:rsidP="00583948">
      <w:pPr>
        <w:rPr>
          <w:b/>
          <w:bCs/>
        </w:rPr>
      </w:pPr>
      <w:r w:rsidRPr="005A591C">
        <w:rPr>
          <w:b/>
          <w:bCs/>
        </w:rPr>
        <w:t>Secondary outcomes:</w:t>
      </w:r>
    </w:p>
    <w:p w14:paraId="0BEE1041" w14:textId="0ED23F8A" w:rsidR="00201C3B" w:rsidRDefault="00201C3B" w:rsidP="00583948">
      <w:r>
        <w:t xml:space="preserve">As pre-registered, </w:t>
      </w:r>
      <w:r w:rsidRPr="00A202A1">
        <w:rPr>
          <w:i/>
          <w:iCs/>
        </w:rPr>
        <w:t xml:space="preserve">psychological </w:t>
      </w:r>
      <w:r w:rsidR="00063364" w:rsidRPr="00A202A1">
        <w:rPr>
          <w:i/>
          <w:iCs/>
        </w:rPr>
        <w:t>health</w:t>
      </w:r>
      <w:r w:rsidR="00063364">
        <w:rPr>
          <w:b/>
          <w:bCs/>
        </w:rPr>
        <w:t xml:space="preserve"> </w:t>
      </w:r>
      <w:r w:rsidR="00063364" w:rsidRPr="00063364">
        <w:t>(well-being)</w:t>
      </w:r>
      <w:r>
        <w:t xml:space="preserve"> </w:t>
      </w:r>
      <w:r w:rsidR="00063364">
        <w:t xml:space="preserve">is measured by both the affective and cognitive dimensions, including </w:t>
      </w:r>
      <w:r w:rsidRPr="00A202A1">
        <w:rPr>
          <w:i/>
          <w:iCs/>
        </w:rPr>
        <w:t>happiness</w:t>
      </w:r>
      <w:r>
        <w:t xml:space="preserve"> and </w:t>
      </w:r>
      <w:r w:rsidR="00063364" w:rsidRPr="00A202A1">
        <w:rPr>
          <w:i/>
          <w:iCs/>
        </w:rPr>
        <w:t>job satisfaction</w:t>
      </w:r>
      <w:r w:rsidR="00063364">
        <w:t>.</w:t>
      </w:r>
    </w:p>
    <w:p w14:paraId="7F56BE00" w14:textId="29D93B90" w:rsidR="00063364" w:rsidRDefault="00063364" w:rsidP="00583948">
      <w:r>
        <w:t xml:space="preserve">As pre-registered, </w:t>
      </w:r>
      <w:r w:rsidRPr="00A202A1">
        <w:rPr>
          <w:i/>
          <w:iCs/>
        </w:rPr>
        <w:t>mental health</w:t>
      </w:r>
      <w:r>
        <w:t xml:space="preserve"> is measured by </w:t>
      </w:r>
      <w:r w:rsidRPr="00A202A1">
        <w:rPr>
          <w:i/>
          <w:iCs/>
        </w:rPr>
        <w:t>anxiety</w:t>
      </w:r>
      <w:r>
        <w:t xml:space="preserve"> and </w:t>
      </w:r>
      <w:r w:rsidRPr="00A202A1">
        <w:rPr>
          <w:i/>
          <w:iCs/>
        </w:rPr>
        <w:t>depressive symptoms</w:t>
      </w:r>
      <w:r>
        <w:t>.</w:t>
      </w:r>
    </w:p>
    <w:p w14:paraId="20CA7C99" w14:textId="58F2F59C" w:rsidR="00201C3B" w:rsidRDefault="00063364" w:rsidP="00583948">
      <w:r>
        <w:t xml:space="preserve">As pre-registered, </w:t>
      </w:r>
      <w:r w:rsidRPr="00A202A1">
        <w:rPr>
          <w:i/>
          <w:iCs/>
        </w:rPr>
        <w:t>physical health</w:t>
      </w:r>
      <w:r>
        <w:t xml:space="preserve"> (health behavior</w:t>
      </w:r>
      <w:r w:rsidR="00A202A1">
        <w:t>s</w:t>
      </w:r>
      <w:r>
        <w:t xml:space="preserve">) is measured by </w:t>
      </w:r>
      <w:r w:rsidR="005A591C">
        <w:t>12</w:t>
      </w:r>
      <w:r>
        <w:t xml:space="preserve"> </w:t>
      </w:r>
      <w:r w:rsidRPr="00A202A1">
        <w:rPr>
          <w:i/>
          <w:iCs/>
        </w:rPr>
        <w:t>allostatic load biomarkers</w:t>
      </w:r>
      <w:r>
        <w:t xml:space="preserve"> (</w:t>
      </w:r>
      <w:proofErr w:type="spellStart"/>
      <w:r>
        <w:t>Chandola</w:t>
      </w:r>
      <w:proofErr w:type="spellEnd"/>
      <w:r>
        <w:t xml:space="preserve"> and Zhang, 2018).</w:t>
      </w:r>
    </w:p>
    <w:p w14:paraId="39D6DAA5" w14:textId="77777777" w:rsidR="002227CC" w:rsidRDefault="002227CC" w:rsidP="00583948"/>
    <w:p w14:paraId="4492930D" w14:textId="0EF7CF5C" w:rsidR="005A591C" w:rsidRPr="005A591C" w:rsidRDefault="005A591C" w:rsidP="00583948">
      <w:pPr>
        <w:rPr>
          <w:b/>
          <w:bCs/>
        </w:rPr>
      </w:pPr>
      <w:r w:rsidRPr="005A591C">
        <w:rPr>
          <w:b/>
          <w:bCs/>
        </w:rPr>
        <w:t>Main effect:</w:t>
      </w:r>
    </w:p>
    <w:p w14:paraId="3AE8B163" w14:textId="3C6D4962" w:rsidR="00880E36" w:rsidRDefault="00143245" w:rsidP="00583948">
      <w:r>
        <w:t>As pre-registered, w</w:t>
      </w:r>
      <w:r w:rsidR="00880E36">
        <w:t xml:space="preserve">e will conduct four comparisons of main effects: </w:t>
      </w:r>
    </w:p>
    <w:p w14:paraId="563FE6AC" w14:textId="4262775D" w:rsidR="00880E36" w:rsidRDefault="00880E36" w:rsidP="00583948">
      <w:r>
        <w:tab/>
        <w:t>1) T2 and/or T3 vs. C1</w:t>
      </w:r>
      <w:r w:rsidR="00E633B5">
        <w:t>, to test the main effects of peer support intervention</w:t>
      </w:r>
    </w:p>
    <w:p w14:paraId="495ED7ED" w14:textId="00964580" w:rsidR="00880E36" w:rsidRDefault="00880E36" w:rsidP="00583948">
      <w:r>
        <w:tab/>
      </w:r>
      <w:r w:rsidR="00E633B5">
        <w:t>2</w:t>
      </w:r>
      <w:r>
        <w:t>) T1 vs. C1</w:t>
      </w:r>
      <w:r w:rsidR="00E633B5">
        <w:t>, to test the main effect of individual-based intervention</w:t>
      </w:r>
    </w:p>
    <w:p w14:paraId="4F784D02" w14:textId="7B5996F9" w:rsidR="00E633B5" w:rsidRDefault="00880E36" w:rsidP="00880E36">
      <w:r>
        <w:tab/>
      </w:r>
      <w:r w:rsidR="00E633B5">
        <w:t>3</w:t>
      </w:r>
      <w:r>
        <w:t>) T2 vs. T3</w:t>
      </w:r>
      <w:r w:rsidR="00E633B5">
        <w:t>, to compare strong with weak peer support (intensity of treatment)</w:t>
      </w:r>
    </w:p>
    <w:p w14:paraId="15B56B54" w14:textId="23791820" w:rsidR="00E633B5" w:rsidRDefault="00E633B5" w:rsidP="00E633B5">
      <w:pPr>
        <w:ind w:firstLine="720"/>
      </w:pPr>
      <w:r>
        <w:t>4) T2 and/or T3 vs. T1, to compare peer support with individual interventions</w:t>
      </w:r>
    </w:p>
    <w:p w14:paraId="75ED2A7B" w14:textId="77777777" w:rsidR="00EE3A63" w:rsidRDefault="00EE3A63"/>
    <w:p w14:paraId="0894F0FB" w14:textId="7F38FED2" w:rsidR="005A591C" w:rsidRPr="003E341E" w:rsidRDefault="003E341E">
      <w:pPr>
        <w:rPr>
          <w:b/>
          <w:bCs/>
        </w:rPr>
      </w:pPr>
      <w:r w:rsidRPr="003E341E">
        <w:rPr>
          <w:b/>
          <w:bCs/>
        </w:rPr>
        <w:t>Mechanism analysis:</w:t>
      </w:r>
    </w:p>
    <w:p w14:paraId="0F2B9BED" w14:textId="53EB1427" w:rsidR="00143245" w:rsidRDefault="00143245">
      <w:r>
        <w:t>As pre-registered, the following mechanism analyses will be conducted.</w:t>
      </w:r>
    </w:p>
    <w:p w14:paraId="26EDCFB3" w14:textId="3F468365" w:rsidR="003E341E" w:rsidRDefault="003E341E">
      <w:r>
        <w:t xml:space="preserve">1) </w:t>
      </w:r>
      <w:r w:rsidR="005A591C">
        <w:t xml:space="preserve">Test of </w:t>
      </w:r>
      <w:r w:rsidRPr="00143245">
        <w:rPr>
          <w:i/>
          <w:iCs/>
        </w:rPr>
        <w:t>s</w:t>
      </w:r>
      <w:r w:rsidR="005A591C" w:rsidRPr="00143245">
        <w:rPr>
          <w:i/>
          <w:iCs/>
        </w:rPr>
        <w:t>ocial contagion</w:t>
      </w:r>
      <w:r w:rsidR="005A591C">
        <w:t>/peer effect:</w:t>
      </w:r>
      <w:r>
        <w:t xml:space="preserve"> We will test if any of the health outcomes converge within the dyads, using the method in Eisenberg et al., 2012, Health Economics.</w:t>
      </w:r>
    </w:p>
    <w:p w14:paraId="1CE8F819" w14:textId="6D3EFF69" w:rsidR="003E341E" w:rsidRDefault="003E341E">
      <w:r>
        <w:t xml:space="preserve">2) Test of </w:t>
      </w:r>
      <w:r w:rsidR="00A202A1" w:rsidRPr="00143245">
        <w:rPr>
          <w:i/>
          <w:iCs/>
        </w:rPr>
        <w:t xml:space="preserve">direct </w:t>
      </w:r>
      <w:r w:rsidRPr="00143245">
        <w:rPr>
          <w:i/>
          <w:iCs/>
        </w:rPr>
        <w:t>social support</w:t>
      </w:r>
      <w:r>
        <w:t xml:space="preserve">: </w:t>
      </w:r>
      <w:r w:rsidR="00A202A1">
        <w:t>We will test if social interaction measures mediate the main effects.</w:t>
      </w:r>
    </w:p>
    <w:p w14:paraId="1834DDB9" w14:textId="7D15E2B4" w:rsidR="00A202A1" w:rsidRDefault="00A202A1">
      <w:r>
        <w:t xml:space="preserve">3) Test of </w:t>
      </w:r>
      <w:r w:rsidRPr="00143245">
        <w:rPr>
          <w:i/>
          <w:iCs/>
        </w:rPr>
        <w:t>indirect social support</w:t>
      </w:r>
      <w:r>
        <w:t>: A policy shock increases COVID-19 cases during the program, which offers a causal test of the indirect stress-buffering effect of social support. We will test if the peer groups (T2 and T3) suffer less during the shock, compared to both C1 and T1.</w:t>
      </w:r>
    </w:p>
    <w:p w14:paraId="46CE581B" w14:textId="5B71873A" w:rsidR="003E341E" w:rsidRDefault="00A202A1">
      <w:r>
        <w:t>4</w:t>
      </w:r>
      <w:r w:rsidR="003E341E">
        <w:t>) Test of social contagion versus social support:</w:t>
      </w:r>
      <w:r>
        <w:t xml:space="preserve"> We will test if social contagion effects change after controlling for the social interaction/support measures.</w:t>
      </w:r>
    </w:p>
    <w:p w14:paraId="24C2D979" w14:textId="47A500BB" w:rsidR="00A26219" w:rsidRDefault="00A26219"/>
    <w:p w14:paraId="2019CE64" w14:textId="5D18AC0E" w:rsidR="00143245" w:rsidRPr="00143245" w:rsidRDefault="00143245">
      <w:pPr>
        <w:rPr>
          <w:b/>
          <w:bCs/>
        </w:rPr>
      </w:pPr>
      <w:r w:rsidRPr="00143245">
        <w:rPr>
          <w:b/>
          <w:bCs/>
        </w:rPr>
        <w:t>Additional analyses:</w:t>
      </w:r>
    </w:p>
    <w:p w14:paraId="72159660" w14:textId="770A5063" w:rsidR="002227CC" w:rsidRDefault="002227CC">
      <w:r>
        <w:rPr>
          <w:rFonts w:hint="eastAsia"/>
        </w:rPr>
        <w:t>We</w:t>
      </w:r>
      <w:r>
        <w:t xml:space="preserve"> </w:t>
      </w:r>
      <w:r>
        <w:rPr>
          <w:rFonts w:hint="eastAsia"/>
        </w:rPr>
        <w:t>will</w:t>
      </w:r>
      <w:r>
        <w:t xml:space="preserve"> </w:t>
      </w:r>
      <w:r>
        <w:rPr>
          <w:rFonts w:hint="eastAsia"/>
        </w:rPr>
        <w:t>test</w:t>
      </w:r>
      <w:r>
        <w:t xml:space="preserve"> if health mediate</w:t>
      </w:r>
      <w:r w:rsidR="00275A07">
        <w:t>s</w:t>
      </w:r>
      <w:r>
        <w:t xml:space="preserve"> performance changes (e.g., </w:t>
      </w:r>
      <w:r w:rsidR="00275A07">
        <w:t>medical errors</w:t>
      </w:r>
      <w:r>
        <w:t xml:space="preserve"> &amp; </w:t>
      </w:r>
      <w:r w:rsidR="00275A07">
        <w:t>absenteeism</w:t>
      </w:r>
      <w:r>
        <w:t>).</w:t>
      </w:r>
    </w:p>
    <w:p w14:paraId="276812C4" w14:textId="07841B3D" w:rsidR="00A26219" w:rsidRDefault="00583948">
      <w:r>
        <w:t>We will test the duration of the intervention effects.</w:t>
      </w:r>
    </w:p>
    <w:p w14:paraId="6DD91CD6" w14:textId="33F368AD" w:rsidR="00A26219" w:rsidRDefault="00A26219">
      <w:r>
        <w:t>We will test the spillover effects of the intervention</w:t>
      </w:r>
      <w:r w:rsidR="00143245">
        <w:t xml:space="preserve"> (e.g., C1 vs. C2)</w:t>
      </w:r>
      <w:r>
        <w:t>.</w:t>
      </w:r>
    </w:p>
    <w:p w14:paraId="1C037EF4" w14:textId="6FA7A23E" w:rsidR="00143245" w:rsidRDefault="00A4593F">
      <w:r>
        <w:t>We will test subgroup h</w:t>
      </w:r>
      <w:r w:rsidR="00143245">
        <w:t>eterogeneity based on gender, specialty, and rank.</w:t>
      </w:r>
    </w:p>
    <w:p w14:paraId="0D082002" w14:textId="35ED674A" w:rsidR="002227CC" w:rsidRDefault="002227CC">
      <w:r>
        <w:t>We may rule out alternative mechanisms (e.g., behavioral changes) as necessary.</w:t>
      </w:r>
    </w:p>
    <w:sectPr w:rsidR="002227CC" w:rsidSect="002C3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948"/>
    <w:rsid w:val="00063364"/>
    <w:rsid w:val="00143245"/>
    <w:rsid w:val="00201C3B"/>
    <w:rsid w:val="002227CC"/>
    <w:rsid w:val="00275A07"/>
    <w:rsid w:val="002912C8"/>
    <w:rsid w:val="002C35D6"/>
    <w:rsid w:val="003E341E"/>
    <w:rsid w:val="0046046D"/>
    <w:rsid w:val="00583948"/>
    <w:rsid w:val="005A591C"/>
    <w:rsid w:val="00880E36"/>
    <w:rsid w:val="00A202A1"/>
    <w:rsid w:val="00A26219"/>
    <w:rsid w:val="00A4593F"/>
    <w:rsid w:val="00E633B5"/>
    <w:rsid w:val="00E71519"/>
    <w:rsid w:val="00EE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527B2B"/>
  <w15:chartTrackingRefBased/>
  <w15:docId w15:val="{E8D99D70-85AB-0A49-86B3-8E282DCC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Zixin Li</dc:creator>
  <cp:keywords/>
  <dc:description/>
  <cp:lastModifiedBy>Zixin Li</cp:lastModifiedBy>
  <cp:revision>8</cp:revision>
  <dcterms:created xsi:type="dcterms:W3CDTF">2022-09-27T23:04:00Z</dcterms:created>
  <dcterms:modified xsi:type="dcterms:W3CDTF">2023-06-10T05:06:00Z</dcterms:modified>
</cp:coreProperties>
</file>