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2360" w14:textId="58A0AFA3" w:rsidR="000A22C3" w:rsidRPr="00D55C39" w:rsidRDefault="00D55C39">
      <w:pPr>
        <w:rPr>
          <w:b/>
        </w:rPr>
      </w:pPr>
      <w:r w:rsidRPr="00D55C39">
        <w:rPr>
          <w:b/>
        </w:rPr>
        <w:t>Additional Items: Pre-Analysis Plan</w:t>
      </w:r>
    </w:p>
    <w:p w14:paraId="22F7B438" w14:textId="77777777" w:rsidR="000A22C3" w:rsidRDefault="000A22C3"/>
    <w:p w14:paraId="71E9F4EB" w14:textId="4FBCC0E7" w:rsidR="000A22C3" w:rsidRDefault="000A22C3">
      <w:r>
        <w:t xml:space="preserve">Research Objective:  see </w:t>
      </w:r>
      <w:r w:rsidR="006F1AAF">
        <w:t xml:space="preserve">the </w:t>
      </w:r>
      <w:r>
        <w:t>online plan</w:t>
      </w:r>
    </w:p>
    <w:p w14:paraId="526FB6A3" w14:textId="77777777" w:rsidR="000A22C3" w:rsidRDefault="000A22C3"/>
    <w:p w14:paraId="1DD494C8" w14:textId="22BE674E" w:rsidR="000A22C3" w:rsidRDefault="000A22C3">
      <w:r>
        <w:t xml:space="preserve">Hypotheses:  </w:t>
      </w:r>
    </w:p>
    <w:p w14:paraId="24F97F21" w14:textId="6295BB9C" w:rsidR="000A22C3" w:rsidRDefault="000A22C3">
      <w:r>
        <w:t>We aim to test if there are output differences between remote and office workers.  If outside options are more easily accessible to remote workers, it may be the case that the cost of effort is too high, and therefore, they will be less likely to engage in as much work as office workers. On the other hand, if the cost of effort is relatively similar, we should expect no productivity differences between office and remote workers.</w:t>
      </w:r>
    </w:p>
    <w:p w14:paraId="2B85AB2B" w14:textId="77777777" w:rsidR="000A22C3" w:rsidRDefault="000A22C3"/>
    <w:p w14:paraId="3EBCDF4E" w14:textId="7D5A52A9" w:rsidR="000A22C3" w:rsidRDefault="000A22C3">
      <w:r>
        <w:t xml:space="preserve">We also aim to test if beliefs of partner productivity impact the amount of effort given to remote and office workers. This will be done in two settings – minimum effort coordination games and revenue sharing games.  In both settings, if one believes remote partners are more productive than office partners, one will contribute more to teams with remote partners. Similarly, if one believes office partners are more productive than remote partners, then one would be willing to contribute more to office partners. The last possibility is that no differences in team contributions are observed, indicating that one believes there are limited differences in productivity between the two types of partners. </w:t>
      </w:r>
    </w:p>
    <w:p w14:paraId="62C9FD62" w14:textId="77777777" w:rsidR="000A22C3" w:rsidRDefault="000A22C3"/>
    <w:p w14:paraId="7EB84081" w14:textId="7FC7EB29" w:rsidR="000A22C3" w:rsidRDefault="000A22C3">
      <w:r>
        <w:t xml:space="preserve">Experimental Design: see </w:t>
      </w:r>
      <w:r w:rsidR="006F1AAF">
        <w:t xml:space="preserve">the </w:t>
      </w:r>
      <w:r>
        <w:t xml:space="preserve">online plan for description, treatments, </w:t>
      </w:r>
      <w:r w:rsidR="006F1AAF">
        <w:t xml:space="preserve">and </w:t>
      </w:r>
      <w:r>
        <w:t>randomization procedure.</w:t>
      </w:r>
    </w:p>
    <w:p w14:paraId="55BC2597" w14:textId="77777777" w:rsidR="000A22C3" w:rsidRDefault="000A22C3" w:rsidP="000A22C3"/>
    <w:p w14:paraId="0A941195" w14:textId="109EE12E" w:rsidR="000A22C3" w:rsidRDefault="000A22C3" w:rsidP="000A22C3">
      <w:r>
        <w:t>Sample size:  The initial experiments conducted in 2016 (pre-pandemic) were conducted with the minimum effort payment on the team account.  We collected data from 92 participants; 47 were remote, and 45 were office-based (in the laboratory).  This data resulted in statistically significant differences in contributions to the team by office workers. We plan to double this sample and run a similar (full) sample size for the revenue-sharing treatment.</w:t>
      </w:r>
    </w:p>
    <w:p w14:paraId="15BD3D3D" w14:textId="77777777" w:rsidR="000A22C3" w:rsidRDefault="000A22C3"/>
    <w:p w14:paraId="03CB19B2" w14:textId="77777777" w:rsidR="006F1AAF" w:rsidRPr="006F1AAF" w:rsidRDefault="006F1AAF" w:rsidP="006F1AAF">
      <w:r w:rsidRPr="006F1AAF">
        <w:t>To give a rough idea of whether this sample is likely to be sufficient, we conducted power</w:t>
      </w:r>
    </w:p>
    <w:p w14:paraId="44AE07D2" w14:textId="28207A65" w:rsidR="006F1AAF" w:rsidRDefault="006F1AAF" w:rsidP="006F1AAF">
      <w:r w:rsidRPr="006F1AAF">
        <w:t xml:space="preserve">calculations based on the </w:t>
      </w:r>
      <w:r>
        <w:t>initial results (</w:t>
      </w:r>
      <w:r w:rsidR="00C55F4B">
        <w:t>reported</w:t>
      </w:r>
      <w:r>
        <w:t xml:space="preserve"> in the working version of the paper, which can be found at </w:t>
      </w:r>
      <w:hyperlink r:id="rId5" w:history="1">
        <w:r w:rsidRPr="00AE4B8A">
          <w:rPr>
            <w:rStyle w:val="Hyperlink"/>
          </w:rPr>
          <w:t>https://webpages.charlotte.edu/ksaral/remoteteams.pdf</w:t>
        </w:r>
      </w:hyperlink>
      <w:r>
        <w:t xml:space="preserve"> )</w:t>
      </w:r>
    </w:p>
    <w:p w14:paraId="2C3D8E28" w14:textId="77777777" w:rsidR="006F1AAF" w:rsidRDefault="006F1AAF" w:rsidP="006F1AAF"/>
    <w:p w14:paraId="6A348544" w14:textId="3E762F4C" w:rsidR="00D55C39" w:rsidRDefault="006F1AAF" w:rsidP="006F1AAF">
      <w:r w:rsidRPr="006F1AAF">
        <w:t xml:space="preserve">Specifically, we calculated the sample size necessary </w:t>
      </w:r>
      <w:r w:rsidR="00C55F4B">
        <w:t>for</w:t>
      </w:r>
      <w:r>
        <w:t xml:space="preserve"> </w:t>
      </w:r>
      <w:r w:rsidRPr="006F1AAF">
        <w:t xml:space="preserve">an 80% chance </w:t>
      </w:r>
      <w:r w:rsidR="00D55C39">
        <w:t xml:space="preserve">of </w:t>
      </w:r>
      <w:r w:rsidR="001C2BC0">
        <w:t xml:space="preserve">finding the same difference in two-sample means for the amount shared with remote partners between remote workers and office workers (this estimated difference was 11.18) at the 5% level. The resulting estimated sample size is 84 (42 per group). This is </w:t>
      </w:r>
      <w:r w:rsidR="00935A38">
        <w:t>just below the</w:t>
      </w:r>
      <w:r w:rsidR="001C2BC0">
        <w:t xml:space="preserve"> target level of subjects </w:t>
      </w:r>
      <w:r w:rsidR="00935A38">
        <w:t xml:space="preserve">(90) </w:t>
      </w:r>
      <w:r w:rsidR="001C2BC0">
        <w:t xml:space="preserve">we aim to recruit for the follow-up sample </w:t>
      </w:r>
      <w:r w:rsidR="00935A38">
        <w:t>with</w:t>
      </w:r>
      <w:r w:rsidR="001C2BC0">
        <w:t xml:space="preserve"> minimum effort.  </w:t>
      </w:r>
      <w:r w:rsidR="00C55F4B">
        <w:t>Previously, we did not run the revenue-sharing treatment</w:t>
      </w:r>
      <w:r w:rsidR="00137F57">
        <w:t>, but we plan to match the data collection for minimum effort</w:t>
      </w:r>
      <w:r w:rsidR="00935A38">
        <w:t xml:space="preserve"> based on similar expected differences (target sample 180).  Our target sample completing the experiment should give us sufficient power to detect effects. </w:t>
      </w:r>
    </w:p>
    <w:p w14:paraId="36AFE7F4" w14:textId="77777777" w:rsidR="006F1AAF" w:rsidRDefault="006F1AAF"/>
    <w:p w14:paraId="68349073" w14:textId="77777777" w:rsidR="00C55F4B" w:rsidRDefault="00C55F4B"/>
    <w:p w14:paraId="7E321422" w14:textId="77777777" w:rsidR="00C55F4B" w:rsidRDefault="00C55F4B"/>
    <w:p w14:paraId="7E2B75E3" w14:textId="439675CD" w:rsidR="000A22C3" w:rsidRDefault="000A22C3">
      <w:r>
        <w:lastRenderedPageBreak/>
        <w:t>Data Collected:</w:t>
      </w:r>
    </w:p>
    <w:p w14:paraId="68AC208F" w14:textId="77777777" w:rsidR="000A22C3" w:rsidRDefault="000A22C3"/>
    <w:p w14:paraId="34AB0B7B" w14:textId="081C5A4D" w:rsidR="000A22C3" w:rsidRDefault="000A22C3">
      <w:r>
        <w:t>Gender, age, risk tolerance (</w:t>
      </w:r>
      <w:r w:rsidR="006F1AAF">
        <w:t>survey-based</w:t>
      </w:r>
      <w:r>
        <w:t xml:space="preserve">), preferences for </w:t>
      </w:r>
      <w:r w:rsidR="006F1AAF">
        <w:t>flexible</w:t>
      </w:r>
      <w:r>
        <w:t xml:space="preserve"> work, preferences for group work, round 1 ability measure (output collected in piece-rate </w:t>
      </w:r>
      <w:r w:rsidR="006F1AAF">
        <w:t>5-minute</w:t>
      </w:r>
      <w:r>
        <w:t xml:space="preserve"> round of typing the task), total output in all three rounds, contributions to individual account, contributions to team account, beliefs of partner productivity, incentivized beliefs of minimum (average) effort of teammates depending on treatment, earnings for the experiment, date of participation (important for pre-pandemic versus post-pandemic analysis).</w:t>
      </w:r>
    </w:p>
    <w:p w14:paraId="02936818" w14:textId="77777777" w:rsidR="000A22C3" w:rsidRDefault="000A22C3"/>
    <w:p w14:paraId="49AA97EB" w14:textId="10695296" w:rsidR="000A22C3" w:rsidRDefault="000A22C3">
      <w:r>
        <w:t xml:space="preserve">Analysis: </w:t>
      </w:r>
    </w:p>
    <w:p w14:paraId="020AF4F6" w14:textId="77777777" w:rsidR="000A22C3" w:rsidRDefault="000A22C3"/>
    <w:p w14:paraId="1155364A" w14:textId="6C58CD0F" w:rsidR="000A22C3" w:rsidRDefault="00EA4DCA">
      <w:r>
        <w:t>Our earlier results</w:t>
      </w:r>
      <w:r w:rsidR="000A22C3">
        <w:t xml:space="preserve"> found that productivity (overall) did not vary by whether someone was a remote worker or an office worker. That was before the pandemic and an increasing familiarity with remote work.  But, there was a trend towards less output by remote workers, even though this was not </w:t>
      </w:r>
      <w:r w:rsidR="00924143">
        <w:t xml:space="preserve">statistically </w:t>
      </w:r>
      <w:r w:rsidR="000A22C3">
        <w:t>significant</w:t>
      </w:r>
      <w:r w:rsidR="00924143">
        <w:t xml:space="preserve"> at the 5% level</w:t>
      </w:r>
      <w:r w:rsidR="000A22C3">
        <w:t xml:space="preserve">.  Our new experiments aim to test </w:t>
      </w:r>
      <w:r w:rsidR="00924143">
        <w:t>whether</w:t>
      </w:r>
      <w:r>
        <w:t xml:space="preserve"> </w:t>
      </w:r>
      <w:r w:rsidR="000A22C3">
        <w:t xml:space="preserve">differences </w:t>
      </w:r>
      <w:r w:rsidR="00924143">
        <w:t>exist post-pandemic</w:t>
      </w:r>
      <w:r w:rsidR="000A22C3">
        <w:t>.</w:t>
      </w:r>
      <w:r w:rsidR="00D523E4">
        <w:t xml:space="preserve">  We also aim to test if there are differences when shifting to a revenue-sharing environment.  Theory predicts that team contributions should be lower on average</w:t>
      </w:r>
      <w:r w:rsidR="00924143">
        <w:t xml:space="preserve"> in a revenue-sharing scheme</w:t>
      </w:r>
      <w:r w:rsidR="00D523E4">
        <w:t xml:space="preserve"> (since the Nash prediction is to contribute 0 to the team account).</w:t>
      </w:r>
    </w:p>
    <w:p w14:paraId="56DD4AE8" w14:textId="77777777" w:rsidR="000A22C3" w:rsidRDefault="000A22C3"/>
    <w:p w14:paraId="4C8F3CCE" w14:textId="4569A3DE" w:rsidR="000A22C3" w:rsidRDefault="000A22C3">
      <w:r>
        <w:t xml:space="preserve">We plan to test overall output differences as an individual and in teams using t-tests </w:t>
      </w:r>
      <w:r w:rsidR="00EA4DCA">
        <w:t>and</w:t>
      </w:r>
      <w:r>
        <w:t xml:space="preserve"> regression analysis. We also plan to test for differences in the absolute and the relative (to total output) amounts contributed to the team based on whether or not one’s partners are remote or office-based.  </w:t>
      </w:r>
    </w:p>
    <w:p w14:paraId="19C3F3DF" w14:textId="77777777" w:rsidR="000A22C3" w:rsidRDefault="000A22C3"/>
    <w:p w14:paraId="254996FC" w14:textId="2FBB5319" w:rsidR="000A22C3" w:rsidRDefault="000A22C3">
      <w:r>
        <w:t xml:space="preserve">We will test for these differences in two environments.  In the minimum effort </w:t>
      </w:r>
      <w:r w:rsidR="00924143">
        <w:t>setting</w:t>
      </w:r>
      <w:r>
        <w:t xml:space="preserve">, the prediction is for workers to contribute an amount equal to what they predict the others will give. So, differences in contributions between remote and office partners directly measure beliefs of partner productivity.  In the revenue-sharing </w:t>
      </w:r>
      <w:r w:rsidR="00924143">
        <w:t>setting</w:t>
      </w:r>
      <w:r>
        <w:t xml:space="preserve">, the Nash equilibrium prediction is for all players to contribute 0 to the team account. However, if participants are “conditional” cooperators, they should be willing to match the average amount given by the other players. We may also have other altruistic types, and their contributions to the team do not depend on their beliefs about their partners' productivity. This type of play only exists in the revenue-sharing treatment as any effort contributed above the minimum in the minimum effort game does not increase the payment of any player. </w:t>
      </w:r>
    </w:p>
    <w:p w14:paraId="0B3F2C6C" w14:textId="77777777" w:rsidR="000A22C3" w:rsidRDefault="000A22C3"/>
    <w:p w14:paraId="0CE57FA9" w14:textId="690E2BD6" w:rsidR="000A22C3" w:rsidRDefault="000A22C3">
      <w:r>
        <w:t>We will test these differences using a combination of t-tests and regression analysis.</w:t>
      </w:r>
      <w:r w:rsidR="00D523E4">
        <w:t xml:space="preserve">  We will also use summary statistics to understand the trends better.</w:t>
      </w:r>
      <w:r>
        <w:t xml:space="preserve"> </w:t>
      </w:r>
    </w:p>
    <w:p w14:paraId="30A5D7B3" w14:textId="77777777" w:rsidR="000A22C3" w:rsidRDefault="000A22C3"/>
    <w:p w14:paraId="67AB9A56" w14:textId="00C05D82" w:rsidR="000A22C3" w:rsidRDefault="000A22C3">
      <w:r>
        <w:t>Data collected on demographics (age, gender, ability) and preferences (flexibility, group work, risk) are used as control variables in the regression analysis.</w:t>
      </w:r>
    </w:p>
    <w:sectPr w:rsidR="000A22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77739"/>
    <w:multiLevelType w:val="multilevel"/>
    <w:tmpl w:val="2254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184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2C3"/>
    <w:rsid w:val="000A22C3"/>
    <w:rsid w:val="00137F57"/>
    <w:rsid w:val="00171009"/>
    <w:rsid w:val="001C2BC0"/>
    <w:rsid w:val="00594AE6"/>
    <w:rsid w:val="006F1AAF"/>
    <w:rsid w:val="0077162A"/>
    <w:rsid w:val="00924143"/>
    <w:rsid w:val="00935A38"/>
    <w:rsid w:val="009548DF"/>
    <w:rsid w:val="00C55F4B"/>
    <w:rsid w:val="00D523E4"/>
    <w:rsid w:val="00D55C39"/>
    <w:rsid w:val="00EA4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237A2"/>
  <w15:chartTrackingRefBased/>
  <w15:docId w15:val="{C243E81F-DF14-DB4C-A667-229CD9331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22C3"/>
    <w:rPr>
      <w:b/>
      <w:bCs/>
    </w:rPr>
  </w:style>
  <w:style w:type="paragraph" w:styleId="Revision">
    <w:name w:val="Revision"/>
    <w:hidden/>
    <w:uiPriority w:val="99"/>
    <w:semiHidden/>
    <w:rsid w:val="00924143"/>
  </w:style>
  <w:style w:type="character" w:styleId="Hyperlink">
    <w:name w:val="Hyperlink"/>
    <w:basedOn w:val="DefaultParagraphFont"/>
    <w:uiPriority w:val="99"/>
    <w:unhideWhenUsed/>
    <w:rsid w:val="006F1AAF"/>
    <w:rPr>
      <w:color w:val="0563C1" w:themeColor="hyperlink"/>
      <w:u w:val="single"/>
    </w:rPr>
  </w:style>
  <w:style w:type="character" w:styleId="UnresolvedMention">
    <w:name w:val="Unresolved Mention"/>
    <w:basedOn w:val="DefaultParagraphFont"/>
    <w:uiPriority w:val="99"/>
    <w:semiHidden/>
    <w:unhideWhenUsed/>
    <w:rsid w:val="006F1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10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ebpages.charlotte.edu/ksaral/remoteteam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2</Pages>
  <Words>831</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Jabs Saral</dc:creator>
  <cp:keywords/>
  <dc:description/>
  <cp:lastModifiedBy>Krista Jabs Saral</cp:lastModifiedBy>
  <cp:revision>8</cp:revision>
  <dcterms:created xsi:type="dcterms:W3CDTF">2023-11-21T18:59:00Z</dcterms:created>
  <dcterms:modified xsi:type="dcterms:W3CDTF">2023-11-21T21:30:00Z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079c868f70e09fef2c5a12b1feac3dd7e5ca8f440c9ecae7d41c57454af38a8f</vt:lpwstr>
  </property>
</Properties>
</file>