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B34E6" w14:textId="3E468D2D" w:rsidR="002313EE" w:rsidRPr="002313EE" w:rsidRDefault="002313EE" w:rsidP="002313EE">
      <w:pPr>
        <w:spacing w:before="360" w:after="120" w:line="240" w:lineRule="auto"/>
        <w:ind w:right="660"/>
        <w:jc w:val="center"/>
        <w:rPr>
          <w:rFonts w:asciiTheme="majorHAnsi" w:eastAsia="Arial" w:hAnsiTheme="majorHAnsi" w:cstheme="majorHAnsi"/>
          <w:b/>
          <w:color w:val="000000" w:themeColor="text1"/>
          <w:sz w:val="24"/>
          <w:szCs w:val="24"/>
        </w:rPr>
      </w:pPr>
      <w:r w:rsidRPr="002313EE">
        <w:rPr>
          <w:rFonts w:asciiTheme="majorHAnsi" w:eastAsia="Arial" w:hAnsiTheme="majorHAnsi" w:cstheme="majorHAnsi"/>
          <w:b/>
          <w:color w:val="000000" w:themeColor="text1"/>
          <w:sz w:val="24"/>
          <w:szCs w:val="24"/>
        </w:rPr>
        <w:t>Optimal Design of Digital Early Childhood Development Interventions: A Multifactorial Randomized Control Trial</w:t>
      </w:r>
    </w:p>
    <w:p w14:paraId="00000063" w14:textId="3C4271F9" w:rsidR="00BF2E18" w:rsidRPr="002313EE" w:rsidRDefault="00000000" w:rsidP="002313EE">
      <w:pPr>
        <w:spacing w:before="360" w:after="120" w:line="240" w:lineRule="auto"/>
        <w:ind w:right="660"/>
        <w:jc w:val="center"/>
        <w:rPr>
          <w:rFonts w:asciiTheme="majorHAnsi" w:eastAsia="Times New Roman" w:hAnsiTheme="majorHAnsi" w:cstheme="majorHAnsi"/>
          <w:b/>
          <w:color w:val="000000" w:themeColor="text1"/>
          <w:sz w:val="28"/>
          <w:szCs w:val="28"/>
        </w:rPr>
      </w:pPr>
      <w:r w:rsidRPr="002313EE">
        <w:rPr>
          <w:rFonts w:asciiTheme="majorHAnsi" w:eastAsia="Arial" w:hAnsiTheme="majorHAnsi" w:cstheme="majorHAnsi"/>
          <w:b/>
          <w:color w:val="000000" w:themeColor="text1"/>
          <w:sz w:val="24"/>
          <w:szCs w:val="24"/>
        </w:rPr>
        <w:t>Analysis Plan</w:t>
      </w:r>
    </w:p>
    <w:p w14:paraId="00000064" w14:textId="77777777" w:rsidR="00BF2E18" w:rsidRPr="002313EE" w:rsidRDefault="00BF2E18">
      <w:pPr>
        <w:spacing w:after="0" w:line="240" w:lineRule="auto"/>
        <w:rPr>
          <w:rFonts w:asciiTheme="majorHAnsi" w:eastAsia="Times New Roman" w:hAnsiTheme="majorHAnsi" w:cstheme="majorHAnsi"/>
          <w:color w:val="000000" w:themeColor="text1"/>
          <w:sz w:val="24"/>
          <w:szCs w:val="24"/>
        </w:rPr>
      </w:pPr>
    </w:p>
    <w:p w14:paraId="00000065" w14:textId="77777777" w:rsidR="00BF2E18" w:rsidRPr="002313EE" w:rsidRDefault="00000000">
      <w:pPr>
        <w:shd w:val="clear" w:color="auto" w:fill="FFFFFF"/>
        <w:rPr>
          <w:rFonts w:asciiTheme="majorHAnsi" w:hAnsiTheme="majorHAnsi" w:cstheme="majorHAnsi"/>
          <w:b/>
          <w:color w:val="000000" w:themeColor="text1"/>
          <w:sz w:val="24"/>
          <w:szCs w:val="24"/>
        </w:rPr>
      </w:pPr>
      <w:r w:rsidRPr="002313EE">
        <w:rPr>
          <w:rFonts w:asciiTheme="majorHAnsi" w:hAnsiTheme="majorHAnsi" w:cstheme="majorHAnsi"/>
          <w:b/>
          <w:color w:val="000000" w:themeColor="text1"/>
          <w:sz w:val="24"/>
          <w:szCs w:val="24"/>
        </w:rPr>
        <w:t>PRIMARY ANALYSIS</w:t>
      </w:r>
    </w:p>
    <w:p w14:paraId="7E24F3D8" w14:textId="71F7F937" w:rsidR="002313EE" w:rsidRPr="002313EE" w:rsidRDefault="002313EE" w:rsidP="002313EE">
      <w:pPr>
        <w:shd w:val="clear" w:color="auto" w:fill="FFFFFF"/>
        <w:ind w:firstLine="720"/>
        <w:rPr>
          <w:rFonts w:asciiTheme="majorHAnsi" w:hAnsiTheme="majorHAnsi" w:cstheme="majorHAnsi"/>
          <w:bCs/>
          <w:color w:val="000000" w:themeColor="text1"/>
          <w:sz w:val="24"/>
          <w:szCs w:val="24"/>
        </w:rPr>
      </w:pPr>
      <w:r w:rsidRPr="002313EE">
        <w:rPr>
          <w:rFonts w:asciiTheme="majorHAnsi" w:hAnsiTheme="majorHAnsi" w:cstheme="majorHAnsi"/>
          <w:bCs/>
          <w:color w:val="000000" w:themeColor="text1"/>
          <w:sz w:val="24"/>
          <w:szCs w:val="24"/>
        </w:rPr>
        <w:t xml:space="preserve">To address our primary research question about the average impacts of the </w:t>
      </w:r>
      <w:proofErr w:type="spellStart"/>
      <w:r w:rsidRPr="002313EE">
        <w:rPr>
          <w:rFonts w:asciiTheme="majorHAnsi" w:hAnsiTheme="majorHAnsi" w:cstheme="majorHAnsi"/>
          <w:bCs/>
          <w:color w:val="000000" w:themeColor="text1"/>
          <w:sz w:val="24"/>
          <w:szCs w:val="24"/>
        </w:rPr>
        <w:t>Afini</w:t>
      </w:r>
      <w:proofErr w:type="spellEnd"/>
      <w:r w:rsidRPr="002313EE">
        <w:rPr>
          <w:rFonts w:asciiTheme="majorHAnsi" w:hAnsiTheme="majorHAnsi" w:cstheme="majorHAnsi"/>
          <w:bCs/>
          <w:color w:val="000000" w:themeColor="text1"/>
          <w:sz w:val="24"/>
          <w:szCs w:val="24"/>
        </w:rPr>
        <w:t xml:space="preserve"> intervention on our primary and secondary outcomes, we will use a regression-based intent-to-treat (ITT) approach that uses random assignment as the exogenous variation that allows us to identify the causal effect of the intervention. We will run two sets of regression models: one set that is unadjusted and one set that adjusts for a basic set of sociodemographic covariates, children's baseline outcome scores (as available), and any other baseline characteristics with evidence of imbalance. All regression analyses will account for children's nesting in-home visitors (the unit of randomization) and municipalities. Specifically, we use robust standard errors clustered at the home visitor level while controlling for municipalities (our strata) as fixed effects.</w:t>
      </w:r>
    </w:p>
    <w:p w14:paraId="00000067" w14:textId="77777777" w:rsidR="00BF2E18" w:rsidRPr="002313EE" w:rsidRDefault="00BF2E18">
      <w:pPr>
        <w:shd w:val="clear" w:color="auto" w:fill="FFFFFF"/>
        <w:rPr>
          <w:rFonts w:asciiTheme="majorHAnsi" w:hAnsiTheme="majorHAnsi" w:cstheme="majorHAnsi"/>
          <w:b/>
          <w:color w:val="000000" w:themeColor="text1"/>
          <w:sz w:val="24"/>
          <w:szCs w:val="24"/>
        </w:rPr>
      </w:pPr>
    </w:p>
    <w:p w14:paraId="00000068" w14:textId="77777777" w:rsidR="00BF2E18" w:rsidRPr="002313EE" w:rsidRDefault="00000000">
      <w:pPr>
        <w:shd w:val="clear" w:color="auto" w:fill="FFFFFF"/>
        <w:rPr>
          <w:rFonts w:asciiTheme="majorHAnsi" w:hAnsiTheme="majorHAnsi" w:cstheme="majorHAnsi"/>
          <w:b/>
          <w:color w:val="000000" w:themeColor="text1"/>
          <w:sz w:val="24"/>
          <w:szCs w:val="24"/>
        </w:rPr>
      </w:pPr>
      <w:r w:rsidRPr="002313EE">
        <w:rPr>
          <w:rFonts w:asciiTheme="majorHAnsi" w:hAnsiTheme="majorHAnsi" w:cstheme="majorHAnsi"/>
          <w:b/>
          <w:color w:val="000000" w:themeColor="text1"/>
          <w:sz w:val="24"/>
          <w:szCs w:val="24"/>
        </w:rPr>
        <w:t>SECONDARY ANALYSES</w:t>
      </w:r>
    </w:p>
    <w:p w14:paraId="00000069" w14:textId="77777777" w:rsidR="00BF2E18" w:rsidRPr="002313EE" w:rsidRDefault="00000000">
      <w:pPr>
        <w:shd w:val="clear" w:color="auto" w:fill="FFFFFF"/>
        <w:ind w:firstLine="720"/>
        <w:rPr>
          <w:rFonts w:asciiTheme="majorHAnsi" w:hAnsiTheme="majorHAnsi" w:cstheme="majorHAnsi"/>
          <w:color w:val="000000" w:themeColor="text1"/>
          <w:sz w:val="24"/>
          <w:szCs w:val="24"/>
        </w:rPr>
      </w:pPr>
      <w:r w:rsidRPr="002313EE">
        <w:rPr>
          <w:rFonts w:asciiTheme="majorHAnsi" w:hAnsiTheme="majorHAnsi" w:cstheme="majorHAnsi"/>
          <w:color w:val="000000" w:themeColor="text1"/>
          <w:sz w:val="24"/>
          <w:szCs w:val="24"/>
        </w:rPr>
        <w:t>We will also conduct a series of additional analyses to address our secondary research questions:</w:t>
      </w:r>
    </w:p>
    <w:p w14:paraId="0000006A" w14:textId="77777777" w:rsidR="00BF2E18" w:rsidRPr="002313EE" w:rsidRDefault="00000000">
      <w:pPr>
        <w:shd w:val="clear" w:color="auto" w:fill="FFFFFF"/>
        <w:ind w:firstLine="720"/>
        <w:rPr>
          <w:rFonts w:asciiTheme="majorHAnsi" w:eastAsia="Arial" w:hAnsiTheme="majorHAnsi" w:cstheme="majorHAnsi"/>
          <w:color w:val="000000" w:themeColor="text1"/>
          <w:sz w:val="24"/>
          <w:szCs w:val="24"/>
        </w:rPr>
      </w:pPr>
      <w:r w:rsidRPr="002313EE">
        <w:rPr>
          <w:rFonts w:asciiTheme="majorHAnsi" w:hAnsiTheme="majorHAnsi" w:cstheme="majorHAnsi"/>
          <w:color w:val="000000" w:themeColor="text1"/>
          <w:sz w:val="24"/>
          <w:szCs w:val="24"/>
        </w:rPr>
        <w:t>First, we will examine the average treatment effects on the treated (ATT), corresponding to treatment effects on both primary and secondary outcomes amongst</w:t>
      </w:r>
      <w:r w:rsidRPr="002313EE">
        <w:rPr>
          <w:rFonts w:asciiTheme="majorHAnsi" w:hAnsiTheme="majorHAnsi" w:cstheme="majorHAnsi"/>
          <w:color w:val="000000" w:themeColor="text1"/>
        </w:rPr>
        <w:t xml:space="preserve"> </w:t>
      </w:r>
      <w:r w:rsidRPr="002313EE">
        <w:rPr>
          <w:rFonts w:asciiTheme="majorHAnsi" w:hAnsiTheme="majorHAnsi" w:cstheme="majorHAnsi"/>
          <w:color w:val="000000" w:themeColor="text1"/>
          <w:sz w:val="24"/>
          <w:szCs w:val="24"/>
        </w:rPr>
        <w:t xml:space="preserve">those who took up the treatment (i.e., compilers), based on 2-stage least square (2SLS) methods using random assignment as our instrumental variable (IV). We will use multiple definitions of take-up in these analyses, ranging from </w:t>
      </w:r>
      <w:proofErr w:type="spellStart"/>
      <w:r w:rsidRPr="002313EE">
        <w:rPr>
          <w:rFonts w:asciiTheme="majorHAnsi" w:hAnsiTheme="majorHAnsi" w:cstheme="majorHAnsi"/>
          <w:color w:val="000000" w:themeColor="text1"/>
          <w:sz w:val="24"/>
          <w:szCs w:val="24"/>
        </w:rPr>
        <w:t>Afini</w:t>
      </w:r>
      <w:proofErr w:type="spellEnd"/>
      <w:r w:rsidRPr="002313EE">
        <w:rPr>
          <w:rFonts w:asciiTheme="majorHAnsi" w:hAnsiTheme="majorHAnsi" w:cstheme="majorHAnsi"/>
          <w:color w:val="000000" w:themeColor="text1"/>
          <w:sz w:val="24"/>
          <w:szCs w:val="24"/>
        </w:rPr>
        <w:t xml:space="preserve"> registration (the most basic) to more complex, multidimensional indices of program usage. When defining take-up by different levels of program usage, we will also estimate ATT through the principal grouping method. This method assumes that, given the observed covariates, the exact usage is essentially random (Feller, </w:t>
      </w:r>
      <w:proofErr w:type="spellStart"/>
      <w:r w:rsidRPr="002313EE">
        <w:rPr>
          <w:rFonts w:asciiTheme="majorHAnsi" w:hAnsiTheme="majorHAnsi" w:cstheme="majorHAnsi"/>
          <w:color w:val="000000" w:themeColor="text1"/>
          <w:sz w:val="24"/>
          <w:szCs w:val="24"/>
        </w:rPr>
        <w:t>Mealli</w:t>
      </w:r>
      <w:proofErr w:type="spellEnd"/>
      <w:r w:rsidRPr="002313EE">
        <w:rPr>
          <w:rFonts w:asciiTheme="majorHAnsi" w:hAnsiTheme="majorHAnsi" w:cstheme="majorHAnsi"/>
          <w:color w:val="000000" w:themeColor="text1"/>
          <w:sz w:val="24"/>
          <w:szCs w:val="24"/>
        </w:rPr>
        <w:t xml:space="preserve"> &amp; </w:t>
      </w:r>
      <w:proofErr w:type="spellStart"/>
      <w:r w:rsidRPr="002313EE">
        <w:rPr>
          <w:rFonts w:asciiTheme="majorHAnsi" w:hAnsiTheme="majorHAnsi" w:cstheme="majorHAnsi"/>
          <w:color w:val="000000" w:themeColor="text1"/>
          <w:sz w:val="24"/>
          <w:szCs w:val="24"/>
        </w:rPr>
        <w:t>Miratrix</w:t>
      </w:r>
      <w:proofErr w:type="spellEnd"/>
      <w:r w:rsidRPr="002313EE">
        <w:rPr>
          <w:rFonts w:asciiTheme="majorHAnsi" w:hAnsiTheme="majorHAnsi" w:cstheme="majorHAnsi"/>
          <w:color w:val="000000" w:themeColor="text1"/>
          <w:sz w:val="24"/>
          <w:szCs w:val="24"/>
        </w:rPr>
        <w:t>, 2017). We use baseline covariates to fit a prediction model within the treatment group to predict usage. Using this model, we predict usage for all treated and control units, which we then bin into low, median, and high usage groups to analyze the treatment effect for each group Second, we will leverage the multifactorial design to examine the relative effectiveness of different versions of the intervention: delivery platform (a standalone app vs. WhatsApp), frequency of message alerts (one vs. two per week), and the approach to content customization (considering parents’ preferences vs. children’s developmental skills). With our 2x2x2 multifactorial design, we will estimate the main (individual) and interactive effects of specific intervention components on all primary and secondary outcomes (Collins et al., 2014).</w:t>
      </w:r>
    </w:p>
    <w:p w14:paraId="0000006B" w14:textId="77777777" w:rsidR="00BF2E18" w:rsidRPr="002313EE" w:rsidRDefault="00000000">
      <w:pPr>
        <w:shd w:val="clear" w:color="auto" w:fill="FFFFFF"/>
        <w:ind w:firstLine="720"/>
        <w:rPr>
          <w:rFonts w:asciiTheme="majorHAnsi" w:hAnsiTheme="majorHAnsi" w:cstheme="majorHAnsi"/>
          <w:color w:val="000000" w:themeColor="text1"/>
          <w:sz w:val="24"/>
          <w:szCs w:val="24"/>
        </w:rPr>
      </w:pPr>
      <w:r w:rsidRPr="002313EE">
        <w:rPr>
          <w:rFonts w:asciiTheme="majorHAnsi" w:hAnsiTheme="majorHAnsi" w:cstheme="majorHAnsi"/>
          <w:color w:val="000000" w:themeColor="text1"/>
          <w:sz w:val="24"/>
          <w:szCs w:val="24"/>
        </w:rPr>
        <w:lastRenderedPageBreak/>
        <w:t xml:space="preserve">Third, we will explore whether the impacts differ across subgroups (i.e., heterogeneous average treatment effects (HATE)) by adding interaction terms in our ITT and ATT estimation models. Specifically, we will examine the interactions of the random assignment (and the take-up for ATT) with participant characteristics, including household wealth, parent educational attainment, child age, urbanicity, and baseline outcomes.  </w:t>
      </w:r>
    </w:p>
    <w:p w14:paraId="0000006C" w14:textId="77777777" w:rsidR="00BF2E18" w:rsidRPr="002313EE" w:rsidRDefault="00000000">
      <w:pPr>
        <w:shd w:val="clear" w:color="auto" w:fill="FFFFFF"/>
        <w:ind w:firstLine="720"/>
        <w:rPr>
          <w:rFonts w:asciiTheme="majorHAnsi" w:hAnsiTheme="majorHAnsi" w:cstheme="majorHAnsi"/>
          <w:color w:val="000000" w:themeColor="text1"/>
          <w:sz w:val="24"/>
          <w:szCs w:val="24"/>
        </w:rPr>
      </w:pPr>
      <w:r w:rsidRPr="002313EE">
        <w:rPr>
          <w:rFonts w:asciiTheme="majorHAnsi" w:hAnsiTheme="majorHAnsi" w:cstheme="majorHAnsi"/>
          <w:color w:val="000000" w:themeColor="text1"/>
          <w:sz w:val="24"/>
          <w:szCs w:val="24"/>
        </w:rPr>
        <w:t>Fourth, we will examine potential mediators to shed light on mechanisms through which the intervention affects the outcomes. In the analysis, we include all secondary outcomes as potential mediators of the intervention’s impacts on the primary outcome (child development).</w:t>
      </w:r>
    </w:p>
    <w:p w14:paraId="0000006D" w14:textId="77777777" w:rsidR="00BF2E18" w:rsidRPr="002313EE" w:rsidRDefault="00000000">
      <w:pPr>
        <w:shd w:val="clear" w:color="auto" w:fill="FFFFFF"/>
        <w:ind w:firstLine="720"/>
        <w:rPr>
          <w:rFonts w:asciiTheme="majorHAnsi" w:hAnsiTheme="majorHAnsi" w:cstheme="majorHAnsi"/>
          <w:color w:val="000000" w:themeColor="text1"/>
          <w:sz w:val="24"/>
          <w:szCs w:val="24"/>
        </w:rPr>
      </w:pPr>
      <w:r w:rsidRPr="002313EE">
        <w:rPr>
          <w:rFonts w:asciiTheme="majorHAnsi" w:hAnsiTheme="majorHAnsi" w:cstheme="majorHAnsi"/>
          <w:color w:val="000000" w:themeColor="text1"/>
          <w:sz w:val="24"/>
          <w:szCs w:val="24"/>
        </w:rPr>
        <w:t>Fifth, we will conduct a series of cost-benefit analyses to understand the costs and benefit of the program, both to participants and to implementers.</w:t>
      </w:r>
    </w:p>
    <w:p w14:paraId="0000006E" w14:textId="77777777" w:rsidR="00BF2E18" w:rsidRPr="002313EE" w:rsidRDefault="00000000">
      <w:pPr>
        <w:shd w:val="clear" w:color="auto" w:fill="FFFFFF"/>
        <w:ind w:firstLine="720"/>
        <w:rPr>
          <w:rFonts w:asciiTheme="majorHAnsi" w:hAnsiTheme="majorHAnsi" w:cstheme="majorHAnsi"/>
          <w:color w:val="000000" w:themeColor="text1"/>
          <w:sz w:val="24"/>
          <w:szCs w:val="24"/>
        </w:rPr>
      </w:pPr>
      <w:r w:rsidRPr="002313EE">
        <w:rPr>
          <w:rFonts w:asciiTheme="majorHAnsi" w:hAnsiTheme="majorHAnsi" w:cstheme="majorHAnsi"/>
          <w:color w:val="000000" w:themeColor="text1"/>
          <w:sz w:val="24"/>
          <w:szCs w:val="24"/>
        </w:rPr>
        <w:t>Finally, we will contextualize the primary and secondary quantitative results by analyzing results of qualitative interviews with study participants and home visitors. Specifically, after transcribing and translating the interviews, we will code them using both inductive and deductive approaches, then apply thematic analysis.</w:t>
      </w:r>
    </w:p>
    <w:p w14:paraId="0000006F" w14:textId="77777777" w:rsidR="00BF2E18" w:rsidRPr="002313EE" w:rsidRDefault="00BF2E18">
      <w:pPr>
        <w:shd w:val="clear" w:color="auto" w:fill="FFFFFF"/>
        <w:rPr>
          <w:rFonts w:asciiTheme="majorHAnsi" w:hAnsiTheme="majorHAnsi" w:cstheme="majorHAnsi"/>
          <w:b/>
          <w:color w:val="000000" w:themeColor="text1"/>
          <w:sz w:val="24"/>
          <w:szCs w:val="24"/>
        </w:rPr>
      </w:pPr>
    </w:p>
    <w:p w14:paraId="00000070" w14:textId="77777777" w:rsidR="00BF2E18" w:rsidRPr="002313EE" w:rsidRDefault="00000000">
      <w:pPr>
        <w:shd w:val="clear" w:color="auto" w:fill="FFFFFF"/>
        <w:rPr>
          <w:rFonts w:asciiTheme="majorHAnsi" w:hAnsiTheme="majorHAnsi" w:cstheme="majorHAnsi"/>
          <w:b/>
          <w:color w:val="000000" w:themeColor="text1"/>
          <w:sz w:val="24"/>
          <w:szCs w:val="24"/>
        </w:rPr>
      </w:pPr>
      <w:r w:rsidRPr="002313EE">
        <w:rPr>
          <w:rFonts w:asciiTheme="majorHAnsi" w:hAnsiTheme="majorHAnsi" w:cstheme="majorHAnsi"/>
          <w:b/>
          <w:color w:val="000000" w:themeColor="text1"/>
          <w:sz w:val="24"/>
          <w:szCs w:val="24"/>
        </w:rPr>
        <w:t>SUPPORTING ANALYSES</w:t>
      </w:r>
    </w:p>
    <w:p w14:paraId="00000071" w14:textId="322665E5" w:rsidR="00BF2E18" w:rsidRPr="002313EE" w:rsidRDefault="00000000">
      <w:pPr>
        <w:shd w:val="clear" w:color="auto" w:fill="FFFFFF"/>
        <w:ind w:firstLine="720"/>
        <w:rPr>
          <w:rFonts w:asciiTheme="majorHAnsi" w:hAnsiTheme="majorHAnsi" w:cstheme="majorHAnsi"/>
          <w:color w:val="000000" w:themeColor="text1"/>
        </w:rPr>
      </w:pPr>
      <w:r w:rsidRPr="002313EE">
        <w:rPr>
          <w:rFonts w:asciiTheme="majorHAnsi" w:hAnsiTheme="majorHAnsi" w:cstheme="majorHAnsi"/>
          <w:color w:val="000000" w:themeColor="text1"/>
        </w:rPr>
        <w:t>W</w:t>
      </w:r>
      <w:r w:rsidRPr="002313EE">
        <w:rPr>
          <w:rFonts w:asciiTheme="majorHAnsi" w:hAnsiTheme="majorHAnsi" w:cstheme="majorHAnsi"/>
          <w:color w:val="000000" w:themeColor="text1"/>
          <w:sz w:val="24"/>
          <w:szCs w:val="24"/>
        </w:rPr>
        <w:t>e will also conduct additional analyses to support our primary and secondary analyses. First, we will conduct psychometric analyses to examine the measurement properties of our primary and secondary outcomes and covariates, making necessary adjustments to ensure psychometric rigor (e.g.</w:t>
      </w:r>
      <w:r w:rsidR="002313EE" w:rsidRPr="002313EE">
        <w:rPr>
          <w:rFonts w:asciiTheme="majorHAnsi" w:hAnsiTheme="majorHAnsi" w:cstheme="majorHAnsi"/>
          <w:color w:val="000000" w:themeColor="text1"/>
          <w:sz w:val="24"/>
          <w:szCs w:val="24"/>
        </w:rPr>
        <w:t>, dropping</w:t>
      </w:r>
      <w:r w:rsidRPr="002313EE">
        <w:rPr>
          <w:rFonts w:asciiTheme="majorHAnsi" w:hAnsiTheme="majorHAnsi" w:cstheme="majorHAnsi"/>
          <w:color w:val="000000" w:themeColor="text1"/>
          <w:sz w:val="24"/>
          <w:szCs w:val="24"/>
        </w:rPr>
        <w:t xml:space="preserve"> items that don't load well in confirmatory factor analysis and combining subscales that load highly together). Second, we will conduct a baseline covariate balance check. If any baseline imbalances are found in our outcomes or covariates, we will account for them in our primary and secondary analyses by controlling for them in the models. Third, we will conduct attrition analysis to assess whether the loss to follow-up is random or if there is selective attrition. If we identify selective attrition, we will use Lee's bounds (Lee, 2009) to construct upper and lower bounds for the treatment effects. Lastly, we will conduct sensitivity analyses for all analyses, particularly where there are untestable identification assumptions (e.g., IV-based ATT analysis and mediation analysis). </w:t>
      </w:r>
    </w:p>
    <w:p w14:paraId="000000A1" w14:textId="5C1F6A6B" w:rsidR="00BF2E18" w:rsidRPr="002313EE" w:rsidRDefault="00000000">
      <w:pPr>
        <w:rPr>
          <w:rFonts w:asciiTheme="majorHAnsi" w:eastAsia="Arial" w:hAnsiTheme="majorHAnsi" w:cstheme="majorHAnsi"/>
          <w:b/>
          <w:color w:val="0070C0"/>
          <w:sz w:val="24"/>
          <w:szCs w:val="24"/>
        </w:rPr>
      </w:pPr>
      <w:r w:rsidRPr="002313EE">
        <w:rPr>
          <w:rFonts w:asciiTheme="majorHAnsi" w:hAnsiTheme="majorHAnsi" w:cstheme="majorHAnsi"/>
        </w:rPr>
        <w:br w:type="page"/>
      </w:r>
    </w:p>
    <w:p w14:paraId="000000A2" w14:textId="77777777" w:rsidR="00BF2E18" w:rsidRPr="002313EE" w:rsidRDefault="00000000">
      <w:pPr>
        <w:rPr>
          <w:rFonts w:asciiTheme="majorHAnsi" w:eastAsia="Arial" w:hAnsiTheme="majorHAnsi" w:cstheme="majorHAnsi"/>
          <w:color w:val="000000" w:themeColor="text1"/>
          <w:sz w:val="24"/>
          <w:szCs w:val="24"/>
        </w:rPr>
      </w:pPr>
      <w:r w:rsidRPr="002313EE">
        <w:rPr>
          <w:rFonts w:asciiTheme="majorHAnsi" w:eastAsia="Arial" w:hAnsiTheme="majorHAnsi" w:cstheme="majorHAnsi"/>
          <w:color w:val="000000" w:themeColor="text1"/>
          <w:sz w:val="24"/>
          <w:szCs w:val="24"/>
        </w:rPr>
        <w:lastRenderedPageBreak/>
        <w:t>References:</w:t>
      </w:r>
    </w:p>
    <w:p w14:paraId="000000A6" w14:textId="38417B8F" w:rsidR="00BF2E18" w:rsidRPr="002313EE" w:rsidRDefault="00000000" w:rsidP="002313EE">
      <w:pPr>
        <w:pBdr>
          <w:top w:val="nil"/>
          <w:left w:val="nil"/>
          <w:bottom w:val="nil"/>
          <w:right w:val="nil"/>
          <w:between w:val="nil"/>
        </w:pBdr>
        <w:spacing w:after="0" w:line="480" w:lineRule="auto"/>
        <w:ind w:left="720" w:hanging="720"/>
        <w:rPr>
          <w:rFonts w:asciiTheme="majorHAnsi" w:eastAsia="Arial" w:hAnsiTheme="majorHAnsi" w:cstheme="majorHAnsi"/>
          <w:color w:val="000000" w:themeColor="text1"/>
          <w:sz w:val="24"/>
          <w:szCs w:val="24"/>
        </w:rPr>
      </w:pPr>
      <w:r w:rsidRPr="002313EE">
        <w:rPr>
          <w:rFonts w:asciiTheme="majorHAnsi" w:eastAsia="Arial" w:hAnsiTheme="majorHAnsi" w:cstheme="majorHAnsi"/>
          <w:color w:val="000000" w:themeColor="text1"/>
          <w:sz w:val="24"/>
          <w:szCs w:val="24"/>
        </w:rPr>
        <w:t xml:space="preserve">Collins, L. M., </w:t>
      </w:r>
      <w:proofErr w:type="spellStart"/>
      <w:r w:rsidRPr="002313EE">
        <w:rPr>
          <w:rFonts w:asciiTheme="majorHAnsi" w:eastAsia="Arial" w:hAnsiTheme="majorHAnsi" w:cstheme="majorHAnsi"/>
          <w:color w:val="000000" w:themeColor="text1"/>
          <w:sz w:val="24"/>
          <w:szCs w:val="24"/>
        </w:rPr>
        <w:t>Dziak</w:t>
      </w:r>
      <w:proofErr w:type="spellEnd"/>
      <w:r w:rsidRPr="002313EE">
        <w:rPr>
          <w:rFonts w:asciiTheme="majorHAnsi" w:eastAsia="Arial" w:hAnsiTheme="majorHAnsi" w:cstheme="majorHAnsi"/>
          <w:color w:val="000000" w:themeColor="text1"/>
          <w:sz w:val="24"/>
          <w:szCs w:val="24"/>
        </w:rPr>
        <w:t xml:space="preserve">, J. J., Kugler, K. C., &amp; Trail, J. B. (2014). Factorial Experiments. </w:t>
      </w:r>
      <w:r w:rsidRPr="002313EE">
        <w:rPr>
          <w:rFonts w:asciiTheme="majorHAnsi" w:eastAsia="Arial" w:hAnsiTheme="majorHAnsi" w:cstheme="majorHAnsi"/>
          <w:i/>
          <w:color w:val="000000" w:themeColor="text1"/>
          <w:sz w:val="24"/>
          <w:szCs w:val="24"/>
        </w:rPr>
        <w:t>American Journal of Preventive Medicine</w:t>
      </w:r>
      <w:r w:rsidRPr="002313EE">
        <w:rPr>
          <w:rFonts w:asciiTheme="majorHAnsi" w:eastAsia="Arial" w:hAnsiTheme="majorHAnsi" w:cstheme="majorHAnsi"/>
          <w:color w:val="000000" w:themeColor="text1"/>
          <w:sz w:val="24"/>
          <w:szCs w:val="24"/>
        </w:rPr>
        <w:t xml:space="preserve">, </w:t>
      </w:r>
      <w:r w:rsidRPr="002313EE">
        <w:rPr>
          <w:rFonts w:asciiTheme="majorHAnsi" w:eastAsia="Arial" w:hAnsiTheme="majorHAnsi" w:cstheme="majorHAnsi"/>
          <w:i/>
          <w:color w:val="000000" w:themeColor="text1"/>
          <w:sz w:val="24"/>
          <w:szCs w:val="24"/>
        </w:rPr>
        <w:t>47</w:t>
      </w:r>
      <w:r w:rsidRPr="002313EE">
        <w:rPr>
          <w:rFonts w:asciiTheme="majorHAnsi" w:eastAsia="Arial" w:hAnsiTheme="majorHAnsi" w:cstheme="majorHAnsi"/>
          <w:color w:val="000000" w:themeColor="text1"/>
          <w:sz w:val="24"/>
          <w:szCs w:val="24"/>
        </w:rPr>
        <w:t xml:space="preserve">(4), 498–504. </w:t>
      </w:r>
      <w:hyperlink r:id="rId8" w:history="1">
        <w:r w:rsidR="002313EE" w:rsidRPr="002313EE">
          <w:rPr>
            <w:rStyle w:val="Hyperlink"/>
            <w:rFonts w:asciiTheme="majorHAnsi" w:eastAsia="Arial" w:hAnsiTheme="majorHAnsi" w:cstheme="majorHAnsi"/>
            <w:color w:val="000000" w:themeColor="text1"/>
            <w:sz w:val="24"/>
            <w:szCs w:val="24"/>
          </w:rPr>
          <w:t>https://doi.org/10.1016/j.amepre.2014.06.021</w:t>
        </w:r>
      </w:hyperlink>
    </w:p>
    <w:p w14:paraId="257D6F01" w14:textId="77777777" w:rsidR="002313EE" w:rsidRPr="002313EE" w:rsidRDefault="002313EE" w:rsidP="002313EE">
      <w:pPr>
        <w:pBdr>
          <w:top w:val="nil"/>
          <w:left w:val="nil"/>
          <w:bottom w:val="nil"/>
          <w:right w:val="nil"/>
          <w:between w:val="nil"/>
        </w:pBdr>
        <w:spacing w:after="0" w:line="480" w:lineRule="auto"/>
        <w:ind w:left="720" w:hanging="720"/>
        <w:rPr>
          <w:rFonts w:asciiTheme="majorHAnsi" w:eastAsia="Arial" w:hAnsiTheme="majorHAnsi" w:cstheme="majorHAnsi"/>
          <w:color w:val="000000" w:themeColor="text1"/>
          <w:sz w:val="24"/>
          <w:szCs w:val="24"/>
        </w:rPr>
      </w:pPr>
      <w:r w:rsidRPr="002313EE">
        <w:rPr>
          <w:rFonts w:asciiTheme="majorHAnsi" w:eastAsia="Arial" w:hAnsiTheme="majorHAnsi" w:cstheme="majorHAnsi"/>
          <w:color w:val="000000" w:themeColor="text1"/>
          <w:sz w:val="24"/>
          <w:szCs w:val="24"/>
        </w:rPr>
        <w:t xml:space="preserve">Feller, A., </w:t>
      </w:r>
      <w:proofErr w:type="spellStart"/>
      <w:r w:rsidRPr="002313EE">
        <w:rPr>
          <w:rFonts w:asciiTheme="majorHAnsi" w:eastAsia="Arial" w:hAnsiTheme="majorHAnsi" w:cstheme="majorHAnsi"/>
          <w:color w:val="000000" w:themeColor="text1"/>
          <w:sz w:val="24"/>
          <w:szCs w:val="24"/>
        </w:rPr>
        <w:t>Mealli</w:t>
      </w:r>
      <w:proofErr w:type="spellEnd"/>
      <w:r w:rsidRPr="002313EE">
        <w:rPr>
          <w:rFonts w:asciiTheme="majorHAnsi" w:eastAsia="Arial" w:hAnsiTheme="majorHAnsi" w:cstheme="majorHAnsi"/>
          <w:color w:val="000000" w:themeColor="text1"/>
          <w:sz w:val="24"/>
          <w:szCs w:val="24"/>
        </w:rPr>
        <w:t xml:space="preserve">, F., &amp; </w:t>
      </w:r>
      <w:proofErr w:type="spellStart"/>
      <w:r w:rsidRPr="002313EE">
        <w:rPr>
          <w:rFonts w:asciiTheme="majorHAnsi" w:eastAsia="Arial" w:hAnsiTheme="majorHAnsi" w:cstheme="majorHAnsi"/>
          <w:color w:val="000000" w:themeColor="text1"/>
          <w:sz w:val="24"/>
          <w:szCs w:val="24"/>
        </w:rPr>
        <w:t>Miratrix</w:t>
      </w:r>
      <w:proofErr w:type="spellEnd"/>
      <w:r w:rsidRPr="002313EE">
        <w:rPr>
          <w:rFonts w:asciiTheme="majorHAnsi" w:eastAsia="Arial" w:hAnsiTheme="majorHAnsi" w:cstheme="majorHAnsi"/>
          <w:color w:val="000000" w:themeColor="text1"/>
          <w:sz w:val="24"/>
          <w:szCs w:val="24"/>
        </w:rPr>
        <w:t xml:space="preserve">, L. (2017). Principal Score Methods: Assumptions, Extensions, and Practical Considerations. </w:t>
      </w:r>
      <w:r w:rsidRPr="002313EE">
        <w:rPr>
          <w:rFonts w:asciiTheme="majorHAnsi" w:eastAsia="Arial" w:hAnsiTheme="majorHAnsi" w:cstheme="majorHAnsi"/>
          <w:i/>
          <w:iCs/>
          <w:color w:val="000000" w:themeColor="text1"/>
          <w:sz w:val="24"/>
          <w:szCs w:val="24"/>
        </w:rPr>
        <w:t>Journal of Educational and Behavioral Statistics</w:t>
      </w:r>
      <w:r w:rsidRPr="002313EE">
        <w:rPr>
          <w:rFonts w:asciiTheme="majorHAnsi" w:eastAsia="Arial" w:hAnsiTheme="majorHAnsi" w:cstheme="majorHAnsi"/>
          <w:color w:val="000000" w:themeColor="text1"/>
          <w:sz w:val="24"/>
          <w:szCs w:val="24"/>
        </w:rPr>
        <w:t xml:space="preserve">, </w:t>
      </w:r>
      <w:r w:rsidRPr="002313EE">
        <w:rPr>
          <w:rFonts w:asciiTheme="majorHAnsi" w:eastAsia="Arial" w:hAnsiTheme="majorHAnsi" w:cstheme="majorHAnsi"/>
          <w:i/>
          <w:iCs/>
          <w:color w:val="000000" w:themeColor="text1"/>
          <w:sz w:val="24"/>
          <w:szCs w:val="24"/>
        </w:rPr>
        <w:t>42</w:t>
      </w:r>
      <w:r w:rsidRPr="002313EE">
        <w:rPr>
          <w:rFonts w:asciiTheme="majorHAnsi" w:eastAsia="Arial" w:hAnsiTheme="majorHAnsi" w:cstheme="majorHAnsi"/>
          <w:color w:val="000000" w:themeColor="text1"/>
          <w:sz w:val="24"/>
          <w:szCs w:val="24"/>
        </w:rPr>
        <w:t xml:space="preserve">(6), 726–758. </w:t>
      </w:r>
      <w:hyperlink r:id="rId9" w:history="1">
        <w:r w:rsidRPr="002313EE">
          <w:rPr>
            <w:rStyle w:val="Hyperlink"/>
            <w:rFonts w:asciiTheme="majorHAnsi" w:eastAsia="Arial" w:hAnsiTheme="majorHAnsi" w:cstheme="majorHAnsi"/>
            <w:color w:val="000000" w:themeColor="text1"/>
            <w:sz w:val="24"/>
            <w:szCs w:val="24"/>
          </w:rPr>
          <w:t>https://doi.org/10.3102/1076998617719726</w:t>
        </w:r>
      </w:hyperlink>
    </w:p>
    <w:p w14:paraId="000000A8" w14:textId="77777777" w:rsidR="00BF2E18" w:rsidRPr="002313EE" w:rsidRDefault="00000000">
      <w:pPr>
        <w:pBdr>
          <w:top w:val="nil"/>
          <w:left w:val="nil"/>
          <w:bottom w:val="nil"/>
          <w:right w:val="nil"/>
          <w:between w:val="nil"/>
        </w:pBdr>
        <w:spacing w:after="0" w:line="480" w:lineRule="auto"/>
        <w:ind w:left="720" w:hanging="720"/>
        <w:rPr>
          <w:rFonts w:asciiTheme="majorHAnsi" w:eastAsia="Arial" w:hAnsiTheme="majorHAnsi" w:cstheme="majorHAnsi"/>
          <w:color w:val="000000" w:themeColor="text1"/>
          <w:sz w:val="24"/>
          <w:szCs w:val="24"/>
        </w:rPr>
      </w:pPr>
      <w:r w:rsidRPr="002313EE">
        <w:rPr>
          <w:rFonts w:asciiTheme="majorHAnsi" w:eastAsia="Arial" w:hAnsiTheme="majorHAnsi" w:cstheme="majorHAnsi"/>
          <w:color w:val="000000" w:themeColor="text1"/>
          <w:sz w:val="24"/>
          <w:szCs w:val="24"/>
        </w:rPr>
        <w:t xml:space="preserve">Lee, D. S. (2009). Training, Wages, and Sample Selection: Estimating Sharp Bounds on Treatment Effects. </w:t>
      </w:r>
      <w:r w:rsidRPr="002313EE">
        <w:rPr>
          <w:rFonts w:asciiTheme="majorHAnsi" w:eastAsia="Arial" w:hAnsiTheme="majorHAnsi" w:cstheme="majorHAnsi"/>
          <w:i/>
          <w:color w:val="000000" w:themeColor="text1"/>
          <w:sz w:val="24"/>
          <w:szCs w:val="24"/>
        </w:rPr>
        <w:t>The Review of Economic Studies</w:t>
      </w:r>
      <w:r w:rsidRPr="002313EE">
        <w:rPr>
          <w:rFonts w:asciiTheme="majorHAnsi" w:eastAsia="Arial" w:hAnsiTheme="majorHAnsi" w:cstheme="majorHAnsi"/>
          <w:color w:val="000000" w:themeColor="text1"/>
          <w:sz w:val="24"/>
          <w:szCs w:val="24"/>
        </w:rPr>
        <w:t xml:space="preserve">, </w:t>
      </w:r>
      <w:r w:rsidRPr="002313EE">
        <w:rPr>
          <w:rFonts w:asciiTheme="majorHAnsi" w:eastAsia="Arial" w:hAnsiTheme="majorHAnsi" w:cstheme="majorHAnsi"/>
          <w:i/>
          <w:color w:val="000000" w:themeColor="text1"/>
          <w:sz w:val="24"/>
          <w:szCs w:val="24"/>
        </w:rPr>
        <w:t>76</w:t>
      </w:r>
      <w:r w:rsidRPr="002313EE">
        <w:rPr>
          <w:rFonts w:asciiTheme="majorHAnsi" w:eastAsia="Arial" w:hAnsiTheme="majorHAnsi" w:cstheme="majorHAnsi"/>
          <w:color w:val="000000" w:themeColor="text1"/>
          <w:sz w:val="24"/>
          <w:szCs w:val="24"/>
        </w:rPr>
        <w:t>(3), 1071–1102. https://doi.org/10.1111/j.1467-937X.2009.00536.x</w:t>
      </w:r>
    </w:p>
    <w:p w14:paraId="000000A9" w14:textId="77777777" w:rsidR="00BF2E18" w:rsidRPr="002313EE" w:rsidRDefault="00BF2E18">
      <w:pPr>
        <w:rPr>
          <w:rFonts w:asciiTheme="majorHAnsi" w:eastAsia="Arial" w:hAnsiTheme="majorHAnsi" w:cstheme="majorHAnsi"/>
          <w:color w:val="0070C0"/>
          <w:sz w:val="24"/>
          <w:szCs w:val="24"/>
        </w:rPr>
      </w:pPr>
    </w:p>
    <w:sectPr w:rsidR="00BF2E18" w:rsidRPr="002313EE">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3B317" w14:textId="77777777" w:rsidR="006B68D3" w:rsidRDefault="006B68D3">
      <w:pPr>
        <w:spacing w:after="0" w:line="240" w:lineRule="auto"/>
      </w:pPr>
      <w:r>
        <w:separator/>
      </w:r>
    </w:p>
  </w:endnote>
  <w:endnote w:type="continuationSeparator" w:id="0">
    <w:p w14:paraId="684D8A9B" w14:textId="77777777" w:rsidR="006B68D3" w:rsidRDefault="006B6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embedRegular r:id="rId1" w:fontKey="{9E52CF38-DEA2-8944-ACC0-15BC3AF77083}"/>
  </w:font>
  <w:font w:name="Courier New">
    <w:panose1 w:val="02070309020205020404"/>
    <w:charset w:val="00"/>
    <w:family w:val="modern"/>
    <w:pitch w:val="fixed"/>
    <w:sig w:usb0="E0002EFF" w:usb1="C0007843" w:usb2="00000009" w:usb3="00000000" w:csb0="000001FF" w:csb1="00000000"/>
    <w:embedRegular r:id="rId2" w:fontKey="{66040BBC-937C-7D4A-ACDE-2BF9492A3F8C}"/>
  </w:font>
  <w:font w:name="Calibri">
    <w:panose1 w:val="020F0502020204030204"/>
    <w:charset w:val="00"/>
    <w:family w:val="swiss"/>
    <w:pitch w:val="variable"/>
    <w:sig w:usb0="E0002AFF" w:usb1="C000247B" w:usb2="00000009" w:usb3="00000000" w:csb0="000001FF" w:csb1="00000000"/>
    <w:embedRegular r:id="rId3" w:fontKey="{119AB7B2-B1AE-DF41-ACFA-9AD8254A0693}"/>
    <w:embedBold r:id="rId4" w:fontKey="{9C5031EE-3687-A84F-A078-8446306056E3}"/>
    <w:embedItalic r:id="rId5" w:fontKey="{2E11F09A-855C-F249-B74E-418D75C1EF25}"/>
  </w:font>
  <w:font w:name="Times New Roman">
    <w:panose1 w:val="02020603050405020304"/>
    <w:charset w:val="00"/>
    <w:family w:val="roman"/>
    <w:pitch w:val="variable"/>
    <w:sig w:usb0="E0002EFF" w:usb1="C000785B" w:usb2="00000009" w:usb3="00000000" w:csb0="000001FF" w:csb1="00000000"/>
    <w:embedRegular r:id="rId6" w:fontKey="{E524A1E5-C129-A740-A4B6-B2F3B574403D}"/>
    <w:embedBold r:id="rId7" w:fontKey="{360DEDFA-A646-4F41-83FD-00A7F7161CD1}"/>
  </w:font>
  <w:font w:name="Georgia">
    <w:panose1 w:val="02040502050405020303"/>
    <w:charset w:val="00"/>
    <w:family w:val="roman"/>
    <w:pitch w:val="variable"/>
    <w:sig w:usb0="00000287" w:usb1="00000000" w:usb2="00000000" w:usb3="00000000" w:csb0="0000009F" w:csb1="00000000"/>
    <w:embedRegular r:id="rId8" w:fontKey="{DF877063-588E-A14B-8419-6343E49FCA92}"/>
    <w:embedItalic r:id="rId9" w:fontKey="{AA77F038-E039-9C47-B563-E43B3158A9BD}"/>
  </w:font>
  <w:font w:name="Arial">
    <w:panose1 w:val="020B0604020202020204"/>
    <w:charset w:val="00"/>
    <w:family w:val="swiss"/>
    <w:pitch w:val="variable"/>
    <w:sig w:usb0="E0002EFF" w:usb1="C000785B" w:usb2="00000009" w:usb3="00000000" w:csb0="000001FF" w:csb1="00000000"/>
    <w:embedRegular r:id="rId10" w:fontKey="{4030A716-9160-FA44-A708-1603492E2886}"/>
    <w:embedBold r:id="rId11" w:fontKey="{DED35B5C-072B-3040-90AF-E0E22FC24075}"/>
    <w:embedItalic r:id="rId12" w:fontKey="{F9B67243-637F-6A42-A2B2-B8501DCBD908}"/>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3" w:fontKey="{C4CE6D59-5664-CD4A-BA37-383418330E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4B37AA3C" w:rsidR="00BF2E18" w:rsidRDefault="00000000">
    <w:r>
      <w:fldChar w:fldCharType="begin"/>
    </w:r>
    <w:r>
      <w:instrText>PAGE</w:instrText>
    </w:r>
    <w:r>
      <w:fldChar w:fldCharType="separate"/>
    </w:r>
    <w:r w:rsidR="002313E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CC536" w14:textId="77777777" w:rsidR="006B68D3" w:rsidRDefault="006B68D3">
      <w:pPr>
        <w:spacing w:after="0" w:line="240" w:lineRule="auto"/>
      </w:pPr>
      <w:r>
        <w:separator/>
      </w:r>
    </w:p>
  </w:footnote>
  <w:footnote w:type="continuationSeparator" w:id="0">
    <w:p w14:paraId="677F668A" w14:textId="77777777" w:rsidR="006B68D3" w:rsidRDefault="006B6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34944"/>
    <w:multiLevelType w:val="multilevel"/>
    <w:tmpl w:val="EA5C57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1872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E18"/>
    <w:rsid w:val="002313EE"/>
    <w:rsid w:val="006B68D3"/>
    <w:rsid w:val="00717F9B"/>
    <w:rsid w:val="00BF2E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3597BD1"/>
  <w15:docId w15:val="{B4CDA8F4-CCD8-4844-B941-F6ED5E8BC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2313EE"/>
    <w:rPr>
      <w:color w:val="0000FF" w:themeColor="hyperlink"/>
      <w:u w:val="single"/>
    </w:rPr>
  </w:style>
  <w:style w:type="character" w:styleId="UnresolvedMention">
    <w:name w:val="Unresolved Mention"/>
    <w:basedOn w:val="DefaultParagraphFont"/>
    <w:uiPriority w:val="99"/>
    <w:semiHidden/>
    <w:unhideWhenUsed/>
    <w:rsid w:val="00231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094279">
      <w:bodyDiv w:val="1"/>
      <w:marLeft w:val="0"/>
      <w:marRight w:val="0"/>
      <w:marTop w:val="0"/>
      <w:marBottom w:val="0"/>
      <w:divBdr>
        <w:top w:val="none" w:sz="0" w:space="0" w:color="auto"/>
        <w:left w:val="none" w:sz="0" w:space="0" w:color="auto"/>
        <w:bottom w:val="none" w:sz="0" w:space="0" w:color="auto"/>
        <w:right w:val="none" w:sz="0" w:space="0" w:color="auto"/>
      </w:divBdr>
      <w:divsChild>
        <w:div w:id="45492038">
          <w:marLeft w:val="480"/>
          <w:marRight w:val="0"/>
          <w:marTop w:val="0"/>
          <w:marBottom w:val="0"/>
          <w:divBdr>
            <w:top w:val="none" w:sz="0" w:space="0" w:color="auto"/>
            <w:left w:val="none" w:sz="0" w:space="0" w:color="auto"/>
            <w:bottom w:val="none" w:sz="0" w:space="0" w:color="auto"/>
            <w:right w:val="none" w:sz="0" w:space="0" w:color="auto"/>
          </w:divBdr>
          <w:divsChild>
            <w:div w:id="15364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75179">
      <w:bodyDiv w:val="1"/>
      <w:marLeft w:val="0"/>
      <w:marRight w:val="0"/>
      <w:marTop w:val="0"/>
      <w:marBottom w:val="0"/>
      <w:divBdr>
        <w:top w:val="none" w:sz="0" w:space="0" w:color="auto"/>
        <w:left w:val="none" w:sz="0" w:space="0" w:color="auto"/>
        <w:bottom w:val="none" w:sz="0" w:space="0" w:color="auto"/>
        <w:right w:val="none" w:sz="0" w:space="0" w:color="auto"/>
      </w:divBdr>
      <w:divsChild>
        <w:div w:id="2034115081">
          <w:marLeft w:val="480"/>
          <w:marRight w:val="0"/>
          <w:marTop w:val="0"/>
          <w:marBottom w:val="0"/>
          <w:divBdr>
            <w:top w:val="none" w:sz="0" w:space="0" w:color="auto"/>
            <w:left w:val="none" w:sz="0" w:space="0" w:color="auto"/>
            <w:bottom w:val="none" w:sz="0" w:space="0" w:color="auto"/>
            <w:right w:val="none" w:sz="0" w:space="0" w:color="auto"/>
          </w:divBdr>
          <w:divsChild>
            <w:div w:id="55654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83877">
      <w:bodyDiv w:val="1"/>
      <w:marLeft w:val="0"/>
      <w:marRight w:val="0"/>
      <w:marTop w:val="0"/>
      <w:marBottom w:val="0"/>
      <w:divBdr>
        <w:top w:val="none" w:sz="0" w:space="0" w:color="auto"/>
        <w:left w:val="none" w:sz="0" w:space="0" w:color="auto"/>
        <w:bottom w:val="none" w:sz="0" w:space="0" w:color="auto"/>
        <w:right w:val="none" w:sz="0" w:space="0" w:color="auto"/>
      </w:divBdr>
      <w:divsChild>
        <w:div w:id="2028021581">
          <w:marLeft w:val="480"/>
          <w:marRight w:val="0"/>
          <w:marTop w:val="0"/>
          <w:marBottom w:val="0"/>
          <w:divBdr>
            <w:top w:val="none" w:sz="0" w:space="0" w:color="auto"/>
            <w:left w:val="none" w:sz="0" w:space="0" w:color="auto"/>
            <w:bottom w:val="none" w:sz="0" w:space="0" w:color="auto"/>
            <w:right w:val="none" w:sz="0" w:space="0" w:color="auto"/>
          </w:divBdr>
          <w:divsChild>
            <w:div w:id="55686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43906">
      <w:bodyDiv w:val="1"/>
      <w:marLeft w:val="0"/>
      <w:marRight w:val="0"/>
      <w:marTop w:val="0"/>
      <w:marBottom w:val="0"/>
      <w:divBdr>
        <w:top w:val="none" w:sz="0" w:space="0" w:color="auto"/>
        <w:left w:val="none" w:sz="0" w:space="0" w:color="auto"/>
        <w:bottom w:val="none" w:sz="0" w:space="0" w:color="auto"/>
        <w:right w:val="none" w:sz="0" w:space="0" w:color="auto"/>
      </w:divBdr>
      <w:divsChild>
        <w:div w:id="472606389">
          <w:marLeft w:val="480"/>
          <w:marRight w:val="0"/>
          <w:marTop w:val="0"/>
          <w:marBottom w:val="0"/>
          <w:divBdr>
            <w:top w:val="none" w:sz="0" w:space="0" w:color="auto"/>
            <w:left w:val="none" w:sz="0" w:space="0" w:color="auto"/>
            <w:bottom w:val="none" w:sz="0" w:space="0" w:color="auto"/>
            <w:right w:val="none" w:sz="0" w:space="0" w:color="auto"/>
          </w:divBdr>
          <w:divsChild>
            <w:div w:id="675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mepre.2014.06.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3102/107699861771972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O9ZPmzXQ29zn4YyG7mfYeuZbAw==">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853</Words>
  <Characters>4866</Characters>
  <Application>Microsoft Office Word</Application>
  <DocSecurity>0</DocSecurity>
  <Lines>40</Lines>
  <Paragraphs>11</Paragraphs>
  <ScaleCrop>false</ScaleCrop>
  <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Kitamura, Kenji</cp:lastModifiedBy>
  <cp:revision>2</cp:revision>
  <dcterms:created xsi:type="dcterms:W3CDTF">2023-12-19T22:31:00Z</dcterms:created>
  <dcterms:modified xsi:type="dcterms:W3CDTF">2024-06-07T18:33:00Z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id="hFzIHDMF"/&gt;&lt;style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