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039EA" w14:textId="37AAC1EC" w:rsidR="000B5C38" w:rsidRPr="004819D8" w:rsidRDefault="000B5C38" w:rsidP="005D624D">
      <w:pPr>
        <w:jc w:val="center"/>
        <w:rPr>
          <w:rFonts w:ascii="Times New Roman" w:hAnsi="Times New Roman" w:cs="Times New Roman"/>
          <w:b/>
          <w:bCs/>
          <w:sz w:val="28"/>
          <w:szCs w:val="28"/>
        </w:rPr>
      </w:pPr>
      <w:r w:rsidRPr="004819D8">
        <w:rPr>
          <w:rFonts w:ascii="Times New Roman" w:hAnsi="Times New Roman" w:cs="Times New Roman"/>
          <w:b/>
          <w:bCs/>
          <w:sz w:val="28"/>
          <w:szCs w:val="28"/>
        </w:rPr>
        <w:t>A STUDY OF THE EFFECTIVENESS, SCALABILITY, AND SUSTAINABILITY OF EARLY CHILDHOOD DEVELOPMENT SERVICES IN RURAL CHINA</w:t>
      </w:r>
    </w:p>
    <w:p w14:paraId="0754BA0B" w14:textId="77777777" w:rsidR="005D624D" w:rsidRPr="004819D8" w:rsidRDefault="005D624D" w:rsidP="005D624D">
      <w:pPr>
        <w:jc w:val="center"/>
        <w:rPr>
          <w:rFonts w:ascii="Times New Roman" w:hAnsi="Times New Roman" w:cs="Times New Roman"/>
          <w:b/>
          <w:bCs/>
          <w:sz w:val="28"/>
          <w:szCs w:val="28"/>
        </w:rPr>
      </w:pPr>
    </w:p>
    <w:p w14:paraId="64298B15" w14:textId="18F7846E" w:rsidR="00391907" w:rsidRPr="004819D8" w:rsidRDefault="00E464BD" w:rsidP="00E464BD">
      <w:pPr>
        <w:jc w:val="center"/>
        <w:rPr>
          <w:rFonts w:ascii="Times New Roman" w:hAnsi="Times New Roman" w:cs="Times New Roman"/>
        </w:rPr>
      </w:pPr>
      <w:r w:rsidRPr="004819D8">
        <w:rPr>
          <w:rFonts w:ascii="Times New Roman" w:hAnsi="Times New Roman" w:cs="Times New Roman"/>
        </w:rPr>
        <w:t>Pre-analysis Plan</w:t>
      </w:r>
    </w:p>
    <w:p w14:paraId="6603B83B" w14:textId="77777777" w:rsidR="000B5C38" w:rsidRPr="004819D8" w:rsidRDefault="000B5C38" w:rsidP="00E464BD">
      <w:pPr>
        <w:jc w:val="center"/>
        <w:rPr>
          <w:rFonts w:ascii="Times New Roman" w:hAnsi="Times New Roman" w:cs="Times New Roman"/>
        </w:rPr>
      </w:pPr>
    </w:p>
    <w:p w14:paraId="4D26EFE4" w14:textId="3A3AB712" w:rsidR="000B5C38" w:rsidRPr="004819D8" w:rsidRDefault="000B5C38" w:rsidP="000B5C38">
      <w:pPr>
        <w:rPr>
          <w:rFonts w:ascii="Times New Roman" w:hAnsi="Times New Roman" w:cs="Times New Roman"/>
        </w:rPr>
      </w:pPr>
      <w:r w:rsidRPr="004819D8">
        <w:rPr>
          <w:rFonts w:ascii="Times New Roman" w:hAnsi="Times New Roman" w:cs="Times New Roman"/>
        </w:rPr>
        <w:t xml:space="preserve">Investigators: </w:t>
      </w:r>
      <w:r w:rsidR="00E4088A" w:rsidRPr="004819D8">
        <w:rPr>
          <w:rFonts w:ascii="Times New Roman" w:hAnsi="Times New Roman" w:cs="Times New Roman"/>
        </w:rPr>
        <w:t>Qi Jiang, Shanshan Li, Yiwei Qian, Boya Wang (alphabetic</w:t>
      </w:r>
      <w:r w:rsidR="00A804D6" w:rsidRPr="004819D8">
        <w:rPr>
          <w:rFonts w:ascii="Times New Roman" w:hAnsi="Times New Roman" w:cs="Times New Roman"/>
        </w:rPr>
        <w:t>al</w:t>
      </w:r>
      <w:r w:rsidR="00E4088A" w:rsidRPr="004819D8">
        <w:rPr>
          <w:rFonts w:ascii="Times New Roman" w:hAnsi="Times New Roman" w:cs="Times New Roman"/>
        </w:rPr>
        <w:t xml:space="preserve"> by last name)</w:t>
      </w:r>
    </w:p>
    <w:p w14:paraId="41B6C564" w14:textId="77777777" w:rsidR="00E4088A" w:rsidRPr="004819D8" w:rsidRDefault="00E4088A" w:rsidP="000B5C38">
      <w:pPr>
        <w:rPr>
          <w:rFonts w:ascii="Times New Roman" w:hAnsi="Times New Roman" w:cs="Times New Roman"/>
        </w:rPr>
      </w:pPr>
    </w:p>
    <w:p w14:paraId="5385E0E2" w14:textId="1F9EA4C2" w:rsidR="00496322" w:rsidRPr="004819D8" w:rsidRDefault="00E4088A" w:rsidP="00E4088A">
      <w:pPr>
        <w:pStyle w:val="NormalWeb"/>
      </w:pPr>
      <w:r w:rsidRPr="004819D8">
        <w:t xml:space="preserve">Summary: This document outlines the plan for analyzing a dataset consisting of information on the rural families with infants and toddlers who had previously benefited from randomized psychosocial parenting and caregiver mental health </w:t>
      </w:r>
      <w:r w:rsidR="00C72EC0" w:rsidRPr="004819D8">
        <w:rPr>
          <w:color w:val="000000"/>
        </w:rPr>
        <w:t>promotion</w:t>
      </w:r>
      <w:r w:rsidRPr="004819D8">
        <w:t xml:space="preserve"> interventions. The aim of the project is to estimate the impact of these interventions on child development, parenting practices, and caregiver mental health. This document outlines the regression specifications and defines the outcome variables. We expect to conduct additional analyses beyond those presented here. Therefore, this document is not exhaustive and does not exclude further analysis.</w:t>
      </w:r>
    </w:p>
    <w:sdt>
      <w:sdtPr>
        <w:rPr>
          <w:rFonts w:ascii="Times New Roman" w:eastAsiaTheme="minorEastAsia" w:hAnsi="Times New Roman" w:cs="Times New Roman"/>
          <w:b w:val="0"/>
          <w:bCs w:val="0"/>
          <w:color w:val="auto"/>
          <w:sz w:val="24"/>
          <w:szCs w:val="24"/>
          <w:lang w:eastAsia="zh-CN"/>
        </w:rPr>
        <w:id w:val="-2052064659"/>
        <w:docPartObj>
          <w:docPartGallery w:val="Table of Contents"/>
          <w:docPartUnique/>
        </w:docPartObj>
      </w:sdtPr>
      <w:sdtEndPr>
        <w:rPr>
          <w:noProof/>
        </w:rPr>
      </w:sdtEndPr>
      <w:sdtContent>
        <w:p w14:paraId="00D9134F" w14:textId="0A283079" w:rsidR="005D624D" w:rsidRPr="004819D8" w:rsidRDefault="005D624D">
          <w:pPr>
            <w:pStyle w:val="TOCHeading"/>
            <w:rPr>
              <w:rFonts w:ascii="Times New Roman" w:hAnsi="Times New Roman" w:cs="Times New Roman"/>
              <w:color w:val="000000" w:themeColor="text1"/>
            </w:rPr>
          </w:pPr>
          <w:r w:rsidRPr="004819D8">
            <w:rPr>
              <w:rFonts w:ascii="Times New Roman" w:hAnsi="Times New Roman" w:cs="Times New Roman"/>
              <w:color w:val="000000" w:themeColor="text1"/>
            </w:rPr>
            <w:t>Table of Contents</w:t>
          </w:r>
        </w:p>
        <w:p w14:paraId="33B65CE7" w14:textId="3EC708E3" w:rsidR="005D624D" w:rsidRPr="004819D8" w:rsidRDefault="005D624D">
          <w:pPr>
            <w:pStyle w:val="TOC1"/>
            <w:tabs>
              <w:tab w:val="right" w:pos="9350"/>
            </w:tabs>
            <w:rPr>
              <w:rFonts w:ascii="Times New Roman" w:hAnsi="Times New Roman" w:cs="Times New Roman"/>
              <w:b w:val="0"/>
              <w:bCs w:val="0"/>
              <w:caps w:val="0"/>
              <w:noProof/>
              <w:kern w:val="2"/>
              <w:sz w:val="24"/>
              <w:szCs w:val="24"/>
              <w14:ligatures w14:val="standardContextual"/>
            </w:rPr>
          </w:pPr>
          <w:r w:rsidRPr="004819D8">
            <w:rPr>
              <w:rFonts w:ascii="Times New Roman" w:hAnsi="Times New Roman" w:cs="Times New Roman"/>
              <w:b w:val="0"/>
              <w:bCs w:val="0"/>
            </w:rPr>
            <w:fldChar w:fldCharType="begin"/>
          </w:r>
          <w:r w:rsidRPr="004819D8">
            <w:rPr>
              <w:rFonts w:ascii="Times New Roman" w:hAnsi="Times New Roman" w:cs="Times New Roman"/>
            </w:rPr>
            <w:instrText xml:space="preserve"> TOC \o "1-3" \h \z \u </w:instrText>
          </w:r>
          <w:r w:rsidRPr="004819D8">
            <w:rPr>
              <w:rFonts w:ascii="Times New Roman" w:hAnsi="Times New Roman" w:cs="Times New Roman"/>
              <w:b w:val="0"/>
              <w:bCs w:val="0"/>
            </w:rPr>
            <w:fldChar w:fldCharType="separate"/>
          </w:r>
          <w:hyperlink w:anchor="_Toc168948284" w:history="1">
            <w:r w:rsidRPr="004819D8">
              <w:rPr>
                <w:rStyle w:val="Hyperlink"/>
                <w:rFonts w:ascii="Times New Roman" w:hAnsi="Times New Roman" w:cs="Times New Roman"/>
                <w:noProof/>
              </w:rPr>
              <w:t>INTRODUCTION</w:t>
            </w:r>
            <w:r w:rsidRPr="004819D8">
              <w:rPr>
                <w:rFonts w:ascii="Times New Roman" w:hAnsi="Times New Roman" w:cs="Times New Roman"/>
                <w:noProof/>
                <w:webHidden/>
              </w:rPr>
              <w:tab/>
            </w:r>
            <w:r w:rsidRPr="004819D8">
              <w:rPr>
                <w:rFonts w:ascii="Times New Roman" w:hAnsi="Times New Roman" w:cs="Times New Roman"/>
                <w:noProof/>
                <w:webHidden/>
              </w:rPr>
              <w:fldChar w:fldCharType="begin"/>
            </w:r>
            <w:r w:rsidRPr="004819D8">
              <w:rPr>
                <w:rFonts w:ascii="Times New Roman" w:hAnsi="Times New Roman" w:cs="Times New Roman"/>
                <w:noProof/>
                <w:webHidden/>
              </w:rPr>
              <w:instrText xml:space="preserve"> PAGEREF _Toc168948284 \h </w:instrText>
            </w:r>
            <w:r w:rsidRPr="004819D8">
              <w:rPr>
                <w:rFonts w:ascii="Times New Roman" w:hAnsi="Times New Roman" w:cs="Times New Roman"/>
                <w:noProof/>
                <w:webHidden/>
              </w:rPr>
            </w:r>
            <w:r w:rsidRPr="004819D8">
              <w:rPr>
                <w:rFonts w:ascii="Times New Roman" w:hAnsi="Times New Roman" w:cs="Times New Roman"/>
                <w:noProof/>
                <w:webHidden/>
              </w:rPr>
              <w:fldChar w:fldCharType="separate"/>
            </w:r>
            <w:r w:rsidRPr="004819D8">
              <w:rPr>
                <w:rFonts w:ascii="Times New Roman" w:hAnsi="Times New Roman" w:cs="Times New Roman"/>
                <w:noProof/>
                <w:webHidden/>
              </w:rPr>
              <w:t>2</w:t>
            </w:r>
            <w:r w:rsidRPr="004819D8">
              <w:rPr>
                <w:rFonts w:ascii="Times New Roman" w:hAnsi="Times New Roman" w:cs="Times New Roman"/>
                <w:noProof/>
                <w:webHidden/>
              </w:rPr>
              <w:fldChar w:fldCharType="end"/>
            </w:r>
          </w:hyperlink>
        </w:p>
        <w:p w14:paraId="7616E4E1" w14:textId="476B8963" w:rsidR="005D624D" w:rsidRPr="004819D8" w:rsidRDefault="00000000">
          <w:pPr>
            <w:pStyle w:val="TOC1"/>
            <w:tabs>
              <w:tab w:val="right" w:pos="9350"/>
            </w:tabs>
            <w:rPr>
              <w:rFonts w:ascii="Times New Roman" w:hAnsi="Times New Roman" w:cs="Times New Roman"/>
              <w:b w:val="0"/>
              <w:bCs w:val="0"/>
              <w:caps w:val="0"/>
              <w:noProof/>
              <w:kern w:val="2"/>
              <w:sz w:val="24"/>
              <w:szCs w:val="24"/>
              <w14:ligatures w14:val="standardContextual"/>
            </w:rPr>
          </w:pPr>
          <w:hyperlink w:anchor="_Toc168948285" w:history="1">
            <w:r w:rsidR="005D624D" w:rsidRPr="004819D8">
              <w:rPr>
                <w:rStyle w:val="Hyperlink"/>
                <w:rFonts w:ascii="Times New Roman" w:hAnsi="Times New Roman" w:cs="Times New Roman"/>
                <w:noProof/>
              </w:rPr>
              <w:t>EXPERIMENT DESIGN</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_Toc168948285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3</w:t>
            </w:r>
            <w:r w:rsidR="005D624D" w:rsidRPr="004819D8">
              <w:rPr>
                <w:rFonts w:ascii="Times New Roman" w:hAnsi="Times New Roman" w:cs="Times New Roman"/>
                <w:noProof/>
                <w:webHidden/>
              </w:rPr>
              <w:fldChar w:fldCharType="end"/>
            </w:r>
          </w:hyperlink>
        </w:p>
        <w:p w14:paraId="67577935" w14:textId="77B613F8" w:rsidR="005D624D" w:rsidRPr="004819D8" w:rsidRDefault="00000000">
          <w:pPr>
            <w:pStyle w:val="TOC1"/>
            <w:tabs>
              <w:tab w:val="right" w:pos="9350"/>
            </w:tabs>
            <w:rPr>
              <w:rFonts w:ascii="Times New Roman" w:hAnsi="Times New Roman" w:cs="Times New Roman"/>
              <w:b w:val="0"/>
              <w:bCs w:val="0"/>
              <w:caps w:val="0"/>
              <w:noProof/>
              <w:kern w:val="2"/>
              <w:sz w:val="24"/>
              <w:szCs w:val="24"/>
              <w14:ligatures w14:val="standardContextual"/>
            </w:rPr>
          </w:pPr>
          <w:hyperlink w:anchor="_Toc168948286" w:history="1">
            <w:r w:rsidR="005D624D" w:rsidRPr="004819D8">
              <w:rPr>
                <w:rStyle w:val="Hyperlink"/>
                <w:rFonts w:ascii="Times New Roman" w:hAnsi="Times New Roman" w:cs="Times New Roman"/>
                <w:noProof/>
              </w:rPr>
              <w:t>INTERVENTION</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_Toc168948286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4</w:t>
            </w:r>
            <w:r w:rsidR="005D624D" w:rsidRPr="004819D8">
              <w:rPr>
                <w:rFonts w:ascii="Times New Roman" w:hAnsi="Times New Roman" w:cs="Times New Roman"/>
                <w:noProof/>
                <w:webHidden/>
              </w:rPr>
              <w:fldChar w:fldCharType="end"/>
            </w:r>
          </w:hyperlink>
        </w:p>
        <w:p w14:paraId="21D1CEA2" w14:textId="415D712C" w:rsidR="005D624D" w:rsidRPr="004819D8" w:rsidRDefault="00000000">
          <w:pPr>
            <w:pStyle w:val="TOC3"/>
            <w:tabs>
              <w:tab w:val="right" w:pos="9350"/>
            </w:tabs>
            <w:rPr>
              <w:rFonts w:ascii="Times New Roman" w:hAnsi="Times New Roman" w:cs="Times New Roman"/>
              <w:i w:val="0"/>
              <w:iCs w:val="0"/>
              <w:noProof/>
              <w:kern w:val="2"/>
              <w:sz w:val="24"/>
              <w:szCs w:val="24"/>
              <w14:ligatures w14:val="standardContextual"/>
            </w:rPr>
          </w:pPr>
          <w:hyperlink w:anchor="_Toc168948287" w:history="1">
            <w:r w:rsidR="005D624D" w:rsidRPr="004819D8">
              <w:rPr>
                <w:rStyle w:val="Hyperlink"/>
                <w:rFonts w:ascii="Times New Roman" w:hAnsi="Times New Roman" w:cs="Times New Roman"/>
                <w:b/>
                <w:bCs/>
                <w:noProof/>
              </w:rPr>
              <w:t>Parenting intervention</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_Toc168948287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4</w:t>
            </w:r>
            <w:r w:rsidR="005D624D" w:rsidRPr="004819D8">
              <w:rPr>
                <w:rFonts w:ascii="Times New Roman" w:hAnsi="Times New Roman" w:cs="Times New Roman"/>
                <w:noProof/>
                <w:webHidden/>
              </w:rPr>
              <w:fldChar w:fldCharType="end"/>
            </w:r>
          </w:hyperlink>
        </w:p>
        <w:p w14:paraId="08F0D14E" w14:textId="201AE542" w:rsidR="005D624D" w:rsidRPr="004819D8" w:rsidRDefault="00000000">
          <w:pPr>
            <w:pStyle w:val="TOC3"/>
            <w:tabs>
              <w:tab w:val="right" w:pos="9350"/>
            </w:tabs>
            <w:rPr>
              <w:rFonts w:ascii="Times New Roman" w:hAnsi="Times New Roman" w:cs="Times New Roman"/>
              <w:i w:val="0"/>
              <w:iCs w:val="0"/>
              <w:noProof/>
              <w:kern w:val="2"/>
              <w:sz w:val="24"/>
              <w:szCs w:val="24"/>
              <w14:ligatures w14:val="standardContextual"/>
            </w:rPr>
          </w:pPr>
          <w:hyperlink w:anchor="_Toc168948288" w:history="1">
            <w:r w:rsidR="005D624D" w:rsidRPr="004819D8">
              <w:rPr>
                <w:rStyle w:val="Hyperlink"/>
                <w:rFonts w:ascii="Times New Roman" w:hAnsi="Times New Roman" w:cs="Times New Roman"/>
                <w:b/>
                <w:bCs/>
                <w:noProof/>
              </w:rPr>
              <w:t>Mental health intervention</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_Toc168948288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4</w:t>
            </w:r>
            <w:r w:rsidR="005D624D" w:rsidRPr="004819D8">
              <w:rPr>
                <w:rFonts w:ascii="Times New Roman" w:hAnsi="Times New Roman" w:cs="Times New Roman"/>
                <w:noProof/>
                <w:webHidden/>
              </w:rPr>
              <w:fldChar w:fldCharType="end"/>
            </w:r>
          </w:hyperlink>
        </w:p>
        <w:p w14:paraId="199A5682" w14:textId="46DD6564" w:rsidR="005D624D" w:rsidRPr="004819D8" w:rsidRDefault="00000000">
          <w:pPr>
            <w:pStyle w:val="TOC1"/>
            <w:tabs>
              <w:tab w:val="right" w:pos="9350"/>
            </w:tabs>
            <w:rPr>
              <w:rFonts w:ascii="Times New Roman" w:hAnsi="Times New Roman" w:cs="Times New Roman"/>
              <w:b w:val="0"/>
              <w:bCs w:val="0"/>
              <w:caps w:val="0"/>
              <w:noProof/>
              <w:kern w:val="2"/>
              <w:sz w:val="24"/>
              <w:szCs w:val="24"/>
              <w14:ligatures w14:val="standardContextual"/>
            </w:rPr>
          </w:pPr>
          <w:hyperlink w:anchor="_Toc168948289" w:history="1">
            <w:r w:rsidR="005D624D" w:rsidRPr="004819D8">
              <w:rPr>
                <w:rStyle w:val="Hyperlink"/>
                <w:rFonts w:ascii="Times New Roman" w:hAnsi="Times New Roman" w:cs="Times New Roman"/>
                <w:noProof/>
              </w:rPr>
              <w:t>DATA COLLECTION</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_Toc168948289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5</w:t>
            </w:r>
            <w:r w:rsidR="005D624D" w:rsidRPr="004819D8">
              <w:rPr>
                <w:rFonts w:ascii="Times New Roman" w:hAnsi="Times New Roman" w:cs="Times New Roman"/>
                <w:noProof/>
                <w:webHidden/>
              </w:rPr>
              <w:fldChar w:fldCharType="end"/>
            </w:r>
          </w:hyperlink>
        </w:p>
        <w:p w14:paraId="50F58368" w14:textId="5AFF66C8" w:rsidR="005D624D" w:rsidRPr="004819D8" w:rsidRDefault="00000000">
          <w:pPr>
            <w:pStyle w:val="TOC1"/>
            <w:tabs>
              <w:tab w:val="right" w:pos="9350"/>
            </w:tabs>
            <w:rPr>
              <w:rFonts w:ascii="Times New Roman" w:hAnsi="Times New Roman" w:cs="Times New Roman"/>
              <w:b w:val="0"/>
              <w:bCs w:val="0"/>
              <w:caps w:val="0"/>
              <w:noProof/>
              <w:kern w:val="2"/>
              <w:sz w:val="24"/>
              <w:szCs w:val="24"/>
              <w14:ligatures w14:val="standardContextual"/>
            </w:rPr>
          </w:pPr>
          <w:hyperlink w:anchor="_Toc168948290" w:history="1">
            <w:r w:rsidR="005D624D" w:rsidRPr="004819D8">
              <w:rPr>
                <w:rStyle w:val="Hyperlink"/>
                <w:rFonts w:ascii="Times New Roman" w:hAnsi="Times New Roman" w:cs="Times New Roman"/>
                <w:noProof/>
              </w:rPr>
              <w:t>EMPIRICAL STRATEGY</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_Toc168948290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6</w:t>
            </w:r>
            <w:r w:rsidR="005D624D" w:rsidRPr="004819D8">
              <w:rPr>
                <w:rFonts w:ascii="Times New Roman" w:hAnsi="Times New Roman" w:cs="Times New Roman"/>
                <w:noProof/>
                <w:webHidden/>
              </w:rPr>
              <w:fldChar w:fldCharType="end"/>
            </w:r>
          </w:hyperlink>
        </w:p>
        <w:p w14:paraId="75BEFFE0" w14:textId="2C3D9140" w:rsidR="005D624D" w:rsidRPr="004819D8" w:rsidRDefault="00000000">
          <w:pPr>
            <w:pStyle w:val="TOC2"/>
            <w:tabs>
              <w:tab w:val="right" w:pos="9350"/>
            </w:tabs>
            <w:rPr>
              <w:rFonts w:ascii="Times New Roman" w:hAnsi="Times New Roman" w:cs="Times New Roman"/>
              <w:smallCaps w:val="0"/>
              <w:noProof/>
              <w:kern w:val="2"/>
              <w:sz w:val="24"/>
              <w:szCs w:val="24"/>
              <w14:ligatures w14:val="standardContextual"/>
            </w:rPr>
          </w:pPr>
          <w:hyperlink w:anchor="_Toc168948291" w:history="1">
            <w:r w:rsidR="005D624D" w:rsidRPr="004819D8">
              <w:rPr>
                <w:rStyle w:val="Hyperlink"/>
                <w:rFonts w:ascii="Times New Roman" w:hAnsi="Times New Roman" w:cs="Times New Roman"/>
                <w:b/>
                <w:bCs/>
                <w:iCs/>
                <w:noProof/>
              </w:rPr>
              <w:t>Evaluation of attrition</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_Toc168948291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6</w:t>
            </w:r>
            <w:r w:rsidR="005D624D" w:rsidRPr="004819D8">
              <w:rPr>
                <w:rFonts w:ascii="Times New Roman" w:hAnsi="Times New Roman" w:cs="Times New Roman"/>
                <w:noProof/>
                <w:webHidden/>
              </w:rPr>
              <w:fldChar w:fldCharType="end"/>
            </w:r>
          </w:hyperlink>
        </w:p>
        <w:p w14:paraId="3B6B1F13" w14:textId="012AA10C" w:rsidR="005D624D" w:rsidRPr="004819D8" w:rsidRDefault="00000000">
          <w:pPr>
            <w:pStyle w:val="TOC2"/>
            <w:tabs>
              <w:tab w:val="right" w:pos="9350"/>
            </w:tabs>
            <w:rPr>
              <w:rFonts w:ascii="Times New Roman" w:hAnsi="Times New Roman" w:cs="Times New Roman"/>
              <w:smallCaps w:val="0"/>
              <w:noProof/>
              <w:kern w:val="2"/>
              <w:sz w:val="24"/>
              <w:szCs w:val="24"/>
              <w14:ligatures w14:val="standardContextual"/>
            </w:rPr>
          </w:pPr>
          <w:hyperlink w:anchor="_Toc168948292" w:history="1">
            <w:r w:rsidR="005D624D" w:rsidRPr="004819D8">
              <w:rPr>
                <w:rStyle w:val="Hyperlink"/>
                <w:rFonts w:ascii="Times New Roman" w:hAnsi="Times New Roman" w:cs="Times New Roman"/>
                <w:b/>
                <w:bCs/>
                <w:iCs/>
                <w:noProof/>
              </w:rPr>
              <w:t>Estimation of treatment impacts</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_Toc168948292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6</w:t>
            </w:r>
            <w:r w:rsidR="005D624D" w:rsidRPr="004819D8">
              <w:rPr>
                <w:rFonts w:ascii="Times New Roman" w:hAnsi="Times New Roman" w:cs="Times New Roman"/>
                <w:noProof/>
                <w:webHidden/>
              </w:rPr>
              <w:fldChar w:fldCharType="end"/>
            </w:r>
          </w:hyperlink>
        </w:p>
        <w:p w14:paraId="1793E88F" w14:textId="77727AF0" w:rsidR="005D624D" w:rsidRPr="004819D8" w:rsidRDefault="00000000">
          <w:pPr>
            <w:pStyle w:val="TOC2"/>
            <w:tabs>
              <w:tab w:val="right" w:pos="9350"/>
            </w:tabs>
            <w:rPr>
              <w:rFonts w:ascii="Times New Roman" w:hAnsi="Times New Roman" w:cs="Times New Roman"/>
              <w:smallCaps w:val="0"/>
              <w:noProof/>
              <w:kern w:val="2"/>
              <w:sz w:val="24"/>
              <w:szCs w:val="24"/>
              <w14:ligatures w14:val="standardContextual"/>
            </w:rPr>
          </w:pPr>
          <w:hyperlink w:anchor="_Toc168948293" w:history="1">
            <w:r w:rsidR="005D624D" w:rsidRPr="004819D8">
              <w:rPr>
                <w:rStyle w:val="Hyperlink"/>
                <w:rFonts w:ascii="Times New Roman" w:hAnsi="Times New Roman" w:cs="Times New Roman"/>
                <w:b/>
                <w:bCs/>
                <w:iCs/>
                <w:noProof/>
              </w:rPr>
              <w:t>Estimation of impact heterogeneity across subgroups</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_Toc168948293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7</w:t>
            </w:r>
            <w:r w:rsidR="005D624D" w:rsidRPr="004819D8">
              <w:rPr>
                <w:rFonts w:ascii="Times New Roman" w:hAnsi="Times New Roman" w:cs="Times New Roman"/>
                <w:noProof/>
                <w:webHidden/>
              </w:rPr>
              <w:fldChar w:fldCharType="end"/>
            </w:r>
          </w:hyperlink>
        </w:p>
        <w:p w14:paraId="204D6275" w14:textId="53E48401" w:rsidR="005D624D" w:rsidRPr="004819D8" w:rsidRDefault="00000000">
          <w:pPr>
            <w:pStyle w:val="TOC1"/>
            <w:tabs>
              <w:tab w:val="right" w:pos="9350"/>
            </w:tabs>
            <w:rPr>
              <w:rFonts w:ascii="Times New Roman" w:hAnsi="Times New Roman" w:cs="Times New Roman"/>
              <w:b w:val="0"/>
              <w:bCs w:val="0"/>
              <w:caps w:val="0"/>
              <w:noProof/>
              <w:kern w:val="2"/>
              <w:sz w:val="24"/>
              <w:szCs w:val="24"/>
              <w14:ligatures w14:val="standardContextual"/>
            </w:rPr>
          </w:pPr>
          <w:hyperlink w:anchor="_Toc168948294" w:history="1">
            <w:r w:rsidR="005D624D" w:rsidRPr="004819D8">
              <w:rPr>
                <w:rStyle w:val="Hyperlink"/>
                <w:rFonts w:ascii="Times New Roman" w:hAnsi="Times New Roman" w:cs="Times New Roman"/>
                <w:noProof/>
              </w:rPr>
              <w:t>OUTCOME VARIABLES OF INTERERST</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_Toc168948294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7</w:t>
            </w:r>
            <w:r w:rsidR="005D624D" w:rsidRPr="004819D8">
              <w:rPr>
                <w:rFonts w:ascii="Times New Roman" w:hAnsi="Times New Roman" w:cs="Times New Roman"/>
                <w:noProof/>
                <w:webHidden/>
              </w:rPr>
              <w:fldChar w:fldCharType="end"/>
            </w:r>
          </w:hyperlink>
        </w:p>
        <w:p w14:paraId="53C6F84C" w14:textId="653F2A37" w:rsidR="005D624D" w:rsidRPr="004819D8" w:rsidRDefault="00000000">
          <w:pPr>
            <w:pStyle w:val="TOC3"/>
            <w:tabs>
              <w:tab w:val="right" w:pos="9350"/>
            </w:tabs>
            <w:rPr>
              <w:rFonts w:ascii="Times New Roman" w:hAnsi="Times New Roman" w:cs="Times New Roman"/>
              <w:i w:val="0"/>
              <w:iCs w:val="0"/>
              <w:noProof/>
              <w:kern w:val="2"/>
              <w:sz w:val="24"/>
              <w:szCs w:val="24"/>
              <w14:ligatures w14:val="standardContextual"/>
            </w:rPr>
          </w:pPr>
          <w:hyperlink w:anchor="_Toc168948295" w:history="1">
            <w:r w:rsidR="005D624D" w:rsidRPr="004819D8">
              <w:rPr>
                <w:rStyle w:val="Hyperlink"/>
                <w:rFonts w:ascii="Times New Roman" w:hAnsi="Times New Roman" w:cs="Times New Roman"/>
                <w:b/>
                <w:bCs/>
                <w:noProof/>
              </w:rPr>
              <w:t>Primary outcomes</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_Toc168948295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7</w:t>
            </w:r>
            <w:r w:rsidR="005D624D" w:rsidRPr="004819D8">
              <w:rPr>
                <w:rFonts w:ascii="Times New Roman" w:hAnsi="Times New Roman" w:cs="Times New Roman"/>
                <w:noProof/>
                <w:webHidden/>
              </w:rPr>
              <w:fldChar w:fldCharType="end"/>
            </w:r>
          </w:hyperlink>
        </w:p>
        <w:p w14:paraId="133054A1" w14:textId="119FE976" w:rsidR="005D624D" w:rsidRPr="004819D8" w:rsidRDefault="00000000">
          <w:pPr>
            <w:pStyle w:val="TOC3"/>
            <w:tabs>
              <w:tab w:val="right" w:pos="9350"/>
            </w:tabs>
            <w:rPr>
              <w:rFonts w:ascii="Times New Roman" w:hAnsi="Times New Roman" w:cs="Times New Roman"/>
              <w:i w:val="0"/>
              <w:iCs w:val="0"/>
              <w:noProof/>
              <w:kern w:val="2"/>
              <w:sz w:val="24"/>
              <w:szCs w:val="24"/>
              <w14:ligatures w14:val="standardContextual"/>
            </w:rPr>
          </w:pPr>
          <w:hyperlink w:anchor="_Toc168948296" w:history="1">
            <w:r w:rsidR="005D624D" w:rsidRPr="004819D8">
              <w:rPr>
                <w:rStyle w:val="Hyperlink"/>
                <w:rFonts w:ascii="Times New Roman" w:hAnsi="Times New Roman" w:cs="Times New Roman"/>
                <w:b/>
                <w:bCs/>
                <w:noProof/>
              </w:rPr>
              <w:t>Secondary outcomes</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_Toc168948296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8</w:t>
            </w:r>
            <w:r w:rsidR="005D624D" w:rsidRPr="004819D8">
              <w:rPr>
                <w:rFonts w:ascii="Times New Roman" w:hAnsi="Times New Roman" w:cs="Times New Roman"/>
                <w:noProof/>
                <w:webHidden/>
              </w:rPr>
              <w:fldChar w:fldCharType="end"/>
            </w:r>
          </w:hyperlink>
        </w:p>
        <w:p w14:paraId="402B4FDF" w14:textId="7597D35E" w:rsidR="005D624D" w:rsidRPr="004819D8" w:rsidRDefault="00000000">
          <w:pPr>
            <w:pStyle w:val="TOC3"/>
            <w:tabs>
              <w:tab w:val="right" w:pos="9350"/>
            </w:tabs>
            <w:rPr>
              <w:rFonts w:ascii="Times New Roman" w:hAnsi="Times New Roman" w:cs="Times New Roman"/>
              <w:i w:val="0"/>
              <w:iCs w:val="0"/>
              <w:noProof/>
              <w:kern w:val="2"/>
              <w:sz w:val="24"/>
              <w:szCs w:val="24"/>
              <w14:ligatures w14:val="standardContextual"/>
            </w:rPr>
          </w:pPr>
          <w:hyperlink w:anchor="_Toc168948297" w:history="1">
            <w:r w:rsidR="005D624D" w:rsidRPr="004819D8">
              <w:rPr>
                <w:rStyle w:val="Hyperlink"/>
                <w:rFonts w:ascii="Times New Roman" w:hAnsi="Times New Roman" w:cs="Times New Roman"/>
                <w:b/>
                <w:bCs/>
                <w:noProof/>
              </w:rPr>
              <w:t>Administrative records</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_Toc168948297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8</w:t>
            </w:r>
            <w:r w:rsidR="005D624D" w:rsidRPr="004819D8">
              <w:rPr>
                <w:rFonts w:ascii="Times New Roman" w:hAnsi="Times New Roman" w:cs="Times New Roman"/>
                <w:noProof/>
                <w:webHidden/>
              </w:rPr>
              <w:fldChar w:fldCharType="end"/>
            </w:r>
          </w:hyperlink>
        </w:p>
        <w:p w14:paraId="58A3FE5E" w14:textId="66E7C94E" w:rsidR="005D624D" w:rsidRPr="004819D8" w:rsidRDefault="00000000">
          <w:pPr>
            <w:pStyle w:val="TOC1"/>
            <w:tabs>
              <w:tab w:val="right" w:pos="9350"/>
            </w:tabs>
            <w:rPr>
              <w:rFonts w:ascii="Times New Roman" w:hAnsi="Times New Roman" w:cs="Times New Roman"/>
              <w:b w:val="0"/>
              <w:bCs w:val="0"/>
              <w:caps w:val="0"/>
              <w:noProof/>
              <w:kern w:val="2"/>
              <w:sz w:val="24"/>
              <w:szCs w:val="24"/>
              <w14:ligatures w14:val="standardContextual"/>
            </w:rPr>
          </w:pPr>
          <w:hyperlink w:anchor="_Toc168948298" w:history="1">
            <w:r w:rsidR="005D624D" w:rsidRPr="004819D8">
              <w:rPr>
                <w:rStyle w:val="Hyperlink"/>
                <w:rFonts w:ascii="Times New Roman" w:hAnsi="Times New Roman" w:cs="Times New Roman"/>
                <w:noProof/>
              </w:rPr>
              <w:t>REFERENCES</w:t>
            </w:r>
            <w:r w:rsidR="005D624D" w:rsidRPr="004819D8">
              <w:rPr>
                <w:rFonts w:ascii="Times New Roman" w:hAnsi="Times New Roman" w:cs="Times New Roman"/>
                <w:noProof/>
                <w:webHidden/>
              </w:rPr>
              <w:tab/>
            </w:r>
            <w:r w:rsidR="005D624D" w:rsidRPr="004819D8">
              <w:rPr>
                <w:rFonts w:ascii="Times New Roman" w:hAnsi="Times New Roman" w:cs="Times New Roman"/>
                <w:noProof/>
                <w:webHidden/>
              </w:rPr>
              <w:fldChar w:fldCharType="begin"/>
            </w:r>
            <w:r w:rsidR="005D624D" w:rsidRPr="004819D8">
              <w:rPr>
                <w:rFonts w:ascii="Times New Roman" w:hAnsi="Times New Roman" w:cs="Times New Roman"/>
                <w:noProof/>
                <w:webHidden/>
              </w:rPr>
              <w:instrText xml:space="preserve"> PAGEREF _Toc168948298 \h </w:instrText>
            </w:r>
            <w:r w:rsidR="005D624D" w:rsidRPr="004819D8">
              <w:rPr>
                <w:rFonts w:ascii="Times New Roman" w:hAnsi="Times New Roman" w:cs="Times New Roman"/>
                <w:noProof/>
                <w:webHidden/>
              </w:rPr>
            </w:r>
            <w:r w:rsidR="005D624D" w:rsidRPr="004819D8">
              <w:rPr>
                <w:rFonts w:ascii="Times New Roman" w:hAnsi="Times New Roman" w:cs="Times New Roman"/>
                <w:noProof/>
                <w:webHidden/>
              </w:rPr>
              <w:fldChar w:fldCharType="separate"/>
            </w:r>
            <w:r w:rsidR="005D624D" w:rsidRPr="004819D8">
              <w:rPr>
                <w:rFonts w:ascii="Times New Roman" w:hAnsi="Times New Roman" w:cs="Times New Roman"/>
                <w:noProof/>
                <w:webHidden/>
              </w:rPr>
              <w:t>9</w:t>
            </w:r>
            <w:r w:rsidR="005D624D" w:rsidRPr="004819D8">
              <w:rPr>
                <w:rFonts w:ascii="Times New Roman" w:hAnsi="Times New Roman" w:cs="Times New Roman"/>
                <w:noProof/>
                <w:webHidden/>
              </w:rPr>
              <w:fldChar w:fldCharType="end"/>
            </w:r>
          </w:hyperlink>
        </w:p>
        <w:p w14:paraId="22C67021" w14:textId="26624C9E" w:rsidR="005D624D" w:rsidRPr="004819D8" w:rsidRDefault="005D624D">
          <w:pPr>
            <w:rPr>
              <w:rFonts w:ascii="Times New Roman" w:hAnsi="Times New Roman" w:cs="Times New Roman"/>
            </w:rPr>
          </w:pPr>
          <w:r w:rsidRPr="004819D8">
            <w:rPr>
              <w:rFonts w:ascii="Times New Roman" w:hAnsi="Times New Roman" w:cs="Times New Roman"/>
              <w:b/>
              <w:bCs/>
              <w:noProof/>
            </w:rPr>
            <w:fldChar w:fldCharType="end"/>
          </w:r>
        </w:p>
      </w:sdtContent>
    </w:sdt>
    <w:p w14:paraId="51E7C73D" w14:textId="3C1DD23C" w:rsidR="00496322" w:rsidRPr="004819D8" w:rsidRDefault="00496322" w:rsidP="00E4088A">
      <w:pPr>
        <w:pStyle w:val="NormalWeb"/>
        <w:sectPr w:rsidR="00496322" w:rsidRPr="004819D8">
          <w:footerReference w:type="even" r:id="rId8"/>
          <w:footerReference w:type="default" r:id="rId9"/>
          <w:pgSz w:w="12240" w:h="15840"/>
          <w:pgMar w:top="1440" w:right="1440" w:bottom="1440" w:left="1440" w:header="720" w:footer="720" w:gutter="0"/>
          <w:cols w:space="720"/>
          <w:docGrid w:linePitch="360"/>
        </w:sectPr>
      </w:pPr>
    </w:p>
    <w:p w14:paraId="591BF9C9" w14:textId="77777777" w:rsidR="000B5C38" w:rsidRPr="004819D8" w:rsidRDefault="000B5C38" w:rsidP="00496322">
      <w:pPr>
        <w:pStyle w:val="Heading1"/>
        <w:rPr>
          <w:rFonts w:ascii="Times New Roman" w:hAnsi="Times New Roman" w:cs="Times New Roman"/>
          <w:b/>
          <w:bCs/>
          <w:color w:val="000000" w:themeColor="text1"/>
          <w:sz w:val="28"/>
          <w:szCs w:val="28"/>
        </w:rPr>
      </w:pPr>
      <w:bookmarkStart w:id="0" w:name="_Toc168948284"/>
      <w:r w:rsidRPr="004819D8">
        <w:rPr>
          <w:rFonts w:ascii="Times New Roman" w:hAnsi="Times New Roman" w:cs="Times New Roman"/>
          <w:b/>
          <w:bCs/>
          <w:color w:val="000000" w:themeColor="text1"/>
          <w:sz w:val="28"/>
          <w:szCs w:val="28"/>
        </w:rPr>
        <w:lastRenderedPageBreak/>
        <w:t>INTRODUCTION</w:t>
      </w:r>
      <w:bookmarkEnd w:id="0"/>
    </w:p>
    <w:p w14:paraId="6E89FBC5" w14:textId="77777777" w:rsidR="00496322" w:rsidRPr="004819D8" w:rsidRDefault="00496322" w:rsidP="00496322">
      <w:pPr>
        <w:rPr>
          <w:rFonts w:ascii="Times New Roman" w:hAnsi="Times New Roman" w:cs="Times New Roman"/>
        </w:rPr>
      </w:pPr>
    </w:p>
    <w:p w14:paraId="7A2948FE" w14:textId="53A94812" w:rsidR="000B5C38" w:rsidRPr="004819D8" w:rsidRDefault="000B5C38" w:rsidP="000B5C38">
      <w:pPr>
        <w:spacing w:after="240"/>
        <w:rPr>
          <w:rFonts w:ascii="Times New Roman" w:eastAsia="Times New Roman" w:hAnsi="Times New Roman" w:cs="Times New Roman"/>
          <w:b/>
          <w:bCs/>
          <w:color w:val="000000"/>
        </w:rPr>
      </w:pPr>
      <w:r w:rsidRPr="004819D8">
        <w:rPr>
          <w:rFonts w:ascii="Times New Roman" w:eastAsia="Times New Roman" w:hAnsi="Times New Roman" w:cs="Times New Roman"/>
        </w:rPr>
        <w:t xml:space="preserve">Up to 250 million children </w:t>
      </w:r>
      <w:r w:rsidRPr="004819D8" w:rsidDel="00BA31D4">
        <w:rPr>
          <w:rFonts w:ascii="Times New Roman" w:eastAsia="Times New Roman" w:hAnsi="Times New Roman" w:cs="Times New Roman"/>
        </w:rPr>
        <w:t>under</w:t>
      </w:r>
      <w:r w:rsidR="004819D8" w:rsidRPr="00792DC3">
        <w:rPr>
          <w:rFonts w:ascii="Times New Roman" w:eastAsia="Times New Roman" w:hAnsi="Times New Roman" w:cs="Times New Roman"/>
        </w:rPr>
        <w:t xml:space="preserve"> the age of</w:t>
      </w:r>
      <w:r w:rsidRPr="004819D8" w:rsidDel="00BA31D4">
        <w:rPr>
          <w:rFonts w:ascii="Times New Roman" w:eastAsia="Times New Roman" w:hAnsi="Times New Roman" w:cs="Times New Roman"/>
        </w:rPr>
        <w:t xml:space="preserve"> </w:t>
      </w:r>
      <w:r w:rsidRPr="004819D8">
        <w:rPr>
          <w:rFonts w:ascii="Times New Roman" w:eastAsia="Times New Roman" w:hAnsi="Times New Roman" w:cs="Times New Roman"/>
        </w:rPr>
        <w:t xml:space="preserve">5 years in low- and middle-income countries (LMICs), accounting for 43% of the young children living in those countries, are estimated to be at risk of missing out on their developmental potential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{"citationID":"CQZYpUy6","properties":{"formattedCitation":"[1]","plainCitation":"[1]","noteIndex":0},"citationItems":[{"id":92,"uris":["http://zotero.org/groups/4517263/items/C5Z4WMLT"],"itemData":{"id":92,"type":"article-journal","abstract":"Summary Background A 2007 study published in The Lancet estimated that approximately 219 million children aged younger than 5 years were exposed to stunting or extreme poverty in 2004. We updated the 2004 estimates with the use of improved data and methods and generated estimates for 2010. Methods We used country-level prevalence of stunting in children younger than 5 years based on the 2006 Growth Standards proposed by WHO and poverty ratios from the World Bank to estimate children who were either stunted or lived in extreme poverty for 141 low-income and middle-income countries in 2004 and 2010. To avoid counting the same children twice, we excluded children jointly exposed to stunting and extreme poverty from children living in extreme poverty. To examine the robustness of estimates, we also used moderate poverty measures. Findings The 2007 study underestimated children at risk of poor development. The estimated number of children exposed to the two risk factors in low-income and middle-income countries decreased from 279·1 million (95% CI 250·4 million–307·4 million) in 2004 to 249·4 million (209·3 million–292·6 million) in 2010","container-title":"The Lancet global health","DOI":"10.1016/S2214-109X(16)30266-2","ISSN":"2214-109X","issue":"12","note":"publisher: Elsevier BV","page":"e916-e922","title":"Risk of poor development in young children in low-income and middle-income countries: an estimation and analysis at the global, regional, and country level","volume":"4","author":[{"family":"Lu","given":"Chunling"},{"family":"Black","given":"Maureen M"},{"family":"Richter","given":"Linda M"}],"issued":{"date-parts":[["2016"]]}}}],"schema":"https://github.com/citation-style-language/schema/raw/master/csl-citation.json"}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[1]</w:t>
      </w:r>
      <w:r w:rsidRPr="004819D8">
        <w:rPr>
          <w:rFonts w:ascii="Times New Roman" w:eastAsia="Times New Roman" w:hAnsi="Times New Roman" w:cs="Times New Roman"/>
        </w:rPr>
        <w:fldChar w:fldCharType="end"/>
      </w:r>
      <w:r w:rsidRPr="004819D8">
        <w:rPr>
          <w:rFonts w:ascii="Times New Roman" w:eastAsia="Times New Roman" w:hAnsi="Times New Roman" w:cs="Times New Roman"/>
        </w:rPr>
        <w:t xml:space="preserve">. The brain develops most rapidly during the critical window between birth and age 3, </w:t>
      </w:r>
      <w:r w:rsidRPr="004819D8" w:rsidDel="00BA31D4">
        <w:rPr>
          <w:rFonts w:ascii="Times New Roman" w:eastAsia="Times New Roman" w:hAnsi="Times New Roman" w:cs="Times New Roman"/>
        </w:rPr>
        <w:t xml:space="preserve">which </w:t>
      </w:r>
      <w:r w:rsidRPr="004819D8">
        <w:rPr>
          <w:rFonts w:ascii="Times New Roman" w:eastAsia="Times New Roman" w:hAnsi="Times New Roman" w:cs="Times New Roman"/>
        </w:rPr>
        <w:t>is foundational for future health, wellbeing, and skill</w:t>
      </w:r>
      <w:r w:rsidR="004819D8" w:rsidRPr="004819D8">
        <w:rPr>
          <w:rFonts w:ascii="Times New Roman" w:eastAsia="Times New Roman" w:hAnsi="Times New Roman" w:cs="Times New Roman"/>
        </w:rPr>
        <w:t>s</w:t>
      </w:r>
      <w:r w:rsidRPr="004819D8">
        <w:rPr>
          <w:rFonts w:ascii="Times New Roman" w:eastAsia="Times New Roman" w:hAnsi="Times New Roman" w:cs="Times New Roman"/>
        </w:rPr>
        <w:t xml:space="preserve"> formation. Delayed attainment of age-specific developmental milestones during this early stage of childhood has been associated with lifelong </w:t>
      </w:r>
      <w:r w:rsidRPr="004819D8" w:rsidDel="00BA31D4">
        <w:rPr>
          <w:rFonts w:ascii="Times New Roman" w:hAnsi="Times New Roman" w:cs="Times New Roman"/>
        </w:rPr>
        <w:t xml:space="preserve">limitations </w:t>
      </w:r>
      <w:r w:rsidRPr="004819D8">
        <w:rPr>
          <w:rFonts w:ascii="Times New Roman" w:hAnsi="Times New Roman" w:cs="Times New Roman"/>
        </w:rPr>
        <w:t xml:space="preserve">in a wide range of outcomes that include academic achievement, adult earnings, and physical wellbeing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WWfVDBjF","properties":{"formattedCitation":"[2\\uc0\\u8211{}4]","plainCitation":"[2–4]","noteIndex":0},"citationItems":[{"id":108,"uris":["http://zotero.org/groups/4517263/items/QKV4GWYQ",["http://zotero.org/groups/4517263/items/QKV4GWYQ"]],"itemData":{"id":108,"type":"article-journal","container-title":"Science","DOI":"10.1126/science.1251178","ISSN":"0036-8075, 1095-9203","issue":"6187","journalAbbreviation":"Science","language":"en","page":"998-1001","source":"DOI.org (Crossref)","title":"Labor market returns to an early childhood stimulation intervention in Jamaica","volume":"344","author":[{"family":"Gertler","given":"Paul"},{"family":"Heckman","given":"James"},{"family":"Pinto","given":"Rodrigo"},{"family":"Zanolini","given":"Arianna"},{"family":"Vermeersch","given":"Christel"},{"family":"Walker","given":"Susan"},{"family":"Chang","given":"Susan M."},{"family":"Grantham-McGregor","given":"Sally"}],"issued":{"date-parts":[["2014",5,30]]}}},{"id":86,"uris":["http://zotero.org/groups/4517263/items/MR3NNIKT",["http://zotero.org/groups/4517263/items/MR3NNIKT"]],"itemData":{"id":86,"type":"article-journal","abstract":"This paper estimates the rate of return to the HighScope Perry Preschool Program, an early intervention program targeted toward disadvantaged African-American youth. Estimates of the rate of return to the Perry program are widely cited to support the claim of substantial economic benefits from preschool education programs. Previous studies of the rate of return to this program ignore the compromises that occurred in the randomization protocol. They do not report standard errors. The rates of return estimated in this paper account for these factors. We conduct an extensive analysis of sensitivity to alternative plausible assumptions. Estimated annual social rates of return generally fall between 7 and 10%, with most estimates substantially lower than those previously reported in the literature. However, returns are generally statistically significantly different from zero for both males and females and are above the historical return on equity. Estimated benefit-to-cost ratios support this conclusion.","container-title":"Journal of Public Economics","DOI":"10.1016/j.jpubeco.2009.11.001","ISSN":"0047-2727","issue":"1","journalAbbreviation":"Journal of Public Economics","language":"en","page":"114-128","source":"ScienceDirect","title":"The rate of return to the HighScope Perry Preschool Program","volume":"94","author":[{"family":"Heckman","given":"James J."},{"family":"Moon","given":"Seong Hyeok"},{"family":"Pinto","given":"Rodrigo"},{"family":"Savelyev","given":"Peter A."},{"family":"Yavitz","given":"Adam"}],"issued":{"date-parts":[["2010",2,1]]}}},{"id":62,"uris":["http://zotero.org/groups/4517263/items/TL8RH6BZ",["http://zotero.org/groups/4517263/items/TL8RH6BZ"]],"itemData":{"id":62,"type":"article-journal","abstract":"A growing proportion of the U.S. workforce will have been raised in disadvantaged environments that are associated with relatively high proportions of individuals with diminished cognitive and social skills. A cross-disciplinary examination of research in economics, developmental psychology, and neurobiology reveals a striking convergence on a set of common principles that account for the potent effects of early environment on the capacity for human skill development. Central to these principles are the findings that early experiences have a uniquely powerful influence on the development of cognitive and social skills and on brain architecture and neurochemistry, that both skill development and brain maturation are hierarchical processes in which higher level functions depend on, and build on, lower level functions, and that the capacity for change in the foundations of human skill development and neural circuitry is highest earlier in life and decreases over time. These findings lead to the conclusion that the most efficient strategy for strengthening the future workforce, both economically and neurobiologically, and improving its quality of life is to invest in the environments of disadvantaged children during the early childhood years.","container-title":"Proceedings of the National Academy of Sciences","DOI":"10.1073/pnas.0600888103","ISSN":"0027-8424, 1091-6490","issue":"27","journalAbbreviation":"PNAS","language":"en","license":"© 2006 by The National Academy of Sciences of the USA","note":"publisher: National Academy of Sciences\nsection: Perspective\nPMID: 16801553","page":"10155-10162","source":"www.pnas.org","title":"Economic, neurobiological, and behavioral perspectives on building America’s future workforce","volume":"103","author":[{"family":"Knudsen","given":"Eric I."},{"family":"Heckman","given":"James J."},{"family":"Cameron","given":"Judy L."},{"family":"Shonkoff","given":"Jack P."}],"issued":{"date-parts":[["2006",7,5]]}}}],"schema":"https://github.com/citation-style-language/schema/raw/master/csl-citation.json"}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[2–4]</w:t>
      </w:r>
      <w:r w:rsidRPr="004819D8">
        <w:rPr>
          <w:rFonts w:ascii="Times New Roman" w:hAnsi="Times New Roman" w:cs="Times New Roman"/>
        </w:rPr>
        <w:fldChar w:fldCharType="end"/>
      </w:r>
      <w:r w:rsidRPr="004819D8">
        <w:rPr>
          <w:rFonts w:ascii="Times New Roman" w:hAnsi="Times New Roman" w:cs="Times New Roman"/>
        </w:rPr>
        <w:t xml:space="preserve">. In response to these concerns, an increasing number of early childhood development (ECD) projects has been implemented in LMICs since 2010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{"citationID":"Im60gFcE","properties":{"formattedCitation":"[5]","plainCitation":"[5]","noteIndex":0},"citationItems":[{"id":89,"uris":["http://zotero.org/groups/4517263/items/C68GRGN9"],"itemData":{"id":89,"type":"article-journal","abstract":"Summary Early childhood development programmes vary in coordination and quality, with inadequate and inequitable access, especially for children younger than 3 years. New estimates, based on proxy measures of stunting and poverty, indicate that 250 million children (43%) younger than 5 years in low-income and middle-income countries are at risk of not reaching their developmental potential. There is therefore an urgent need to increase multisectoral coverage of quality programming that incorporates health, nutrition, security and safety, responsive caregiving, and early learning. Equitable early childhood policies and programmes are crucial for meeting Sustainable Development Goals, and for children to develop the intellectual skills, creativity, and wellbeing required to become healthy and productive adults. In this paper, the first in a three part Series on early childhood development, we examine recent scientific progress and global commitments to early childhood development. Research, programmes, and policies have advanced substantially since 2000, with new neuroscientific evidence linking early adversity and nurturing care with brain development and function throughout the life course.","container-title":"Lancet","DOI":"10.1016/S0140-6736(16)31389-7","ISSN":"0140-6736","issue":"10064","note":"publisher-place: England\npublisher: England: Elsevier BV","page":"77-90","title":"Early childhood development coming of age: science through the life course","volume":"389","author":[{"family":"Black","given":"Maureen M"},{"family":"Walker","given":"Susan P"},{"family":"Fernald","given":"Lia C H"},{"family":"Andersen","given":"Christopher T"},{"family":"DiGirolamo","given":"Ann M"},{"family":"Lu","given":"Chunling"},{"family":"McCoy","given":"Dana C"},{"family":"Fink","given":"Günther"},{"family":"Shawar","given":"Yusra R"},{"family":"Shiffman","given":"Jeremy"},{"family":"Devercelli","given":"Amanda E"},{"family":"Wodon","given":"Quentin T"},{"family":"Vargas-Barón","given":"Emily"},{"family":"Grantham-McGregor","given":"Sally"}],"issued":{"date-parts":[["2017"]]}}}],"schema":"https://github.com/citation-style-language/schema/raw/master/csl-citation.json"}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[5]</w:t>
      </w:r>
      <w:r w:rsidRPr="004819D8">
        <w:rPr>
          <w:rFonts w:ascii="Times New Roman" w:hAnsi="Times New Roman" w:cs="Times New Roman"/>
        </w:rPr>
        <w:fldChar w:fldCharType="end"/>
      </w:r>
      <w:r w:rsidRPr="004819D8">
        <w:rPr>
          <w:rFonts w:ascii="Times New Roman" w:hAnsi="Times New Roman" w:cs="Times New Roman"/>
        </w:rPr>
        <w:t xml:space="preserve">. </w:t>
      </w:r>
      <w:r w:rsidRPr="004819D8" w:rsidDel="00BA31D4">
        <w:rPr>
          <w:rFonts w:ascii="Times New Roman" w:hAnsi="Times New Roman" w:cs="Times New Roman"/>
        </w:rPr>
        <w:t>A</w:t>
      </w:r>
      <w:r w:rsidRPr="004819D8">
        <w:rPr>
          <w:rFonts w:ascii="Times New Roman" w:hAnsi="Times New Roman" w:cs="Times New Roman"/>
        </w:rPr>
        <w:t xml:space="preserve">s a result, a large, rapidly expanding body of empirical research now shows that ECD programs focusing on caregiver-child interaction can elevate caregiver engagement in stimulating parenting practices and, as a result, benefit ECD outcomes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UhGuepIo","properties":{"formattedCitation":"[6,7]","plainCitation":"[6,7]","noteIndex":0},"citationItems":[{"id":106,"uris":["http://zotero.org/groups/4517263/items/39I989D9",["http://zotero.org/groups/4517263/items/39I989D9"]],"itemData":{"id":106,"type":"article-journal","abstract":"Health and nutritional risks co-occur in the lives of children under the age of 2 years who live in developing countries. We review evidence showing how these risks, in addition to inadequate psychosocial stimulation, prevent children from developing expected cognitive and language abilities. A systematic review and meta-analysis of 21 interventions aimed at enhancing stimulation and 18 interventions that provided better nutrition—all conducted since 2000—revealed that stimulation had a medium effect size of 0.42 and 0.47 on cognitive and language development, respectively, whereas nutrition by itself had a small effect size of 0.09. The implementation processes of these interventions are described and compared. A number of unresolved issues are outlined and discussed, including ways to maximize parental health behavior change, assess mediators that account for intervention effects, and expand the assessment of young children’s brain functions that underlie language and cognition and are affected by nutrition and stimulation.","container-title":"Annual Review of Psychology","DOI":"10.1146/annurev-psych-010814-015128","ISSN":"0066-4308, 1545-2085","issue":"1","journalAbbreviation":"Annu. Rev. Psychol.","language":"en","page":"433-457","source":"DOI.org (Crossref)","title":"Global Health and Development in Early Childhood","volume":"66","author":[{"family":"Aboud","given":"Frances E."},{"family":"Yousafzai","given":"Aisha K."}],"issued":{"date-parts":[["2015",1,3]]}}},{"id":14,"uris":["http://zotero.org/groups/4517263/items/C9M2ER4Y"],"itemData":{"id":14,"type":"article-journal","abstract":"Introduction  Inadequate care during early childhood can lead to long-­term deficits in skills. Parenting programmes that encourage investment in young children are a promising tool for improving early development outcomes and long-­term opportunities in low-­income and middle-­ income regions, such as rural China.\nMethods  We conducted a systematic review and a meta-­analysis to investigate the prevalence of early developmental delays and stimulating parenting practices as well as the effect of parental training programmes on child development outcomes in rural China. We obtained data in English from EconPapers, PubMed, PsycARTICLES, Cochrane Library, Web of Science and Scopus (Elsevier) and in Chinese from China National Knowledge Infrastructure, Wanfang Data and VIP Information. We conducted frequentist meta-­analyses of aggregate data and estimated random-­effects meta-­regressions. Certainty of evidence was rated according to the Grading of Recommendations Assessment, Development and Evaluation approach.\nResults  We identified 19 observational studies on the prevalence of developmental delays and stimulating parenting practices for children under 5 years of age (n=19 762) and ten studies on the impact of parental training programmes on early child development (n=13 766). Children’s risk of cognitive, language and social-­emotional delays in the rural study sites (covering 14 provinces mostly in Central and Western China) was 45%, 46%, and 36%, respectively. Parental training programmes had a positive impact on child cognition, language and social-­ emotional development.\nConclusion  There is evidence to suggest that early developmental delay and the absence of stimulating parenting practices (ie, reading, storytelling and singing with children) may be prevalent across rural, low-­income and middle-­income regions in Central and Western China. Results support the effectiveness of parental training programmes to improve early development by encouraging parental engagement. Trial registration number  This study was registered with PROSPERO (CRD42020218852).","container-title":"BMJ Global Health","DOI":"10.1136/bmjgh-2021-005578","ISSN":"2059-7908","issue":"8","journalAbbreviation":"BMJ Glob Health","language":"en","page":"e005578","source":"DOI.org (Crossref)","title":"Early childhood development and parental training interventions in rural China: a systematic review and meta-analysis","title-short":"Early childhood development and parental training interventions in rural China","volume":"6","author":[{"family":"Emmers","given":"Dorien"},{"family":"Jiang","given":"Qi"},{"family":"Xue","given":"Hao"},{"family":"Zhang","given":"Yue"},{"family":"Zhang","given":"Yunting"},{"family":"Zhao","given":"Yingxue"},{"family":"Liu","given":"Bin"},{"family":"Dill","given":"Sarah-Eve"},{"family":"Qian","given":"Yiwei"},{"family":"Warrinnier","given":"Nele"},{"family":"Johnstone","given":"Hannah"},{"family":"Cai","given":"Jianhua"},{"family":"Wang","given":"Xiaoli"},{"family":"Wang","given":"Lei"},{"family":"Luo","given":"Renfu"},{"family":"Li","given":"Guirong"},{"family":"Xu","given":"Jiajia"},{"family":"Liu","given":"Ming"},{"family":"Huang","given":"Yaqing"},{"family":"Shan","given":"Wenjie"},{"family":"Li","given":"Zhihui"},{"family":"Zhang","given":"Yu"},{"family":"Sylvia","given":"Sean"},{"family":"Ma","given":"Yue"},{"family":"Medina","given":"Alexis"},{"family":"Rozelle","given":"Scott"}],"issued":{"date-parts":[["2021",8]]}}}],"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[6,7]</w:t>
      </w:r>
      <w:r w:rsidRPr="004819D8">
        <w:rPr>
          <w:rFonts w:ascii="Times New Roman" w:hAnsi="Times New Roman" w:cs="Times New Roman"/>
        </w:rPr>
        <w:fldChar w:fldCharType="end"/>
      </w:r>
      <w:r w:rsidRPr="004819D8">
        <w:rPr>
          <w:rFonts w:ascii="Times New Roman" w:hAnsi="Times New Roman" w:cs="Times New Roman"/>
        </w:rPr>
        <w:t xml:space="preserve">. </w:t>
      </w:r>
    </w:p>
    <w:p w14:paraId="1CE235A2" w14:textId="203EB701" w:rsidR="000B5C38" w:rsidRPr="004819D8" w:rsidRDefault="000B5C38" w:rsidP="000B5C38">
      <w:pPr>
        <w:ind w:firstLine="720"/>
        <w:rPr>
          <w:rFonts w:ascii="Times New Roman" w:hAnsi="Times New Roman" w:cs="Times New Roman"/>
        </w:rPr>
      </w:pPr>
      <w:r w:rsidRPr="004819D8">
        <w:rPr>
          <w:rFonts w:ascii="Times New Roman" w:hAnsi="Times New Roman" w:cs="Times New Roman"/>
        </w:rPr>
        <w:t>In addition to the high prevalence of ECD delays, maternal mental health problems are common in LMICs. Up to 1 in 4 women living in LMICs experiences depressive symptoms during pregnancy or the first year postpartum (i.e., the perinatal period), yet over 90% lack</w:t>
      </w:r>
      <w:r w:rsidR="004819D8" w:rsidRPr="004819D8">
        <w:rPr>
          <w:rFonts w:ascii="Times New Roman" w:hAnsi="Times New Roman" w:cs="Times New Roman"/>
        </w:rPr>
        <w:t>s</w:t>
      </w:r>
      <w:r w:rsidRPr="004819D8">
        <w:rPr>
          <w:rFonts w:ascii="Times New Roman" w:hAnsi="Times New Roman" w:cs="Times New Roman"/>
        </w:rPr>
        <w:t xml:space="preserve"> access to any type of social support or mental health services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{"citationID":"snG7ndVy","properties":{"formattedCitation":"[8]","plainCitation":"[8]","noteIndex":0},"citationItems":[{"id":553,"uris":["http://zotero.org/groups/4532677/items/HPWKG9PG"],"itemData":{"id":553,"type":"article-journal","abstract":"Objective: To review the evidence about the prevalence and determinants of non-psychotic common perinatal mental disorders (CPMDs) in World Bank categorized low- and lower-middle-income countries. Methods: Major databases were searched systematically for English-language publications on the prevalence of non-psychotic CPMDs and on their risk factors and determinants. All study designs were included. Findings: Thirteen papers covering 17 low- and lower-middle-income countries provided findings for pregnant women, and 34, for women who had just given birth. Data on disorders in the antenatal period were available for 9 (8%) countries, and on disorders in the postnatal period, for 17 (15%). Weighted mean prevalence was 15.6% (95% confidence interval, CI: 15.4-15.9) antenatally and 19.8% (19.5-20.0) postnatally. Risk factors were: socioeconomic disadvantage (odds ratio [OR] range: 2.1-13.2); unintended pregnancy (1.6-8.8); being younger (2.1-5.4); being unmarried (3.4-5.8); lacking intimate partner empathy and support (2.0-9.4); having hostile in-laws (2.1-4.4); experiencing intimate partner violence (2.11-6.75); having insufficient emotional and practical support (2.8-6.1); in some settings, giving birth to a female (1.8-2.6), and having a history of mental health problems (5.1-5.6). Protective factors were: having more education (relative risk: 0.5; P = 0.03); having a permanent job (OR: 0.64; 95% CI: 0.4-1.0); being of the ethnic majority (OR: 0.2; 95% CI: 0.1-0.8) and having a kind, trustworthy intimate partner (OR: 0.52; 95% CI: 0.3-0.9). Conclusion: CPMDs are more prevalent in low- and lower-middle-income countries, particularly among poorer women with gender-based risks or a psychiatric history. (English)","container-title":"Prévalence et déterminants des troubles mentaux périnataux communs chez les femmes des pays à revenu faible et moyen: une étude systématique.","DOI":"10.2471/BLT.11.091850","ISSN":"00429686","issue":"2","note":"publisher: World Health Organization","page":"139-149G","source":"EBSCOhost","title":"Prevalence and determinants of common perinatal mental disorders in women in low- and lower-middle-income countries: a systematic review: Prevalencia y determinantes de los trastornos mentales perinatales frecuentes en mujeres en países de ingresos bajos y medios-bajos: examen sistemático.","title-short":"Prevalence and determinants of common perinatal mental disorders in women in low- and lower-middle-income countries","volume":"90","author":[{"family":"Fisher","given":"Jane"},{"family":"Cabral de Mello","given":"Meena"},{"family":"Patel","given":"Vikram"},{"family":"Rahman","given":"Atif"},{"family":"Tran","given":"Thach"},{"family":"Holton","given":"Sara"},{"family":"Holmes","given":"Wendy"}],"issued":{"date-parts":[["2012",2]]}}}],"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[8]</w:t>
      </w:r>
      <w:r w:rsidRPr="004819D8">
        <w:rPr>
          <w:rFonts w:ascii="Times New Roman" w:hAnsi="Times New Roman" w:cs="Times New Roman"/>
        </w:rPr>
        <w:fldChar w:fldCharType="end"/>
      </w:r>
      <w:r w:rsidRPr="004819D8">
        <w:rPr>
          <w:rFonts w:ascii="Times New Roman" w:hAnsi="Times New Roman" w:cs="Times New Roman"/>
        </w:rPr>
        <w:t xml:space="preserve">. Evidence suggests that maternal mental health problems are associated with reduced engagement in stimulating parenting practices, an essential element to help children reach their developmental milestones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{"citationID":"SqYwWXGY","properties":{"formattedCitation":"[9\\uc0\\u8211{}11]","plainCitation":"[9–11]","noteIndex":0},"citationItems":[{"id":558,"uris":["http://zotero.org/groups/4532677/items/K44UNCFK"],"itemData":{"id":558,"type":"article-journal","abstract":"Half of rural toddlers aged 0–3 years in China's Qinling Mountainous region are cognitively delayed. While recent studies have linked poor child development measures to the absence of positive parenting behaviors, much less is known about the role that caregiver depression might play in shaping child development. In this paper, a mixed methods analysis is used to explore the prevalence of depression; measure the association between caregiver depression and children's developmental delays, correlates of depression, and the potential reasons for caregiver depression among women in rural China. The analysis brings together results from a large-scale survey of 1,787 caregivers across 118 villages in one northwestern province, as well as information from in-depth interviews with 55 female caregivers from these same study sites. Participants were asked to respond to the Depression, Anxiety and Stress Scale-21 (DASS-21) as well as a scale to measure children's social-emotional development, the Ages and Stages Questionnaire: Social-Emotional (ASQ-SE). We also administered a test of early childhood development, the Bayley Scales of Infant and Toddler Development (BSID-III), to all of the study household's infants and toddlers. The results show that the prevalence of depression may be as high as 23.5 percent among all female caregivers (defined as scoring in the mild or higher category of the DASS-21). Grandmothers have higher prevalence of depression than mother caregivers (p &lt; 0.01). Caregiver depression also is significantly associated with a 0.53 SD worsening of children's social-emotional development (p &lt; 0.01) and a 0.12 SD decrease in children's language development (p &lt; 0.05). Our qualitative findings reveal six predominant reasons for caregiver depression: lack of social support from family and friends; the burden of caregiving; lack of control and agency within the household; within-family conflict; poverty; the perception of material wealth as a measure of self-worth. Our findings show a serious lack of understanding of mental health issues among rural women, and suggest that rural communities could benefit greatly from an educational program concerning mental health and its influence on child development. Our findings confirm the need for a comprehensive approach toward rural health, with particular attention paid to mental health awareness and support to elderly caregivers.","container-title":"Frontiers in Psychology","DOI":"10.3389/fpsyg.2018.02500","ISSN":"1664-1078","page":"2500","source":"Frontiers","title":"Caregiver Depression and Early Child Development: A Mixed-Methods Study From Rural China","title-short":"Caregiver Depression and Early Child Development","volume":"9","author":[{"family":"Yue","given":"Ai"},{"family":"Gao","given":"Jiaqi"},{"family":"Yang","given":"Meredith"},{"family":"Swinnen","given":"Lena"},{"family":"Medina","given":"Alexis"},{"family":"Rozelle","given":"Scott"}],"issued":{"date-parts":[["2018"]]}}},{"id":6,"uris":["http://zotero.org/groups/4517263/items/ZE5EHY3M"],"itemData":{"id":6,"type":"article-journal","abstract":"Previous research has found that there are high rates of developmental delays among infants and toddlers in rural areas of China. Caregiver mental health problems might be one signiﬁcant predictor of developmental delays among infants and toddlers, as has been found in other areas of the world. One way that the mental health of caregivers could affect early childhood development is through its effect on parenting practices. In this study, we used data from four major subpopulations of rural China to measure the correlation of caregiver mental health problems with the developmental outcomes of infants and toddlers. To do so, the study used the Bayley Scales of Infant Development III (BSID III) to examine the rates of developmental delays among 2514 rural infants/toddlers aged 6–30 months old. The results of the testing demonstrate that 48% of the sample’s infants/toddlers have cognitive delays; 52% have language delays; 53% have social-emotional delays; and 30% have motor delays. The data collection team also assessed caregiver mental health by using the Depression Anxiety Stress Scales (DASS-21) questionnaire. According to the ﬁndings, 39% of caregivers in the sample have symptoms of at least one kind of mental health problem (depression, anxiety, or stress). We also found that most caregivers do not engage in positive parenting practices, while a signiﬁcant share of caregivers engage in negative parenting practices. The statistical analysis found that showing signs of mental health problems is signiﬁcantly and negatively associated with infant/toddler developmental outcomes. The study also found that caregivers who show signs of mental health problems are signiﬁcantly less likely to engage in interactive parenting practices. The study conﬁrms that society needs to pay more attention to caregiver mental health problems in order to improve infant/toddler developmental outcomes in rural China and increase human capital accumulation in China as a whole.","container-title":"International Journal of Environmental Research and Public Health","DOI":"10.3390/ijerph15112341","ISSN":"1660-4601","issue":"11","journalAbbreviation":"IJERPH","language":"en","page":"2341","source":"DOI.org (Crossref)","title":"Effect of Caregiver’s Mental Health on Early Childhood Development across Different Rural Communities in China","volume":"15","author":[{"family":"Zhang","given":"Siqi"},{"family":"Dang","given":"Ruirui"},{"family":"Yang","given":"Ning"},{"family":"Bai","given":"Yu"},{"family":"Wang","given":"Lei"},{"family":"Abbey","given":"Cody"},{"family":"Rozelle","given":"Scott"}],"issued":{"date-parts":[["2018",10,23]]}}},{"id":64,"uris":["http://zotero.org/groups/4517263/items/S4T4AXKL"],"itemData":{"id":64,"type":"article-journal","abstract":"Background\nParenting practices are associated with early childhood development (ECD), and some evidences suggest that mental health might affect parenting practices. However, the interrelationships of mental health, parenting practices, and ECD outcomes have not yet been well documented in developing contexts like rural China.\nObjective\nThis paper aims to investigate the interrelationships between the caregiver’s mental health, parenting practices, and the child’s ECD outcomes in rural China.\nMethods\nA total of 1787 sample households in an undeveloped rural area of western China are enrolled in the study. A socioeconomic questionnaire, the Depression, Anxiety and Stress Scale, the Family Care Indicators, the Parent and Family Adjustment Scales, and the Bayley Scales of Infant Development version III were used to measure the socioeconomic characteristics of sample households, the caregiver’s mental health, parental investments and parenting skills, and the child’s development outcomes, respectively. Mediation model was then applied to estimate the interrelationships.\nResults\nThe results showed that parental practices significantly mediated between the caregiver’s mental health and the child’s cognition, language, motor, and social–emotion development. Through parental investments, one standard deviation increases in the caregiver’s mental health test score was associated with the decline in the child’s four development scores by 0.6% standard deviation, respectively. Through parenting skills, one standard deviation increases in the caregiver’s mental health test score was associated with the decline in the child’s language and social-emotional score by 2% and 5% standard deviation, respectively. Different dimensions of caregiver mental health, parental investments and skills played heterogeneous roles in the interrelationships.\nConclusions\nEarly interventions aimed at improving the caregiver’s mental health, parental investments and skills are important and might be effective to improve early childhood development in rural China.","container-title":"Children and Youth Services Review","DOI":"10.1016/j.childyouth.2020.105855","ISSN":"0190-7409","journalAbbreviation":"Children and Youth Services Review","language":"en","page":"105855","source":"ScienceDirect","title":"Interrelationships of caregiver mental health, parenting practices, and child development in rural China","volume":"121","author":[{"family":"Zhong","given":"Jingdong"},{"family":"Wang","given":"Tianyi"},{"family":"He","given":"Yang"},{"family":"Gao","given":"Jingjing"},{"family":"Liu","given":"Chengfang"},{"family":"Lai","given":"Fang"},{"family":"Zhang","given":"Liuxiu"},{"family":"Luo","given":"Renfu"}],"issued":{"date-parts":[["2021",2,1]]}}}],"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[9–11]</w:t>
      </w:r>
      <w:r w:rsidRPr="004819D8">
        <w:rPr>
          <w:rFonts w:ascii="Times New Roman" w:hAnsi="Times New Roman" w:cs="Times New Roman"/>
        </w:rPr>
        <w:fldChar w:fldCharType="end"/>
      </w:r>
      <w:r w:rsidRPr="004819D8">
        <w:rPr>
          <w:rFonts w:ascii="Times New Roman" w:hAnsi="Times New Roman" w:cs="Times New Roman"/>
        </w:rPr>
        <w:t xml:space="preserve">. Furthermore, studies have established a link between poor maternal mental health and low cognitive, language, social, and emotional development during early childhood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{"citationID":"vpvqeC9V","properties":{"formattedCitation":"[9,10,12]","plainCitation":"[9,10,12]","noteIndex":0},"citationItems":[{"id":558,"uris":["http://zotero.org/groups/4532677/items/K44UNCFK"],"itemData":{"id":558,"type":"article-journal","abstract":"Half of rural toddlers aged 0–3 years in China's Qinling Mountainous region are cognitively delayed. While recent studies have linked poor child development measures to the absence of positive parenting behaviors, much less is known about the role that caregiver depression might play in shaping child development. In this paper, a mixed methods analysis is used to explore the prevalence of depression; measure the association between caregiver depression and children's developmental delays, correlates of depression, and the potential reasons for caregiver depression among women in rural China. The analysis brings together results from a large-scale survey of 1,787 caregivers across 118 villages in one northwestern province, as well as information from in-depth interviews with 55 female caregivers from these same study sites. Participants were asked to respond to the Depression, Anxiety and Stress Scale-21 (DASS-21) as well as a scale to measure children's social-emotional development, the Ages and Stages Questionnaire: Social-Emotional (ASQ-SE). We also administered a test of early childhood development, the Bayley Scales of Infant and Toddler Development (BSID-III), to all of the study household's infants and toddlers. The results show that the prevalence of depression may be as high as 23.5 percent among all female caregivers (defined as scoring in the mild or higher category of the DASS-21). Grandmothers have higher prevalence of depression than mother caregivers (p &lt; 0.01). Caregiver depression also is significantly associated with a 0.53 SD worsening of children's social-emotional development (p &lt; 0.01) and a 0.12 SD decrease in children's language development (p &lt; 0.05). Our qualitative findings reveal six predominant reasons for caregiver depression: lack of social support from family and friends; the burden of caregiving; lack of control and agency within the household; within-family conflict; poverty; the perception of material wealth as a measure of self-worth. Our findings show a serious lack of understanding of mental health issues among rural women, and suggest that rural communities could benefit greatly from an educational program concerning mental health and its influence on child development. Our findings confirm the need for a comprehensive approach toward rural health, with particular attention paid to mental health awareness and support to elderly caregivers.","container-title":"Frontiers in Psychology","DOI":"10.3389/fpsyg.2018.02500","ISSN":"1664-1078","page":"2500","source":"Frontiers","title":"Caregiver Depression and Early Child Development: A Mixed-Methods Study From Rural China","title-short":"Caregiver Depression and Early Child Development","volume":"9","author":[{"family":"Yue","given":"Ai"},{"family":"Gao","given":"Jiaqi"},{"family":"Yang","given":"Meredith"},{"family":"Swinnen","given":"Lena"},{"family":"Medina","given":"Alexis"},{"family":"Rozelle","given":"Scott"}],"issued":{"date-parts":[["2018"]]}}},{"id":6,"uris":["http://zotero.org/groups/4517263/items/ZE5EHY3M"],"itemData":{"id":6,"type":"article-journal","abstract":"Previous research has found that there are high rates of developmental delays among infants and toddlers in rural areas of China. Caregiver mental health problems might be one signiﬁcant predictor of developmental delays among infants and toddlers, as has been found in other areas of the world. One way that the mental health of caregivers could affect early childhood development is through its effect on parenting practices. In this study, we used data from four major subpopulations of rural China to measure the correlation of caregiver mental health problems with the developmental outcomes of infants and toddlers. To do so, the study used the Bayley Scales of Infant Development III (BSID III) to examine the rates of developmental delays among 2514 rural infants/toddlers aged 6–30 months old. The results of the testing demonstrate that 48% of the sample’s infants/toddlers have cognitive delays; 52% have language delays; 53% have social-emotional delays; and 30% have motor delays. The data collection team also assessed caregiver mental health by using the Depression Anxiety Stress Scales (DASS-21) questionnaire. According to the ﬁndings, 39% of caregivers in the sample have symptoms of at least one kind of mental health problem (depression, anxiety, or stress). We also found that most caregivers do not engage in positive parenting practices, while a signiﬁcant share of caregivers engage in negative parenting practices. The statistical analysis found that showing signs of mental health problems is signiﬁcantly and negatively associated with infant/toddler developmental outcomes. The study also found that caregivers who show signs of mental health problems are signiﬁcantly less likely to engage in interactive parenting practices. The study conﬁrms that society needs to pay more attention to caregiver mental health problems in order to improve infant/toddler developmental outcomes in rural China and increase human capital accumulation in China as a whole.","container-title":"International Journal of Environmental Research and Public Health","DOI":"10.3390/ijerph15112341","ISSN":"1660-4601","issue":"11","journalAbbreviation":"IJERPH","language":"en","page":"2341","source":"DOI.org (Crossref)","title":"Effect of Caregiver’s Mental Health on Early Childhood Development across Different Rural Communities in China","volume":"15","author":[{"family":"Zhang","given":"Siqi"},{"family":"Dang","given":"Ruirui"},{"family":"Yang","given":"Ning"},{"family":"Bai","given":"Yu"},{"family":"Wang","given":"Lei"},{"family":"Abbey","given":"Cody"},{"family":"Rozelle","given":"Scott"}],"issued":{"date-parts":[["2018",10,23]]}}},{"id":75,"uris":["http://zotero.org/groups/4517263/items/YW7MWZAJ"],"itemData":{"id":75,"type":"article-journal","abstract":"Maternal depression, a non-psychotic depressive episode of mild to major severity, is one of the major contributors of pregnancy-related morbidity and mortality. Maternal depression (antepartum or post partum) has been linked to negative health-related behaviours and adverse outcomes, including psychological and developmental disturbances in infants, children, and adolescents. Despite its enormous burden, maternal depression in low-income and middle-income countries remains under-recognised and undertreated. In this Series paper, we systematically review studies that focus on the epidemiology of perinatal depression (ie, during antepartum and post-partum periods) among women residing in low-income and middle-income countries. We also summarise evidence for the association of perinatal depression with infant and childhood outcomes. This review is intended to summarise fi ndings from the existing literature, identify important knowledge gaps, and set the research agenda for creating new generalisable knowledge pertinent to increasing our understanding of the prevalence, determinants, and infant and childhood health outcomes associated with perinatal depression. This review is also intended to set the stage for subsequent work aimed at reinforcing and accelerating investments toward providing services to manage maternal depression in low-income and middle-income countries.","container-title":"The lancet. Psychiatry","DOI":"10.1016/S2215-0366(16)30284-X","ISSN":"2215-0366","issue":"10","journalAbbreviation":"Lancet Psychiatry","note":"PMID: 27650773\nPMCID: PMC5155709","page":"973-982","source":"PubMed Central","title":"Epidemiology of maternal depression, risk factors, and child outcomes in low-income and middle-income countries","volume":"3","author":[{"family":"Gelaye","given":"Bizu"},{"family":"Rondon","given":"Marta"},{"family":"Araya","given":"Ricardo"},{"family":"Williams","given":"Michelle A."}],"issued":{"date-parts":[["2016",10]]}}}],"schema":"https://github.com/citation-style-language/schema/raw/master/csl-citation.json"}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[9,10,12]</w:t>
      </w:r>
      <w:r w:rsidRPr="004819D8">
        <w:rPr>
          <w:rFonts w:ascii="Times New Roman" w:hAnsi="Times New Roman" w:cs="Times New Roman"/>
        </w:rPr>
        <w:fldChar w:fldCharType="end"/>
      </w:r>
      <w:r w:rsidRPr="004819D8">
        <w:rPr>
          <w:rFonts w:ascii="Times New Roman" w:hAnsi="Times New Roman" w:cs="Times New Roman"/>
        </w:rPr>
        <w:t xml:space="preserve">. In comparison to ECD programs, few interventions for maternal mental health promotion have been implemented in LMICs. </w:t>
      </w:r>
      <w:bookmarkStart w:id="1" w:name="OLE_LINK9"/>
      <w:r w:rsidRPr="004819D8">
        <w:rPr>
          <w:rFonts w:ascii="Times New Roman" w:hAnsi="Times New Roman" w:cs="Times New Roman"/>
        </w:rPr>
        <w:t>The Thinking Healthy Program (THP)</w:t>
      </w:r>
      <w:bookmarkEnd w:id="1"/>
      <w:r w:rsidRPr="004819D8">
        <w:rPr>
          <w:rFonts w:ascii="Times New Roman" w:hAnsi="Times New Roman" w:cs="Times New Roman"/>
        </w:rPr>
        <w:t xml:space="preserve"> is one of the very few evidence-based programs (originally developed for use in Pakistan and India) that has been designed to reduce perinatal depression through modified cognitive behavior therapy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{"citationID":"ngbVzBGW","properties":{"formattedCitation":"[13]","plainCitation":"[13]","noteIndex":0},"citationItems":[{"id":91,"uris":["http://zotero.org/groups/4517263/items/VREHLCJ5"],"itemData":{"id":91,"type":"article-journal","abstract":"Summary Background The treatment of perinatal depression is a public-health priority because of its high prevalence and association with disability and poor infant development. We integrated a cognitive behaviour therapy-based intervention into the routine work of community-based primary health workers in rural Pakistan and assessed the effect of this intervention on maternal depression and infant outcomes. Methods We randomly assigned 40 Union Council clusters in rural Rawalpindi, Pakistan, in equal numbers to intervention or control. Married women (aged 16–45 years) in their third trimester of pregnancy with perinatal depression were eligible to participate. In the intervention group, primary health workers were trained to deliver the psychological intervention, whereas in the control group untrained health workers made an equal number of visits to the depressed mothers. The primary outcomes were infant weight and height at 6 months and 12 months, and secondary outcome was maternal depression. The interviewers were unaware of what group the participants were assigned to. Analysis was by intention to treat. The study is registered as ISRCTN65316374. Findings The number of clusters per group was 20, with 463 mothers in the intervention group and 440 in the control group. At 6 months, 97 (23%) of 418 and 211 (53%) of 400 mothers in the intervention and control groups, respectively, met the criteria for major depression (adjusted odds ratio (OR) 0·22, 95% CI 0·14 to 0·36, p&lt;0·0001). These effects were sustained at 12 months (111/412 [27%] vs 226/386 [59%], adjusted OR 0·23, 95% CI 0·15 to 0·36, p&lt;0·0001). The differences in weight-for-age and height-for-age Z scores for infants in the two groups were not significant at 6 months (−0·83 vs −0·86, p=0·7 and −2·03 vs −2·16, p=0·3, respectively) or 12 months (−0·64 vs −0·8, p=0·3 and −1·10 vs −1·36, p=0·07, respectively). Interpretation This psychological intervention delivered by community-based primary health workers has the potential to be integrated into health systems in resource-poor settings. Funding Wellcome Trust.","container-title":"Lancet","DOI":"10.1016/S0140-6736(08)61400-2","ISSN":"0140-6736","issue":"9642","note":"publisher-place: England\npublisher: England: Elsevier BV","page":"902-909","title":"Cognitive behaviour therapy-based intervention by community health workers for mothers with depression and their infants in rural Pakistan: a cluster-randomised controlled trial","volume":"372","author":[{"family":"Rahman","given":"Atif"},{"family":"Malik","given":"Abid"},{"family":"Sikander","given":"Siham"},{"family":"Roberts","given":"Christopher"},{"family":"Creed","given":"Francis"}],"issued":{"date-parts":[["2008"]]}}}],"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[13]</w:t>
      </w:r>
      <w:r w:rsidRPr="004819D8">
        <w:rPr>
          <w:rFonts w:ascii="Times New Roman" w:hAnsi="Times New Roman" w:cs="Times New Roman"/>
        </w:rPr>
        <w:fldChar w:fldCharType="end"/>
      </w:r>
      <w:r w:rsidRPr="004819D8">
        <w:rPr>
          <w:rFonts w:ascii="Times New Roman" w:hAnsi="Times New Roman" w:cs="Times New Roman"/>
        </w:rPr>
        <w:t xml:space="preserve">. It was later recommended by the World Health Organization (WHO) for global dissemination. Since then, adapted versions of the curriculum have been implemented in a number of other LMICs such as Bangladesh, Vietnam, and Peru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{"citationID":"KORqvsB4","properties":{"formattedCitation":"[14\\uc0\\u8211{}17]","plainCitation":"[14–17]","noteIndex":0},"citationItems":[{"id":291,"uris":["http://zotero.org/groups/4517263/items/FC5AFDM9"],"itemData":{"id":291,"type":"report","note":"ISBN: 9754004110","publisher":"World Health Organization","title":"Thinking healthy: a manual for psychosocial management of perinatal depression, WHO generic field-trial version 1.0, 2015","author":[{"family":"World Health Organization","given":""}],"issued":{"date-parts":[["2015"]]}}},{"id":739,"uris":["http://zotero.org/groups/4639139/items/8HNM9N54"],"itemData":{"id":739,"type":"article-journal","abstract":"Introduction  In low- and middle-i­ncome countries, children experience multiple risks for delayed development. We evaluated a multicomponent, group-b­ ased early child development intervention including behavioural recommendations on responsive stimulation, nutrition, water, sanitation, hygiene, mental health and lead exposure prevention.\nMethods  We conducted a 9-m­ onth, parallel, multiarm, cluster-­ randomised controlled trial in 31 rural villages in Kishoreganj District, Bangladesh. Villages were randomly allocated to: group sessions (‘group’); alternating groups and home visits (‘combined’); or a passive control arm. Sessions were delivered fortnightly by trained community members. The primary outcome was child stimulation (Family Care Indicators); the secondary outcome was child development (Ages and Stages Questionnaire Inventory, ASQi). Other outcomes included dietary diversity, latrine status, use of a child potty, handwashing infrastructure, caregiver mental health and knowledge of lead. Analyses were intention to treat. Data collectors were independent from implementers.\nResults  In July–August 2017, 621 pregnant women and primary caregivers of children&lt;15 months were enrolled (group n=160, combined n=160, control n=301). At endline, immediately following intervention completion (July–August 2018), 574 participants were assessed (group n=144, combined n=149, control n=281). Primary caregivers in both intervention arms participated in more play activities than control caregivers (age-a­ djusted means: group 4.22, 95% CI 3.97 to 4.47; combined 4.77, 4.60 to 4.96; control 3.24, 3.05 to 3.39), and provided a larger variety of play materials (age-­ adjusted means: group 3.63, 3.31 to 3.96; combined 3.81, 3.62 to 3.99; control 2.48, 2.34 to 2.59). Compared with the control arm, children in the group arm had higher total ASQi scores (adjusted mean difference in standardised scores: 0.39, 0.15 to 0.64), while in the combined arm scores were not significantly different from the control (0.25, –0.07 to 0.54).\nConclusion  Our findings suggest that group-­based, multicomponent interventions can be effective at improving child development outcomes in rural Bangladesh, and that they have the potential to be delivered at scale.","container-title":"BMJ Global Health","language":"en","page":"13","source":"Zotero","title":"A holistic approach to promoting early child development: a cluster randomised trial of a group-based, multicomponent intervention in rural Bangladesh","author":[{"family":"Pitchik","given":"Helen O"},{"family":"Tofail","given":"Fahmida"},{"family":"Rahman","given":"Mahbubur"},{"family":"Akter","given":"Fahmida"},{"family":"Sultana","given":"Jesmin"},{"family":"Shoab","given":"Abul Kasham"},{"family":"Huda","given":"Tarique Nurul"},{"family":"Jahir","given":"Tania"},{"family":"Amin","given":"Ruhul"},{"family":"Hossain","given":"Khobair"},{"family":"Das","given":"Jyoti Bhushan"},{"family":"Chung","given":"Esther O"},{"family":"Byrd","given":"Kendra A"},{"family":"Yeasmin","given":"Farzana"},{"family":"Kwong","given":"Laura H"},{"family":"Forsyth","given":"Jenna E"},{"family":"Mridha","given":"Malay K"},{"family":"Winch","given":"Peter J"},{"family":"Luby","given":"Stephen P"},{"family":"Fernald","given":"Lia CH"}]}},{"id":733,"uris":["http://zotero.org/groups/4639139/items/AT5ELFI4"],"itemData":{"id":733,"type":"article-journal","abstract":"Background.An estimated 19–25% of perinatal women in low- and middle-income countries are affected by depression which, untreated, is associated with multiple health problems for mothers and children. Nonetheless, few perinatal women have access to depression care. The Thinking Healthy Programme (THP), promoted by the World Health Organization (WHO), is an evidence-based, non-specialist delivered depression intervention that addresses this care gap. However, the WHO THP manual explains intervention delivery but not the antecedents to implementation. Here, we describe a principled, planned approach leading to the implementation of THP in Lima, Peru by the non-profit organization Socios En Salud with community health workers (CHW) to inform its implementation in other settings.Methods.The Replicating Effective Programs (REP) framework guided THP implementation, following four phases: (I) pre-conditions; (II) pre-implementation; (III) implementation; and (IV) maintenance and evolution. This paper centers on REP phases I and II, including (1) documented high perinatal depression rates in Peru; (2) designation of perinatal depression as a government priority; (3) THP Implementation Team orientation and training; (4) data collection plan development; (5) public health system coordination; (6) CHW selection and training; and (7) THP launch.Results.Between December 2016 and March 2017, a THP training program was developed and seven CHW were trained to deliver the intervention to 10 perinatal women, the first of whom was enrolled on 17 April 2017.Conclusions.THP was rapidly implemented by a community-based organization with no prior experience in delivering non-specialist perinatal depression care. The steps followed may inform the implementation of THP in other settings.","container-title":"Global Mental Health","DOI":"10.1017/gmh.2018.32","ISSN":"2054-4251","language":"en","note":"publisher: Cambridge University Press","source":"Cambridge University Press","title":"Preparing to launch the ‘Thinking Healthy Programme’ perinatal depression intervention in Urban Lima, Peru: experiences from the field","title-short":"Preparing to launch the ‘Thinking Healthy Programme’ perinatal depression intervention in Urban Lima, Peru","URL":"https://www.cambridge.org/core/journals/global-mental-health/article/preparing-to-launch-the-thinking-healthy-programme-perinatal-depression-intervention-in-urban-lima-peru-experiences-from-the-field/8C477599BAC2541CD3D9C8D7106FBF2F","volume":"5","author":[{"family":"Eappen","given":"B. S."},{"family":"Aguilar","given":"M."},{"family":"Ramos","given":"K."},{"family":"Contreras","given":"C."},{"family":"Prom","given":"M. C."},{"family":"Scorza","given":"P."},{"family":"Gelaye","given":"B."},{"family":"Rondon","given":"M."},{"family":"Raviola","given":"G."},{"family":"Galea","given":"J. T."}],"accessed":{"date-parts":[["2022",3,23]]},"issued":{"date-parts":[["2018"]],"season":"ed"}}},{"id":803,"uris":["http://zotero.org/groups/4582399/items/8SXSGPX2"],"itemData":{"id":803,"type":"article-journal","abstract":"The prevalence of perinatal depression in China ranges from 15 to 20% and the vast majority of prenatally depressed women do not receive the intervention they require. Recent research evidence shows that evidence based, culturally–adapted psychosocial interventions are effective in reducing mental health problems. The World Health Organization (WHO) has endorsed the Thinking Healthy Programme (THP), which is an evidence based psychosocial intervention that can be delivered by non-mental health specialists. The aim of this study was to translate and adapt THP for the Chinese population and to establish its acceptability when delivered by non-specialists to a group of mothers with perinatal depression.","container-title":"BMC Pregnancy and Childbirth","DOI":"10.1186/s12884-020-03044-1","ISSN":"1471-2393","issue":"1","journalAbbreviation":"BMC Pregnancy Childbirth","language":"en","page":"368","source":"Springer Link","title":"Making therapies culturally relevant: translation, cultural adaptation and field-testing of the Thinking Healthy Programme for perinatal depression in China","title-short":"Making therapies culturally relevant","volume":"20","author":[{"family":"Nisar","given":"Anum"},{"family":"Yin","given":"Juan"},{"family":"Yiping","given":"Nan"},{"family":"Lanting","given":"Huo"},{"family":"Zhang","given":"Jingjun"},{"family":"Wang","given":"Duolao"},{"family":"Rahman","given":"Atif"},{"family":"Li","given":"Xiaomei"}],"issued":{"date-parts":[["2020",6,22]]}}}],"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[14–17]</w:t>
      </w:r>
      <w:r w:rsidRPr="004819D8">
        <w:rPr>
          <w:rFonts w:ascii="Times New Roman" w:hAnsi="Times New Roman" w:cs="Times New Roman"/>
        </w:rPr>
        <w:fldChar w:fldCharType="end"/>
      </w:r>
      <w:r w:rsidRPr="004819D8">
        <w:rPr>
          <w:rFonts w:ascii="Times New Roman" w:hAnsi="Times New Roman" w:cs="Times New Roman"/>
        </w:rPr>
        <w:t xml:space="preserve">. Despite the promising progress, scaling the THP in under-resourced areas remains a major challenge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{"citationID":"46qzDVjv","properties":{"formattedCitation":"[18]","plainCitation":"[18]","noteIndex":0},"citationItems":[{"id":1462,"uris":["http://zotero.org/users/8786499/items/6X54KNSB"],"itemData":{"id":1462,"type":"article-journal","container-title":"Behaviour Research and Therapy","DOI":"10.1016/j.brat.2011.06.012","ISSN":"00057967","issue":"9","journalAbbreviation":"Behaviour Research and Therapy","language":"en","page":"523-528","source":"DOI.org (Crossref)","title":"Improving access to psychological treatments: Lessons from developing countries","title-short":"Improving access to psychological treatments","volume":"49","author":[{"family":"Patel","given":"Vikram"},{"family":"Chowdhary","given":"Neerja"},{"family":"Rahman","given":"Atif"},{"family":"Verdeli","given":"Helen"}],"issued":{"date-parts":[["2011",9]]}}}],"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[18]</w:t>
      </w:r>
      <w:r w:rsidRPr="004819D8">
        <w:rPr>
          <w:rFonts w:ascii="Times New Roman" w:hAnsi="Times New Roman" w:cs="Times New Roman"/>
        </w:rPr>
        <w:fldChar w:fldCharType="end"/>
      </w:r>
      <w:r w:rsidRPr="004819D8">
        <w:rPr>
          <w:rFonts w:ascii="Times New Roman" w:hAnsi="Times New Roman" w:cs="Times New Roman"/>
        </w:rPr>
        <w:t xml:space="preserve">. Additionally, because mental health is highly culturally sensitive, more studies are needed to understand the cultural </w:t>
      </w:r>
      <w:bookmarkStart w:id="2" w:name="OLE_LINK35"/>
      <w:r w:rsidRPr="004819D8">
        <w:rPr>
          <w:rFonts w:ascii="Times New Roman" w:hAnsi="Times New Roman" w:cs="Times New Roman"/>
        </w:rPr>
        <w:t>compatibility</w:t>
      </w:r>
      <w:bookmarkEnd w:id="2"/>
      <w:r w:rsidRPr="004819D8">
        <w:rPr>
          <w:rFonts w:ascii="Times New Roman" w:hAnsi="Times New Roman" w:cs="Times New Roman"/>
        </w:rPr>
        <w:t xml:space="preserve"> of the THP in a wider range of diverse cultural contexts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{"citationID":"p3gS1PoX","properties":{"formattedCitation":"[19]","plainCitation":"[19]","noteIndex":0},"citationItems":[{"id":1448,"uris":["http://zotero.org/groups/4517263/items/7QKPVFI8"],"itemData":{"id":1448,"type":"chapter","container-title":"Handbook of Multicultural Mental Health","ISBN":"978-0-12-199370-2","language":"en","note":"DOI: 10.1016/B978-012199370-2/50002-X","page":"3-24","publisher":"Elsevier","source":"DOI.org (Crossref)","title":"Culture and Mental Health","URL":"https://linkinghub.elsevier.com/retrieve/pii/B978012199370250002X","author":[{"family":"Marsella","given":"Anthony J."},{"family":"Yamada","given":"Ann Marie"}],"accessed":{"date-parts":[["2023",3,20]]},"issued":{"date-parts":[["2000"]]}}}],"schema":"https://github.com/citation-style-language/schema/raw/master/csl-citation.json"}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[19]</w:t>
      </w:r>
      <w:r w:rsidRPr="004819D8">
        <w:rPr>
          <w:rFonts w:ascii="Times New Roman" w:hAnsi="Times New Roman" w:cs="Times New Roman"/>
        </w:rPr>
        <w:fldChar w:fldCharType="end"/>
      </w:r>
      <w:r w:rsidRPr="004819D8">
        <w:rPr>
          <w:rFonts w:ascii="Times New Roman" w:hAnsi="Times New Roman" w:cs="Times New Roman"/>
        </w:rPr>
        <w:t>.</w:t>
      </w:r>
    </w:p>
    <w:p w14:paraId="2D3036FC" w14:textId="20FF7164" w:rsidR="000B5C38" w:rsidRPr="004819D8" w:rsidRDefault="000B5C38" w:rsidP="000B5C38">
      <w:pPr>
        <w:snapToGrid w:val="0"/>
        <w:ind w:firstLine="720"/>
        <w:contextualSpacing/>
        <w:rPr>
          <w:rFonts w:ascii="Times New Roman" w:hAnsi="Times New Roman" w:cs="Times New Roman"/>
        </w:rPr>
      </w:pPr>
      <w:bookmarkStart w:id="3" w:name="OLE_LINK64"/>
      <w:r w:rsidRPr="004819D8">
        <w:rPr>
          <w:rFonts w:ascii="Times New Roman" w:hAnsi="Times New Roman" w:cs="Times New Roman"/>
        </w:rPr>
        <w:t>Despite the rich literature calling for the integration of ECD and maternal mental health intervention components due to the potential synergies in delivery and program effects</w:t>
      </w:r>
      <w:bookmarkEnd w:id="3"/>
      <w:r w:rsidRPr="004819D8">
        <w:rPr>
          <w:rFonts w:ascii="Times New Roman" w:hAnsi="Times New Roman" w:cs="Times New Roman"/>
        </w:rPr>
        <w:t xml:space="preserve">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moe5WTWL","properties":{"formattedCitation":"[6,20,21]","plainCitation":"[6,20,21]","noteIndex":0},"citationItems":[{"id":106,"uris":["http://zotero.org/groups/4517263/items/39I989D9",["http://zotero.org/groups/4517263/items/39I989D9"]],"itemData":{"id":106,"type":"article-journal","abstract":"Health and nutritional risks co-occur in the lives of children under the age of 2 years who live in developing countries. We review evidence showing how these risks, in addition to inadequate psychosocial stimulation, prevent children from developing expected cognitive and language abilities. A systematic review and meta-analysis of 21 interventions aimed at enhancing stimulation and 18 interventions that provided better nutrition—all conducted since 2000—revealed that stimulation had a medium effect size of 0.42 and 0.47 on cognitive and language development, respectively, whereas nutrition by itself had a small effect size of 0.09. The implementation processes of these interventions are described and compared. A number of unresolved issues are outlined and discussed, including ways to maximize parental health behavior change, assess mediators that account for intervention effects, and expand the assessment of young children’s brain functions that underlie language and cognition and are affected by nutrition and stimulation.","container-title":"Annual Review of Psychology","DOI":"10.1146/annurev-psych-010814-015128","ISSN":"0066-4308, 1545-2085","issue":"1","journalAbbreviation":"Annu. Rev. Psychol.","language":"en","page":"433-457","source":"DOI.org (Crossref)","title":"Global Health and Development in Early Childhood","volume":"66","author":[{"family":"Aboud","given":"Frances E."},{"family":"Yousafzai","given":"Aisha K."}],"issued":{"date-parts":[["2015",1,3]]}}},{"id":1416,"uris":["http://zotero.org/groups/4532677/items/5NZRN6H3"],"itemData":{"id":1416,"type":"article-journal","container-title":"PLoS Medicine","DOI":"10.1371/journal.pmed.1001442","ISSN":"1549-1676","issue":"5","journalAbbreviation":"PLoS Med","language":"en","page":"e1001442","source":"DOI.org (Crossref)","title":"Grand Challenges: Integrating Maternal Mental Health into Maternal and Child Health Programmes","title-short":"Grand Challenges","volume":"10","author":[{"family":"Rahman","given":"Atif"},{"family":"Surkan","given":"Pamela J."},{"family":"Cayetano","given":"Claudina E."},{"family":"Rwagatare","given":"Patrick"},{"family":"Dickson","given":"Kim E."}],"issued":{"date-parts":[["2013",5,7]]}}},{"id":1042,"uris":["http://zotero.org/groups/4517263/items/ZPM9HNU8"],"itemData":{"id":1042,"type":"article-journal","abstract":"There is a strongly held view that a narrow window exists for effective nutritional interventions and a widely known stylized depiction of age-dependent economic rates of returns to investments in cognitive and socioemotional development. Both indicate critical periods in early life. Moreover, the fact that both the physical and cognitive development of a child in these early years are highly dependent on childcare practices and on the characteristics of the caregivers motivates an interest in finding effective means to enhance stimulation in the context of nutritional programs, or vice versa. Nevertheless, there is relatively little evidence to date on how to align integrated interventions to these age-specific patterns and how to undertake benefit–cost analyses for integrated interventions. Thus, many core questions need further consideration in order to design integrated nutritional and stimulation programs. This paper looks at some of these questions and provides some guidelines as to how the economic returns from joint nutrition and stimulation programs might be estimated.","container-title":"Annals of the New York Academy of Sciences","DOI":"10.1111/nyas.12331","ISSN":"1749-6632","issue":"1","language":"en","note":"_eprint: https://onlinelibrary.wiley.com/doi/pdf/10.1111/nyas.12331","page":"129-138","source":"Wiley Online Library","title":"Economic perspectives on integrating early child stimulation with nutritional interventions","volume":"1308","author":[{"family":"Alderman","given":"Harold"},{"family":"Behrman","given":"Jere R."},{"family":"Grantham-McGregor","given":"Sally"},{"family":"Lopez-Boo","given":"Florencia"},{"family":"Urzua","given":"Sergio"}],"issued":{"date-parts":[["2014"]]}}}],"schema":"https://github.com/citation-style-language/schema/raw/master/csl-citation.json"}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[6,20,21]</w:t>
      </w:r>
      <w:r w:rsidRPr="004819D8">
        <w:rPr>
          <w:rFonts w:ascii="Times New Roman" w:hAnsi="Times New Roman" w:cs="Times New Roman"/>
        </w:rPr>
        <w:fldChar w:fldCharType="end"/>
      </w:r>
      <w:r w:rsidRPr="004819D8">
        <w:rPr>
          <w:rFonts w:ascii="Times New Roman" w:hAnsi="Times New Roman" w:cs="Times New Roman"/>
        </w:rPr>
        <w:t xml:space="preserve">, evidence is both limited and mixed in terms of how and to what extent integrated interventions can have effects on child development and maternal mental health. For the limited number of earlier interventions with both ECD and caregiver mental health components, each finds significant improvements in child development. However, only a subset finds evidence of significant protective effects on maternal depressive symptoms, while others detect no impact on maternal depression outcomes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rAOQpzGc","properties":{"formattedCitation":"[22\\uc0\\u8211{}24]","plainCitation":"[22–24]","noteIndex":0},"citationItems":[{"id":1440,"uris":["http://zotero.org/groups/4517263/items/48ALZ7HA"],"itemData":{"id":1440,"type":"article-journal","container-title":"Frontiers in Psychiatry","DOI":"10.3389/fpsyt.2020.00257","ISSN":"1664-0640","journalAbbreviation":"Front. Psychiatry","page":"257","source":"DOI.org (Crossref)","title":"A Pilot Intervention to Promote Positive Parenting in Refugees from Syria in Lebanon and Jordan","volume":"11","author":[{"family":"Lakkis","given":"Najla A."},{"family":"Osman","given":"Mona H."},{"family":"Aoude","given":"Lara C."},{"family":"Maalouf","given":"Cosette J."},{"family":"Issa","given":"Hanane G."},{"family":"Issa","given":"Ghassan M."}],"issued":{"date-parts":[["2020",4,7]]}}},{"id":66,"uris":["http://zotero.org/groups/4517263/items/989PMP93"],"itemData":{"id":66,"type":"article-journal","abstract":"Background\nParenting interventions have been implemented to improve the compromised developmental potential among 39% of children younger than 5 years living in low-income and middle-income countries. Maternal wellbeing is important for child development, especially in children younger than 3 years who are vulnerable and dependent on their mothers for nutrition and stimulation. We assessed an integrated, community-based parenting intervention that targeted both child development and maternal wellbeing in rural Uganda.\nMethods\nIn this community-based, cluster randomised trial, we assessed the effectiveness of a manualised, parenting intervention in Lira, Uganda. We selected and randomly assigned 12 parishes (1:1) to either parenting intervention or control (inclusion on a waitlist with a brief message on nutrition) groups using a computer-generated list of random numbers. Within each parish, we selected two to three eligible communities that had a parish office or a primary school in which a preschool could be established, more than 75 households with children younger than 6 years, and at least 15 socially disadvantaged families (ie, maternal education of primary school level or lower) with at least one child younger than 36 months. Participants within communities were mother–child dyads, where the child was 12–36 months of age at enrolment, and the mother had low maternal education. In the parenting intervention group, participants attended 12 fortnightly peer-led group sessions focusing on child care and maternal wellbeing. The primary outcomes were cognitive and receptive language development, as measured with the Bayley Scales of Infant Development, 3rd edn. Secondary outcomes included self-reported maternal depressive symptoms, using the Center for Epidemiologic Studies Depression Scale, and child growth. Theoretically-relevant parenting practices, including the Home Observation for Measurement of the Environment inventory, and mother-care variables, such as perceived spousal support, were also assessed as potential mediators. Baseline assessments were done in January, 2013, and endline assessments were done in November, 2013, 3 months after completion of the programme. Ethics approval was received from Mbarara and McGill universities. This trial is registered with ClinicalTrials.gov, NCT01906606.\nFindings\nBetween December, 2012, and January, 2013, 13 communities (194 dyads) were randomly assigned to receive intervention, and 12 communities (154 dyads) were assigned to a waitlist control. 319 dyads completed baseline measures (171 in the intervention group and 148 in the control group), and 291 dyads completed endline measures (160 in the intervention group and 131 in the control group). At endline, children in the intervention group had significantly higher cognitive scores (58·90 vs 55·65, effect size 0·36, 95% CI 0·12–0·59) and receptive language scores (23·86 vs 22·40, 0·27, 0·03–0·50) than did children in the control group. Mothers in the intervention group reported significantly fewer depressive symptoms (15·36 vs 18·61, −0·391, −0·62 to −0·16) than did mothers in the control group. However, no differences were found in child growth between groups.\nInterpretation\nThe 12 session integrated parenting intervention delivered by non-professional community members improved child development and maternal wellbeing in rural Uganda. Because this intervention was largely managed and implemented by a local organisation, using local community members and minimal resources, such a programme has the potential to be replicated and scaled up in other low-resource, village-based settings.\nFunding\nPlan Uganda via Plan Finland (Ministry of Foreign Affairs) and Plan Australia (Australian Aid).","container-title":"The Lancet Global Health","DOI":"10.1016/S2214-109X(15)00099-6","ISSN":"2214-109X","issue":"8","journalAbbreviation":"The Lancet Global Health","language":"en","page":"e458-e469","source":"ScienceDirect","title":"Effects of a parenting intervention to address maternal psychological wellbeing and child development and growth in rural Uganda: a community-based, cluster-randomised trial","title-short":"Effects of a parenting intervention to address maternal psychological wellbeing and child development and growth in rural Uganda","volume":"3","author":[{"family":"Singla","given":"Daisy R"},{"family":"Kumbakumba","given":"Elias"},{"family":"Aboud","given":"Frances E"}],"issued":{"date-parts":[["2015",8,1]]}}},{"id":1442,"uris":["http://zotero.org/groups/4517263/items/CSA6I9F6"],"itemData":{"id":1442,"type":"article-journal","container-title":"BMJ Global Health","DOI":"10.1136/bmjgh-2016-000104","ISSN":"2059-7908","issue":"3","journalAbbreviation":"BMJ Glob Health","language":"en","page":"e000104","source":"DOI.org (Crossref)","title":"Impact of a community-based package of interventions on child development in Zambia: a cluster-randomised controlled trial","title-short":"Impact of a community-based package of interventions on child development in Zambia","volume":"1","author":[{"family":"Rockers","given":"Peter C"},{"family":"Fink","given":"Günther"},{"family":"Zanolini","given":"Arianna"},{"family":"Banda","given":"Bowen"},{"family":"Biemba","given":"Godfrey"},{"family":"Sullivan","given":"Cierra"},{"family":"Mutembo","given":"Simon"},{"family":"Silavwe","given":"Vichaels"},{"family":"Hamer","given":"Davidson H"}],"issued":{"date-parts":[["2016",11]]}}}],"schema":"https://github.com/citation-style-language/schema/raw/master/csl-citation.json"}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[22–24]</w:t>
      </w:r>
      <w:r w:rsidRPr="004819D8">
        <w:rPr>
          <w:rFonts w:ascii="Times New Roman" w:hAnsi="Times New Roman" w:cs="Times New Roman"/>
        </w:rPr>
        <w:fldChar w:fldCharType="end"/>
      </w:r>
      <w:r w:rsidRPr="004819D8">
        <w:rPr>
          <w:rFonts w:ascii="Times New Roman" w:hAnsi="Times New Roman" w:cs="Times New Roman"/>
        </w:rPr>
        <w:t xml:space="preserve">. Two separate trials integrated the THP into child health and development interventions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{"citationID":"NvgUuXpM","properties":{"formattedCitation":"[15,25]","plainCitation":"[15,25]","noteIndex":0},"citationItems":[{"id":739,"uris":["http://zotero.org/groups/4639139/items/8HNM9N54"],"itemData":{"id":739,"type":"article-journal","abstract":"Introduction  In low- and middle-i­ncome countries, children experience multiple risks for delayed development. We evaluated a multicomponent, group-b­ ased early child development intervention including behavioural recommendations on responsive stimulation, nutrition, water, sanitation, hygiene, mental health and lead exposure prevention.\nMethods  We conducted a 9-m­ onth, parallel, multiarm, cluster-­ randomised controlled trial in 31 rural villages in Kishoreganj District, Bangladesh. Villages were randomly allocated to: group sessions (‘group’); alternating groups and home visits (‘combined’); or a passive control arm. Sessions were delivered fortnightly by trained community members. The primary outcome was child stimulation (Family Care Indicators); the secondary outcome was child development (Ages and Stages Questionnaire Inventory, ASQi). Other outcomes included dietary diversity, latrine status, use of a child potty, handwashing infrastructure, caregiver mental health and knowledge of lead. Analyses were intention to treat. Data collectors were independent from implementers.\nResults  In July–August 2017, 621 pregnant women and primary caregivers of children&lt;15 months were enrolled (group n=160, combined n=160, control n=301). At endline, immediately following intervention completion (July–August 2018), 574 participants were assessed (group n=144, combined n=149, control n=281). Primary caregivers in both intervention arms participated in more play activities than control caregivers (age-a­ djusted means: group 4.22, 95% CI 3.97 to 4.47; combined 4.77, 4.60 to 4.96; control 3.24, 3.05 to 3.39), and provided a larger variety of play materials (age-­ adjusted means: group 3.63, 3.31 to 3.96; combined 3.81, 3.62 to 3.99; control 2.48, 2.34 to 2.59). Compared with the control arm, children in the group arm had higher total ASQi scores (adjusted mean difference in standardised scores: 0.39, 0.15 to 0.64), while in the combined arm scores were not significantly different from the control (0.25, –0.07 to 0.54).\nConclusion  Our findings suggest that group-­based, multicomponent interventions can be effective at improving child development outcomes in rural Bangladesh, and that they have the potential to be delivered at scale.","container-title":"BMJ Global Health","language":"en","page":"13","source":"Zotero","title":"A holistic approach to promoting early child development: a cluster randomised trial of a group-based, multicomponent intervention in rural Bangladesh","author":[{"family":"Pitchik","given":"Helen O"},{"family":"Tofail","given":"Fahmida"},{"family":"Rahman","given":"Mahbubur"},{"family":"Akter","given":"Fahmida"},{"family":"Sultana","given":"Jesmin"},{"family":"Shoab","given":"Abul Kasham"},{"family":"Huda","given":"Tarique Nurul"},{"family":"Jahir","given":"Tania"},{"family":"Amin","given":"Ruhul"},{"family":"Hossain","given":"Khobair"},{"family":"Das","given":"Jyoti Bhushan"},{"family":"Chung","given":"Esther O"},{"family":"Byrd","given":"Kendra A"},{"family":"Yeasmin","given":"Farzana"},{"family":"Kwong","given":"Laura H"},{"family":"Forsyth","given":"Jenna E"},{"family":"Mridha","given":"Malay K"},{"family":"Winch","given":"Peter J"},{"family":"Luby","given":"Stephen P"},{"family":"Fernald","given":"Lia CH"}]}},{"id":1418,"uris":["http://zotero.org/groups/4532677/items/FUNW3QRS"],"itemData":{"id":1418,"type":"article-journal","abstract":"Introduction\n              Millions of young rural children in China still suffer from poor health and malnutrition, partly due to a lack of knowledge about optimal perinatal and child care among rural mothers and caregivers. Meanwhile, there is an urgent need to improve maternal mental health in rural communities. Comprehensive home visiting programmes delivered by community health workers (CHWs) can bridge the caregiver knowledge gap and improve child health and maternal well-being in low-resource settings, but the effectiveness of this approach is unknown in rural China. Additionally, grandmothers play important roles in child care and family decision-making in rural China, suggesting the importance of engaging multiple caregivers in interventions. The Healthy Future programme seeks to improve child health and maternal well-being by developing a staged-based curriculum that CHWs deliver to mothers and caregivers of young children through home visits with the assistance of a tablet-based mHealth system. This protocol describes the design and evaluation plan for this programme.\n            \n            \n              Methods and analysis\n              We designed a cluster-randomised controlled trial among 119 rural townships in four nationally designated poverty counties in Southwestern China. We will compare the outcomes between three arms: one standard arm with only primary caregivers participating in the intervention, one encouragement arm engaging primary and secondary caregivers and one control arm with no intervention. Families with pregnant women or infants under 6 months of age are invited to enrol in the 12-month study. Primary outcomes include children’s haemoglobin levels, exclusive breastfeeding rates and dietary diversity in complementary feeding. Secondary outcomes include a combination of health, behavioural and intermediate outcomes.\n            \n            \n              Ethics and dissemination\n              Ethical approval has been provided by Stanford University, Sichuan University and the University of Nevada, Reno. Trial findings will be disseminated through national and international peer-reviewed publications and conferences.\n            \n            \n              Trial registration number\n              \n                ISRCTN16800789\n                .","container-title":"BMJ Open","DOI":"10.1136/bmjopen-2022-065403","ISSN":"2044-6055, 2044-6055","issue":"1","journalAbbreviation":"BMJ Open","language":"en","page":"e065403","source":"DOI.org (Crossref)","title":"Effect of the mHealth-supported Healthy Future programme delivered by community health workers on maternal and child health in rural China: study protocol for a cluster randomised controlled trial","title-short":"Effect of the mHealth-supported Healthy Future programme delivered by community health workers on maternal and child health in rural China","volume":"13","author":[{"family":"Chen","given":"Yunwei"},{"family":"Wu","given":"Yuju"},{"family":"Dill","given":"Sarah-Eve"},{"family":"Guo","given":"Yian"},{"family":"Westgard","given":"Christopher Michael"},{"family":"Medina","given":"Alexis"},{"family":"Weber","given":"Ann M"},{"family":"Darmstadt","given":"Gary L"},{"family":"Zhou","given":"Huan"},{"family":"Rozelle","given":"Scott"},{"family":"Sylvia","given":"Sean"}],"issued":{"date-parts":[["2023",1]]}}}],"schema":"https://github.com/citation-style-language/schema/raw/master/csl-citation.json"}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[15,25]</w:t>
      </w:r>
      <w:r w:rsidRPr="004819D8">
        <w:rPr>
          <w:rFonts w:ascii="Times New Roman" w:hAnsi="Times New Roman" w:cs="Times New Roman"/>
        </w:rPr>
        <w:fldChar w:fldCharType="end"/>
      </w:r>
      <w:r w:rsidRPr="004819D8">
        <w:rPr>
          <w:rFonts w:ascii="Times New Roman" w:hAnsi="Times New Roman" w:cs="Times New Roman"/>
        </w:rPr>
        <w:t xml:space="preserve">; however, since </w:t>
      </w:r>
      <w:r w:rsidRPr="004819D8" w:rsidDel="00243BEF">
        <w:rPr>
          <w:rFonts w:ascii="Times New Roman" w:hAnsi="Times New Roman" w:cs="Times New Roman"/>
        </w:rPr>
        <w:t xml:space="preserve">those </w:t>
      </w:r>
      <w:r w:rsidRPr="004819D8">
        <w:rPr>
          <w:rFonts w:ascii="Times New Roman" w:hAnsi="Times New Roman" w:cs="Times New Roman"/>
        </w:rPr>
        <w:t>trials used parallel designs, where all treatment arms had both a mental health component in combination with child health and ECD components, it remains unclear whether integrated</w:t>
      </w:r>
      <w:r w:rsidR="002D3590" w:rsidRPr="004819D8">
        <w:rPr>
          <w:rFonts w:ascii="Times New Roman" w:hAnsi="Times New Roman" w:cs="Times New Roman"/>
        </w:rPr>
        <w:t xml:space="preserve"> intervention</w:t>
      </w:r>
      <w:r w:rsidR="004819D8" w:rsidRPr="004819D8">
        <w:rPr>
          <w:rFonts w:ascii="Times New Roman" w:hAnsi="Times New Roman" w:cs="Times New Roman"/>
        </w:rPr>
        <w:t>s</w:t>
      </w:r>
      <w:r w:rsidR="002D3590" w:rsidRPr="004819D8">
        <w:rPr>
          <w:rFonts w:ascii="Times New Roman" w:hAnsi="Times New Roman" w:cs="Times New Roman"/>
        </w:rPr>
        <w:t xml:space="preserve"> have significant effects relative to a single intervention </w:t>
      </w:r>
      <w:r w:rsidR="004819D8" w:rsidRPr="004819D8">
        <w:rPr>
          <w:rFonts w:ascii="Times New Roman" w:hAnsi="Times New Roman" w:cs="Times New Roman"/>
        </w:rPr>
        <w:t>model</w:t>
      </w:r>
      <w:r w:rsidRPr="004819D8">
        <w:rPr>
          <w:rFonts w:ascii="Times New Roman" w:hAnsi="Times New Roman" w:cs="Times New Roman"/>
        </w:rPr>
        <w:t>. Therefore, a factorial-design trial is needed to decompose the integrated effects of ECD and caregiver mental health interventions.</w:t>
      </w:r>
    </w:p>
    <w:p w14:paraId="2DBA1EB1" w14:textId="77777777" w:rsidR="000B5C38" w:rsidRPr="004819D8" w:rsidDel="00E1280E" w:rsidRDefault="000B5C38" w:rsidP="000B5C38">
      <w:pPr>
        <w:snapToGrid w:val="0"/>
        <w:ind w:firstLine="720"/>
        <w:contextualSpacing/>
        <w:rPr>
          <w:rFonts w:ascii="Times New Roman" w:hAnsi="Times New Roman" w:cs="Times New Roman"/>
          <w:b/>
          <w:bCs/>
        </w:rPr>
      </w:pPr>
      <w:bookmarkStart w:id="4" w:name="OLE_LINK52"/>
      <w:bookmarkStart w:id="5" w:name="OLE_LINK53"/>
      <w:r w:rsidRPr="004819D8">
        <w:rPr>
          <w:rFonts w:ascii="Times New Roman" w:hAnsi="Times New Roman" w:cs="Times New Roman"/>
        </w:rPr>
        <w:lastRenderedPageBreak/>
        <w:t xml:space="preserve">Even when an intervention program has been proven effective in a certain context, </w:t>
      </w:r>
      <w:bookmarkEnd w:id="4"/>
      <w:bookmarkEnd w:id="5"/>
      <w:r w:rsidRPr="004819D8">
        <w:rPr>
          <w:rFonts w:ascii="Times New Roman" w:hAnsi="Times New Roman" w:cs="Times New Roman"/>
        </w:rPr>
        <w:t xml:space="preserve">improving the scalability and sustainability of this intervention program is yet another challenge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{"citationID":"1wpxOwbN","properties":{"formattedCitation":"[26]","plainCitation":"[26]","noteIndex":0},"citationItems":[{"id":52,"uris":["http://zotero.org/groups/4517263/items/GBFFDP7C"],"itemData":{"id":52,"type":"article-journal","abstract":"The UN Sustainable Development Goals provide a historic opportunity to implement interventions, at scale, to promote early childhood development. Although the evidence base for the importance of early childhood development has grown, the research is distributed across sectors, populations, and settings, with diversity noted in both scope and focus. We provide a comprehensive updated analysis of early childhood development interventions across the five sectors of health, nutrition, education, child protection, and social protection. Our review concludes that to make interventions successful, smart, and sustainable, they need to be implemented as multi-sectoral intervention packages anchored in nurturing care. The recommendations emphasise that intervention packages should be applied at developmentally appropriate times during the life course, target multiple risks, and build on existing delivery platforms for feasibility of scale-up. While interventions will continue to improve with the growth of developmental science, the evidence now strongly suggests that parents, caregivers, and families need to be supported in providing nurturing care and protection in order for young children to achieve their developmental potential.","container-title":"The Lancet","DOI":"10.1016/S0140-6736(16)31390-3","ISSN":"0140-6736","issue":"10064","journalAbbreviation":"The Lancet","language":"en","page":"91-102","source":"ScienceDirect","title":"Nurturing care: promoting early childhood development","title-short":"Nurturing care","volume":"389","author":[{"family":"Britto","given":"Pia R"},{"family":"Lye","given":"Stephen J"},{"family":"Proulx","given":"Kerrie"},{"family":"Yousafzai","given":"Aisha K"},{"family":"Matthews","given":"Stephen G"},{"family":"Vaivada","given":"Tyler"},{"family":"Perez-Escamilla","given":"Rafael"},{"family":"Rao","given":"Nirmala"},{"family":"Ip","given":"Patrick"},{"family":"Fernald","given":"Lia C H"},{"family":"MacMillan","given":"Harriet"},{"family":"Hanson","given":"Mark"},{"family":"Wachs","given":"Theodore D"},{"family":"Yao","given":"Haogen"},{"family":"Yoshikawa","given":"Hirokazu"},{"family":"Cerezo","given":"Adrian"},{"family":"Leckman","given":"James F"},{"family":"Bhutta","given":"Zulfiqar A"}],"issued":{"date-parts":[["2017",1,7]]}}}],"schema":"https://github.com/citation-style-language/schema/raw/master/csl-citation.json"}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[26]</w:t>
      </w:r>
      <w:r w:rsidRPr="004819D8">
        <w:rPr>
          <w:rFonts w:ascii="Times New Roman" w:hAnsi="Times New Roman" w:cs="Times New Roman"/>
        </w:rPr>
        <w:fldChar w:fldCharType="end"/>
      </w:r>
      <w:r w:rsidRPr="004819D8">
        <w:rPr>
          <w:rFonts w:ascii="Times New Roman" w:hAnsi="Times New Roman" w:cs="Times New Roman"/>
        </w:rPr>
        <w:t xml:space="preserve">. Considering that public programs often face the most stringent resource constraints in </w:t>
      </w:r>
      <w:r w:rsidRPr="004819D8" w:rsidDel="00BA31D4">
        <w:rPr>
          <w:rFonts w:ascii="Times New Roman" w:hAnsi="Times New Roman" w:cs="Times New Roman"/>
        </w:rPr>
        <w:t xml:space="preserve">the </w:t>
      </w:r>
      <w:r w:rsidRPr="004819D8">
        <w:rPr>
          <w:rFonts w:ascii="Times New Roman" w:hAnsi="Times New Roman" w:cs="Times New Roman"/>
        </w:rPr>
        <w:t xml:space="preserve">areas that are most in need of such services, the literature has suggested to integrate new programs into existing public service systems that are present even in the most disadvantaged areas, in order to improve inclusiveness of the disadvantaged populations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b2pMmNQj","properties":{"formattedCitation":"[27\\uc0\\u8211{}29]","plainCitation":"[27–29]","noteIndex":0},"citationItems":[{"id":67,"uris":["http://zotero.org/groups/4517263/items/6FZJ3BDR",["http://zotero.org/groups/4517263/items/6FZJ3BDR"]],"itemData":{"id":67,"type":"article-journal","abstract":"Despite progress, early childhood development (ECD) remains a neglected issue, particularly in resource-poor countries. We analyse the challenges and opportunities that ECD proponents face in advancing global priority for the issue. We triangulated among several data sources, including 19 semi-structured interviews with individuals involved in global ECD leadership, practice, and advocacy, as well as peer-reviewed research, organisation reports, and grey literature. We undertook a thematic analysis of the collected data, drawing on social science scholarship on collective action and a policy framework that elucidates why some global initiatives are more successful in generating political priority than others. The analysis indicates that the ECD community faces two primary challenges in advancing global political priority. The first pertains to framing: generation of internal consensus on the definition of the problem and solutions, agreement that could facilitate the discovery of a public positioning of the issue that could generate political support. The second concerns governance: building of effective institutions to achieve collective goals. However, there are multiple opportunities to advance political priority for ECD, including an increasingly favourable political environment, advances in ECD metrics, and the existence of compelling arguments for investment in ECD. To advance global priority for ECD, proponents will need to surmount the framing and governance challenges and leverage these opportunities.","container-title":"The Lancet","DOI":"10.1016/S0140-6736(16)31574-4","ISSN":"0140-6736","issue":"10064","journalAbbreviation":"The Lancet","language":"en","page":"119-124","source":"ScienceDirect","title":"Generation of global political priority for early childhood development: the challenges of framing and governance","title-short":"Generation of global political priority for early childhood development","volume":"389","author":[{"family":"Shawar","given":"Yusra Ribhi"},{"family":"Shiffman","given":"Jeremy"}],"issued":{"date-parts":[["2017",1,7]]}},"label":"page"},{"id":47,"uris":["http://zotero.org/groups/4517263/items/BHR6WPLM",["http://zotero.org/groups/4517263/items/BHR6WPLM"]],"itemData":{"id":47,"type":"chapter","abstract":"Since the 1970s, early childhood development (ECD) systems have expanded rapidly throughout the world. These ECD systems are composed of national multisectoral and sectoral policies, strategic plans, and comprehensive services that are provided at all levels by public and nonpublic sectors of education, health, nutrition, sanitation, and protection. They include institutional, human, training, and financial resources, and monitoring and evaluation activities that interact to improve child and family development. However, most ECD systems do not yet meet national needs for child and family development, and few of them focus adequately on improving the status of vulnerable children. To become sustainable, ECD programs at community, municipal, and district levels require an enabling and protective policy umbrella, formal legal status, public sector technical and financial support, policy advocacy, standards, guidelines, well-trained human resources, and supervision, combined with effective monitoring and in-service training. Given decentralization, complex national ECD systems are increasingly planned, implemented, and coordinated at provincial and community levels, as well as at national levels. Annual ECD plans are increasingly being developed at all levels. The objectives of this chapter are to (a) present eight key elements required to build and strengthen national ECD systems, (b) provide evidenced-based guidance for ECD systems, and (c) cite relevant experiences and research findings. Research on ECD systems development is limited. Consequently, both field experiences and studies are included. Recommendations for building ECD systems are provided in the concluding section, (PsycINFO Database Record (c) 2016 APA, all rights reserved)","container-title":"Handbook of early childhood development research and its impact on global policy","event-place":"New York, NY, US","ISBN":"978-0-19-992299-4","note":"DOI: 10.1093/acprof:oso/9780199922994.003.0024","page":"443-466","publisher":"Oxford University Press","publisher-place":"New York, NY, US","source":"APA PsycNet","title":"Building and strengthening national systems for early childhood development","author":[{"family":"Vargas-Barón","given":"Emily"}],"issued":{"date-parts":[["2013"]]}},"label":"page"},{"id":70,"uris":["http://zotero.org/groups/4517263/items/TGRNE2EW",["http://zotero.org/groups/4517263/items/TGRNE2EW"]],"itemData":{"id":70,"type":"article-journal","abstract":"Building on long-term benefits of early intervention (Paper 2 of this Series) and increasing commitment to early childhood development (Paper 1 of this Series), scaled up support for the youngest children is essential to improving health, human capital, and wellbeing across the life course. In this third paper, new analyses show that the burden of poor development is higher than estimated, taking into account additional risk factors. National programmes are needed. Greater political prioritisation is core to scale-up, as are policies that afford families time and financial resources to provide nurturing care for young children. Effective and feasible programmes to support early child development are now available. All sectors, particularly education, and social and child protection, must play a role to meet the holistic needs of young children. However, health provides a critical starting point for scaling up, given its reach to pregnant women, families, and young children. Starting at conception, interventions to promote nurturing care can feasibly build on existing health and nutrition services at limited additional cost. Failure to scale up has severe personal and social consequences. Children at elevated risk for compromised development due to stunting and poverty are likely to forgo about a quarter of average adult income per year, and the cost of inaction to gross domestic product can be double what some countries currently spend on health. Services and interventions to support early childhood development are essential to realising the vision of the Sustainable Development Goals.","container-title":"The Lancet","DOI":"10.1016/S0140-6736(16)31698-1","ISSN":"0140-6736","issue":"10064","journalAbbreviation":"The Lancet","language":"en","page":"103-118","source":"ScienceDirect","title":"Investing in the foundation of sustainable development: pathways to scale up for early childhood development","title-short":"Investing in the foundation of sustainable development","volume":"389","author":[{"family":"Richter","given":"Linda M"},{"family":"Daelmans","given":"Bernadette"},{"family":"Lombardi","given":"Joan"},{"family":"Heymann","given":"Jody"},{"family":"Boo","given":"Florencia Lopez"},{"family":"Behrman","given":"Jere R"},{"family":"Lu","given":"Chunling"},{"family":"Lucas","given":"Jane E"},{"family":"Perez-Escamilla","given":"Rafael"},{"family":"Dua","given":"Tarun"},{"family":"Bhutta","given":"Zulfiqar A"},{"family":"Stenberg","given":"Karin"},{"family":"Gertler","given":"Paul"},{"family":"Darmstadt","given":"Gary L"}],"issued":{"date-parts":[["2017",1,7]]}},"locator":"201"}],"schema":"https://github.com/citation-style-language/schema/raw/master/csl-citation.json"}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[27–29]</w:t>
      </w:r>
      <w:r w:rsidRPr="004819D8">
        <w:rPr>
          <w:rFonts w:ascii="Times New Roman" w:hAnsi="Times New Roman" w:cs="Times New Roman"/>
        </w:rPr>
        <w:fldChar w:fldCharType="end"/>
      </w:r>
      <w:r w:rsidRPr="004819D8">
        <w:rPr>
          <w:rFonts w:ascii="Times New Roman" w:hAnsi="Times New Roman" w:cs="Times New Roman"/>
        </w:rPr>
        <w:t>. Many existing programs</w:t>
      </w:r>
      <w:r w:rsidRPr="004819D8" w:rsidDel="00365B9A">
        <w:rPr>
          <w:rFonts w:ascii="Times New Roman" w:hAnsi="Times New Roman" w:cs="Times New Roman"/>
        </w:rPr>
        <w:t xml:space="preserve"> </w:t>
      </w:r>
      <w:r w:rsidRPr="004819D8" w:rsidDel="00BA31D4">
        <w:rPr>
          <w:rFonts w:ascii="Times New Roman" w:hAnsi="Times New Roman" w:cs="Times New Roman"/>
        </w:rPr>
        <w:t>rel</w:t>
      </w:r>
      <w:r w:rsidRPr="004819D8">
        <w:rPr>
          <w:rFonts w:ascii="Times New Roman" w:hAnsi="Times New Roman" w:cs="Times New Roman"/>
        </w:rPr>
        <w:t xml:space="preserve">y on community health workers (CHWs) for program delivery, which puts CHWs in the spotlight as a critical frontline resource for public service delivery in underdeveloped areas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nTyTmsKJ","properties":{"formattedCitation":"[29]","plainCitation":"[29]","noteIndex":0},"citationItems":[{"id":70,"uris":["http://zotero.org/groups/4517263/items/TGRNE2EW",["http://zotero.org/groups/4517263/items/TGRNE2EW"]],"itemData":{"id":70,"type":"article-journal","abstract":"Building on long-term benefits of early intervention (Paper 2 of this Series) and increasing commitment to early childhood development (Paper 1 of this Series), scaled up support for the youngest children is essential to improving health, human capital, and wellbeing across the life course. In this third paper, new analyses show that the burden of poor development is higher than estimated, taking into account additional risk factors. National programmes are needed. Greater political prioritisation is core to scale-up, as are policies that afford families time and financial resources to provide nurturing care for young children. Effective and feasible programmes to support early child development are now available. All sectors, particularly education, and social and child protection, must play a role to meet the holistic needs of young children. However, health provides a critical starting point for scaling up, given its reach to pregnant women, families, and young children. Starting at conception, interventions to promote nurturing care can feasibly build on existing health and nutrition services at limited additional cost. Failure to scale up has severe personal and social consequences. Children at elevated risk for compromised development due to stunting and poverty are likely to forgo about a quarter of average adult income per year, and the cost of inaction to gross domestic product can be double what some countries currently spend on health. Services and interventions to support early childhood development are essential to realising the vision of the Sustainable Development Goals.","container-title":"The Lancet","DOI":"10.1016/S0140-6736(16)31698-1","ISSN":"0140-6736","issue":"10064","journalAbbreviation":"The Lancet","language":"en","page":"103-118","source":"ScienceDirect","title":"Investing in the foundation of sustainable development: pathways to scale up for early childhood development","title-short":"Investing in the foundation of sustainable development","volume":"389","author":[{"family":"Richter","given":"Linda M"},{"family":"Daelmans","given":"Bernadette"},{"family":"Lombardi","given":"Joan"},{"family":"Heymann","given":"Jody"},{"family":"Boo","given":"Florencia Lopez"},{"family":"Behrman","given":"Jere R"},{"family":"Lu","given":"Chunling"},{"family":"Lucas","given":"Jane E"},{"family":"Perez-Escamilla","given":"Rafael"},{"family":"Dua","given":"Tarun"},{"family":"Bhutta","given":"Zulfiqar A"},{"family":"Stenberg","given":"Karin"},{"family":"Gertler","given":"Paul"},{"family":"Darmstadt","given":"Gary L"}],"issued":{"date-parts":[["2017",1,7]]}}}],"schema":"https://github.com/citation-style-language/schema/raw/master/csl-citation.json"}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[29]</w:t>
      </w:r>
      <w:r w:rsidRPr="004819D8">
        <w:rPr>
          <w:rFonts w:ascii="Times New Roman" w:hAnsi="Times New Roman" w:cs="Times New Roman"/>
        </w:rPr>
        <w:fldChar w:fldCharType="end"/>
      </w:r>
      <w:r w:rsidRPr="004819D8">
        <w:rPr>
          <w:rFonts w:ascii="Times New Roman" w:hAnsi="Times New Roman" w:cs="Times New Roman"/>
        </w:rPr>
        <w:t xml:space="preserve">. However, emerging evidence suggests that CHWs are often overburdened with their workload, which may constrain program sustainability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{"citationID":"Fs74v1UU","properties":{"formattedCitation":"[30]","plainCitation":"[30]","noteIndex":0},"citationItems":[{"id":1414,"uris":["http://zotero.org/groups/4532677/items/BLY6TT6S"],"itemData":{"id":1414,"type":"article-journal","container-title":"Human Resources for Health","DOI":"10.1186/1478-4491-10-38","ISSN":"1478-4491","issue":"1","journalAbbreviation":"Hum Resour Health","language":"en","page":"38","source":"DOI.org (Crossref)","title":"Increasing community health worker productivity and effectiveness: a review of the influence of the work environment","title-short":"Increasing community health worker productivity and effectiveness","volume":"10","author":[{"family":"Jaskiewicz","given":"Wanda"},{"family":"Tulenko","given":"Kate"}],"issued":{"date-parts":[["2012",12]]}}}],"schema":"https://github.com/citation-style-language/schema/raw/master/csl-citation.json"}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[30]</w:t>
      </w:r>
      <w:r w:rsidRPr="004819D8">
        <w:rPr>
          <w:rFonts w:ascii="Times New Roman" w:hAnsi="Times New Roman" w:cs="Times New Roman"/>
        </w:rPr>
        <w:fldChar w:fldCharType="end"/>
      </w:r>
      <w:r w:rsidRPr="004819D8">
        <w:rPr>
          <w:rFonts w:ascii="Times New Roman" w:hAnsi="Times New Roman" w:cs="Times New Roman"/>
        </w:rPr>
        <w:t xml:space="preserve">. For example, the THP was originally designed for delivery by CHWs, but the program was later adapted to be delivered by housewives because of implementation challenges due to the excessive workload requirements for CHWs, especially in resource-poor areas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{"citationID":"72h9sv4D","properties":{"formattedCitation":"[31]","plainCitation":"[31]","noteIndex":0},"citationItems":[{"id":707,"uris":["http://zotero.org/groups/4532677/items/HRGAMBV7"],"itemData":{"id":707,"type":"article-journal","abstract":"Background:  Maternal depression affects one in five women in low-and middle income countries (LMIC) and has significant economic and social impacts. Evidence-based psychosocial interventions delivered by non-specialist health workers are recommended as first-line management of the condition, and recent studies on such interventions from LMIC show promising results. However, lack of human resource to deliver the interventions is a major bottle-neck to scale-up, and much research attention has been devoted to ‘task-sharing’ initiatives. A peer-delivered version of the World Health Organization’s Thinking Healthy Programme for perinatal depression in Pakistan and India showed clinical, functional and social benefits to women at 3 months postpartum. The programme has been iteratively adapted and continually delivered for 5 years in Pakistan. In this report, we describe the extended intervention and factors contributing to the peers’ continued motivation and retention, and suggest future directions to address scale-up challenges.\nMethods:  The study was conducted in rural Rawalpindi. We used mixed methods to evaluate the programme 5 years since its initiation. The competency of the peers in delivering the intervention was evaluated using a specially developed Quality and Competency Checklist, an observational tool used by trainers to rate a group session on key areas of competencies. In-depth interviews explored factors contributing to the peer volunteers’ continued motivation and retention, as well as the key challenges faced.\nResults:  Our key findings are that about 70% of the peer volunteers inducted 5 years ago continued to be part of the programme, retaining their competency in delivering the intervention, with only token financial incentives. Factors contributing to sustained motivation included altruistic aspirations, enhanced social standing in the community, personal benefits to their own mental health, and the possibility for other avenues of employment. Long-term challenges included demotivation due to lack of certainty about the programme’s future, increased requirement for financial incentivisation, the logistics of organising groups in the community, and resistance from some families to the need for ongoing care.\nConclusions:  The programme, given the sustained motivation and competence of peer volunteers in delivering the intervention, has the potential for long-term sustainability in under-resourced settings and a candidate for scale-up.","container-title":"International Journal of Mental Health Systems","DOI":"10.1186/s13033-019-0318-3","ISSN":"1752-4458","issue":"1","journalAbbreviation":"Int J Ment Health Syst","language":"en","page":"62","source":"DOI.org (Crossref)","title":"Delivering maternal mental health through peer volunteers: a 5-year report","title-short":"Delivering maternal mental health through peer volunteers","volume":"13","author":[{"family":"Atif","given":"Najia"},{"family":"Bibi","given":"Amina"},{"family":"Nisar","given":"Anum"},{"family":"Zulfiqar","given":"Shaffaq"},{"family":"Ahmed","given":"Ikhlaq"},{"family":"LeMasters","given":"Katherine"},{"family":"Hagaman","given":"Ashley"},{"family":"Sikander","given":"Siham"},{"family":"Maselko","given":"Joanna"},{"family":"Rahman","given":"Atif"}],"issued":{"date-parts":[["2019",12]]}}}],"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[31]</w:t>
      </w:r>
      <w:r w:rsidRPr="004819D8">
        <w:rPr>
          <w:rFonts w:ascii="Times New Roman" w:hAnsi="Times New Roman" w:cs="Times New Roman"/>
        </w:rPr>
        <w:fldChar w:fldCharType="end"/>
      </w:r>
      <w:r w:rsidRPr="004819D8">
        <w:rPr>
          <w:rFonts w:ascii="Times New Roman" w:hAnsi="Times New Roman" w:cs="Times New Roman"/>
        </w:rPr>
        <w:t xml:space="preserve">. The Lancet Series on </w:t>
      </w:r>
      <w:r w:rsidRPr="004819D8">
        <w:rPr>
          <w:rFonts w:ascii="Times New Roman" w:hAnsi="Times New Roman" w:cs="Times New Roman"/>
          <w:i/>
          <w:iCs/>
        </w:rPr>
        <w:t>Advancing ECD</w:t>
      </w:r>
      <w:r w:rsidRPr="004819D8">
        <w:rPr>
          <w:rFonts w:ascii="Times New Roman" w:hAnsi="Times New Roman" w:cs="Times New Roman"/>
        </w:rPr>
        <w:t xml:space="preserve"> suggested the possibilities of implementing ECD interventions through child and social protection services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8v99W3qE","properties":{"formattedCitation":"[29]","plainCitation":"[29]","noteIndex":0},"citationItems":[{"id":70,"uris":["http://zotero.org/groups/4517263/items/TGRNE2EW",["http://zotero.org/groups/4517263/items/TGRNE2EW"]],"itemData":{"id":70,"type":"article-journal","abstract":"Building on long-term benefits of early intervention (Paper 2 of this Series) and increasing commitment to early childhood development (Paper 1 of this Series), scaled up support for the youngest children is essential to improving health, human capital, and wellbeing across the life course. In this third paper, new analyses show that the burden of poor development is higher than estimated, taking into account additional risk factors. National programmes are needed. Greater political prioritisation is core to scale-up, as are policies that afford families time and financial resources to provide nurturing care for young children. Effective and feasible programmes to support early child development are now available. All sectors, particularly education, and social and child protection, must play a role to meet the holistic needs of young children. However, health provides a critical starting point for scaling up, given its reach to pregnant women, families, and young children. Starting at conception, interventions to promote nurturing care can feasibly build on existing health and nutrition services at limited additional cost. Failure to scale up has severe personal and social consequences. Children at elevated risk for compromised development due to stunting and poverty are likely to forgo about a quarter of average adult income per year, and the cost of inaction to gross domestic product can be double what some countries currently spend on health. Services and interventions to support early childhood development are essential to realising the vision of the Sustainable Development Goals.","container-title":"The Lancet","DOI":"10.1016/S0140-6736(16)31698-1","ISSN":"0140-6736","issue":"10064","journalAbbreviation":"The Lancet","language":"en","page":"103-118","source":"ScienceDirect","title":"Investing in the foundation of sustainable development: pathways to scale up for early childhood development","title-short":"Investing in the foundation of sustainable development","volume":"389","author":[{"family":"Richter","given":"Linda M"},{"family":"Daelmans","given":"Bernadette"},{"family":"Lombardi","given":"Joan"},{"family":"Heymann","given":"Jody"},{"family":"Boo","given":"Florencia Lopez"},{"family":"Behrman","given":"Jere R"},{"family":"Lu","given":"Chunling"},{"family":"Lucas","given":"Jane E"},{"family":"Perez-Escamilla","given":"Rafael"},{"family":"Dua","given":"Tarun"},{"family":"Bhutta","given":"Zulfiqar A"},{"family":"Stenberg","given":"Karin"},{"family":"Gertler","given":"Paul"},{"family":"Darmstadt","given":"Gary L"}],"issued":{"date-parts":[["2017",1,7]]}}}],"schema":"https://github.com/citation-style-language/schema/raw/master/csl-citation.json"}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[29]</w:t>
      </w:r>
      <w:r w:rsidRPr="004819D8">
        <w:rPr>
          <w:rFonts w:ascii="Times New Roman" w:hAnsi="Times New Roman" w:cs="Times New Roman"/>
        </w:rPr>
        <w:fldChar w:fldCharType="end"/>
      </w:r>
      <w:r w:rsidRPr="004819D8">
        <w:rPr>
          <w:rFonts w:ascii="Times New Roman" w:hAnsi="Times New Roman" w:cs="Times New Roman"/>
        </w:rPr>
        <w:t>; however, due to a lack of CHWs with a sufficiently high educational background, it remains unclear whether this channel can be effective.</w:t>
      </w:r>
    </w:p>
    <w:p w14:paraId="5838282B" w14:textId="77777777" w:rsidR="000B5C38" w:rsidRPr="004819D8" w:rsidRDefault="000B5C38" w:rsidP="000B5C38">
      <w:pPr>
        <w:snapToGrid w:val="0"/>
        <w:spacing w:after="240"/>
        <w:ind w:firstLine="720"/>
        <w:contextualSpacing/>
        <w:rPr>
          <w:rFonts w:ascii="Times New Roman" w:hAnsi="Times New Roman" w:cs="Times New Roman"/>
        </w:rPr>
      </w:pPr>
      <w:r w:rsidRPr="004819D8">
        <w:rPr>
          <w:rFonts w:ascii="Times New Roman" w:hAnsi="Times New Roman" w:cs="Times New Roman"/>
        </w:rPr>
        <w:t xml:space="preserve">To address these challenges, we developed a factorial, cluster-randomized controlled trial that integrates a previously field-tested </w:t>
      </w:r>
      <w:r w:rsidRPr="004819D8" w:rsidDel="009404A0">
        <w:rPr>
          <w:rFonts w:ascii="Times New Roman" w:hAnsi="Times New Roman" w:cs="Times New Roman"/>
        </w:rPr>
        <w:t xml:space="preserve">ECD </w:t>
      </w:r>
      <w:r w:rsidRPr="004819D8">
        <w:rPr>
          <w:rFonts w:ascii="Times New Roman" w:hAnsi="Times New Roman" w:cs="Times New Roman"/>
        </w:rPr>
        <w:t xml:space="preserve">intervention (one that follows a loosely adapted version of the </w:t>
      </w:r>
      <w:r w:rsidRPr="004819D8">
        <w:rPr>
          <w:rFonts w:ascii="Times New Roman" w:hAnsi="Times New Roman" w:cs="Times New Roman"/>
          <w:i/>
          <w:iCs/>
        </w:rPr>
        <w:t>Reach Up and Learn</w:t>
      </w:r>
      <w:r w:rsidRPr="004819D8">
        <w:rPr>
          <w:rFonts w:ascii="Times New Roman" w:hAnsi="Times New Roman" w:cs="Times New Roman"/>
        </w:rPr>
        <w:t xml:space="preserve"> curriculum) with a caregiver mental health intervention (that follows a loosely adapted version of the THP curriculum). Both of the interventions are delivered and supervised by local agents of the All China Women’s Federation (ACWF), the nationwide, government-sponsored social protection organization that aims to safeguard the rights and interests of women and children in mainland China </w:t>
      </w:r>
      <w:r w:rsidRPr="004819D8">
        <w:rPr>
          <w:rFonts w:ascii="Times New Roman" w:hAnsi="Times New Roman" w:cs="Times New Roman"/>
        </w:rPr>
        <w:fldChar w:fldCharType="begin"/>
      </w:r>
      <w:r w:rsidRPr="004819D8">
        <w:rPr>
          <w:rFonts w:ascii="Times New Roman" w:hAnsi="Times New Roman" w:cs="Times New Roman"/>
        </w:rPr>
        <w:instrText xml:space="preserve"> ADDIN ZOTERO_ITEM CSL_CITATION {"citationID":"9WK9a4XO","properties":{"formattedCitation":"[32]","plainCitation":"[32]","noteIndex":0},"citationItems":[{"id":1446,"uris":["http://zotero.org/groups/4517263/items/HCY5DUKG"],"itemData":{"id":1446,"type":"webpage","title":"Women of China - All China Women's Federation","URL":"https://www.womenofchina.cn/","author":[{"literal":"All-China Women's Federation"}],"accessed":{"date-parts":[["2023",3,19]]},"issued":{"date-parts":[["2023"]]}}}],"schema":"https://github.com/citation-style-language/schema/raw/master/csl-citation.json"} </w:instrText>
      </w:r>
      <w:r w:rsidRPr="004819D8">
        <w:rPr>
          <w:rFonts w:ascii="Times New Roman" w:hAnsi="Times New Roman" w:cs="Times New Roman"/>
        </w:rPr>
        <w:fldChar w:fldCharType="separate"/>
      </w:r>
      <w:r w:rsidRPr="004819D8">
        <w:rPr>
          <w:rFonts w:ascii="Times New Roman" w:hAnsi="Times New Roman" w:cs="Times New Roman"/>
        </w:rPr>
        <w:t>[32]</w:t>
      </w:r>
      <w:r w:rsidRPr="004819D8">
        <w:rPr>
          <w:rFonts w:ascii="Times New Roman" w:hAnsi="Times New Roman" w:cs="Times New Roman"/>
        </w:rPr>
        <w:fldChar w:fldCharType="end"/>
      </w:r>
      <w:r w:rsidRPr="004819D8">
        <w:rPr>
          <w:rFonts w:ascii="Times New Roman" w:hAnsi="Times New Roman" w:cs="Times New Roman"/>
        </w:rPr>
        <w:t>. The ACWF has the ability to reach households in remote areas and bring the program to a large, even nationwide scale, mainly because of two reasons. First, in line with China’s political administrative divisions, the ACWF has national, provincial, prefectural (i.e., at the level of prefectural cities), county-, township-, and village-level administrative infrastructures. Second, the ACWF plays an important role in the transmission and implementation of state policy and represents the interests of women and children to the state, making it a promising agency to advocate for effective programs via policy recommendations. Nevertheless, no study to date has examined the ACWF’s ability to effectively deliver maternal and child health interventions.</w:t>
      </w:r>
    </w:p>
    <w:p w14:paraId="428F023F" w14:textId="0355F3F2" w:rsidR="00E464BD" w:rsidRPr="004819D8" w:rsidRDefault="00E464BD" w:rsidP="00E464BD">
      <w:pPr>
        <w:rPr>
          <w:rFonts w:ascii="Times New Roman" w:hAnsi="Times New Roman" w:cs="Times New Roman"/>
        </w:rPr>
      </w:pPr>
    </w:p>
    <w:p w14:paraId="43476643" w14:textId="77777777" w:rsidR="00D43CF3" w:rsidRPr="004819D8" w:rsidRDefault="00D43CF3" w:rsidP="00E464BD">
      <w:pPr>
        <w:rPr>
          <w:rFonts w:ascii="Times New Roman" w:hAnsi="Times New Roman" w:cs="Times New Roman"/>
        </w:rPr>
      </w:pPr>
    </w:p>
    <w:p w14:paraId="1B33DB8C" w14:textId="5F3A390E" w:rsidR="00D43CF3" w:rsidRPr="004819D8" w:rsidRDefault="0040780E" w:rsidP="0040780E">
      <w:pPr>
        <w:pStyle w:val="Heading1"/>
        <w:rPr>
          <w:rFonts w:ascii="Times New Roman" w:hAnsi="Times New Roman" w:cs="Times New Roman"/>
          <w:b/>
          <w:bCs/>
          <w:color w:val="000000" w:themeColor="text1"/>
          <w:sz w:val="28"/>
          <w:szCs w:val="28"/>
        </w:rPr>
      </w:pPr>
      <w:r w:rsidRPr="004819D8">
        <w:rPr>
          <w:rFonts w:ascii="Times New Roman" w:hAnsi="Times New Roman" w:cs="Times New Roman"/>
          <w:b/>
          <w:bCs/>
          <w:color w:val="000000" w:themeColor="text1"/>
          <w:sz w:val="28"/>
          <w:szCs w:val="28"/>
        </w:rPr>
        <w:t>OBJECTIVE OF THE STUDY</w:t>
      </w:r>
    </w:p>
    <w:p w14:paraId="7EDAFEC3" w14:textId="77777777" w:rsidR="00B63482" w:rsidRPr="004819D8" w:rsidRDefault="00B63482" w:rsidP="00B63482">
      <w:pPr>
        <w:rPr>
          <w:rFonts w:ascii="Times New Roman" w:hAnsi="Times New Roman" w:cs="Times New Roman"/>
        </w:rPr>
      </w:pPr>
    </w:p>
    <w:p w14:paraId="2B10A732" w14:textId="70D16FB2" w:rsidR="00D43CF3" w:rsidRPr="004819D8" w:rsidRDefault="00D43CF3" w:rsidP="00D43CF3">
      <w:pPr>
        <w:rPr>
          <w:rFonts w:ascii="Times New Roman" w:hAnsi="Times New Roman" w:cs="Times New Roman"/>
          <w:b/>
          <w:bCs/>
        </w:rPr>
      </w:pPr>
      <w:r w:rsidRPr="004819D8">
        <w:rPr>
          <w:rFonts w:ascii="Times New Roman" w:hAnsi="Times New Roman" w:cs="Times New Roman"/>
          <w:b/>
          <w:bCs/>
        </w:rPr>
        <w:t xml:space="preserve">Primary </w:t>
      </w:r>
      <w:r w:rsidR="004819D8">
        <w:rPr>
          <w:rFonts w:ascii="Times New Roman" w:hAnsi="Times New Roman" w:cs="Times New Roman"/>
          <w:b/>
          <w:bCs/>
        </w:rPr>
        <w:t>o</w:t>
      </w:r>
      <w:r w:rsidRPr="004819D8">
        <w:rPr>
          <w:rFonts w:ascii="Times New Roman" w:hAnsi="Times New Roman" w:cs="Times New Roman"/>
          <w:b/>
          <w:bCs/>
        </w:rPr>
        <w:t>bjectives</w:t>
      </w:r>
    </w:p>
    <w:p w14:paraId="409D4A20" w14:textId="5F690611" w:rsidR="00B63482" w:rsidRPr="004819D8" w:rsidRDefault="0040780E" w:rsidP="0040780E">
      <w:pPr>
        <w:rPr>
          <w:rFonts w:ascii="Times New Roman" w:hAnsi="Times New Roman" w:cs="Times New Roman"/>
        </w:rPr>
      </w:pPr>
      <w:r w:rsidRPr="004819D8">
        <w:rPr>
          <w:rFonts w:ascii="Times New Roman" w:hAnsi="Times New Roman" w:cs="Times New Roman"/>
        </w:rPr>
        <w:t xml:space="preserve">In this study, we aim to address the research questions with four primary objectives: </w:t>
      </w:r>
    </w:p>
    <w:p w14:paraId="79AD5C52" w14:textId="536118B2" w:rsidR="005D002E" w:rsidRPr="004819D8" w:rsidRDefault="00B63482" w:rsidP="00B63482">
      <w:pPr>
        <w:pStyle w:val="ListParagraph"/>
        <w:numPr>
          <w:ilvl w:val="0"/>
          <w:numId w:val="11"/>
        </w:numPr>
        <w:rPr>
          <w:rFonts w:ascii="Times New Roman" w:hAnsi="Times New Roman" w:cs="Times New Roman"/>
          <w:sz w:val="24"/>
          <w:szCs w:val="24"/>
        </w:rPr>
      </w:pPr>
      <w:r w:rsidRPr="004819D8">
        <w:rPr>
          <w:rFonts w:ascii="Times New Roman" w:hAnsi="Times New Roman" w:cs="Times New Roman"/>
          <w:sz w:val="24"/>
          <w:szCs w:val="24"/>
        </w:rPr>
        <w:t xml:space="preserve">First, </w:t>
      </w:r>
      <w:r w:rsidR="00BC7DDF" w:rsidRPr="004819D8">
        <w:rPr>
          <w:rFonts w:ascii="Times New Roman" w:hAnsi="Times New Roman" w:cs="Times New Roman"/>
          <w:sz w:val="24"/>
          <w:szCs w:val="24"/>
          <w:lang w:eastAsia="zh-CN"/>
        </w:rPr>
        <w:t>compare</w:t>
      </w:r>
      <w:r w:rsidR="00BC7DDF" w:rsidRPr="004819D8">
        <w:rPr>
          <w:rFonts w:ascii="Times New Roman" w:hAnsi="Times New Roman" w:cs="Times New Roman"/>
          <w:sz w:val="24"/>
          <w:szCs w:val="24"/>
        </w:rPr>
        <w:t xml:space="preserve"> child development and caregiver mental health </w:t>
      </w:r>
      <w:r w:rsidR="00BC7DDF" w:rsidRPr="004819D8">
        <w:rPr>
          <w:rFonts w:ascii="Times New Roman" w:hAnsi="Times New Roman" w:cs="Times New Roman"/>
          <w:sz w:val="24"/>
          <w:szCs w:val="24"/>
          <w:lang w:eastAsia="zh-CN"/>
        </w:rPr>
        <w:t>between</w:t>
      </w:r>
      <w:r w:rsidR="0040780E" w:rsidRPr="004819D8">
        <w:rPr>
          <w:rFonts w:ascii="Times New Roman" w:hAnsi="Times New Roman" w:cs="Times New Roman"/>
          <w:sz w:val="24"/>
          <w:szCs w:val="24"/>
        </w:rPr>
        <w:t xml:space="preserve"> three </w:t>
      </w:r>
      <w:r w:rsidR="00BC7DDF" w:rsidRPr="004819D8">
        <w:rPr>
          <w:rFonts w:ascii="Times New Roman" w:hAnsi="Times New Roman" w:cs="Times New Roman"/>
          <w:sz w:val="24"/>
          <w:szCs w:val="24"/>
          <w:lang w:eastAsia="zh-CN"/>
        </w:rPr>
        <w:t xml:space="preserve">treatment groups </w:t>
      </w:r>
      <w:r w:rsidR="005D002E" w:rsidRPr="004819D8">
        <w:rPr>
          <w:rFonts w:ascii="Times New Roman" w:hAnsi="Times New Roman" w:cs="Times New Roman"/>
          <w:sz w:val="24"/>
          <w:szCs w:val="24"/>
          <w:lang w:eastAsia="zh-CN"/>
        </w:rPr>
        <w:t>and</w:t>
      </w:r>
      <w:r w:rsidR="00BC7DDF" w:rsidRPr="004819D8">
        <w:rPr>
          <w:rFonts w:ascii="Times New Roman" w:hAnsi="Times New Roman" w:cs="Times New Roman"/>
          <w:sz w:val="24"/>
          <w:szCs w:val="24"/>
          <w:lang w:eastAsia="zh-CN"/>
        </w:rPr>
        <w:t xml:space="preserve"> the control group</w:t>
      </w:r>
      <w:r w:rsidR="005D002E" w:rsidRPr="004819D8">
        <w:rPr>
          <w:rFonts w:ascii="Times New Roman" w:hAnsi="Times New Roman" w:cs="Times New Roman"/>
          <w:sz w:val="24"/>
          <w:szCs w:val="24"/>
          <w:lang w:eastAsia="zh-CN"/>
        </w:rPr>
        <w:t xml:space="preserve"> respectively</w:t>
      </w:r>
      <w:r w:rsidR="00BC7DDF" w:rsidRPr="004819D8">
        <w:rPr>
          <w:rFonts w:ascii="Times New Roman" w:hAnsi="Times New Roman" w:cs="Times New Roman"/>
          <w:sz w:val="24"/>
          <w:szCs w:val="24"/>
          <w:lang w:eastAsia="zh-CN"/>
        </w:rPr>
        <w:t xml:space="preserve"> to estimate the impact of </w:t>
      </w:r>
      <w:r w:rsidR="0040780E" w:rsidRPr="004819D8">
        <w:rPr>
          <w:rFonts w:ascii="Times New Roman" w:hAnsi="Times New Roman" w:cs="Times New Roman"/>
          <w:sz w:val="24"/>
          <w:szCs w:val="24"/>
        </w:rPr>
        <w:t xml:space="preserve">psychosocial stimulation parenting training, caregiver mental health </w:t>
      </w:r>
      <w:r w:rsidR="000F5051" w:rsidRPr="004819D8">
        <w:rPr>
          <w:rFonts w:ascii="Times New Roman" w:hAnsi="Times New Roman" w:cs="Times New Roman"/>
          <w:sz w:val="24"/>
          <w:szCs w:val="24"/>
        </w:rPr>
        <w:t>promotion</w:t>
      </w:r>
      <w:r w:rsidR="0040780E" w:rsidRPr="004819D8">
        <w:rPr>
          <w:rFonts w:ascii="Times New Roman" w:hAnsi="Times New Roman" w:cs="Times New Roman"/>
          <w:sz w:val="24"/>
          <w:szCs w:val="24"/>
        </w:rPr>
        <w:t>,</w:t>
      </w:r>
      <w:r w:rsidR="00BC7DDF" w:rsidRPr="004819D8">
        <w:rPr>
          <w:rFonts w:ascii="Times New Roman" w:hAnsi="Times New Roman" w:cs="Times New Roman"/>
          <w:sz w:val="24"/>
          <w:szCs w:val="24"/>
          <w:lang w:eastAsia="zh-CN"/>
        </w:rPr>
        <w:t xml:space="preserve"> and the</w:t>
      </w:r>
      <w:r w:rsidR="0097386D" w:rsidRPr="004819D8">
        <w:rPr>
          <w:rFonts w:ascii="Times New Roman" w:hAnsi="Times New Roman" w:cs="Times New Roman"/>
          <w:sz w:val="24"/>
          <w:szCs w:val="24"/>
          <w:lang w:eastAsia="zh-CN"/>
        </w:rPr>
        <w:t xml:space="preserve"> combined </w:t>
      </w:r>
      <w:r w:rsidR="00BC7DDF" w:rsidRPr="004819D8">
        <w:rPr>
          <w:rFonts w:ascii="Times New Roman" w:hAnsi="Times New Roman" w:cs="Times New Roman"/>
          <w:sz w:val="24"/>
          <w:szCs w:val="24"/>
          <w:lang w:eastAsia="zh-CN"/>
        </w:rPr>
        <w:t>intervention</w:t>
      </w:r>
      <w:r w:rsidR="005D002E" w:rsidRPr="004819D8">
        <w:rPr>
          <w:rFonts w:ascii="Times New Roman" w:hAnsi="Times New Roman" w:cs="Times New Roman"/>
          <w:sz w:val="24"/>
          <w:szCs w:val="24"/>
          <w:lang w:eastAsia="zh-CN"/>
        </w:rPr>
        <w:t>.</w:t>
      </w:r>
    </w:p>
    <w:p w14:paraId="6323BB34" w14:textId="0F73815F" w:rsidR="00B63482" w:rsidRPr="004819D8" w:rsidRDefault="00B63482" w:rsidP="004819D8">
      <w:pPr>
        <w:pStyle w:val="ListParagraph"/>
        <w:rPr>
          <w:rFonts w:ascii="Times New Roman" w:hAnsi="Times New Roman" w:cs="Times New Roman"/>
          <w:sz w:val="24"/>
          <w:szCs w:val="24"/>
        </w:rPr>
      </w:pPr>
    </w:p>
    <w:p w14:paraId="06EAAD14" w14:textId="7DD1EA31" w:rsidR="00BC7DDF" w:rsidRPr="004819D8" w:rsidRDefault="00B63482" w:rsidP="004819D8">
      <w:pPr>
        <w:pStyle w:val="ListParagraph"/>
        <w:numPr>
          <w:ilvl w:val="0"/>
          <w:numId w:val="11"/>
        </w:numPr>
        <w:rPr>
          <w:rFonts w:ascii="Times New Roman" w:hAnsi="Times New Roman" w:cs="Times New Roman"/>
          <w:b/>
          <w:bCs/>
          <w:sz w:val="24"/>
          <w:szCs w:val="24"/>
        </w:rPr>
      </w:pPr>
      <w:r w:rsidRPr="004819D8">
        <w:rPr>
          <w:rFonts w:ascii="Times New Roman" w:hAnsi="Times New Roman" w:cs="Times New Roman"/>
          <w:sz w:val="24"/>
          <w:szCs w:val="24"/>
          <w:lang w:eastAsia="zh-CN"/>
        </w:rPr>
        <w:t>Second, evaluate the synergistic effects of the psychosocial stimulation parenting training program and caregiver mental health promotion program</w:t>
      </w:r>
      <w:r w:rsidR="00BC7DDF" w:rsidRPr="004819D8">
        <w:rPr>
          <w:rFonts w:ascii="Times New Roman" w:hAnsi="Times New Roman" w:cs="Times New Roman"/>
          <w:sz w:val="24"/>
          <w:szCs w:val="24"/>
          <w:lang w:eastAsia="zh-CN"/>
        </w:rPr>
        <w:t xml:space="preserve"> on child development, caregiver mental health, and program compliance</w:t>
      </w:r>
      <w:r w:rsidRPr="004819D8">
        <w:rPr>
          <w:rFonts w:ascii="Times New Roman" w:hAnsi="Times New Roman" w:cs="Times New Roman"/>
          <w:sz w:val="24"/>
          <w:szCs w:val="24"/>
          <w:lang w:eastAsia="zh-CN"/>
        </w:rPr>
        <w:t xml:space="preserve">— the additional impact of the caregiver mental </w:t>
      </w:r>
      <w:r w:rsidRPr="004819D8">
        <w:rPr>
          <w:rFonts w:ascii="Times New Roman" w:hAnsi="Times New Roman" w:cs="Times New Roman"/>
          <w:sz w:val="24"/>
          <w:szCs w:val="24"/>
          <w:lang w:eastAsia="zh-CN"/>
        </w:rPr>
        <w:lastRenderedPageBreak/>
        <w:t xml:space="preserve">health intervention </w:t>
      </w:r>
      <w:r w:rsidR="00BC7DDF" w:rsidRPr="004819D8">
        <w:rPr>
          <w:rFonts w:ascii="Times New Roman" w:hAnsi="Times New Roman" w:cs="Times New Roman"/>
          <w:sz w:val="24"/>
          <w:szCs w:val="24"/>
          <w:lang w:eastAsia="zh-CN"/>
        </w:rPr>
        <w:t>when receiving both services comparing the treatment group only receiving the parenting training alone</w:t>
      </w:r>
      <w:r w:rsidR="005D002E" w:rsidRPr="004819D8">
        <w:rPr>
          <w:rFonts w:ascii="Times New Roman" w:hAnsi="Times New Roman" w:cs="Times New Roman"/>
          <w:sz w:val="24"/>
          <w:szCs w:val="24"/>
          <w:lang w:eastAsia="zh-CN"/>
        </w:rPr>
        <w:t>.</w:t>
      </w:r>
    </w:p>
    <w:p w14:paraId="3347CB8F" w14:textId="77777777" w:rsidR="005D002E" w:rsidRPr="004819D8" w:rsidRDefault="005D002E" w:rsidP="004819D8">
      <w:pPr>
        <w:rPr>
          <w:rFonts w:ascii="Times New Roman" w:hAnsi="Times New Roman" w:cs="Times New Roman"/>
        </w:rPr>
      </w:pPr>
    </w:p>
    <w:p w14:paraId="3D3AE4A5" w14:textId="5B50FF1E" w:rsidR="00D43CF3" w:rsidRPr="004819D8" w:rsidRDefault="005D002E" w:rsidP="004819D8">
      <w:pPr>
        <w:pStyle w:val="ListParagraph"/>
        <w:numPr>
          <w:ilvl w:val="0"/>
          <w:numId w:val="11"/>
        </w:numPr>
        <w:rPr>
          <w:rFonts w:ascii="Times New Roman" w:hAnsi="Times New Roman" w:cs="Times New Roman"/>
          <w:sz w:val="24"/>
          <w:szCs w:val="24"/>
        </w:rPr>
      </w:pPr>
      <w:r w:rsidRPr="004819D8">
        <w:rPr>
          <w:rFonts w:ascii="Times New Roman" w:hAnsi="Times New Roman" w:cs="Times New Roman"/>
          <w:sz w:val="24"/>
          <w:szCs w:val="24"/>
          <w:lang w:eastAsia="zh-CN"/>
        </w:rPr>
        <w:t>Third, dose-response effect of all three treatment interventions.</w:t>
      </w:r>
    </w:p>
    <w:p w14:paraId="6E22326A" w14:textId="77777777" w:rsidR="005D002E" w:rsidRPr="004819D8" w:rsidRDefault="005D002E" w:rsidP="00D43CF3">
      <w:pPr>
        <w:rPr>
          <w:rFonts w:ascii="Times New Roman" w:hAnsi="Times New Roman" w:cs="Times New Roman"/>
          <w:highlight w:val="yellow"/>
        </w:rPr>
      </w:pPr>
    </w:p>
    <w:p w14:paraId="75EE24A1" w14:textId="57E86E12" w:rsidR="005D002E" w:rsidRPr="004819D8" w:rsidRDefault="00D43CF3" w:rsidP="00D43CF3">
      <w:pPr>
        <w:rPr>
          <w:rFonts w:ascii="Times New Roman" w:hAnsi="Times New Roman" w:cs="Times New Roman"/>
        </w:rPr>
      </w:pPr>
      <w:r w:rsidRPr="004819D8">
        <w:rPr>
          <w:rFonts w:ascii="Times New Roman" w:hAnsi="Times New Roman" w:cs="Times New Roman"/>
          <w:b/>
          <w:bCs/>
        </w:rPr>
        <w:t xml:space="preserve">Secondary </w:t>
      </w:r>
      <w:r w:rsidR="004819D8">
        <w:rPr>
          <w:rFonts w:ascii="Times New Roman" w:hAnsi="Times New Roman" w:cs="Times New Roman"/>
          <w:b/>
          <w:bCs/>
        </w:rPr>
        <w:t>o</w:t>
      </w:r>
      <w:r w:rsidRPr="004819D8">
        <w:rPr>
          <w:rFonts w:ascii="Times New Roman" w:hAnsi="Times New Roman" w:cs="Times New Roman"/>
          <w:b/>
          <w:bCs/>
        </w:rPr>
        <w:t>bjectives</w:t>
      </w:r>
    </w:p>
    <w:p w14:paraId="3623E36A" w14:textId="2C8A6160" w:rsidR="005D002E" w:rsidRPr="004819D8" w:rsidRDefault="005D002E" w:rsidP="005D002E">
      <w:pPr>
        <w:rPr>
          <w:rFonts w:ascii="Times New Roman" w:hAnsi="Times New Roman" w:cs="Times New Roman"/>
        </w:rPr>
      </w:pPr>
      <w:r w:rsidRPr="004819D8">
        <w:rPr>
          <w:rFonts w:ascii="Times New Roman" w:hAnsi="Times New Roman" w:cs="Times New Roman"/>
        </w:rPr>
        <w:t>To understand the mechanism of the research questions, we aim to have the following two secondary objectives:</w:t>
      </w:r>
    </w:p>
    <w:p w14:paraId="558376CF" w14:textId="77777777" w:rsidR="005D002E" w:rsidRPr="004819D8" w:rsidRDefault="005D002E" w:rsidP="00D43CF3">
      <w:pPr>
        <w:rPr>
          <w:rFonts w:ascii="Times New Roman" w:hAnsi="Times New Roman" w:cs="Times New Roman"/>
        </w:rPr>
      </w:pPr>
    </w:p>
    <w:p w14:paraId="6CA230E1" w14:textId="03961E5C" w:rsidR="005D002E" w:rsidRPr="004819D8" w:rsidRDefault="005D002E" w:rsidP="005E6A2B">
      <w:pPr>
        <w:pStyle w:val="ListParagraph"/>
        <w:numPr>
          <w:ilvl w:val="0"/>
          <w:numId w:val="11"/>
        </w:numPr>
        <w:rPr>
          <w:rFonts w:ascii="Times New Roman" w:hAnsi="Times New Roman" w:cs="Times New Roman"/>
          <w:sz w:val="24"/>
          <w:szCs w:val="24"/>
        </w:rPr>
      </w:pPr>
      <w:r w:rsidRPr="004819D8">
        <w:rPr>
          <w:rFonts w:ascii="Times New Roman" w:hAnsi="Times New Roman" w:cs="Times New Roman"/>
          <w:sz w:val="24"/>
          <w:szCs w:val="24"/>
          <w:lang w:eastAsia="zh-CN"/>
        </w:rPr>
        <w:t xml:space="preserve">Evaluate the impact of parenting training, mental health promotions, and the </w:t>
      </w:r>
      <w:r w:rsidR="00D10734" w:rsidRPr="004819D8">
        <w:rPr>
          <w:rFonts w:ascii="Times New Roman" w:hAnsi="Times New Roman" w:cs="Times New Roman"/>
          <w:sz w:val="24"/>
          <w:szCs w:val="24"/>
          <w:lang w:eastAsia="zh-CN"/>
        </w:rPr>
        <w:t xml:space="preserve">combined intervention on secondary outcomes, including parental stress, parental investment, parental self-efficacy, parental quality. The details of the secondary outcomes can be found in the Outcome </w:t>
      </w:r>
      <w:r w:rsidR="00B673BA" w:rsidRPr="004819D8">
        <w:rPr>
          <w:rFonts w:ascii="Times New Roman" w:hAnsi="Times New Roman" w:cs="Times New Roman"/>
          <w:sz w:val="24"/>
          <w:szCs w:val="24"/>
          <w:lang w:eastAsia="zh-CN"/>
        </w:rPr>
        <w:t>V</w:t>
      </w:r>
      <w:r w:rsidR="00D10734" w:rsidRPr="004819D8">
        <w:rPr>
          <w:rFonts w:ascii="Times New Roman" w:hAnsi="Times New Roman" w:cs="Times New Roman"/>
          <w:sz w:val="24"/>
          <w:szCs w:val="24"/>
          <w:lang w:eastAsia="zh-CN"/>
        </w:rPr>
        <w:t xml:space="preserve">ariable of </w:t>
      </w:r>
      <w:r w:rsidR="00B673BA" w:rsidRPr="004819D8">
        <w:rPr>
          <w:rFonts w:ascii="Times New Roman" w:hAnsi="Times New Roman" w:cs="Times New Roman"/>
          <w:sz w:val="24"/>
          <w:szCs w:val="24"/>
          <w:lang w:eastAsia="zh-CN"/>
        </w:rPr>
        <w:t>I</w:t>
      </w:r>
      <w:r w:rsidR="00D10734" w:rsidRPr="004819D8">
        <w:rPr>
          <w:rFonts w:ascii="Times New Roman" w:hAnsi="Times New Roman" w:cs="Times New Roman"/>
          <w:sz w:val="24"/>
          <w:szCs w:val="24"/>
          <w:lang w:eastAsia="zh-CN"/>
        </w:rPr>
        <w:t>nterest section.</w:t>
      </w:r>
    </w:p>
    <w:p w14:paraId="581DD913" w14:textId="063CF6EE" w:rsidR="005D002E" w:rsidRPr="004819D8" w:rsidRDefault="00D10734" w:rsidP="004819D8">
      <w:pPr>
        <w:pStyle w:val="ListParagraph"/>
        <w:numPr>
          <w:ilvl w:val="0"/>
          <w:numId w:val="11"/>
        </w:numPr>
        <w:rPr>
          <w:rFonts w:ascii="Times New Roman" w:hAnsi="Times New Roman" w:cs="Times New Roman"/>
          <w:sz w:val="24"/>
          <w:szCs w:val="24"/>
        </w:rPr>
      </w:pPr>
      <w:r w:rsidRPr="004819D8">
        <w:rPr>
          <w:rFonts w:ascii="Times New Roman" w:hAnsi="Times New Roman" w:cs="Times New Roman"/>
          <w:sz w:val="24"/>
          <w:szCs w:val="24"/>
          <w:lang w:eastAsia="zh-CN"/>
        </w:rPr>
        <w:t xml:space="preserve">Understand the </w:t>
      </w:r>
      <w:r w:rsidR="00B673BA" w:rsidRPr="004819D8">
        <w:rPr>
          <w:rFonts w:ascii="Times New Roman" w:hAnsi="Times New Roman" w:cs="Times New Roman"/>
          <w:sz w:val="24"/>
          <w:szCs w:val="24"/>
          <w:lang w:eastAsia="zh-CN"/>
        </w:rPr>
        <w:t>impact</w:t>
      </w:r>
      <w:r w:rsidRPr="004819D8">
        <w:rPr>
          <w:rFonts w:ascii="Times New Roman" w:hAnsi="Times New Roman" w:cs="Times New Roman"/>
          <w:sz w:val="24"/>
          <w:szCs w:val="24"/>
          <w:lang w:eastAsia="zh-CN"/>
        </w:rPr>
        <w:t xml:space="preserve"> heterogeneity of the three interventions </w:t>
      </w:r>
      <w:r w:rsidR="00B673BA" w:rsidRPr="004819D8">
        <w:rPr>
          <w:rFonts w:ascii="Times New Roman" w:hAnsi="Times New Roman" w:cs="Times New Roman"/>
          <w:sz w:val="24"/>
          <w:szCs w:val="24"/>
          <w:lang w:eastAsia="zh-CN"/>
        </w:rPr>
        <w:t>across subgroups. The variable of subgroup choices can be found in the Outcome Variable of Interest section.</w:t>
      </w:r>
    </w:p>
    <w:p w14:paraId="6C3377EA" w14:textId="77777777" w:rsidR="00D43CF3" w:rsidRPr="004819D8" w:rsidRDefault="00D43CF3" w:rsidP="00D43CF3">
      <w:pPr>
        <w:rPr>
          <w:rFonts w:ascii="Times New Roman" w:hAnsi="Times New Roman" w:cs="Times New Roman"/>
        </w:rPr>
      </w:pPr>
    </w:p>
    <w:p w14:paraId="137C4237" w14:textId="77777777" w:rsidR="00E464BD" w:rsidRPr="004819D8" w:rsidRDefault="00E464BD" w:rsidP="00E464BD">
      <w:pPr>
        <w:rPr>
          <w:rFonts w:ascii="Times New Roman" w:hAnsi="Times New Roman" w:cs="Times New Roman"/>
        </w:rPr>
      </w:pPr>
    </w:p>
    <w:p w14:paraId="692A3D76" w14:textId="64E50323" w:rsidR="000B5C38" w:rsidRPr="004819D8" w:rsidRDefault="00E4088A" w:rsidP="00496322">
      <w:pPr>
        <w:pStyle w:val="Heading1"/>
        <w:rPr>
          <w:rFonts w:ascii="Times New Roman" w:hAnsi="Times New Roman" w:cs="Times New Roman"/>
          <w:b/>
          <w:bCs/>
          <w:color w:val="000000" w:themeColor="text1"/>
          <w:sz w:val="28"/>
          <w:szCs w:val="28"/>
        </w:rPr>
      </w:pPr>
      <w:bookmarkStart w:id="6" w:name="_Toc168948285"/>
      <w:r w:rsidRPr="004819D8">
        <w:rPr>
          <w:rFonts w:ascii="Times New Roman" w:hAnsi="Times New Roman" w:cs="Times New Roman"/>
          <w:b/>
          <w:bCs/>
          <w:color w:val="000000" w:themeColor="text1"/>
          <w:sz w:val="28"/>
          <w:szCs w:val="28"/>
        </w:rPr>
        <w:t>E</w:t>
      </w:r>
      <w:r w:rsidR="00496322" w:rsidRPr="004819D8">
        <w:rPr>
          <w:rFonts w:ascii="Times New Roman" w:hAnsi="Times New Roman" w:cs="Times New Roman"/>
          <w:b/>
          <w:bCs/>
          <w:color w:val="000000" w:themeColor="text1"/>
          <w:sz w:val="28"/>
          <w:szCs w:val="28"/>
        </w:rPr>
        <w:t>XPERIMENT DESIGN</w:t>
      </w:r>
      <w:bookmarkEnd w:id="6"/>
    </w:p>
    <w:p w14:paraId="580394AB" w14:textId="77777777" w:rsidR="00496322" w:rsidRPr="004819D8" w:rsidRDefault="00496322" w:rsidP="00496322">
      <w:pPr>
        <w:rPr>
          <w:rFonts w:ascii="Times New Roman" w:hAnsi="Times New Roman" w:cs="Times New Roman"/>
        </w:rPr>
      </w:pPr>
    </w:p>
    <w:p w14:paraId="3B37F961" w14:textId="439AA5A5" w:rsidR="00E4088A" w:rsidRPr="004819D8" w:rsidRDefault="00E4088A" w:rsidP="00E4088A">
      <w:pPr>
        <w:rPr>
          <w:rFonts w:ascii="Times New Roman" w:eastAsia="Times New Roman" w:hAnsi="Times New Roman" w:cs="Times New Roman"/>
          <w:color w:val="000000"/>
        </w:rPr>
      </w:pPr>
      <w:r w:rsidRPr="004819D8">
        <w:rPr>
          <w:rFonts w:ascii="Times New Roman" w:eastAsia="Times New Roman" w:hAnsi="Times New Roman" w:cs="Times New Roman"/>
          <w:color w:val="000000"/>
        </w:rPr>
        <w:t>The study design is a 12-month, single-blind, factorial, cluster-randomized controlled, superiority trial, in which 12</w:t>
      </w:r>
      <w:r w:rsidR="00D43CF3" w:rsidRPr="004819D8">
        <w:rPr>
          <w:rFonts w:ascii="Times New Roman" w:eastAsia="Times New Roman" w:hAnsi="Times New Roman" w:cs="Times New Roman"/>
          <w:color w:val="000000"/>
        </w:rPr>
        <w:t>0</w:t>
      </w:r>
      <w:r w:rsidRPr="004819D8">
        <w:rPr>
          <w:rFonts w:ascii="Times New Roman" w:eastAsia="Times New Roman" w:hAnsi="Times New Roman" w:cs="Times New Roman"/>
          <w:color w:val="000000"/>
        </w:rPr>
        <w:t xml:space="preserve"> villages were randomly allocated to one out of four arms (see Figure 1): (1) a parental training intervention focusing on child psychosocial stimulation, (2) a caregiver mental health promotion intervention, (3) a combined intervention of both parental training and caregiver mental health promotion interventions, and (4) a pure control arm that does not receive any intervention. The randomization was executed at the village-level on a</w:t>
      </w:r>
      <w:r w:rsidR="0097386D" w:rsidRPr="004819D8">
        <w:rPr>
          <w:rFonts w:ascii="Times New Roman" w:eastAsia="Times New Roman" w:hAnsi="Times New Roman" w:cs="Times New Roman"/>
          <w:color w:val="000000"/>
        </w:rPr>
        <w:t xml:space="preserve">n almost </w:t>
      </w:r>
      <w:r w:rsidRPr="004819D8">
        <w:rPr>
          <w:rFonts w:ascii="Times New Roman" w:eastAsia="Times New Roman" w:hAnsi="Times New Roman" w:cs="Times New Roman"/>
          <w:color w:val="000000"/>
        </w:rPr>
        <w:t xml:space="preserve"> 1:1:1:2 allocation ratio (i.e., with the control arm being twice the size of an intervention arm)</w:t>
      </w:r>
      <w:r w:rsidR="004819D8">
        <w:rPr>
          <w:rFonts w:ascii="Times New Roman" w:eastAsia="Times New Roman" w:hAnsi="Times New Roman" w:cs="Times New Roman"/>
          <w:color w:val="000000"/>
        </w:rPr>
        <w:t xml:space="preserve"> </w:t>
      </w:r>
      <w:r w:rsidR="0097386D" w:rsidRPr="004819D8">
        <w:rPr>
          <w:rFonts w:ascii="Times New Roman" w:eastAsia="Times New Roman" w:hAnsi="Times New Roman" w:cs="Times New Roman"/>
          <w:color w:val="000000"/>
        </w:rPr>
        <w:t>— with 25 villages in parenting training arm, 25 villages in caregiver mental health promotion arm, 25 villages in the combined intervention</w:t>
      </w:r>
      <w:r w:rsidR="00D10734" w:rsidRPr="004819D8">
        <w:rPr>
          <w:rFonts w:ascii="Times New Roman" w:eastAsia="Times New Roman" w:hAnsi="Times New Roman" w:cs="Times New Roman"/>
          <w:color w:val="000000"/>
        </w:rPr>
        <w:t xml:space="preserve"> arm and 45 villages in the control group</w:t>
      </w:r>
      <w:r w:rsidRPr="004819D8">
        <w:rPr>
          <w:rFonts w:ascii="Times New Roman" w:eastAsia="Times New Roman" w:hAnsi="Times New Roman" w:cs="Times New Roman"/>
          <w:color w:val="000000"/>
        </w:rPr>
        <w:t>. The study enrolled children aged 6–24 months at the time of baseline survey and their caregivers. The baseline survey was only given to the primary caregivers due to limitations to the survey administration capacity, but the endline survey after 12 months of intervention have been completed, will be administered to the each of the primary and secondary caregivers.</w:t>
      </w:r>
    </w:p>
    <w:p w14:paraId="179EF763" w14:textId="77777777" w:rsidR="00E4088A" w:rsidRPr="004819D8" w:rsidRDefault="00E4088A" w:rsidP="00E464BD">
      <w:pPr>
        <w:rPr>
          <w:rFonts w:ascii="Times New Roman" w:hAnsi="Times New Roman" w:cs="Times New Roman"/>
        </w:rPr>
      </w:pPr>
    </w:p>
    <w:p w14:paraId="4581F1CF" w14:textId="5C01B309" w:rsidR="000B5C38" w:rsidRPr="004819D8" w:rsidRDefault="00E4088A" w:rsidP="00496322">
      <w:pPr>
        <w:pStyle w:val="Heading1"/>
        <w:rPr>
          <w:rFonts w:ascii="Times New Roman" w:hAnsi="Times New Roman" w:cs="Times New Roman"/>
          <w:b/>
          <w:bCs/>
          <w:color w:val="000000" w:themeColor="text1"/>
          <w:sz w:val="28"/>
          <w:szCs w:val="28"/>
        </w:rPr>
      </w:pPr>
      <w:bookmarkStart w:id="7" w:name="_Toc168948286"/>
      <w:r w:rsidRPr="004819D8">
        <w:rPr>
          <w:rFonts w:ascii="Times New Roman" w:hAnsi="Times New Roman" w:cs="Times New Roman"/>
          <w:b/>
          <w:bCs/>
          <w:color w:val="000000" w:themeColor="text1"/>
          <w:sz w:val="28"/>
          <w:szCs w:val="28"/>
        </w:rPr>
        <w:t>I</w:t>
      </w:r>
      <w:r w:rsidR="00496322" w:rsidRPr="004819D8">
        <w:rPr>
          <w:rFonts w:ascii="Times New Roman" w:hAnsi="Times New Roman" w:cs="Times New Roman"/>
          <w:b/>
          <w:bCs/>
          <w:color w:val="000000" w:themeColor="text1"/>
          <w:sz w:val="28"/>
          <w:szCs w:val="28"/>
        </w:rPr>
        <w:t>NTERVENTION</w:t>
      </w:r>
      <w:bookmarkEnd w:id="7"/>
    </w:p>
    <w:p w14:paraId="69376D5A" w14:textId="77777777" w:rsidR="00496322" w:rsidRPr="004819D8" w:rsidRDefault="00496322" w:rsidP="00496322">
      <w:pPr>
        <w:rPr>
          <w:rFonts w:ascii="Times New Roman" w:hAnsi="Times New Roman" w:cs="Times New Roman"/>
        </w:rPr>
      </w:pPr>
    </w:p>
    <w:p w14:paraId="7CDC590B" w14:textId="244E915C" w:rsidR="00E4088A" w:rsidRPr="004819D8" w:rsidRDefault="00E4088A" w:rsidP="00E4088A">
      <w:pPr>
        <w:pStyle w:val="Heading3"/>
        <w:rPr>
          <w:rFonts w:ascii="Times New Roman" w:hAnsi="Times New Roman" w:cs="Times New Roman"/>
          <w:b/>
          <w:bCs/>
          <w:color w:val="000000" w:themeColor="text1"/>
        </w:rPr>
      </w:pPr>
      <w:bookmarkStart w:id="8" w:name="_Toc168948287"/>
      <w:r w:rsidRPr="004819D8">
        <w:rPr>
          <w:rFonts w:ascii="Times New Roman" w:hAnsi="Times New Roman" w:cs="Times New Roman"/>
          <w:b/>
          <w:bCs/>
          <w:color w:val="000000" w:themeColor="text1"/>
        </w:rPr>
        <w:t xml:space="preserve">Parenting </w:t>
      </w:r>
      <w:r w:rsidR="004819D8">
        <w:rPr>
          <w:rFonts w:ascii="Times New Roman" w:hAnsi="Times New Roman" w:cs="Times New Roman"/>
          <w:b/>
          <w:bCs/>
          <w:color w:val="000000" w:themeColor="text1"/>
        </w:rPr>
        <w:t>i</w:t>
      </w:r>
      <w:r w:rsidRPr="004819D8">
        <w:rPr>
          <w:rFonts w:ascii="Times New Roman" w:hAnsi="Times New Roman" w:cs="Times New Roman"/>
          <w:b/>
          <w:bCs/>
          <w:color w:val="000000" w:themeColor="text1"/>
        </w:rPr>
        <w:t>ntervention</w:t>
      </w:r>
      <w:bookmarkEnd w:id="8"/>
    </w:p>
    <w:p w14:paraId="2C50F641" w14:textId="5B999797" w:rsidR="00E4088A" w:rsidRPr="004819D8" w:rsidRDefault="00E4088A" w:rsidP="00E4088A">
      <w:pPr>
        <w:rPr>
          <w:rFonts w:ascii="Times New Roman" w:eastAsia="Times New Roman" w:hAnsi="Times New Roman" w:cs="Times New Roman"/>
          <w:color w:val="000000"/>
        </w:rPr>
      </w:pPr>
      <w:r w:rsidRPr="004819D8">
        <w:rPr>
          <w:rFonts w:ascii="Times New Roman" w:eastAsia="Times New Roman" w:hAnsi="Times New Roman" w:cs="Times New Roman"/>
          <w:color w:val="000000"/>
        </w:rPr>
        <w:t>For each village assigned to the parenting or the integrated intervention arm, we will install a Child Center in an existing space at a central location in the community provided by a local village committee. The research team will provide all Child Centers with child-friendly decorations, an open area for one-on-one parenting sessions, as well as toys and books that are required for use during the parenting sessions</w:t>
      </w:r>
      <w:r w:rsidR="00C72EC0" w:rsidRPr="004819D8">
        <w:rPr>
          <w:rFonts w:ascii="Times New Roman" w:eastAsia="Times New Roman" w:hAnsi="Times New Roman" w:cs="Times New Roman"/>
          <w:color w:val="000000"/>
        </w:rPr>
        <w:t xml:space="preserve">. </w:t>
      </w:r>
      <w:r w:rsidRPr="004819D8">
        <w:rPr>
          <w:rFonts w:ascii="Times New Roman" w:eastAsia="Times New Roman" w:hAnsi="Times New Roman" w:cs="Times New Roman"/>
          <w:color w:val="000000"/>
        </w:rPr>
        <w:t xml:space="preserve">Child Centers will be operated by one or two CWWs, who deliver one-on-one parenting training sessions following a scripted curriculum called the </w:t>
      </w:r>
      <w:r w:rsidRPr="004819D8">
        <w:rPr>
          <w:rFonts w:ascii="Times New Roman" w:eastAsia="Times New Roman" w:hAnsi="Times New Roman" w:cs="Times New Roman"/>
          <w:i/>
          <w:iCs/>
          <w:color w:val="000000"/>
        </w:rPr>
        <w:t>Parenting the Future</w:t>
      </w:r>
      <w:r w:rsidRPr="004819D8">
        <w:rPr>
          <w:rFonts w:ascii="Times New Roman" w:eastAsia="Times New Roman" w:hAnsi="Times New Roman" w:cs="Times New Roman"/>
          <w:color w:val="000000"/>
        </w:rPr>
        <w:t xml:space="preserve"> curriculum. </w:t>
      </w:r>
    </w:p>
    <w:p w14:paraId="3903EDCF" w14:textId="77777777" w:rsidR="00E4088A" w:rsidRPr="004819D8" w:rsidRDefault="00E4088A" w:rsidP="00E4088A">
      <w:pPr>
        <w:ind w:firstLine="720"/>
        <w:rPr>
          <w:rFonts w:ascii="Times New Roman" w:eastAsia="Times New Roman" w:hAnsi="Times New Roman" w:cs="Times New Roman"/>
          <w:color w:val="000000"/>
        </w:rPr>
      </w:pPr>
      <w:r w:rsidRPr="004819D8">
        <w:rPr>
          <w:rFonts w:ascii="Times New Roman" w:eastAsia="Times New Roman" w:hAnsi="Times New Roman" w:cs="Times New Roman"/>
          <w:color w:val="000000"/>
        </w:rPr>
        <w:lastRenderedPageBreak/>
        <w:t xml:space="preserve">The </w:t>
      </w:r>
      <w:r w:rsidRPr="004819D8">
        <w:rPr>
          <w:rFonts w:ascii="Times New Roman" w:eastAsia="Times New Roman" w:hAnsi="Times New Roman" w:cs="Times New Roman"/>
          <w:i/>
          <w:iCs/>
          <w:color w:val="000000"/>
        </w:rPr>
        <w:t>Parenting the Future</w:t>
      </w:r>
      <w:r w:rsidRPr="004819D8">
        <w:rPr>
          <w:rFonts w:ascii="Times New Roman" w:eastAsia="Times New Roman" w:hAnsi="Times New Roman" w:cs="Times New Roman"/>
          <w:color w:val="000000"/>
        </w:rPr>
        <w:t xml:space="preserve"> curriculum was adapted from the </w:t>
      </w:r>
      <w:r w:rsidRPr="004819D8">
        <w:rPr>
          <w:rFonts w:ascii="Times New Roman" w:eastAsia="Times New Roman" w:hAnsi="Times New Roman" w:cs="Times New Roman"/>
          <w:i/>
          <w:iCs/>
          <w:color w:val="000000"/>
        </w:rPr>
        <w:t>Reach Up and Learn</w:t>
      </w:r>
      <w:r w:rsidRPr="004819D8">
        <w:rPr>
          <w:rFonts w:ascii="Times New Roman" w:eastAsia="Times New Roman" w:hAnsi="Times New Roman" w:cs="Times New Roman"/>
          <w:color w:val="000000"/>
        </w:rPr>
        <w:t xml:space="preserve"> curriculum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FOeX2j64","properties":{"formattedCitation":"[33,38,39]","plainCitation":"[33,38,39]","noteIndex":0},"citationItems":[{"id":1408,"uris":["http://zotero.org/users/8786499/items/YBGSGZDB"],"itemData":{"id":1408,"type":"article-journal","language":"en","source":"Zotero","title":"Extending The Jamaican Early Childhood Development Intervention","author":[{"family":"Grantham-McGregor","given":"Sally"},{"family":"Smith","given":"Joanne A"}],"issued":{"date-parts":[["2016"]]}}},{"id":644,"uris":["http://zotero.org/groups/4517263/items/2NAJGGQW"],"itemData":{"id":644,"type":"article-journal","abstract":"It is not known whether nutritional supplementation in early childhood has long-term benefits on stunted children's mental development. We followed up 127 7-8-y old children who had been stunted in early childhood and received supplementation, stimulation, or both. At 9-24 mo of age, the children had been randomly assigned to four treatment groups: nutritional supplementation, stimulation, both treatments, and control. After 2 y, supplementation and stimulation had independent benefits on the children's development and the effects were additive. The group receiving both treatments caught up to a matched group of 32 nonstunted children. Four years after the end of the 2-y intervention 97% of the children were given a battery of cognitive function, school achievement, and fine motor tests. An additional 52 nonstunted children were included. Factor analyses of the test scores produced three factors: general cognitive, perceptual-motor, and memory. One, the perceptual-motor factor, showed a significant benefit from stimulation, and supplementation benefited only those children whose mothers had higher verbal intelligence quotients. However, each intervention group had higher scores than the control subjects on more tests than would be expected by chance (supplemented and both groups on 14 of 15 tests, P = 0.002; stimulated group in 13 of 15 tests, P = 0.01), suggesting a very small global benefit. There was no longer an additive effect of combined treatments at the end of the intervention. The stunted control group had significantly lower scores than the nonstunted children on most tests. Stunted children's heights and head circumferences on enrollment significantly predicted intelligence quotient at follow-up.","container-title":"The American Journal of Clinical Nutrition","DOI":"10.1093/ajcn/66.2.247","ISSN":"0002-9165","issue":"2","journalAbbreviation":"The American Journal of Clinical Nutrition","page":"247-253","source":"Silverchair","title":"Effects of early childhood supplementation with and without stimulation on later development in stunted Jamaican children","volume":"66","author":[{"family":"Grantham-McGregor","given":"S M"},{"family":"Walker","given":"S P"},{"family":"Chang","given":"S M"},{"family":"Powell","given":"C A"}],"issued":{"date-parts":[["1997",8,1]]}}},{"id":645,"uris":["http://zotero.org/groups/4517263/items/8DYSVHVT"],"itemData":{"id":645,"type":"article-journal","abstract":"Growth retardation affects about a third of children younger than age 5 years in developing countries and is associated with poor development. Previously, we did a trial of nutritional supplementation and psychosocial stimulation in stunted children aged 9–24 months. Non-stunted children were also assessed. Both types of intervention improved development. We now present the effects of early interventions on cognition and education in 103 of the 129 stunted children and compare them with 64 of the 84 non-stunted children now aged 17–18 years. We recorded no significant effects of nutritional supplementation. Compared with no intervention, stimulation resulted in higher full scale IQ scores (coefficient 0·38, 95% CI 0·06–0·71, p=0·02) and higher scores on the verbal subscale (0·37, 0·07–0·68, p=0·02), Peabody picture vocabulary test (7·84, 0·73–14·95, p=0·03), verbal analogies (0·26, 0·03–0·49, p=0·03), and reading tests (4·73, 1·31–8·14, p=0·007, and 2·7, 1·12–4·37, p=0·001). Overall, stunted non-stimulated participants had significantly poorer scores than the non-stunted group on 11 of 12 cognitive and educational tests. Stunting in early childhood is associated with cognitive and educational deficits in late adolescence, which are reduced by stimulation at a young age.","container-title":"The Lancet","DOI":"10.1016/S0140-6736(05)67574-5","ISSN":"0140-6736","issue":"9499","journalAbbreviation":"The Lancet","language":"en","page":"1804-1807","source":"ScienceDirect","title":"Effects of early childhood psychosocial stimulation and nutritional supplementation on cognition and education in growth-stunted Jamaican children: prospective cohort study","title-short":"Effects of early childhood psychosocial stimulation and nutritional supplementation on cognition and education in growth-stunted Jamaican children","volume":"366","author":[{"family":"Walker","given":"Susan P"},{"family":"Chang","given":"Susan M"},{"family":"Powell","given":"Christine A"},{"family":"Grantham-McGregor","given":"Sally M"}],"issued":{"date-parts":[["2005",11,19]]}}}],"schema":"https://github.com/citation-style-language/schema/raw/master/csl-citation.json"}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[33,38,39]</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Local ECD experts from China adapted the curriculum to fit the context of rural China. Weekly stage-based, age-appropriate sessions were developed targeted at children between 6 and 36 months of age. Each weekly session contains modules focusing on two out of four developmental modules: cognition, language, motor, and social-emotional skill development. At the end of each session, the CWW encourages caregivers to take toys and books home and to practice the activities at home as frequently as possible between two sessions. The </w:t>
      </w:r>
      <w:r w:rsidRPr="004819D8">
        <w:rPr>
          <w:rFonts w:ascii="Times New Roman" w:eastAsia="Times New Roman" w:hAnsi="Times New Roman" w:cs="Times New Roman"/>
          <w:i/>
          <w:iCs/>
          <w:color w:val="000000"/>
        </w:rPr>
        <w:t>Parenting the Future</w:t>
      </w:r>
      <w:r w:rsidRPr="004819D8">
        <w:rPr>
          <w:rFonts w:ascii="Times New Roman" w:eastAsia="Times New Roman" w:hAnsi="Times New Roman" w:cs="Times New Roman"/>
          <w:color w:val="000000"/>
        </w:rPr>
        <w:t xml:space="preserve"> curriculum has been field tested and demonstrated effective at improving cognitive development of young children in multiple randomized controlled trials across China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{"citationID":"KEEsHz9B","properties":{"formattedCitation":"[40\\uc0\\u8211{}42]","plainCitation":"[40–42]","noteIndex":0},"citationItems":[{"id":11,"uris":["http://zotero.org/groups/4517263/items/3S8VMNVL"],"itemData":{"id":11,"type":"article-journal","abstract":"Inadequate care during early childhood can lead to long-term deficits in skill development. Parenting programs are promising tools for improving parenting practices and opportunities for healthy development. We implemented a non-masked cluster-randomized controlled trial in rural China in order to assess the effectiveness of an integrated home-visitation program that includes both psychosocial stimulation and health promotion at fostering development and health outcomes of infants and toddlers in rural China. All 6-18 month-old children of two rural townships and their main caregiver were enrolled. Villages were stratified by township and randomly assigned to intervention or control. Specifically, in September 2015 we assigned 43 clusters to treatment (21 villages, 222 caregiver-child dyads) or control (22 villages, 227 caregiver-child dyads). In the intervention group, community health workers delivered education and training on how to provide young children with psychosocial stimulation and health care (henceforth psychosocial stimulation and health promotion) during biweekly home visits over the period of one year. The control group received no home visits. Primary outcomes include measures of child development (i.e. the Bayley Scales of Infant and Toddler Development, third edition—or Bayley-III) and health (i.e. measures of morbidity, nutrition, and growth). Secondary outcomes are measures of parenting practices. Intention-to-treat (ITT) effects show that the intervention led to an improvement of 0·24 standard deviations (SD) [95% CI 0·04 SD-0·44 SD] in cognitive development and to a reduction of 8·1 [95% CI 3·8–12·4] percentage points in the risk of diarrheal illness. In addition, we find positive effects on parenting practices mirroring these results. We conclude that an integrated psychosocial stimulation and health promotion program improves development and health outcomes of infants and toddlers (6–30 month-old children) in rural China. Because of low incremental costs of adding program components (that is, adding health promotion to psychosocial stimulation programs), integrated programs may be cost-effective.","container-title":"Social Science &amp; Medicine","DOI":"10.1016/j.socscimed.2019.112545","ISSN":"02779536","journalAbbreviation":"Social Science &amp; Medicine","language":"en","page":"112545","source":"DOI.org (Crossref)","title":"Using community health workers to deliver a scalable integrated parenting program in rural China: A cluster-randomized controlled trial","title-short":"Using community health workers to deliver a scalable integrated parenting program in rural China","volume":"239","author":[{"family":"Luo","given":"Renfu"},{"family":"Emmers","given":"Dorien"},{"family":"Warrinnier","given":"Nele"},{"family":"Rozelle","given":"Scott"},{"family":"Sylvia","given":"Sean"}],"issued":{"date-parts":[["2019",10]]}}},{"id":15,"uris":["http://zotero.org/groups/4517263/items/SKKCWBTM"],"itemData":{"id":15,"type":"article-journal","abstract":"We present the results of a cluster-randomized controlled trial that evaluates the effects of a free, centerbased parenting intervention on early cognitive development and parenting practices in 100 rural villages in China. We then compare these effects to a previous trial of a home-based intervention conducted in the same region, using the same parenting curriculum and public service system, accounting for potential differences between the studies. We ﬁnd that the center-based intervention did not have a signiﬁcant impact on child development outcomes, but did lead to increases in the material investments, time investments, and parenting skills of caregivers. The average impact of the center-based intervention on child skills and investments in children was signiﬁcantly smaller than the home-visiting intervention. Analysis of the possible mechanisms suggests that the difference in effects was driven primarily by different patterns of selection into program participation.","container-title":"World Development","DOI":"10.1016/j.worlddev.2021.105686","ISSN":"0305750X","journalAbbreviation":"World Development","language":"en","page":"105686","source":"DOI.org (Crossref)","title":"Passive versus active service delivery: Comparing the effects of two parenting interventions on early cognitive development in rural China","title-short":"Passive versus active service delivery","volume":"149","author":[{"family":"Sylvia","given":"Sean"},{"family":"Luo","given":"Renfu"},{"family":"Zhong","given":"Jingdong"},{"family":"Dill","given":"Sarah-Eve"},{"family":"Medina","given":"Alexis"},{"family":"Rozelle","given":"Scott"}],"issued":{"date-parts":[["2022",1]]}}},{"id":13,"uris":["http://zotero.org/groups/4517263/items/TR5TB22I"],"itemData":{"id":13,"type":"article-journal","abstract":"Abstract\n            A key challenge in developing countries interested in providing early childhood development (ECD) programmes at scale is whether these programmes can be effectively delivered through existing public service infrastructures. We present the results of a randomised experiment evaluating the effects of a home-based parenting programme delivered by cadres in China’s Family Planning Commission (FPC)—the former enforcers of the one-child policy. We find that the programme significantly increased infant skill development after six months and that increased investments by caregivers alongside improvements in parenting skills were a major mechanism through which this occurred. Children who lagged behind in their cognitive development and received little parental investment at the onset of the intervention benefited most from the programme. Household participation in the programme was associated with the degree to which participants had a favourable view of the FPC, which also increased due to the programme.","container-title":"The Economic Journal","DOI":"10.1093/ej/ueaa114","ISSN":"0013-0133, 1468-0297","issue":"635","language":"en","page":"1365-1400","source":"DOI.org (Crossref)","title":"From Quantity to Quality: Delivering a Home-Based Parenting Intervention Through China’s Family Planning Cadres","title-short":"From Quantity to Quality","volume":"131","author":[{"family":"Sylvia","given":"Sean"},{"family":"Warrinnier","given":"Nele"},{"family":"Luo","given":"Renfu"},{"family":"Yue","given":"Ai"},{"family":"Attanasio","given":"Orazio"},{"family":"Medina","given":"Alexis"},{"family":"Rozelle","given":"Scott"}],"issued":{"date-parts":[["2021",4,9]]}},"locator":"20"}],"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hAnsi="Times New Roman" w:cs="Times New Roman"/>
          <w:color w:val="000000"/>
        </w:rPr>
        <w:t>[40–42]</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w:t>
      </w:r>
    </w:p>
    <w:p w14:paraId="66C70200" w14:textId="77777777" w:rsidR="00E4088A" w:rsidRPr="004819D8" w:rsidRDefault="00E4088A" w:rsidP="00E4088A">
      <w:pPr>
        <w:ind w:firstLine="720"/>
        <w:rPr>
          <w:rFonts w:ascii="Times New Roman" w:eastAsia="Times New Roman" w:hAnsi="Times New Roman" w:cs="Times New Roman"/>
          <w:color w:val="000000"/>
        </w:rPr>
      </w:pPr>
      <w:r w:rsidRPr="004819D8">
        <w:rPr>
          <w:rFonts w:ascii="Times New Roman" w:eastAsia="Times New Roman" w:hAnsi="Times New Roman" w:cs="Times New Roman"/>
          <w:color w:val="000000"/>
        </w:rPr>
        <w:t xml:space="preserve">This study will employ a hybrid delivery strategy where caregiver-child dyads can attend weekly training sessions either at Child Centers (center-based format) or in their homes (home-visitation format). Compared to the home-visitation format, the center-based format is considered less labor-intensive and more efficient, as it reduces the costs of commuting for CWWs. However, previous literature suggests that the effect of center-based parenting interventions on child development can diminish due to lower compliance rates among the most disadvantaged children with relatively poor cognitive development at baseline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{"citationID":"8hCXoD1p","properties":{"formattedCitation":"[41]","plainCitation":"[41]","noteIndex":0},"citationItems":[{"id":15,"uris":["http://zotero.org/groups/4517263/items/SKKCWBTM"],"itemData":{"id":15,"type":"article-journal","abstract":"We present the results of a cluster-randomized controlled trial that evaluates the effects of a free, centerbased parenting intervention on early cognitive development and parenting practices in 100 rural villages in China. We then compare these effects to a previous trial of a home-based intervention conducted in the same region, using the same parenting curriculum and public service system, accounting for potential differences between the studies. We ﬁnd that the center-based intervention did not have a signiﬁcant impact on child development outcomes, but did lead to increases in the material investments, time investments, and parenting skills of caregivers. The average impact of the center-based intervention on child skills and investments in children was signiﬁcantly smaller than the home-visiting intervention. Analysis of the possible mechanisms suggests that the difference in effects was driven primarily by different patterns of selection into program participation.","container-title":"World Development","DOI":"10.1016/j.worlddev.2021.105686","ISSN":"0305750X","journalAbbreviation":"World Development","language":"en","page":"105686","source":"DOI.org (Crossref)","title":"Passive versus active service delivery: Comparing the effects of two parenting interventions on early cognitive development in rural China","title-short":"Passive versus active service delivery","volume":"149","author":[{"family":"Sylvia","given":"Sean"},{"family":"Luo","given":"Renfu"},{"family":"Zhong","given":"Jingdong"},{"family":"Dill","given":"Sarah-Eve"},{"family":"Medina","given":"Alexis"},{"family":"Rozelle","given":"Scott"}],"issued":{"date-parts":[["2022",1]]}}}],"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[41]</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Therefore, to promote compliance to the parenting intervention while keeping labor costs low, CWWs encourage caregivers to attend the weekly sessions at the Child Center</w:t>
      </w:r>
      <w:bookmarkStart w:id="9" w:name="OLE_LINK10"/>
      <w:r w:rsidRPr="004819D8">
        <w:rPr>
          <w:rFonts w:ascii="Times New Roman" w:eastAsia="Times New Roman" w:hAnsi="Times New Roman" w:cs="Times New Roman"/>
          <w:color w:val="000000"/>
        </w:rPr>
        <w:t>. However, if caregivers cannot or choose not to come to the Child Center, CWWs will schedule home visits and deliver the sessions at the caregiver’s homes.</w:t>
      </w:r>
    </w:p>
    <w:bookmarkEnd w:id="9"/>
    <w:p w14:paraId="7E60B902" w14:textId="77777777" w:rsidR="00E4088A" w:rsidRPr="004819D8" w:rsidRDefault="00E4088A" w:rsidP="00E4088A">
      <w:pPr>
        <w:rPr>
          <w:rFonts w:ascii="Times New Roman" w:eastAsia="Times New Roman" w:hAnsi="Times New Roman" w:cs="Times New Roman"/>
          <w:color w:val="000000"/>
        </w:rPr>
      </w:pPr>
    </w:p>
    <w:p w14:paraId="5FA690B0" w14:textId="58AFC601" w:rsidR="00E4088A" w:rsidRPr="004819D8" w:rsidRDefault="00E4088A" w:rsidP="00E4088A">
      <w:pPr>
        <w:pStyle w:val="Heading3"/>
        <w:rPr>
          <w:rFonts w:ascii="Times New Roman" w:hAnsi="Times New Roman" w:cs="Times New Roman"/>
          <w:b/>
          <w:bCs/>
          <w:color w:val="000000" w:themeColor="text1"/>
        </w:rPr>
      </w:pPr>
      <w:bookmarkStart w:id="10" w:name="_Toc168948288"/>
      <w:r w:rsidRPr="004819D8">
        <w:rPr>
          <w:rFonts w:ascii="Times New Roman" w:hAnsi="Times New Roman" w:cs="Times New Roman"/>
          <w:b/>
          <w:bCs/>
          <w:color w:val="000000" w:themeColor="text1"/>
        </w:rPr>
        <w:t xml:space="preserve">Mental </w:t>
      </w:r>
      <w:r w:rsidR="004819D8">
        <w:rPr>
          <w:rFonts w:ascii="Times New Roman" w:hAnsi="Times New Roman" w:cs="Times New Roman"/>
          <w:b/>
          <w:bCs/>
          <w:color w:val="000000" w:themeColor="text1"/>
        </w:rPr>
        <w:t>h</w:t>
      </w:r>
      <w:r w:rsidRPr="004819D8">
        <w:rPr>
          <w:rFonts w:ascii="Times New Roman" w:hAnsi="Times New Roman" w:cs="Times New Roman"/>
          <w:b/>
          <w:bCs/>
          <w:color w:val="000000" w:themeColor="text1"/>
        </w:rPr>
        <w:t xml:space="preserve">ealth </w:t>
      </w:r>
      <w:r w:rsidR="004819D8">
        <w:rPr>
          <w:rFonts w:ascii="Times New Roman" w:hAnsi="Times New Roman" w:cs="Times New Roman"/>
          <w:b/>
          <w:bCs/>
          <w:color w:val="000000" w:themeColor="text1"/>
        </w:rPr>
        <w:t>i</w:t>
      </w:r>
      <w:r w:rsidRPr="004819D8">
        <w:rPr>
          <w:rFonts w:ascii="Times New Roman" w:hAnsi="Times New Roman" w:cs="Times New Roman"/>
          <w:b/>
          <w:bCs/>
          <w:color w:val="000000" w:themeColor="text1"/>
        </w:rPr>
        <w:t>ntervention</w:t>
      </w:r>
      <w:bookmarkEnd w:id="10"/>
    </w:p>
    <w:p w14:paraId="14099FA9" w14:textId="77777777" w:rsidR="00E4088A" w:rsidRPr="004819D8" w:rsidRDefault="00E4088A" w:rsidP="00E4088A">
      <w:pPr>
        <w:rPr>
          <w:rFonts w:ascii="Times New Roman" w:eastAsia="Times New Roman" w:hAnsi="Times New Roman" w:cs="Times New Roman"/>
          <w:color w:val="000000"/>
        </w:rPr>
      </w:pPr>
      <w:r w:rsidRPr="004819D8">
        <w:rPr>
          <w:rFonts w:ascii="Times New Roman" w:eastAsia="Times New Roman" w:hAnsi="Times New Roman" w:cs="Times New Roman"/>
          <w:color w:val="000000"/>
        </w:rPr>
        <w:t xml:space="preserve">The mental health intervention, called Thinking Healthy Extended Program (THEP), consists of 24 group sessions delivered once every two weeks. The THEP was developed by the research team, and is based on both the THP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{"citationID":"bUramPLs","properties":{"formattedCitation":"[14]","plainCitation":"[14]","noteIndex":0},"citationItems":[{"id":291,"uris":["http://zotero.org/groups/4517263/items/FC5AFDM9"],"itemData":{"id":291,"type":"report","note":"ISBN: 9754004110","publisher":"World Health Organization","title":"Thinking healthy: a manual for psychosocial management of perinatal depression, WHO generic field-trial version 1.0, 2015","author":[{"family":"World Health Organization","given":""}],"issued":{"date-parts":[["2015"]]}}}],"schema":"https://github.com/citation-style-language/schema/raw/master/csl-citation.json"}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[14]</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and a series curricula of the THP named THPP+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{"citationID":"Lt12E5mc","properties":{"formattedCitation":"[34]","plainCitation":"[34]","noteIndex":0},"citationItems":[{"id":789,"uris":["http://zotero.org/groups/4582399/items/I2ZY4IIZ"],"itemData":{"id":789,"type":"article-journal","abstract":"Background\nPerinatal depression has been linked with deleterious child development outcomes, yet maternal depression interventions have not been shown to have lasting effects on child development, and evidence is not available from countries of low or middle income. In the Thinking Healthy Programme cluster-randomised controlled trial, a perinatal depression intervention was assessed in Pakistan in 2006–07. The intervention significantly reduced depression levels 12 months post partum compared with a control. We aimed to assess the effect of this same intervention on the cognitive, socioemotional, and physical development of children at around age 7 years.\nMethods\nMother–child dyads who participated in the Thinking Healthy Programme cluster-randomised controlled trial were interviewed when the index child was about 7 years old. A reference group of 300 mothers who did not have prenatal depression and, therefore, did not receive the original intervention, was enrolled with their children at the same time. The primary cognitive outcome was the score on the Wechsler Preschool and Primary Scale of Intelligence (WPPSI-IV); primary socioemotional outcomes included scores on the Strengths and Difficulties Questionnaire (SDQ) and the Spence Children's Anxiety Scale (SCAS); and primary physical outcomes were height-for-age, weight-for-age, and body-mass index (BMI)-for-age Z scores. Generalised linear modelling with random effects to account for clustering was the main method of analysis. Analyses were by intention to treat. The Thinking Healthy Programme cluster-randomised trial was registered at ISRCTN.com, number ISRCTN65316374.\nFindings\nOf 705 participating mother–child dyads interviewed at the end of the Thinking Healthy Programme randomised controlled trial, 584 (83%) dyads were enrolled. 289 mothers had received the intervention and 295 had received a control consisting of enhanced usual care. The mean age of the children was 7·6 years (SD 0·1). Overall, cognitive, socioemotional, or physical development outcomes did not differ between children in the intervention or control groups whose mothers had prenatal depression. When compared with the reference group of children whose mothers did not have prenatal depression, the Thinking Healthy Programme trial children had worse socioemotional outcomes; mean scores were significantly higher on the SDQ for total difficulty (11·34 vs 10·35; mean difference 0·78, 95% CI 0·09–1·47; p=0·03) and on the SCAS for anxiety (21·33 vs 17·57; mean difference 2·93, 1·15–4·71; p=0·0013). Cognitive and physical outcomes did not differ.\nInterpretation\nOur findings show that cognitive, socioemotional, and physical developmental outcomes of children at age 7 years whose mother had prenatal depression did not differ between those who received the Thinking Healthy Programme intervention and those who received the control. Further investigation is needed to understand what types of complex interventions or approaches are needed for long-term gains in maternal and child wellbeing. Prolonged, detailed, and frequent follow-up is warranted for all interventions.\nFunding\nGrand Challenges Canada (Government of Canada), Saving Brains programme.","container-title":"The Lancet Psychiatry","DOI":"10.1016/S2215-0366(15)00109-1","ISSN":"2215-0366","issue":"7","journalAbbreviation":"The Lancet Psychiatry","language":"en","page":"609-617","source":"ScienceDirect","title":"Effect of an early perinatal depression intervention on long-term child development outcomes: follow-up of the Thinking Healthy Programme randomised controlled trial","title-short":"Effect of an early perinatal depression intervention on long-term child development outcomes","volume":"2","author":[{"family":"Maselko","given":"Joanna"},{"family":"Sikander","given":"Siham"},{"family":"Bhalotra","given":"Sonia"},{"family":"Bangash","given":"Omer"},{"family":"Ganga","given":"Nima"},{"family":"Mukherjee","given":"Satadru"},{"family":"Egger","given":"Helen"},{"family":"Franz","given":"Lauren"},{"family":"Bibi","given":"Amina"},{"family":"Liaqat","given":"Rakhshanda"},{"family":"Kanwal","given":"Misbah"},{"family":"Abbasi","given":"Tayyaba"},{"family":"Noor","given":"Maryam"},{"family":"Ameen","given":"Nida"},{"family":"Rahman","given":"Atif"}],"issued":{"date-parts":[["2015",7,1]]}}}],"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[34]</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The THP is an evidence-based psychosocial intervention designed to reduce perinatal (i.e., the period from pregnancy to 10 months after childbirth) depressive symptoms through modified cognitive behavior therapy (CBT). As a significant part of the WHO’s flagship mental health gap action program (the mhGAP), the THP program has been shown to be effective in reducing depressive symptoms and has since been implemented in a number of LMICs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{"citationID":"p4GoOqGv","properties":{"formattedCitation":"[15,16,43]","plainCitation":"[15,16,43]","noteIndex":0},"citationItems":[{"id":730,"uris":["http://zotero.org/groups/4639139/items/H4ZPH7WG"],"itemData":{"id":730,"type":"article-journal","abstract":"Background\nThe Thinking Healthy Programme (THP) is a psychological intervention recommended for the treatment of perinatal depression. However, efforts to integrate the intervention at scale into the routines of community health workers who delivered the THP when it was first evaluated were compromised by the competing responsibilities of community health workers. We aimed to assess the effectiveness and cost-effectiveness of THP peer-delivered (THPP) in Goa, India.\nMethods\nIn this single-blind, individually randomised controlled trial, we recruited pregnant women aged 18 years or older who scored at least 10 on the Patient Health Questionnaire-9 (PHQ-9) from antenatal clinics in Goa. Participants were randomly allocated (1:1) to receive enhanced usual care (EUC; so-called because, in India, perinatal depression is not typically treated) only (control group) or THPP in addition to EUC (intervention group) in randomly sized blocks that were stratified by area of residence (urban or rural). Group allocations were concealed from participants and researchers before assignments were made by use of sequentially numbered opaque envelopes. The primary outcomes were the severity of depressive symptoms (assessed by PHQ-9 score) and the prevalence of remission (defined as a PHQ-9 score of less than 5) in participants with available data 6 months after childbirth, which was assessed by researchers who were masked to treatment allocations. We analysed outcomes by intention to treat, adjusting for covariates that were defined a priori or that showed imbalance at baseline. The trial is registered with ClinicalTrials.gov, number NCT02104232.\nFindings\nBetween Oct 24, 2014, and June 24, 2016, we assessed 118 260 women for their eligibility for screening, of whom 111 851 (94·6%) women were ineligible. 6409 (5·4%) women were eligible for screening and 6369 (99·4%) of these women consented to be screened with the PHQ-9 (40 women did not consent), of whom 333 (5·2%) screened positive for depression (defined as a PHQ-9 score of at least 10). We enrolled 280 (84·1%) women with perinatal depression; 140 women were assigned to the THPP and EUC group and 140 women to the EUC only group. The final treatment was given on May 27, 2017. The final 6-month outcome assessment was completed on June 9, 2017. At 6 months after birth, 122 (87%) women in the THPP and EUC group and 129 (92%) women in the EUC only group were assessed for the primary outcome. There was a higher prevalence of remission at 6 months after birth in the THPP and EUC group compared with the EUC only group (89 [73%] women in the intervention group vs 77 [60%] women in the control group; prevalence ratio 1·21, 95% CI 1·01 to 1·45; p=0·04), but there was no evidence of a difference in symptom severity between the groups (mean PHQ-9 score 3·47 [SD 4·49] in the intervention group vs 4·48 [5·11] in the control group; standardised mean difference −0·18, 95% CI −0·43 to 0·07; p=0·16). There was no evidence of significant differences in serious adverse events between the groups.\nInterpretation\nTHPP had a moderate effect on remission from perinatal depression over the 6-month postnatal period. THPP is relatively cheap to deliver and is cost-saving through reduced health-care, time and productivity costs.\nFunding\nNational Institute of Mental Health (USA).","container-title":"The Lancet Psychiatry","DOI":"10.1016/S2215-0366(18)30466-8","ISSN":"2215-0366","issue":"2","journalAbbreviation":"The Lancet Psychiatry","language":"en","page":"115-127","source":"ScienceDirect","title":"Delivering the Thinking Healthy Programme for perinatal depression through peers: an individually randomised controlled trial in India","title-short":"Delivering the Thinking Healthy Programme for perinatal depression through peers","volume":"6","author":[{"family":"Fuhr","given":"Daniela C"},{"family":"Weobong","given":"Benedict"},{"family":"Lazarus","given":"Anisha"},{"family":"Vanobberghen","given":"Fiona"},{"family":"Weiss","given":"Helen A"},{"family":"Singla","given":"Daisy Radha"},{"family":"Tabana","given":"Hanani"},{"family":"Afonso","given":"Ejma"},{"family":"De Sa","given":"Aveena"},{"family":"D'Souza","given":"Ethel"},{"family":"Joshi","given":"Akankasha"},{"family":"Korgaonkar","given":"Priya"},{"family":"Krishna","given":"Revathi"},{"family":"Price","given":"LeShawndra N"},{"family":"Rahman","given":"Atif"},{"family":"Patel","given":"Vikram"}],"issued":{"date-parts":[["2019",2,1]]}}},{"id":733,"uris":["http://zotero.org/groups/4639139/items/AT5ELFI4"],"itemData":{"id":733,"type":"article-journal","abstract":"Background.An estimated 19–25% of perinatal women in low- and middle-income countries are affected by depression which, untreated, is associated with multiple health problems for mothers and children. Nonetheless, few perinatal women have access to depression care. The Thinking Healthy Programme (THP), promoted by the World Health Organization (WHO), is an evidence-based, non-specialist delivered depression intervention that addresses this care gap. However, the WHO THP manual explains intervention delivery but not the antecedents to implementation. Here, we describe a principled, planned approach leading to the implementation of THP in Lima, Peru by the non-profit organization Socios En Salud with community health workers (CHW) to inform its implementation in other settings.Methods.The Replicating Effective Programs (REP) framework guided THP implementation, following four phases: (I) pre-conditions; (II) pre-implementation; (III) implementation; and (IV) maintenance and evolution. This paper centers on REP phases I and II, including (1) documented high perinatal depression rates in Peru; (2) designation of perinatal depression as a government priority; (3) THP Implementation Team orientation and training; (4) data collection plan development; (5) public health system coordination; (6) CHW selection and training; and (7) THP launch.Results.Between December 2016 and March 2017, a THP training program was developed and seven CHW were trained to deliver the intervention to 10 perinatal women, the first of whom was enrolled on 17 April 2017.Conclusions.THP was rapidly implemented by a community-based organization with no prior experience in delivering non-specialist perinatal depression care. The steps followed may inform the implementation of THP in other settings.","container-title":"Global Mental Health","DOI":"10.1017/gmh.2018.32","ISSN":"2054-4251","language":"en","note":"publisher: Cambridge University Press","source":"Cambridge University Press","title":"Preparing to launch the ‘Thinking Healthy Programme’ perinatal depression intervention in Urban Lima, Peru: experiences from the field","title-short":"Preparing to launch the ‘Thinking Healthy Programme’ perinatal depression intervention in Urban Lima, Peru","URL":"https://www.cambridge.org/core/journals/global-mental-health/article/preparing-to-launch-the-thinking-healthy-programme-perinatal-depression-intervention-in-urban-lima-peru-experiences-from-the-field/8C477599BAC2541CD3D9C8D7106FBF2F","volume":"5","author":[{"family":"Eappen","given":"B. S."},{"family":"Aguilar","given":"M."},{"family":"Ramos","given":"K."},{"family":"Contreras","given":"C."},{"family":"Prom","given":"M. C."},{"family":"Scorza","given":"P."},{"family":"Gelaye","given":"B."},{"family":"Rondon","given":"M."},{"family":"Raviola","given":"G."},{"family":"Galea","given":"J. T."}],"accessed":{"date-parts":[["2022",3,23]]},"issued":{"date-parts":[["2018"]],"season":"ed"}}},{"id":739,"uris":["http://zotero.org/groups/4639139/items/8HNM9N54"],"itemData":{"id":739,"type":"article-journal","abstract":"Introduction  In low- and middle-i­ncome countries, children experience multiple risks for delayed development. We evaluated a multicomponent, group-b­ ased early child development intervention including behavioural recommendations on responsive stimulation, nutrition, water, sanitation, hygiene, mental health and lead exposure prevention.\nMethods  We conducted a 9-m­ onth, parallel, multiarm, cluster-­ randomised controlled trial in 31 rural villages in Kishoreganj District, Bangladesh. Villages were randomly allocated to: group sessions (‘group’); alternating groups and home visits (‘combined’); or a passive control arm. Sessions were delivered fortnightly by trained community members. The primary outcome was child stimulation (Family Care Indicators); the secondary outcome was child development (Ages and Stages Questionnaire Inventory, ASQi). Other outcomes included dietary diversity, latrine status, use of a child potty, handwashing infrastructure, caregiver mental health and knowledge of lead. Analyses were intention to treat. Data collectors were independent from implementers.\nResults  In July–August 2017, 621 pregnant women and primary caregivers of children&lt;15 months were enrolled (group n=160, combined n=160, control n=301). At endline, immediately following intervention completion (July–August 2018), 574 participants were assessed (group n=144, combined n=149, control n=281). Primary caregivers in both intervention arms participated in more play activities than control caregivers (age-a­ djusted means: group 4.22, 95% CI 3.97 to 4.47; combined 4.77, 4.60 to 4.96; control 3.24, 3.05 to 3.39), and provided a larger variety of play materials (age-­ adjusted means: group 3.63, 3.31 to 3.96; combined 3.81, 3.62 to 3.99; control 2.48, 2.34 to 2.59). Compared with the control arm, children in the group arm had higher total ASQi scores (adjusted mean difference in standardised scores: 0.39, 0.15 to 0.64), while in the combined arm scores were not significantly different from the control (0.25, –0.07 to 0.54).\nConclusion  Our findings suggest that group-­based, multicomponent interventions can be effective at improving child development outcomes in rural Bangladesh, and that they have the potential to be delivered at scale.","container-title":"BMJ Global Health","language":"en","page":"13","source":"Zotero","title":"A holistic approach to promoting early child development: a cluster randomised trial of a group-based, multicomponent intervention in rural Bangladesh","author":[{"family":"Pitchik","given":"Helen O"},{"family":"Tofail","given":"Fahmida"},{"family":"Rahman","given":"Mahbubur"},{"family":"Akter","given":"Fahmida"},{"family":"Sultana","given":"Jesmin"},{"family":"Shoab","given":"Abul Kasham"},{"family":"Huda","given":"Tarique Nurul"},{"family":"Jahir","given":"Tania"},{"family":"Amin","given":"Ruhul"},{"family":"Hossain","given":"Khobair"},{"family":"Das","given":"Jyoti Bhushan"},{"family":"Chung","given":"Esther O"},{"family":"Byrd","given":"Kendra A"},{"family":"Yeasmin","given":"Farzana"},{"family":"Kwong","given":"Laura H"},{"family":"Forsyth","given":"Jenna E"},{"family":"Mridha","given":"Malay K"},{"family":"Winch","given":"Peter J"},{"family":"Luby","given":"Stephen P"},{"family":"Fernald","given":"Lia CH"}]}}],"schema":"https://github.com/citation-style-language/schema/raw/master/csl-citation.json"}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hAnsi="Times New Roman" w:cs="Times New Roman"/>
          <w:color w:val="000000"/>
        </w:rPr>
        <w:t>[15,16,43]</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However, since THP targets the perinatal period, much of its content is not compatible with caregivers of children aged 6-36 months old. THPP+, on the other hand, was developed by the same research team and aims to provide continued mental health support beyond the perinatal period. Although the THPP+ has been designed for caregivers of children in the same age range as the children targeted in the current intervention, no evidence of significant treatment impacts of the THPP+ on maternal depression was detected in earlier studies, possibly due to lack of modified CBT techniques, low intensity, and being delivered by lay community workers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{"citationID":"mZ5GkSvt","properties":{"formattedCitation":"[34]","plainCitation":"[34]","noteIndex":0},"citationItems":[{"id":789,"uris":["http://zotero.org/groups/4582399/items/I2ZY4IIZ"],"itemData":{"id":789,"type":"article-journal","abstract":"Background\nPerinatal depression has been linked with deleterious child development outcomes, yet maternal depression interventions have not been shown to have lasting effects on child development, and evidence is not available from countries of low or middle income. In the Thinking Healthy Programme cluster-randomised controlled trial, a perinatal depression intervention was assessed in Pakistan in 2006–07. The intervention significantly reduced depression levels 12 months post partum compared with a control. We aimed to assess the effect of this same intervention on the cognitive, socioemotional, and physical development of children at around age 7 years.\nMethods\nMother–child dyads who participated in the Thinking Healthy Programme cluster-randomised controlled trial were interviewed when the index child was about 7 years old. A reference group of 300 mothers who did not have prenatal depression and, therefore, did not receive the original intervention, was enrolled with their children at the same time. The primary cognitive outcome was the score on the Wechsler Preschool and Primary Scale of Intelligence (WPPSI-IV); primary socioemotional outcomes included scores on the Strengths and Difficulties Questionnaire (SDQ) and the Spence Children's Anxiety Scale (SCAS); and primary physical outcomes were height-for-age, weight-for-age, and body-mass index (BMI)-for-age Z scores. Generalised linear modelling with random effects to account for clustering was the main method of analysis. Analyses were by intention to treat. The Thinking Healthy Programme cluster-randomised trial was registered at ISRCTN.com, number ISRCTN65316374.\nFindings\nOf 705 participating mother–child dyads interviewed at the end of the Thinking Healthy Programme randomised controlled trial, 584 (83%) dyads were enrolled. 289 mothers had received the intervention and 295 had received a control consisting of enhanced usual care. The mean age of the children was 7·6 years (SD 0·1). Overall, cognitive, socioemotional, or physical development outcomes did not differ between children in the intervention or control groups whose mothers had prenatal depression. When compared with the reference group of children whose mothers did not have prenatal depression, the Thinking Healthy Programme trial children had worse socioemotional outcomes; mean scores were significantly higher on the SDQ for total difficulty (11·34 vs 10·35; mean difference 0·78, 95% CI 0·09–1·47; p=0·03) and on the SCAS for anxiety (21·33 vs 17·57; mean difference 2·93, 1·15–4·71; p=0·0013). Cognitive and physical outcomes did not differ.\nInterpretation\nOur findings show that cognitive, socioemotional, and physical developmental outcomes of children at age 7 years whose mother had prenatal depression did not differ between those who received the Thinking Healthy Programme intervention and those who received the control. Further investigation is needed to understand what types of complex interventions or approaches are needed for long-term gains in maternal and child wellbeing. Prolonged, detailed, and frequent follow-up is warranted for all interventions.\nFunding\nGrand Challenges Canada (Government of Canada), Saving Brains programme.","container-title":"The Lancet Psychiatry","DOI":"10.1016/S2215-0366(15)00109-1","ISSN":"2215-0366","issue":"7","journalAbbreviation":"The Lancet Psychiatry","language":"en","page":"609-617","source":"ScienceDirect","title":"Effect of an early perinatal depression intervention on long-term child development outcomes: follow-up of the Thinking Healthy Programme randomised controlled trial","title-short":"Effect of an early perinatal depression intervention on long-term child development outcomes","volume":"2","author":[{"family":"Maselko","given":"Joanna"},{"family":"Sikander","given":"Siham"},{"family":"Bhalotra","given":"Sonia"},{"family":"Bangash","given":"Omer"},{"family":"Ganga","given":"Nima"},{"family":"Mukherjee","given":"Satadru"},{"family":"Egger","given":"Helen"},{"family":"Franz","given":"Lauren"},{"family":"Bibi","given":"Amina"},{"family":"Liaqat","given":"Rakhshanda"},{"family":"Kanwal","given":"Misbah"},{"family":"Abbasi","given":"Tayyaba"},{"family":"Noor","given":"Maryam"},{"family":"Ameen","given":"Nida"},{"family":"Rahman","given":"Atif"}],"issued":{"date-parts":[["2015",7,1]]}}}],"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[34]</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Therefore, instead of directly translating and adapting the THP or THPP+, the THEP combines the THP and THPP+ and integrates essential principles, elements, and activities from both curricula to develop a unique curriculum system. </w:t>
      </w:r>
    </w:p>
    <w:p w14:paraId="503EC333" w14:textId="77777777" w:rsidR="00E4088A" w:rsidRPr="004819D8" w:rsidDel="002F71A9" w:rsidRDefault="00E4088A" w:rsidP="00E4088A">
      <w:pPr>
        <w:ind w:firstLine="720"/>
        <w:rPr>
          <w:rFonts w:ascii="Times New Roman" w:eastAsia="Times New Roman" w:hAnsi="Times New Roman" w:cs="Times New Roman"/>
          <w:color w:val="000000"/>
        </w:rPr>
      </w:pPr>
      <w:bookmarkStart w:id="11" w:name="OLE_LINK1"/>
      <w:bookmarkStart w:id="12" w:name="OLE_LINK2"/>
      <w:r w:rsidRPr="004819D8">
        <w:rPr>
          <w:rFonts w:ascii="Times New Roman" w:eastAsia="Times New Roman" w:hAnsi="Times New Roman" w:cs="Times New Roman"/>
          <w:color w:val="000000"/>
        </w:rPr>
        <w:t xml:space="preserve">The THEP was designed to be a low-intensity intervention, meaning the THEP has been modified for use with fewer resources than conventional psychological treatments by specialists such that the intervention is feasible also in less-resourced communities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{"citationID":"gluesxrv","properties":{"formattedCitation":"[14]","plainCitation":"[14]","noteIndex":0},"citationItems":[{"id":291,"uris":["http://zotero.org/groups/4517263/items/FC5AFDM9"],"itemData":{"id":291,"type":"report","note":"ISBN: 9754004110","publisher":"World Health Organization","title":"Thinking healthy: a manual for psychosocial management of perinatal depression, WHO generic field-trial version 1.0, 2015","author":[{"family":"World Health Organization","given":""}],"issued":{"date-parts":[["2015"]]}}}],"schema":"https://github.com/citation-style-language/schema/raw/master/csl-citation.json"}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[14]</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Each session of the THEP has a specific theme focusing on caregivers’ personal health, caregiver-child relationship, or caregivers’ relationships with close family members and friends (i.e., these are the three </w:t>
      </w:r>
      <w:r w:rsidRPr="004819D8">
        <w:rPr>
          <w:rFonts w:ascii="Times New Roman" w:eastAsia="Times New Roman" w:hAnsi="Times New Roman" w:cs="Times New Roman"/>
          <w:color w:val="000000"/>
        </w:rPr>
        <w:lastRenderedPageBreak/>
        <w:t xml:space="preserve">pillars of the curriculum). The structured group activities consist of discussions and games to help caregivers learn and apply simplified CBT strategies, adopt healthy practices in daily activities, share personal experiences of childrearing, and gain peer support. </w:t>
      </w:r>
    </w:p>
    <w:p w14:paraId="78620937" w14:textId="12D36D32" w:rsidR="00E4088A" w:rsidRPr="004819D8" w:rsidRDefault="00E4088A" w:rsidP="00E4088A">
      <w:pPr>
        <w:rPr>
          <w:rFonts w:ascii="Times New Roman" w:eastAsia="Times New Roman" w:hAnsi="Times New Roman" w:cs="Times New Roman"/>
          <w:color w:val="000000"/>
        </w:rPr>
      </w:pPr>
      <w:r w:rsidRPr="004819D8">
        <w:rPr>
          <w:rFonts w:ascii="Times New Roman" w:eastAsia="Times New Roman" w:hAnsi="Times New Roman" w:cs="Times New Roman"/>
          <w:color w:val="000000"/>
        </w:rPr>
        <w:t>The THEP also has unique features that differentiate itself from the THP and THPP+</w:t>
      </w:r>
      <w:r w:rsidRPr="004819D8">
        <w:rPr>
          <w:rFonts w:ascii="Times New Roman" w:eastAsia="SimSun" w:hAnsi="Times New Roman" w:cs="Times New Roman"/>
          <w:color w:val="000000"/>
        </w:rPr>
        <w:t>.</w:t>
      </w:r>
      <w:r w:rsidRPr="004819D8">
        <w:rPr>
          <w:rFonts w:ascii="Times New Roman" w:eastAsia="Times New Roman" w:hAnsi="Times New Roman" w:cs="Times New Roman"/>
          <w:color w:val="000000"/>
        </w:rPr>
        <w:t xml:space="preserve"> First, THEP was designed for both mothers and grandmother caregivers with a view to the universal phenomenon of intergenerational parenting in China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{"citationID":"IDrK1gpZ","properties":{"formattedCitation":"[44]","plainCitation":"[44]","noteIndex":0},"citationItems":[{"id":1368,"uris":["http://zotero.org/groups/4517263/items/BTB9FV7F"],"itemData":{"id":1368,"type":"article-journal","container-title":"The Journals of Gerontology Series B: Psychological Sciences and Social Sciences","DOI":"10.1093/geronb/gbt129","ISSN":"1079-5014, 1758-5368","issue":"4","journalAbbreviation":"The Journals of Gerontology Series B: Psychological Sciences and Social Sciences","language":"en","page":"646-651","source":"DOI.org (Crossref)","title":"Grandparents Caring for Grandchildren in China and Korea: Findings From CHARLS and KLoSA","title-short":"Grandparents Caring for Grandchildren in China and Korea","volume":"69","author":[{"family":"Ko","given":"P.-C."},{"family":"Hank","given":"K."}],"issued":{"date-parts":[["2014",7,1]]}}}],"schema":"https://github.com/citation-style-language/schema/raw/master/csl-citation.json"}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[44]</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We assign mothers and grandmothers to separate groups in light of their differences in childrearing practices and experiences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{"citationID":"C4i5FwJx","properties":{"formattedCitation":"[9,45]","plainCitation":"[9,45]","noteIndex":0},"citationItems":[{"id":1370,"uris":["http://zotero.org/groups/4517263/items/NG4U42EU"],"itemData":{"id":1370,"type":"article-journal","container-title":"Family &amp; Community Health","DOI":"10.1097/FCH.0000000000000198","ISSN":"0160-6379","issue":"4","language":"en","page":"233-243","source":"DOI.org (Crossref)","title":"Do Infant Feeding Practices Differ Between Grandmothers and Mothers in Rural China? Evidence From Rural Shaanxi Province","title-short":"Do Infant Feeding Practices Differ Between Grandmothers and Mothers in Rural China?","volume":"41","author":[{"family":"Yue","given":"Ai"},{"family":"Zhang","given":"Nianrui"},{"family":"Liu","given":"Xueyang"},{"family":"Tang","given":"Lei"},{"family":"Luo","given":"Renfu"},{"family":"Yang","given":"Meredith"},{"family":"Rozelle","given":"Scott"},{"family":"Medina","given":"Alexis"}],"issued":{"date-parts":[["2018",10]]}}},{"id":558,"uris":["http://zotero.org/groups/4532677/items/K44UNCFK"],"itemData":{"id":558,"type":"article-journal","abstract":"Half of rural toddlers aged 0–3 years in China's Qinling Mountainous region are cognitively delayed. While recent studies have linked poor child development measures to the absence of positive parenting behaviors, much less is known about the role that caregiver depression might play in shaping child development. In this paper, a mixed methods analysis is used to explore the prevalence of depression; measure the association between caregiver depression and children's developmental delays, correlates of depression, and the potential reasons for caregiver depression among women in rural China. The analysis brings together results from a large-scale survey of 1,787 caregivers across 118 villages in one northwestern province, as well as information from in-depth interviews with 55 female caregivers from these same study sites. Participants were asked to respond to the Depression, Anxiety and Stress Scale-21 (DASS-21) as well as a scale to measure children's social-emotional development, the Ages and Stages Questionnaire: Social-Emotional (ASQ-SE). We also administered a test of early childhood development, the Bayley Scales of Infant and Toddler Development (BSID-III), to all of the study household's infants and toddlers. The results show that the prevalence of depression may be as high as 23.5 percent among all female caregivers (defined as scoring in the mild or higher category of the DASS-21). Grandmothers have higher prevalence of depression than mother caregivers (p &lt; 0.01). Caregiver depression also is significantly associated with a 0.53 SD worsening of children's social-emotional development (p &lt; 0.01) and a 0.12 SD decrease in children's language development (p &lt; 0.05). Our qualitative findings reveal six predominant reasons for caregiver depression: lack of social support from family and friends; the burden of caregiving; lack of control and agency within the household; within-family conflict; poverty; the perception of material wealth as a measure of self-worth. Our findings show a serious lack of understanding of mental health issues among rural women, and suggest that rural communities could benefit greatly from an educational program concerning mental health and its influence on child development. Our findings confirm the need for a comprehensive approach toward rural health, with particular attention paid to mental health awareness and support to elderly caregivers.","container-title":"Frontiers in Psychology","DOI":"10.3389/fpsyg.2018.02500","ISSN":"1664-1078","page":"2500","source":"Frontiers","title":"Caregiver Depression and Early Child Development: A Mixed-Methods Study From Rural China","title-short":"Caregiver Depression and Early Child Development","volume":"9","author":[{"family":"Yue","given":"Ai"},{"family":"Gao","given":"Jiaqi"},{"family":"Yang","given":"Meredith"},{"family":"Swinnen","given":"Lena"},{"family":"Medina","given":"Alexis"},{"family":"Rozelle","given":"Scott"}],"issued":{"date-parts":[["2018"]]}}}],"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[9,45]</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Second, the THEP is a universal intervention that includes women regardless of their baseline mental health status, meaning that we do not screen caregivers for any mental health symptoms to determine the eligibility for the mental health intervention. A wide range of literature indicates that stigma in mental health is especially widespread in Asia and underdeveloped areas </w:t>
      </w:r>
      <w:r w:rsidRPr="004819D8">
        <w:rPr>
          <w:rFonts w:ascii="Times New Roman" w:eastAsia="Times New Roman" w:hAnsi="Times New Roman" w:cs="Times New Roman"/>
          <w:color w:val="000000"/>
        </w:rPr>
        <w:fldChar w:fldCharType="begin"/>
      </w:r>
      <w:r w:rsidRPr="004819D8">
        <w:rPr>
          <w:rFonts w:ascii="Times New Roman" w:eastAsia="Times New Roman" w:hAnsi="Times New Roman" w:cs="Times New Roman"/>
          <w:color w:val="000000"/>
        </w:rPr>
        <w:instrText xml:space="preserve"> ADDIN ZOTERO_ITEM CSL_CITATION {"citationID":"uzvCnRfv","properties":{"formattedCitation":"[46,47]","plainCitation":"[46,47]","noteIndex":0},"citationItems":[{"id":1373,"uris":["http://zotero.org/groups/4517263/items/VGKSICFK"],"itemData":{"id":1373,"type":"article-journal","container-title":"International Review of Psychiatry","DOI":"10.1080/09540260701278903","ISSN":"0954-0261, 1369-1627","issue":"2","journalAbbreviation":"International Review of Psychiatry","language":"en","page":"157-178","source":"DOI.org (Crossref)","title":"Stigma towards people with mental illness in developing countries in Asia","volume":"19","author":[{"family":"Lauber","given":"Christoph"},{"family":"Rössler","given":"Wulf"}],"issued":{"date-parts":[["2007",1]]}}},{"id":1374,"uris":["http://zotero.org/groups/4517263/items/SPQQA6YJ"],"itemData":{"id":1374,"type":"article-journal","container-title":"Journal of Affective Disorders","DOI":"10.1016/j.jad.2015.10.011","ISSN":"01650327","journalAbbreviation":"Journal of Affective Disorders","language":"en","page":"115-121","source":"DOI.org (Crossref)","title":"World survey of mental illness stigma","volume":"190","author":[{"family":"Seeman","given":"Neil"},{"family":"Tang","given":"Sabrina"},{"family":"Brown","given":"Adalsteinn D."},{"family":"Ing","given":"Alton"}],"issued":{"date-parts":[["2016",1]]}}}],"schema":"https://github.com/citation-style-language/schema/raw/master/csl-citation.json"} </w:instrText>
      </w:r>
      <w:r w:rsidRPr="004819D8">
        <w:rPr>
          <w:rFonts w:ascii="Times New Roman" w:eastAsia="Times New Roman" w:hAnsi="Times New Roman" w:cs="Times New Roman"/>
          <w:color w:val="000000"/>
        </w:rPr>
        <w:fldChar w:fldCharType="separate"/>
      </w:r>
      <w:r w:rsidRPr="004819D8">
        <w:rPr>
          <w:rFonts w:ascii="Times New Roman" w:eastAsia="Times New Roman" w:hAnsi="Times New Roman" w:cs="Times New Roman"/>
          <w:color w:val="000000"/>
        </w:rPr>
        <w:t>[46,47]</w:t>
      </w:r>
      <w:r w:rsidRPr="004819D8">
        <w:rPr>
          <w:rFonts w:ascii="Times New Roman" w:eastAsia="Times New Roman" w:hAnsi="Times New Roman" w:cs="Times New Roman"/>
          <w:color w:val="000000"/>
        </w:rPr>
        <w:fldChar w:fldCharType="end"/>
      </w:r>
      <w:r w:rsidRPr="004819D8">
        <w:rPr>
          <w:rFonts w:ascii="Times New Roman" w:eastAsia="Times New Roman" w:hAnsi="Times New Roman" w:cs="Times New Roman"/>
          <w:color w:val="000000"/>
        </w:rPr>
        <w:t xml:space="preserve">. Screening for mental health symptoms at the community-level may increase the risk of discrimination against caregivers with mental health problems. Therefore, the THEP was designed to be a preventative intervention for mental health symptoms and caregivers who may be experiencing severe symptoms will be referred for additional treatment. </w:t>
      </w:r>
      <w:bookmarkEnd w:id="11"/>
      <w:bookmarkEnd w:id="12"/>
      <w:r w:rsidRPr="004819D8">
        <w:rPr>
          <w:rFonts w:ascii="Times New Roman" w:eastAsia="Times New Roman" w:hAnsi="Times New Roman" w:cs="Times New Roman"/>
          <w:color w:val="000000"/>
        </w:rPr>
        <w:t>Finally, the content of the THEP was carefully adapted to fit the cultural context of rural China.</w:t>
      </w:r>
    </w:p>
    <w:p w14:paraId="00BB5F09" w14:textId="77777777" w:rsidR="0097386D" w:rsidRPr="004819D8" w:rsidRDefault="0097386D" w:rsidP="00E4088A">
      <w:pPr>
        <w:rPr>
          <w:rFonts w:ascii="Times New Roman" w:eastAsia="Times New Roman" w:hAnsi="Times New Roman" w:cs="Times New Roman"/>
          <w:color w:val="000000"/>
        </w:rPr>
      </w:pPr>
    </w:p>
    <w:p w14:paraId="724B6792" w14:textId="7846BCC4" w:rsidR="0097386D" w:rsidRPr="004819D8" w:rsidRDefault="0097386D" w:rsidP="00E4088A">
      <w:pPr>
        <w:rPr>
          <w:rFonts w:ascii="Times New Roman" w:eastAsia="Times New Roman" w:hAnsi="Times New Roman" w:cs="Times New Roman"/>
          <w:b/>
          <w:bCs/>
          <w:color w:val="000000"/>
        </w:rPr>
      </w:pPr>
      <w:r w:rsidRPr="004819D8">
        <w:rPr>
          <w:rFonts w:ascii="Times New Roman" w:eastAsia="Times New Roman" w:hAnsi="Times New Roman" w:cs="Times New Roman"/>
          <w:b/>
          <w:bCs/>
          <w:color w:val="000000"/>
        </w:rPr>
        <w:t xml:space="preserve">Combined </w:t>
      </w:r>
      <w:r w:rsidR="004819D8">
        <w:rPr>
          <w:rFonts w:ascii="Times New Roman" w:eastAsia="Times New Roman" w:hAnsi="Times New Roman" w:cs="Times New Roman"/>
          <w:b/>
          <w:bCs/>
          <w:color w:val="000000"/>
        </w:rPr>
        <w:t>i</w:t>
      </w:r>
      <w:r w:rsidRPr="004819D8">
        <w:rPr>
          <w:rFonts w:ascii="Times New Roman" w:eastAsia="Times New Roman" w:hAnsi="Times New Roman" w:cs="Times New Roman"/>
          <w:b/>
          <w:bCs/>
          <w:color w:val="000000"/>
        </w:rPr>
        <w:t>ntervention</w:t>
      </w:r>
    </w:p>
    <w:p w14:paraId="73F9710E" w14:textId="5D6C75F9" w:rsidR="00B673BA" w:rsidRPr="004819D8" w:rsidRDefault="00B673BA" w:rsidP="00E4088A">
      <w:pPr>
        <w:rPr>
          <w:rFonts w:ascii="Times New Roman" w:eastAsia="Times New Roman" w:hAnsi="Times New Roman" w:cs="Times New Roman"/>
          <w:color w:val="000000"/>
        </w:rPr>
      </w:pPr>
      <w:r w:rsidRPr="004819D8">
        <w:rPr>
          <w:rFonts w:ascii="Times New Roman" w:eastAsia="Times New Roman" w:hAnsi="Times New Roman" w:cs="Times New Roman"/>
          <w:color w:val="000000"/>
        </w:rPr>
        <w:t xml:space="preserve">In the villages that receives the combined intervention, the parenting training and the caregiver mental health promotion are stacked together. Enrolled households are entitled to full access of both interventions described above. </w:t>
      </w:r>
    </w:p>
    <w:p w14:paraId="6BFEB300" w14:textId="77777777" w:rsidR="00B673BA" w:rsidRPr="004819D8" w:rsidRDefault="00B673BA" w:rsidP="00E4088A">
      <w:pPr>
        <w:rPr>
          <w:rFonts w:ascii="Times New Roman" w:eastAsia="Times New Roman" w:hAnsi="Times New Roman" w:cs="Times New Roman"/>
          <w:b/>
          <w:bCs/>
          <w:color w:val="000000"/>
        </w:rPr>
      </w:pPr>
    </w:p>
    <w:p w14:paraId="1E8B904C" w14:textId="77777777" w:rsidR="000B5C38" w:rsidRPr="004819D8" w:rsidRDefault="000B5C38" w:rsidP="00E464BD">
      <w:pPr>
        <w:rPr>
          <w:rFonts w:ascii="Times New Roman" w:hAnsi="Times New Roman" w:cs="Times New Roman"/>
        </w:rPr>
      </w:pPr>
    </w:p>
    <w:p w14:paraId="7B49A6B9" w14:textId="69D82AC1" w:rsidR="000B5C38" w:rsidRPr="004819D8" w:rsidRDefault="00C72EC0" w:rsidP="00496322">
      <w:pPr>
        <w:pStyle w:val="Heading1"/>
        <w:rPr>
          <w:rFonts w:ascii="Times New Roman" w:hAnsi="Times New Roman" w:cs="Times New Roman"/>
          <w:b/>
          <w:bCs/>
          <w:color w:val="000000" w:themeColor="text1"/>
          <w:sz w:val="28"/>
          <w:szCs w:val="28"/>
        </w:rPr>
      </w:pPr>
      <w:bookmarkStart w:id="13" w:name="_Toc168948289"/>
      <w:r w:rsidRPr="004819D8">
        <w:rPr>
          <w:rFonts w:ascii="Times New Roman" w:hAnsi="Times New Roman" w:cs="Times New Roman"/>
          <w:b/>
          <w:bCs/>
          <w:color w:val="000000" w:themeColor="text1"/>
          <w:sz w:val="28"/>
          <w:szCs w:val="28"/>
        </w:rPr>
        <w:t>D</w:t>
      </w:r>
      <w:r w:rsidR="00496322" w:rsidRPr="004819D8">
        <w:rPr>
          <w:rFonts w:ascii="Times New Roman" w:hAnsi="Times New Roman" w:cs="Times New Roman"/>
          <w:b/>
          <w:bCs/>
          <w:color w:val="000000" w:themeColor="text1"/>
          <w:sz w:val="28"/>
          <w:szCs w:val="28"/>
        </w:rPr>
        <w:t>ATA COLLECTION</w:t>
      </w:r>
      <w:bookmarkEnd w:id="13"/>
      <w:r w:rsidRPr="004819D8">
        <w:rPr>
          <w:rFonts w:ascii="Times New Roman" w:hAnsi="Times New Roman" w:cs="Times New Roman"/>
          <w:b/>
          <w:bCs/>
          <w:color w:val="000000" w:themeColor="text1"/>
          <w:sz w:val="28"/>
          <w:szCs w:val="28"/>
        </w:rPr>
        <w:t xml:space="preserve"> </w:t>
      </w:r>
    </w:p>
    <w:p w14:paraId="072D0205" w14:textId="77777777" w:rsidR="000B5C38" w:rsidRPr="004819D8" w:rsidRDefault="000B5C38" w:rsidP="00E464BD">
      <w:pPr>
        <w:rPr>
          <w:rFonts w:ascii="Times New Roman" w:hAnsi="Times New Roman" w:cs="Times New Roman"/>
        </w:rPr>
      </w:pPr>
    </w:p>
    <w:p w14:paraId="4F41A855" w14:textId="030285FB" w:rsidR="000B5C38" w:rsidRPr="004819D8" w:rsidRDefault="00496322" w:rsidP="00E464BD">
      <w:pPr>
        <w:rPr>
          <w:rFonts w:ascii="Times New Roman" w:hAnsi="Times New Roman" w:cs="Times New Roman"/>
        </w:rPr>
      </w:pPr>
      <w:r w:rsidRPr="004819D8">
        <w:rPr>
          <w:rFonts w:ascii="Times New Roman" w:eastAsia="Times New Roman" w:hAnsi="Times New Roman" w:cs="Times New Roman"/>
          <w:color w:val="000000"/>
        </w:rPr>
        <w:t>The sample for this study consists of children aged 6-24 months at the time of the baseline survey and their caregivers, primarily mothers and grandmothers. Enrollment and the baseline survey were conducted in two waves based on specific strata. The first wave's enrollment and baseline survey w</w:t>
      </w:r>
      <w:r w:rsidR="00B673BA" w:rsidRPr="004819D8">
        <w:rPr>
          <w:rFonts w:ascii="Times New Roman" w:eastAsia="Times New Roman" w:hAnsi="Times New Roman" w:cs="Times New Roman"/>
          <w:color w:val="000000"/>
        </w:rPr>
        <w:t>as</w:t>
      </w:r>
      <w:r w:rsidRPr="004819D8">
        <w:rPr>
          <w:rFonts w:ascii="Times New Roman" w:eastAsia="Times New Roman" w:hAnsi="Times New Roman" w:cs="Times New Roman"/>
          <w:color w:val="000000"/>
        </w:rPr>
        <w:t xml:space="preserve"> </w:t>
      </w:r>
      <w:r w:rsidR="00B673BA" w:rsidRPr="004819D8">
        <w:rPr>
          <w:rFonts w:ascii="Times New Roman" w:eastAsia="Times New Roman" w:hAnsi="Times New Roman" w:cs="Times New Roman"/>
          <w:color w:val="000000"/>
        </w:rPr>
        <w:t>conducted between October to</w:t>
      </w:r>
      <w:r w:rsidRPr="004819D8">
        <w:rPr>
          <w:rFonts w:ascii="Times New Roman" w:eastAsia="Times New Roman" w:hAnsi="Times New Roman" w:cs="Times New Roman"/>
          <w:color w:val="000000"/>
        </w:rPr>
        <w:t xml:space="preserve"> November 2022, while the second wave </w:t>
      </w:r>
      <w:r w:rsidR="00A23953" w:rsidRPr="004819D8">
        <w:rPr>
          <w:rFonts w:ascii="Times New Roman" w:eastAsia="Times New Roman" w:hAnsi="Times New Roman" w:cs="Times New Roman"/>
          <w:color w:val="000000"/>
        </w:rPr>
        <w:t xml:space="preserve">was </w:t>
      </w:r>
      <w:r w:rsidR="00B673BA" w:rsidRPr="004819D8">
        <w:rPr>
          <w:rFonts w:ascii="Times New Roman" w:eastAsia="Times New Roman" w:hAnsi="Times New Roman" w:cs="Times New Roman"/>
          <w:color w:val="000000"/>
        </w:rPr>
        <w:t>conducted between late February to</w:t>
      </w:r>
      <w:r w:rsidRPr="004819D8">
        <w:rPr>
          <w:rFonts w:ascii="Times New Roman" w:eastAsia="Times New Roman" w:hAnsi="Times New Roman" w:cs="Times New Roman"/>
          <w:color w:val="000000"/>
        </w:rPr>
        <w:t xml:space="preserve"> April 2023. Due to disruptions caused by the COVID-19 lockdown and reopening, the interventions for the first and second waves did not commence until May 2023 and October 2023, respectively. To evaluate the one-year impact of these interventions, the endline survey for the two waves is planned for May 2024 and October 2024, respectively. </w:t>
      </w:r>
    </w:p>
    <w:p w14:paraId="7F766D8D" w14:textId="0F9232D5" w:rsidR="00E464BD" w:rsidRPr="004819D8" w:rsidRDefault="00E464BD" w:rsidP="00496322">
      <w:pPr>
        <w:pStyle w:val="Heading1"/>
        <w:rPr>
          <w:rFonts w:ascii="Times New Roman" w:hAnsi="Times New Roman" w:cs="Times New Roman"/>
          <w:b/>
          <w:bCs/>
          <w:color w:val="000000" w:themeColor="text1"/>
          <w:sz w:val="28"/>
          <w:szCs w:val="28"/>
        </w:rPr>
      </w:pPr>
      <w:bookmarkStart w:id="14" w:name="_Toc168948290"/>
      <w:r w:rsidRPr="004819D8">
        <w:rPr>
          <w:rFonts w:ascii="Times New Roman" w:hAnsi="Times New Roman" w:cs="Times New Roman"/>
          <w:b/>
          <w:bCs/>
          <w:color w:val="000000" w:themeColor="text1"/>
          <w:sz w:val="28"/>
          <w:szCs w:val="28"/>
        </w:rPr>
        <w:t>E</w:t>
      </w:r>
      <w:r w:rsidR="00496322" w:rsidRPr="004819D8">
        <w:rPr>
          <w:rFonts w:ascii="Times New Roman" w:hAnsi="Times New Roman" w:cs="Times New Roman"/>
          <w:b/>
          <w:bCs/>
          <w:color w:val="000000" w:themeColor="text1"/>
          <w:sz w:val="28"/>
          <w:szCs w:val="28"/>
        </w:rPr>
        <w:t>MPIRICAL STRATEGY</w:t>
      </w:r>
      <w:bookmarkEnd w:id="14"/>
    </w:p>
    <w:p w14:paraId="3CE629BE" w14:textId="77777777" w:rsidR="001307B9" w:rsidRPr="004819D8" w:rsidRDefault="001307B9" w:rsidP="00E464BD">
      <w:pPr>
        <w:rPr>
          <w:rFonts w:ascii="Times New Roman" w:hAnsi="Times New Roman" w:cs="Times New Roman"/>
          <w:b/>
          <w:bCs/>
          <w:sz w:val="28"/>
          <w:szCs w:val="28"/>
        </w:rPr>
      </w:pPr>
    </w:p>
    <w:p w14:paraId="22F6F143" w14:textId="168951BF" w:rsidR="001307B9" w:rsidRPr="004819D8" w:rsidRDefault="001307B9" w:rsidP="00A804D6">
      <w:pPr>
        <w:pStyle w:val="Heading2"/>
        <w:rPr>
          <w:rFonts w:ascii="Times New Roman" w:hAnsi="Times New Roman" w:cs="Times New Roman"/>
          <w:b/>
          <w:bCs/>
          <w:i w:val="0"/>
          <w:iCs/>
          <w:sz w:val="24"/>
          <w:szCs w:val="24"/>
        </w:rPr>
      </w:pPr>
      <w:bookmarkStart w:id="15" w:name="_Toc168948291"/>
      <w:r w:rsidRPr="004819D8">
        <w:rPr>
          <w:rFonts w:ascii="Times New Roman" w:hAnsi="Times New Roman" w:cs="Times New Roman"/>
          <w:b/>
          <w:bCs/>
          <w:i w:val="0"/>
          <w:iCs/>
          <w:sz w:val="24"/>
          <w:szCs w:val="24"/>
        </w:rPr>
        <w:t xml:space="preserve">Evaluation of </w:t>
      </w:r>
      <w:r w:rsidR="004819D8">
        <w:rPr>
          <w:rFonts w:ascii="Times New Roman" w:hAnsi="Times New Roman" w:cs="Times New Roman"/>
          <w:b/>
          <w:bCs/>
          <w:i w:val="0"/>
          <w:iCs/>
          <w:sz w:val="24"/>
          <w:szCs w:val="24"/>
        </w:rPr>
        <w:t>a</w:t>
      </w:r>
      <w:r w:rsidRPr="004819D8">
        <w:rPr>
          <w:rFonts w:ascii="Times New Roman" w:hAnsi="Times New Roman" w:cs="Times New Roman"/>
          <w:b/>
          <w:bCs/>
          <w:i w:val="0"/>
          <w:iCs/>
          <w:sz w:val="24"/>
          <w:szCs w:val="24"/>
        </w:rPr>
        <w:t>ttrition</w:t>
      </w:r>
      <w:bookmarkEnd w:id="15"/>
    </w:p>
    <w:p w14:paraId="7C8CF25A" w14:textId="77777777" w:rsidR="00A804D6" w:rsidRPr="004819D8" w:rsidRDefault="00A804D6" w:rsidP="00A804D6">
      <w:pPr>
        <w:autoSpaceDE w:val="0"/>
        <w:autoSpaceDN w:val="0"/>
        <w:adjustRightInd w:val="0"/>
        <w:rPr>
          <w:rFonts w:ascii="Times New Roman" w:eastAsiaTheme="majorEastAsia" w:hAnsi="Times New Roman" w:cs="Times New Roman"/>
          <w:iCs/>
          <w:lang w:eastAsia="en-US"/>
        </w:rPr>
      </w:pPr>
      <w:r w:rsidRPr="004819D8">
        <w:rPr>
          <w:rFonts w:ascii="Times New Roman" w:eastAsiaTheme="majorEastAsia" w:hAnsi="Times New Roman" w:cs="Times New Roman"/>
          <w:iCs/>
          <w:lang w:eastAsia="en-US"/>
        </w:rPr>
        <w:t>To assess whether attrition confounds our results, we proceed as follows.</w:t>
      </w:r>
    </w:p>
    <w:p w14:paraId="463A58F6" w14:textId="77777777" w:rsidR="00A804D6" w:rsidRPr="004819D8" w:rsidRDefault="00A804D6" w:rsidP="00A804D6">
      <w:pPr>
        <w:autoSpaceDE w:val="0"/>
        <w:autoSpaceDN w:val="0"/>
        <w:adjustRightInd w:val="0"/>
        <w:rPr>
          <w:rFonts w:ascii="Times New Roman" w:eastAsiaTheme="majorEastAsia" w:hAnsi="Times New Roman" w:cs="Times New Roman"/>
          <w:iCs/>
          <w:lang w:eastAsia="en-US"/>
        </w:rPr>
      </w:pPr>
    </w:p>
    <w:p w14:paraId="4773AF5B" w14:textId="022AC61E" w:rsidR="00A804D6" w:rsidRPr="004819D8" w:rsidRDefault="00A804D6" w:rsidP="00A804D6">
      <w:pPr>
        <w:autoSpaceDE w:val="0"/>
        <w:autoSpaceDN w:val="0"/>
        <w:adjustRightInd w:val="0"/>
        <w:rPr>
          <w:rFonts w:ascii="Times New Roman" w:eastAsiaTheme="majorEastAsia" w:hAnsi="Times New Roman" w:cs="Times New Roman"/>
          <w:iCs/>
          <w:lang w:eastAsia="en-US"/>
        </w:rPr>
      </w:pPr>
      <w:r w:rsidRPr="004819D8">
        <w:rPr>
          <w:rFonts w:ascii="Times New Roman" w:eastAsiaTheme="majorEastAsia" w:hAnsi="Times New Roman" w:cs="Times New Roman"/>
          <w:iCs/>
          <w:lang w:eastAsia="en-US"/>
        </w:rPr>
        <w:t xml:space="preserve">First, we define </w:t>
      </w:r>
      <m:oMath>
        <m:r>
          <m:rPr>
            <m:sty m:val="p"/>
          </m:rPr>
          <w:rPr>
            <w:rFonts w:ascii="Cambria Math" w:eastAsiaTheme="majorEastAsia" w:hAnsi="Cambria Math" w:cs="Times New Roman"/>
            <w:lang w:eastAsia="en-US"/>
          </w:rPr>
          <m:t>attri</m:t>
        </m:r>
        <m:sSub>
          <m:sSubPr>
            <m:ctrlPr>
              <w:rPr>
                <w:rFonts w:ascii="Cambria Math" w:eastAsiaTheme="majorEastAsia" w:hAnsi="Cambria Math" w:cs="Times New Roman"/>
                <w:iCs/>
                <w:lang w:eastAsia="en-US"/>
              </w:rPr>
            </m:ctrlPr>
          </m:sSubPr>
          <m:e>
            <m:r>
              <m:rPr>
                <m:sty m:val="p"/>
              </m:rPr>
              <w:rPr>
                <w:rFonts w:ascii="Cambria Math" w:eastAsiaTheme="majorEastAsia" w:hAnsi="Cambria Math" w:cs="Times New Roman"/>
                <w:lang w:eastAsia="en-US"/>
              </w:rPr>
              <m:t>t</m:t>
            </m:r>
          </m:e>
          <m:sub>
            <m:r>
              <m:rPr>
                <m:sty m:val="p"/>
              </m:rPr>
              <w:rPr>
                <w:rFonts w:ascii="Cambria Math" w:eastAsiaTheme="majorEastAsia" w:hAnsi="Cambria Math" w:cs="Times New Roman"/>
                <w:lang w:eastAsia="en-US"/>
              </w:rPr>
              <m:t>i</m:t>
            </m:r>
          </m:sub>
        </m:sSub>
        <m:r>
          <w:rPr>
            <w:rFonts w:ascii="Cambria Math" w:eastAsiaTheme="majorEastAsia" w:hAnsi="Cambria Math" w:cs="Times New Roman"/>
            <w:lang w:eastAsia="en-US"/>
          </w:rPr>
          <m:t>=</m:t>
        </m:r>
        <m:r>
          <w:rPr>
            <w:rFonts w:ascii="Cambria Math" w:eastAsiaTheme="majorEastAsia" w:hAnsi="Cambria Math" w:cs="Times New Roman"/>
          </w:rPr>
          <m:t>1</m:t>
        </m:r>
      </m:oMath>
      <w:r w:rsidRPr="004819D8">
        <w:rPr>
          <w:rFonts w:ascii="Times New Roman" w:eastAsiaTheme="majorEastAsia" w:hAnsi="Times New Roman" w:cs="Times New Roman"/>
          <w:iCs/>
          <w:lang w:eastAsia="en-US"/>
        </w:rPr>
        <w:t xml:space="preserve"> if individual </w:t>
      </w:r>
      <w:r w:rsidRPr="004819D8">
        <w:rPr>
          <w:rFonts w:ascii="Times New Roman" w:eastAsiaTheme="majorEastAsia" w:hAnsi="Times New Roman" w:cs="Times New Roman"/>
          <w:i/>
        </w:rPr>
        <w:t>i</w:t>
      </w:r>
      <w:r w:rsidRPr="004819D8">
        <w:rPr>
          <w:rFonts w:ascii="Times New Roman" w:eastAsiaTheme="majorEastAsia" w:hAnsi="Times New Roman" w:cs="Times New Roman"/>
          <w:iCs/>
          <w:lang w:eastAsia="en-US"/>
        </w:rPr>
        <w:t xml:space="preserve"> was surveyed at baseline but not at endline, and zero otherwise. We then assess the severity of attrition using three approaches. First, equation 1 estimates whether the magnitude of attrition is different for treatment and control participants:</w:t>
      </w:r>
    </w:p>
    <w:p w14:paraId="037A7AE5" w14:textId="77777777" w:rsidR="00A804D6" w:rsidRPr="004819D8" w:rsidRDefault="00A804D6" w:rsidP="00A804D6">
      <w:pPr>
        <w:autoSpaceDE w:val="0"/>
        <w:autoSpaceDN w:val="0"/>
        <w:adjustRightInd w:val="0"/>
        <w:rPr>
          <w:rFonts w:ascii="Times New Roman" w:eastAsiaTheme="majorEastAsia" w:hAnsi="Times New Roman" w:cs="Times New Roman"/>
          <w:iCs/>
        </w:rPr>
      </w:pPr>
    </w:p>
    <w:p w14:paraId="761B1244" w14:textId="771262BB" w:rsidR="00A804D6" w:rsidRPr="004819D8" w:rsidRDefault="00A804D6" w:rsidP="00A804D6">
      <w:pPr>
        <w:pStyle w:val="ListParagraph"/>
        <w:numPr>
          <w:ilvl w:val="0"/>
          <w:numId w:val="7"/>
        </w:numPr>
        <w:autoSpaceDE w:val="0"/>
        <w:autoSpaceDN w:val="0"/>
        <w:adjustRightInd w:val="0"/>
        <w:rPr>
          <w:rFonts w:ascii="Times New Roman" w:eastAsiaTheme="majorEastAsia" w:hAnsi="Times New Roman" w:cs="Times New Roman"/>
          <w:i/>
          <w:iCs/>
          <w:sz w:val="24"/>
          <w:szCs w:val="24"/>
          <w:lang w:eastAsia="zh-CN"/>
        </w:rPr>
      </w:pPr>
      <w:r w:rsidRPr="004819D8">
        <w:rPr>
          <w:rFonts w:ascii="Times New Roman" w:eastAsiaTheme="majorEastAsia" w:hAnsi="Times New Roman" w:cs="Times New Roman"/>
          <w:iCs/>
          <w:lang w:eastAsia="zh-CN"/>
        </w:rPr>
        <w:t xml:space="preserve">                                               </w:t>
      </w:r>
      <m:oMath>
        <m:r>
          <w:rPr>
            <w:rFonts w:ascii="Cambria Math" w:eastAsiaTheme="majorEastAsia" w:hAnsi="Cambria Math" w:cs="Times New Roman"/>
          </w:rPr>
          <m:t>attri</m:t>
        </m:r>
        <m:sSub>
          <m:sSubPr>
            <m:ctrlPr>
              <w:rPr>
                <w:rFonts w:ascii="Cambria Math" w:eastAsiaTheme="majorEastAsia" w:hAnsi="Cambria Math" w:cs="Times New Roman"/>
                <w:iCs/>
              </w:rPr>
            </m:ctrlPr>
          </m:sSubPr>
          <m:e>
            <m:r>
              <w:rPr>
                <w:rFonts w:ascii="Cambria Math" w:eastAsiaTheme="majorEastAsia" w:hAnsi="Cambria Math" w:cs="Times New Roman"/>
              </w:rPr>
              <m:t>t</m:t>
            </m:r>
          </m:e>
          <m:sub>
            <m:r>
              <w:rPr>
                <w:rFonts w:ascii="Cambria Math" w:eastAsiaTheme="majorEastAsia" w:hAnsi="Cambria Math" w:cs="Times New Roman"/>
              </w:rPr>
              <m:t>i</m:t>
            </m:r>
          </m:sub>
        </m:sSub>
        <m:r>
          <m:rPr>
            <m:sty m:val="p"/>
          </m:rPr>
          <w:rPr>
            <w:rFonts w:ascii="Cambria Math" w:eastAsiaTheme="majorEastAsia" w:hAnsi="Cambria Math" w:cs="Times New Roman"/>
          </w:rPr>
          <m:t>=</m:t>
        </m:r>
        <m:sSub>
          <m:sSubPr>
            <m:ctrlPr>
              <w:rPr>
                <w:rFonts w:ascii="Cambria Math" w:eastAsiaTheme="majorEastAsia" w:hAnsi="Cambria Math" w:cs="Times New Roman"/>
                <w:iCs/>
              </w:rPr>
            </m:ctrlPr>
          </m:sSubPr>
          <m:e>
            <m:r>
              <w:rPr>
                <w:rFonts w:ascii="Cambria Math" w:eastAsiaTheme="majorEastAsia" w:hAnsi="Cambria Math" w:cs="Times New Roman"/>
              </w:rPr>
              <m:t>β</m:t>
            </m:r>
          </m:e>
          <m:sub>
            <m:r>
              <m:rPr>
                <m:sty m:val="p"/>
              </m:rPr>
              <w:rPr>
                <w:rFonts w:ascii="Cambria Math" w:eastAsiaTheme="majorEastAsia" w:hAnsi="Cambria Math" w:cs="Times New Roman"/>
              </w:rPr>
              <m:t>0</m:t>
            </m:r>
          </m:sub>
        </m:sSub>
        <m:r>
          <m:rPr>
            <m:sty m:val="p"/>
          </m:rPr>
          <w:rPr>
            <w:rFonts w:ascii="Cambria Math" w:eastAsiaTheme="majorEastAsia" w:hAnsi="Cambria Math" w:cs="Times New Roman"/>
          </w:rPr>
          <m:t>+</m:t>
        </m:r>
        <m:sSub>
          <m:sSubPr>
            <m:ctrlPr>
              <w:rPr>
                <w:rFonts w:ascii="Cambria Math" w:eastAsiaTheme="majorEastAsia" w:hAnsi="Cambria Math" w:cs="Times New Roman"/>
                <w:iCs/>
              </w:rPr>
            </m:ctrlPr>
          </m:sSubPr>
          <m:e>
            <m:r>
              <w:rPr>
                <w:rFonts w:ascii="Cambria Math" w:eastAsiaTheme="majorEastAsia" w:hAnsi="Cambria Math" w:cs="Times New Roman"/>
              </w:rPr>
              <m:t>β</m:t>
            </m:r>
          </m:e>
          <m:sub>
            <m:r>
              <m:rPr>
                <m:sty m:val="p"/>
              </m:rPr>
              <w:rPr>
                <w:rFonts w:ascii="Cambria Math" w:eastAsiaTheme="majorEastAsia" w:hAnsi="Cambria Math" w:cs="Times New Roman"/>
              </w:rPr>
              <m:t>1</m:t>
            </m:r>
          </m:sub>
        </m:sSub>
        <m:sSub>
          <m:sSubPr>
            <m:ctrlPr>
              <w:rPr>
                <w:rFonts w:ascii="Cambria Math" w:eastAsiaTheme="majorEastAsia" w:hAnsi="Cambria Math" w:cs="Times New Roman"/>
                <w:iCs/>
              </w:rPr>
            </m:ctrlPr>
          </m:sSubPr>
          <m:e>
            <m:r>
              <w:rPr>
                <w:rFonts w:ascii="Cambria Math" w:eastAsiaTheme="majorEastAsia" w:hAnsi="Cambria Math" w:cs="Times New Roman"/>
              </w:rPr>
              <m:t>T</m:t>
            </m:r>
          </m:e>
          <m:sub>
            <m:r>
              <w:rPr>
                <w:rFonts w:ascii="Cambria Math" w:eastAsiaTheme="majorEastAsia" w:hAnsi="Cambria Math" w:cs="Times New Roman"/>
              </w:rPr>
              <m:t>i</m:t>
            </m:r>
          </m:sub>
        </m:sSub>
        <m:r>
          <m:rPr>
            <m:sty m:val="p"/>
          </m:rPr>
          <w:rPr>
            <w:rFonts w:ascii="Cambria Math" w:eastAsiaTheme="majorEastAsia" w:hAnsi="Cambria Math" w:cs="Times New Roman"/>
          </w:rPr>
          <m:t>+</m:t>
        </m:r>
        <m:sSub>
          <m:sSubPr>
            <m:ctrlPr>
              <w:rPr>
                <w:rFonts w:ascii="Cambria Math" w:eastAsiaTheme="majorEastAsia" w:hAnsi="Cambria Math" w:cs="Times New Roman"/>
                <w:iCs/>
              </w:rPr>
            </m:ctrlPr>
          </m:sSubPr>
          <m:e>
            <m:r>
              <w:rPr>
                <w:rFonts w:ascii="Cambria Math" w:eastAsiaTheme="majorEastAsia" w:hAnsi="Cambria Math" w:cs="Times New Roman"/>
              </w:rPr>
              <m:t>ϵ</m:t>
            </m:r>
          </m:e>
          <m:sub>
            <m:r>
              <w:rPr>
                <w:rFonts w:ascii="Cambria Math" w:eastAsiaTheme="majorEastAsia" w:hAnsi="Cambria Math" w:cs="Times New Roman"/>
              </w:rPr>
              <m:t>i</m:t>
            </m:r>
          </m:sub>
        </m:sSub>
      </m:oMath>
    </w:p>
    <w:p w14:paraId="0798B00B" w14:textId="77777777" w:rsidR="00A804D6" w:rsidRPr="004819D8" w:rsidRDefault="00A804D6" w:rsidP="00A804D6">
      <w:pPr>
        <w:autoSpaceDE w:val="0"/>
        <w:autoSpaceDN w:val="0"/>
        <w:adjustRightInd w:val="0"/>
        <w:rPr>
          <w:rFonts w:ascii="Times New Roman" w:eastAsiaTheme="majorEastAsia" w:hAnsi="Times New Roman" w:cs="Times New Roman"/>
          <w:iCs/>
          <w:lang w:eastAsia="en-US"/>
        </w:rPr>
      </w:pPr>
    </w:p>
    <w:p w14:paraId="07A65AB6" w14:textId="59FDEFBF" w:rsidR="00A804D6" w:rsidRPr="004819D8" w:rsidRDefault="00A804D6" w:rsidP="00A804D6">
      <w:pPr>
        <w:autoSpaceDE w:val="0"/>
        <w:autoSpaceDN w:val="0"/>
        <w:adjustRightInd w:val="0"/>
        <w:rPr>
          <w:rFonts w:ascii="Times New Roman" w:eastAsiaTheme="majorEastAsia" w:hAnsi="Times New Roman" w:cs="Times New Roman"/>
          <w:iCs/>
        </w:rPr>
      </w:pPr>
      <w:r w:rsidRPr="004819D8">
        <w:rPr>
          <w:rFonts w:ascii="Times New Roman" w:eastAsiaTheme="majorEastAsia" w:hAnsi="Times New Roman" w:cs="Times New Roman"/>
          <w:iCs/>
          <w:lang w:eastAsia="en-US"/>
        </w:rPr>
        <w:t>Second, equation 2 assesses whether attrition participants are different in terms of a vector of baseline characteristics</w:t>
      </w:r>
      <m:oMath>
        <m:r>
          <w:rPr>
            <w:rFonts w:ascii="Cambria Math" w:eastAsiaTheme="majorEastAsia" w:hAnsi="Cambria Math" w:cs="Times New Roman"/>
            <w:lang w:eastAsia="en-US"/>
          </w:rPr>
          <m:t xml:space="preserve"> </m:t>
        </m:r>
        <m:r>
          <m:rPr>
            <m:lit/>
            <m:sty m:val="p"/>
          </m:rPr>
          <w:rPr>
            <w:rFonts w:ascii="Cambria Math" w:eastAsiaTheme="majorEastAsia" w:hAnsi="Cambria Math" w:cs="Times New Roman"/>
            <w:lang w:eastAsia="en-US"/>
          </w:rPr>
          <m:t>(</m:t>
        </m:r>
        <m:sSub>
          <m:sSubPr>
            <m:ctrlPr>
              <w:rPr>
                <w:rFonts w:ascii="Cambria Math" w:eastAsiaTheme="majorEastAsia" w:hAnsi="Cambria Math" w:cs="Times New Roman"/>
                <w:iCs/>
                <w:lang w:eastAsia="en-US"/>
              </w:rPr>
            </m:ctrlPr>
          </m:sSubPr>
          <m:e>
            <m:r>
              <m:rPr>
                <m:sty m:val="p"/>
              </m:rPr>
              <w:rPr>
                <w:rFonts w:ascii="Cambria Math" w:eastAsiaTheme="majorEastAsia" w:hAnsi="Cambria Math" w:cs="Times New Roman"/>
                <w:lang w:eastAsia="en-US"/>
              </w:rPr>
              <m:t>y</m:t>
            </m:r>
          </m:e>
          <m:sub>
            <m:r>
              <m:rPr>
                <m:sty m:val="p"/>
              </m:rPr>
              <w:rPr>
                <w:rFonts w:ascii="Cambria Math" w:eastAsiaTheme="majorEastAsia" w:hAnsi="Cambria Math" w:cs="Times New Roman"/>
                <w:lang w:eastAsia="en-US"/>
              </w:rPr>
              <m:t>i,t=0</m:t>
            </m:r>
          </m:sub>
        </m:sSub>
        <m:r>
          <m:rPr>
            <m:lit/>
            <m:sty m:val="p"/>
          </m:rPr>
          <w:rPr>
            <w:rFonts w:ascii="Cambria Math" w:eastAsiaTheme="majorEastAsia" w:hAnsi="Cambria Math" w:cs="Times New Roman"/>
            <w:lang w:eastAsia="en-US"/>
          </w:rPr>
          <m:t>)</m:t>
        </m:r>
      </m:oMath>
      <w:r w:rsidRPr="004819D8">
        <w:rPr>
          <w:rFonts w:ascii="Times New Roman" w:eastAsiaTheme="majorEastAsia" w:hAnsi="Times New Roman" w:cs="Times New Roman"/>
          <w:iCs/>
          <w:lang w:eastAsia="en-US"/>
        </w:rPr>
        <w:t>:</w:t>
      </w:r>
    </w:p>
    <w:p w14:paraId="13F29AE3" w14:textId="77777777" w:rsidR="00A804D6" w:rsidRPr="004819D8" w:rsidRDefault="00A804D6" w:rsidP="00A804D6">
      <w:pPr>
        <w:autoSpaceDE w:val="0"/>
        <w:autoSpaceDN w:val="0"/>
        <w:adjustRightInd w:val="0"/>
        <w:rPr>
          <w:rFonts w:ascii="Times New Roman" w:eastAsiaTheme="majorEastAsia" w:hAnsi="Times New Roman" w:cs="Times New Roman"/>
          <w:iCs/>
        </w:rPr>
      </w:pPr>
    </w:p>
    <w:p w14:paraId="509E45FF" w14:textId="6072A2EF" w:rsidR="00A804D6" w:rsidRPr="004819D8" w:rsidRDefault="00A804D6" w:rsidP="00A804D6">
      <w:pPr>
        <w:pStyle w:val="ListParagraph"/>
        <w:numPr>
          <w:ilvl w:val="0"/>
          <w:numId w:val="7"/>
        </w:numPr>
        <w:autoSpaceDE w:val="0"/>
        <w:autoSpaceDN w:val="0"/>
        <w:adjustRightInd w:val="0"/>
        <w:rPr>
          <w:rFonts w:ascii="Times New Roman" w:eastAsiaTheme="majorEastAsia" w:hAnsi="Times New Roman" w:cs="Times New Roman"/>
          <w:i/>
          <w:iCs/>
          <w:lang w:eastAsia="zh-CN"/>
        </w:rPr>
      </w:pPr>
      <w:r w:rsidRPr="004819D8">
        <w:rPr>
          <w:rFonts w:ascii="Times New Roman" w:eastAsiaTheme="majorEastAsia" w:hAnsi="Times New Roman" w:cs="Times New Roman"/>
          <w:iCs/>
          <w:lang w:eastAsia="zh-CN"/>
        </w:rPr>
        <w:t xml:space="preserve">                                                </w:t>
      </w:r>
      <m:oMath>
        <m:sSub>
          <m:sSubPr>
            <m:ctrlPr>
              <w:rPr>
                <w:rFonts w:ascii="Cambria Math" w:eastAsiaTheme="majorEastAsia" w:hAnsi="Cambria Math" w:cs="Times New Roman"/>
                <w:iCs/>
              </w:rPr>
            </m:ctrlPr>
          </m:sSubPr>
          <m:e>
            <m:r>
              <w:rPr>
                <w:rFonts w:ascii="Cambria Math" w:eastAsiaTheme="majorEastAsia" w:hAnsi="Cambria Math" w:cs="Times New Roman"/>
              </w:rPr>
              <m:t>y</m:t>
            </m:r>
          </m:e>
          <m:sub>
            <m:r>
              <w:rPr>
                <w:rFonts w:ascii="Cambria Math" w:eastAsiaTheme="majorEastAsia" w:hAnsi="Cambria Math" w:cs="Times New Roman"/>
              </w:rPr>
              <m:t>i</m:t>
            </m:r>
            <m:r>
              <m:rPr>
                <m:sty m:val="p"/>
              </m:rPr>
              <w:rPr>
                <w:rFonts w:ascii="Cambria Math" w:eastAsiaTheme="majorEastAsia" w:hAnsi="Cambria Math" w:cs="Times New Roman"/>
              </w:rPr>
              <m:t>,</m:t>
            </m:r>
            <m:r>
              <w:rPr>
                <w:rFonts w:ascii="Cambria Math" w:eastAsiaTheme="majorEastAsia" w:hAnsi="Cambria Math" w:cs="Times New Roman"/>
              </w:rPr>
              <m:t>t</m:t>
            </m:r>
            <m:r>
              <m:rPr>
                <m:sty m:val="p"/>
              </m:rPr>
              <w:rPr>
                <w:rFonts w:ascii="Cambria Math" w:eastAsiaTheme="majorEastAsia" w:hAnsi="Cambria Math" w:cs="Times New Roman"/>
              </w:rPr>
              <m:t>=0</m:t>
            </m:r>
          </m:sub>
        </m:sSub>
        <m:r>
          <m:rPr>
            <m:sty m:val="p"/>
          </m:rPr>
          <w:rPr>
            <w:rFonts w:ascii="Cambria Math" w:eastAsiaTheme="majorEastAsia" w:hAnsi="Cambria Math" w:cs="Times New Roman"/>
          </w:rPr>
          <m:t>=</m:t>
        </m:r>
        <m:sSub>
          <m:sSubPr>
            <m:ctrlPr>
              <w:rPr>
                <w:rFonts w:ascii="Cambria Math" w:eastAsiaTheme="majorEastAsia" w:hAnsi="Cambria Math" w:cs="Times New Roman"/>
                <w:iCs/>
              </w:rPr>
            </m:ctrlPr>
          </m:sSubPr>
          <m:e>
            <m:r>
              <w:rPr>
                <w:rFonts w:ascii="Cambria Math" w:eastAsiaTheme="majorEastAsia" w:hAnsi="Cambria Math" w:cs="Times New Roman"/>
              </w:rPr>
              <m:t>β</m:t>
            </m:r>
          </m:e>
          <m:sub>
            <m:r>
              <m:rPr>
                <m:sty m:val="p"/>
              </m:rPr>
              <w:rPr>
                <w:rFonts w:ascii="Cambria Math" w:eastAsiaTheme="majorEastAsia" w:hAnsi="Cambria Math" w:cs="Times New Roman"/>
              </w:rPr>
              <m:t>0</m:t>
            </m:r>
          </m:sub>
        </m:sSub>
        <m:r>
          <m:rPr>
            <m:sty m:val="p"/>
          </m:rPr>
          <w:rPr>
            <w:rFonts w:ascii="Cambria Math" w:eastAsiaTheme="majorEastAsia" w:hAnsi="Cambria Math" w:cs="Times New Roman"/>
          </w:rPr>
          <m:t>+</m:t>
        </m:r>
        <m:sSub>
          <m:sSubPr>
            <m:ctrlPr>
              <w:rPr>
                <w:rFonts w:ascii="Cambria Math" w:eastAsiaTheme="majorEastAsia" w:hAnsi="Cambria Math" w:cs="Times New Roman"/>
                <w:iCs/>
              </w:rPr>
            </m:ctrlPr>
          </m:sSubPr>
          <m:e>
            <m:r>
              <w:rPr>
                <w:rFonts w:ascii="Cambria Math" w:eastAsiaTheme="majorEastAsia" w:hAnsi="Cambria Math" w:cs="Times New Roman"/>
              </w:rPr>
              <m:t>β</m:t>
            </m:r>
          </m:e>
          <m:sub>
            <m:r>
              <m:rPr>
                <m:sty m:val="p"/>
              </m:rPr>
              <w:rPr>
                <w:rFonts w:ascii="Cambria Math" w:eastAsiaTheme="majorEastAsia" w:hAnsi="Cambria Math" w:cs="Times New Roman"/>
              </w:rPr>
              <m:t>1</m:t>
            </m:r>
          </m:sub>
        </m:sSub>
        <m:r>
          <w:rPr>
            <w:rFonts w:ascii="Cambria Math" w:eastAsiaTheme="majorEastAsia" w:hAnsi="Cambria Math" w:cs="Times New Roman"/>
          </w:rPr>
          <m:t>attri</m:t>
        </m:r>
        <m:sSub>
          <m:sSubPr>
            <m:ctrlPr>
              <w:rPr>
                <w:rFonts w:ascii="Cambria Math" w:eastAsiaTheme="majorEastAsia" w:hAnsi="Cambria Math" w:cs="Times New Roman"/>
                <w:iCs/>
              </w:rPr>
            </m:ctrlPr>
          </m:sSubPr>
          <m:e>
            <m:r>
              <w:rPr>
                <w:rFonts w:ascii="Cambria Math" w:eastAsiaTheme="majorEastAsia" w:hAnsi="Cambria Math" w:cs="Times New Roman"/>
              </w:rPr>
              <m:t>t</m:t>
            </m:r>
          </m:e>
          <m:sub>
            <m:r>
              <w:rPr>
                <w:rFonts w:ascii="Cambria Math" w:eastAsiaTheme="majorEastAsia" w:hAnsi="Cambria Math" w:cs="Times New Roman"/>
              </w:rPr>
              <m:t>i</m:t>
            </m:r>
          </m:sub>
        </m:sSub>
        <m:r>
          <m:rPr>
            <m:sty m:val="p"/>
          </m:rPr>
          <w:rPr>
            <w:rFonts w:ascii="Cambria Math" w:eastAsiaTheme="majorEastAsia" w:hAnsi="Cambria Math" w:cs="Times New Roman"/>
          </w:rPr>
          <m:t>+</m:t>
        </m:r>
        <m:sSub>
          <m:sSubPr>
            <m:ctrlPr>
              <w:rPr>
                <w:rFonts w:ascii="Cambria Math" w:eastAsiaTheme="majorEastAsia" w:hAnsi="Cambria Math" w:cs="Times New Roman"/>
                <w:iCs/>
              </w:rPr>
            </m:ctrlPr>
          </m:sSubPr>
          <m:e>
            <m:r>
              <w:rPr>
                <w:rFonts w:ascii="Cambria Math" w:eastAsiaTheme="majorEastAsia" w:hAnsi="Cambria Math" w:cs="Times New Roman"/>
              </w:rPr>
              <m:t>ϵ</m:t>
            </m:r>
          </m:e>
          <m:sub>
            <m:r>
              <w:rPr>
                <w:rFonts w:ascii="Cambria Math" w:eastAsiaTheme="majorEastAsia" w:hAnsi="Cambria Math" w:cs="Times New Roman"/>
              </w:rPr>
              <m:t>i</m:t>
            </m:r>
            <m:r>
              <m:rPr>
                <m:sty m:val="p"/>
              </m:rPr>
              <w:rPr>
                <w:rFonts w:ascii="Cambria Math" w:eastAsiaTheme="majorEastAsia" w:hAnsi="Cambria Math" w:cs="Times New Roman"/>
              </w:rPr>
              <m:t>,</m:t>
            </m:r>
            <m:r>
              <w:rPr>
                <w:rFonts w:ascii="Cambria Math" w:eastAsiaTheme="majorEastAsia" w:hAnsi="Cambria Math" w:cs="Times New Roman"/>
              </w:rPr>
              <m:t>t</m:t>
            </m:r>
            <m:r>
              <m:rPr>
                <m:sty m:val="p"/>
              </m:rPr>
              <w:rPr>
                <w:rFonts w:ascii="Cambria Math" w:eastAsiaTheme="majorEastAsia" w:hAnsi="Cambria Math" w:cs="Times New Roman"/>
              </w:rPr>
              <m:t>=0</m:t>
            </m:r>
          </m:sub>
        </m:sSub>
      </m:oMath>
    </w:p>
    <w:p w14:paraId="171E419A" w14:textId="77777777" w:rsidR="00A804D6" w:rsidRPr="004819D8" w:rsidRDefault="00A804D6" w:rsidP="00A804D6">
      <w:pPr>
        <w:autoSpaceDE w:val="0"/>
        <w:autoSpaceDN w:val="0"/>
        <w:adjustRightInd w:val="0"/>
        <w:rPr>
          <w:rFonts w:ascii="Times New Roman" w:eastAsiaTheme="majorEastAsia" w:hAnsi="Times New Roman" w:cs="Times New Roman"/>
          <w:iCs/>
        </w:rPr>
      </w:pPr>
    </w:p>
    <w:p w14:paraId="7EC77859" w14:textId="77777777" w:rsidR="00A804D6" w:rsidRPr="004819D8" w:rsidRDefault="00A804D6" w:rsidP="00A804D6">
      <w:pPr>
        <w:autoSpaceDE w:val="0"/>
        <w:autoSpaceDN w:val="0"/>
        <w:adjustRightInd w:val="0"/>
        <w:rPr>
          <w:rFonts w:ascii="Times New Roman" w:eastAsiaTheme="majorEastAsia" w:hAnsi="Times New Roman" w:cs="Times New Roman"/>
          <w:iCs/>
          <w:lang w:eastAsia="en-US"/>
        </w:rPr>
      </w:pPr>
      <w:r w:rsidRPr="004819D8">
        <w:rPr>
          <w:rFonts w:ascii="Times New Roman" w:eastAsiaTheme="majorEastAsia" w:hAnsi="Times New Roman" w:cs="Times New Roman"/>
          <w:iCs/>
          <w:lang w:eastAsia="en-US"/>
        </w:rPr>
        <w:t>And third, equation 3 measures whether the baseline characteristics of attrition individuals in the treatment group are significantly different from those in the control group. The sample for regression will be restricted to attrition households:</w:t>
      </w:r>
    </w:p>
    <w:p w14:paraId="4560F281" w14:textId="77777777" w:rsidR="00A804D6" w:rsidRPr="004819D8" w:rsidRDefault="00A804D6" w:rsidP="00A804D6">
      <w:pPr>
        <w:autoSpaceDE w:val="0"/>
        <w:autoSpaceDN w:val="0"/>
        <w:adjustRightInd w:val="0"/>
        <w:rPr>
          <w:rFonts w:ascii="Times New Roman" w:eastAsiaTheme="majorEastAsia" w:hAnsi="Times New Roman" w:cs="Times New Roman"/>
          <w:iCs/>
          <w:lang w:eastAsia="en-US"/>
        </w:rPr>
      </w:pPr>
    </w:p>
    <w:p w14:paraId="58D5E7A5" w14:textId="2A994AEB" w:rsidR="00A804D6" w:rsidRPr="004819D8" w:rsidRDefault="00A804D6" w:rsidP="00A804D6">
      <w:pPr>
        <w:pStyle w:val="ListParagraph"/>
        <w:numPr>
          <w:ilvl w:val="0"/>
          <w:numId w:val="7"/>
        </w:numPr>
        <w:autoSpaceDE w:val="0"/>
        <w:autoSpaceDN w:val="0"/>
        <w:adjustRightInd w:val="0"/>
        <w:rPr>
          <w:rFonts w:ascii="Times New Roman" w:eastAsiaTheme="majorEastAsia" w:hAnsi="Times New Roman" w:cs="Times New Roman"/>
          <w:iCs/>
          <w:lang w:eastAsia="zh-CN"/>
        </w:rPr>
      </w:pPr>
      <w:r w:rsidRPr="004819D8">
        <w:rPr>
          <w:rFonts w:ascii="Times New Roman" w:eastAsiaTheme="majorEastAsia" w:hAnsi="Times New Roman" w:cs="Times New Roman"/>
          <w:iCs/>
          <w:lang w:eastAsia="zh-CN"/>
        </w:rPr>
        <w:t xml:space="preserve">                                               </w:t>
      </w:r>
      <m:oMath>
        <m:d>
          <m:dPr>
            <m:ctrlPr>
              <w:rPr>
                <w:rFonts w:ascii="Cambria Math" w:eastAsiaTheme="majorEastAsia" w:hAnsi="Cambria Math" w:cs="Times New Roman"/>
                <w:iCs/>
                <w:lang w:eastAsia="zh-CN"/>
              </w:rPr>
            </m:ctrlPr>
          </m:dPr>
          <m:e>
            <m:sSub>
              <m:sSubPr>
                <m:ctrlPr>
                  <w:rPr>
                    <w:rFonts w:ascii="Cambria Math" w:eastAsiaTheme="majorEastAsia" w:hAnsi="Cambria Math" w:cs="Times New Roman"/>
                    <w:iCs/>
                    <w:lang w:eastAsia="zh-CN"/>
                  </w:rPr>
                </m:ctrlPr>
              </m:sSubPr>
              <m:e>
                <m:r>
                  <w:rPr>
                    <w:rFonts w:ascii="Cambria Math" w:eastAsiaTheme="majorEastAsia" w:hAnsi="Cambria Math" w:cs="Times New Roman"/>
                    <w:lang w:eastAsia="zh-CN"/>
                  </w:rPr>
                  <m:t>y</m:t>
                </m:r>
              </m:e>
              <m:sub>
                <m:r>
                  <w:rPr>
                    <w:rFonts w:ascii="Cambria Math" w:eastAsiaTheme="majorEastAsia" w:hAnsi="Cambria Math" w:cs="Times New Roman"/>
                    <w:lang w:eastAsia="zh-CN"/>
                  </w:rPr>
                  <m:t>i</m:t>
                </m:r>
                <m:r>
                  <m:rPr>
                    <m:sty m:val="p"/>
                  </m:rPr>
                  <w:rPr>
                    <w:rFonts w:ascii="Cambria Math" w:eastAsiaTheme="majorEastAsia" w:hAnsi="Cambria Math" w:cs="Times New Roman"/>
                    <w:lang w:eastAsia="zh-CN"/>
                  </w:rPr>
                  <m:t>,</m:t>
                </m:r>
                <m:r>
                  <w:rPr>
                    <w:rFonts w:ascii="Cambria Math" w:eastAsiaTheme="majorEastAsia" w:hAnsi="Cambria Math" w:cs="Times New Roman"/>
                    <w:lang w:eastAsia="zh-CN"/>
                  </w:rPr>
                  <m:t>t</m:t>
                </m:r>
                <m:r>
                  <m:rPr>
                    <m:sty m:val="p"/>
                  </m:rPr>
                  <w:rPr>
                    <w:rFonts w:ascii="Cambria Math" w:eastAsiaTheme="majorEastAsia" w:hAnsi="Cambria Math" w:cs="Times New Roman"/>
                    <w:lang w:eastAsia="zh-CN"/>
                  </w:rPr>
                  <m:t>=0</m:t>
                </m:r>
              </m:sub>
            </m:sSub>
          </m:e>
          <m:e>
            <m:r>
              <w:rPr>
                <w:rFonts w:ascii="Cambria Math" w:eastAsiaTheme="majorEastAsia" w:hAnsi="Cambria Math" w:cs="Times New Roman"/>
                <w:lang w:eastAsia="zh-CN"/>
              </w:rPr>
              <m:t>attri</m:t>
            </m:r>
            <m:sSub>
              <m:sSubPr>
                <m:ctrlPr>
                  <w:rPr>
                    <w:rFonts w:ascii="Cambria Math" w:eastAsiaTheme="majorEastAsia" w:hAnsi="Cambria Math" w:cs="Times New Roman"/>
                    <w:iCs/>
                    <w:lang w:eastAsia="zh-CN"/>
                  </w:rPr>
                </m:ctrlPr>
              </m:sSubPr>
              <m:e>
                <m:r>
                  <w:rPr>
                    <w:rFonts w:ascii="Cambria Math" w:eastAsiaTheme="majorEastAsia" w:hAnsi="Cambria Math" w:cs="Times New Roman"/>
                    <w:lang w:eastAsia="zh-CN"/>
                  </w:rPr>
                  <m:t>t</m:t>
                </m:r>
              </m:e>
              <m:sub>
                <m:r>
                  <w:rPr>
                    <w:rFonts w:ascii="Cambria Math" w:eastAsiaTheme="majorEastAsia" w:hAnsi="Cambria Math" w:cs="Times New Roman"/>
                    <w:lang w:eastAsia="zh-CN"/>
                  </w:rPr>
                  <m:t>i</m:t>
                </m:r>
              </m:sub>
            </m:sSub>
            <m:r>
              <m:rPr>
                <m:sty m:val="p"/>
              </m:rPr>
              <w:rPr>
                <w:rFonts w:ascii="Cambria Math" w:eastAsiaTheme="majorEastAsia" w:hAnsi="Cambria Math" w:cs="Times New Roman"/>
                <w:lang w:eastAsia="zh-CN"/>
              </w:rPr>
              <m:t>=1</m:t>
            </m:r>
          </m:e>
        </m:d>
        <m:r>
          <m:rPr>
            <m:sty m:val="p"/>
          </m:rPr>
          <w:rPr>
            <w:rFonts w:ascii="Cambria Math" w:eastAsiaTheme="majorEastAsia" w:hAnsi="Cambria Math" w:cs="Times New Roman"/>
            <w:lang w:eastAsia="zh-CN"/>
          </w:rPr>
          <m:t>=</m:t>
        </m:r>
        <m:sSub>
          <m:sSubPr>
            <m:ctrlPr>
              <w:rPr>
                <w:rFonts w:ascii="Cambria Math" w:eastAsiaTheme="majorEastAsia" w:hAnsi="Cambria Math" w:cs="Times New Roman"/>
                <w:iCs/>
                <w:lang w:eastAsia="zh-CN"/>
              </w:rPr>
            </m:ctrlPr>
          </m:sSubPr>
          <m:e>
            <m:r>
              <w:rPr>
                <w:rFonts w:ascii="Cambria Math" w:eastAsiaTheme="majorEastAsia" w:hAnsi="Cambria Math" w:cs="Times New Roman"/>
                <w:lang w:eastAsia="zh-CN"/>
              </w:rPr>
              <m:t>β</m:t>
            </m:r>
          </m:e>
          <m:sub>
            <m:r>
              <m:rPr>
                <m:sty m:val="p"/>
              </m:rPr>
              <w:rPr>
                <w:rFonts w:ascii="Cambria Math" w:eastAsiaTheme="majorEastAsia" w:hAnsi="Cambria Math" w:cs="Times New Roman"/>
                <w:lang w:eastAsia="zh-CN"/>
              </w:rPr>
              <m:t>0</m:t>
            </m:r>
          </m:sub>
        </m:sSub>
        <m:r>
          <m:rPr>
            <m:sty m:val="p"/>
          </m:rPr>
          <w:rPr>
            <w:rFonts w:ascii="Cambria Math" w:eastAsiaTheme="majorEastAsia" w:hAnsi="Cambria Math" w:cs="Times New Roman"/>
            <w:lang w:eastAsia="zh-CN"/>
          </w:rPr>
          <m:t>+</m:t>
        </m:r>
        <m:sSub>
          <m:sSubPr>
            <m:ctrlPr>
              <w:rPr>
                <w:rFonts w:ascii="Cambria Math" w:eastAsiaTheme="majorEastAsia" w:hAnsi="Cambria Math" w:cs="Times New Roman"/>
                <w:iCs/>
                <w:lang w:eastAsia="zh-CN"/>
              </w:rPr>
            </m:ctrlPr>
          </m:sSubPr>
          <m:e>
            <m:r>
              <w:rPr>
                <w:rFonts w:ascii="Cambria Math" w:eastAsiaTheme="majorEastAsia" w:hAnsi="Cambria Math" w:cs="Times New Roman"/>
                <w:lang w:eastAsia="zh-CN"/>
              </w:rPr>
              <m:t>β</m:t>
            </m:r>
          </m:e>
          <m:sub>
            <m:r>
              <m:rPr>
                <m:sty m:val="p"/>
              </m:rPr>
              <w:rPr>
                <w:rFonts w:ascii="Cambria Math" w:eastAsiaTheme="majorEastAsia" w:hAnsi="Cambria Math" w:cs="Times New Roman"/>
                <w:lang w:eastAsia="zh-CN"/>
              </w:rPr>
              <m:t>1</m:t>
            </m:r>
          </m:sub>
        </m:sSub>
        <m:sSub>
          <m:sSubPr>
            <m:ctrlPr>
              <w:rPr>
                <w:rFonts w:ascii="Cambria Math" w:eastAsiaTheme="majorEastAsia" w:hAnsi="Cambria Math" w:cs="Times New Roman"/>
                <w:iCs/>
                <w:lang w:eastAsia="zh-CN"/>
              </w:rPr>
            </m:ctrlPr>
          </m:sSubPr>
          <m:e>
            <m:r>
              <w:rPr>
                <w:rFonts w:ascii="Cambria Math" w:eastAsiaTheme="majorEastAsia" w:hAnsi="Cambria Math" w:cs="Times New Roman"/>
                <w:lang w:eastAsia="zh-CN"/>
              </w:rPr>
              <m:t>T</m:t>
            </m:r>
          </m:e>
          <m:sub>
            <m:r>
              <w:rPr>
                <w:rFonts w:ascii="Cambria Math" w:eastAsiaTheme="majorEastAsia" w:hAnsi="Cambria Math" w:cs="Times New Roman"/>
                <w:lang w:eastAsia="zh-CN"/>
              </w:rPr>
              <m:t>i</m:t>
            </m:r>
          </m:sub>
        </m:sSub>
        <m:r>
          <m:rPr>
            <m:sty m:val="p"/>
          </m:rPr>
          <w:rPr>
            <w:rFonts w:ascii="Cambria Math" w:eastAsiaTheme="majorEastAsia" w:hAnsi="Cambria Math" w:cs="Times New Roman"/>
            <w:lang w:eastAsia="zh-CN"/>
          </w:rPr>
          <m:t>+</m:t>
        </m:r>
        <m:sSub>
          <m:sSubPr>
            <m:ctrlPr>
              <w:rPr>
                <w:rFonts w:ascii="Cambria Math" w:eastAsiaTheme="majorEastAsia" w:hAnsi="Cambria Math" w:cs="Times New Roman"/>
                <w:iCs/>
                <w:lang w:eastAsia="zh-CN"/>
              </w:rPr>
            </m:ctrlPr>
          </m:sSubPr>
          <m:e>
            <m:r>
              <w:rPr>
                <w:rFonts w:ascii="Cambria Math" w:eastAsiaTheme="majorEastAsia" w:hAnsi="Cambria Math" w:cs="Times New Roman"/>
                <w:lang w:eastAsia="zh-CN"/>
              </w:rPr>
              <m:t>ϵ</m:t>
            </m:r>
          </m:e>
          <m:sub>
            <m:r>
              <w:rPr>
                <w:rFonts w:ascii="Cambria Math" w:eastAsiaTheme="majorEastAsia" w:hAnsi="Cambria Math" w:cs="Times New Roman"/>
                <w:lang w:eastAsia="zh-CN"/>
              </w:rPr>
              <m:t>i</m:t>
            </m:r>
            <m:r>
              <m:rPr>
                <m:sty m:val="p"/>
              </m:rPr>
              <w:rPr>
                <w:rFonts w:ascii="Cambria Math" w:eastAsiaTheme="majorEastAsia" w:hAnsi="Cambria Math" w:cs="Times New Roman"/>
                <w:lang w:eastAsia="zh-CN"/>
              </w:rPr>
              <m:t>,</m:t>
            </m:r>
            <m:r>
              <w:rPr>
                <w:rFonts w:ascii="Cambria Math" w:eastAsiaTheme="majorEastAsia" w:hAnsi="Cambria Math" w:cs="Times New Roman"/>
                <w:lang w:eastAsia="zh-CN"/>
              </w:rPr>
              <m:t>t</m:t>
            </m:r>
            <m:r>
              <m:rPr>
                <m:sty m:val="p"/>
              </m:rPr>
              <w:rPr>
                <w:rFonts w:ascii="Cambria Math" w:eastAsiaTheme="majorEastAsia" w:hAnsi="Cambria Math" w:cs="Times New Roman"/>
                <w:lang w:eastAsia="zh-CN"/>
              </w:rPr>
              <m:t>=0</m:t>
            </m:r>
          </m:sub>
        </m:sSub>
      </m:oMath>
    </w:p>
    <w:p w14:paraId="2D9E652B" w14:textId="77777777" w:rsidR="00A804D6" w:rsidRPr="004819D8" w:rsidRDefault="00A804D6" w:rsidP="00A804D6">
      <w:pPr>
        <w:autoSpaceDE w:val="0"/>
        <w:autoSpaceDN w:val="0"/>
        <w:adjustRightInd w:val="0"/>
        <w:rPr>
          <w:rFonts w:ascii="Times New Roman" w:eastAsiaTheme="majorEastAsia" w:hAnsi="Times New Roman" w:cs="Times New Roman"/>
          <w:iCs/>
        </w:rPr>
      </w:pPr>
    </w:p>
    <w:p w14:paraId="0895B9BC" w14:textId="1BC18C22" w:rsidR="001307B9" w:rsidRPr="004819D8" w:rsidRDefault="00A804D6" w:rsidP="00A804D6">
      <w:pPr>
        <w:rPr>
          <w:rFonts w:ascii="Times New Roman" w:eastAsiaTheme="majorEastAsia" w:hAnsi="Times New Roman" w:cs="Times New Roman"/>
          <w:iCs/>
        </w:rPr>
      </w:pPr>
      <w:r w:rsidRPr="004819D8">
        <w:rPr>
          <w:rFonts w:ascii="Times New Roman" w:eastAsiaTheme="majorEastAsia" w:hAnsi="Times New Roman" w:cs="Times New Roman"/>
          <w:iCs/>
          <w:lang w:eastAsia="en-US"/>
        </w:rPr>
        <w:t>If worrying levels of attrition are found, we will adjust for the potential effect of such attrition</w:t>
      </w:r>
      <w:r w:rsidRPr="004819D8">
        <w:rPr>
          <w:rFonts w:ascii="Times New Roman" w:eastAsiaTheme="majorEastAsia" w:hAnsi="Times New Roman" w:cs="Times New Roman"/>
          <w:iCs/>
        </w:rPr>
        <w:t>.</w:t>
      </w:r>
    </w:p>
    <w:p w14:paraId="3015E267" w14:textId="77777777" w:rsidR="00E464BD" w:rsidRPr="004819D8" w:rsidRDefault="00E464BD" w:rsidP="00E464BD">
      <w:pPr>
        <w:rPr>
          <w:rFonts w:ascii="Times New Roman" w:hAnsi="Times New Roman" w:cs="Times New Roman"/>
        </w:rPr>
      </w:pPr>
    </w:p>
    <w:p w14:paraId="4DF709D4" w14:textId="7EB4D56B" w:rsidR="000B5C38" w:rsidRPr="004819D8" w:rsidRDefault="00E464BD" w:rsidP="000B5C38">
      <w:pPr>
        <w:pStyle w:val="Heading2"/>
        <w:rPr>
          <w:rFonts w:ascii="Times New Roman" w:hAnsi="Times New Roman" w:cs="Times New Roman"/>
          <w:b/>
          <w:bCs/>
          <w:i w:val="0"/>
          <w:iCs/>
          <w:sz w:val="24"/>
          <w:szCs w:val="24"/>
          <w:lang w:eastAsia="zh-CN"/>
        </w:rPr>
      </w:pPr>
      <w:bookmarkStart w:id="16" w:name="_Toc70002415"/>
      <w:bookmarkStart w:id="17" w:name="_Toc168948292"/>
      <w:r w:rsidRPr="004819D8">
        <w:rPr>
          <w:rFonts w:ascii="Times New Roman" w:hAnsi="Times New Roman" w:cs="Times New Roman"/>
          <w:b/>
          <w:bCs/>
          <w:i w:val="0"/>
          <w:iCs/>
          <w:sz w:val="24"/>
          <w:szCs w:val="24"/>
        </w:rPr>
        <w:t xml:space="preserve">Estimation of </w:t>
      </w:r>
      <w:r w:rsidR="004819D8">
        <w:rPr>
          <w:rFonts w:ascii="Times New Roman" w:hAnsi="Times New Roman" w:cs="Times New Roman"/>
          <w:b/>
          <w:bCs/>
          <w:i w:val="0"/>
          <w:iCs/>
          <w:sz w:val="24"/>
          <w:szCs w:val="24"/>
        </w:rPr>
        <w:t>t</w:t>
      </w:r>
      <w:r w:rsidRPr="004819D8">
        <w:rPr>
          <w:rFonts w:ascii="Times New Roman" w:hAnsi="Times New Roman" w:cs="Times New Roman"/>
          <w:b/>
          <w:bCs/>
          <w:i w:val="0"/>
          <w:iCs/>
          <w:sz w:val="24"/>
          <w:szCs w:val="24"/>
        </w:rPr>
        <w:t xml:space="preserve">reatment </w:t>
      </w:r>
      <w:r w:rsidR="004819D8">
        <w:rPr>
          <w:rFonts w:ascii="Times New Roman" w:hAnsi="Times New Roman" w:cs="Times New Roman"/>
          <w:b/>
          <w:bCs/>
          <w:i w:val="0"/>
          <w:iCs/>
          <w:sz w:val="24"/>
          <w:szCs w:val="24"/>
        </w:rPr>
        <w:t>i</w:t>
      </w:r>
      <w:r w:rsidRPr="004819D8">
        <w:rPr>
          <w:rFonts w:ascii="Times New Roman" w:hAnsi="Times New Roman" w:cs="Times New Roman"/>
          <w:b/>
          <w:bCs/>
          <w:i w:val="0"/>
          <w:iCs/>
          <w:sz w:val="24"/>
          <w:szCs w:val="24"/>
        </w:rPr>
        <w:t>mpacts</w:t>
      </w:r>
      <w:bookmarkEnd w:id="16"/>
      <w:bookmarkEnd w:id="17"/>
    </w:p>
    <w:p w14:paraId="338C412C" w14:textId="6072BA26" w:rsidR="00E464BD" w:rsidRPr="004819D8" w:rsidRDefault="00E464BD" w:rsidP="005D624D">
      <w:pPr>
        <w:rPr>
          <w:rFonts w:ascii="Times New Roman" w:hAnsi="Times New Roman" w:cs="Times New Roman"/>
          <w:i/>
        </w:rPr>
      </w:pPr>
      <w:r w:rsidRPr="004819D8">
        <w:rPr>
          <w:rFonts w:ascii="Times New Roman" w:hAnsi="Times New Roman" w:cs="Times New Roman"/>
        </w:rPr>
        <w:t>Provided that treatment assignment and attrition are random, comparing the means of primary and secondary outcomes between treatment arms results in unbiased estimates of the treatment effect on primary and secondary outcomes. We will use an ordinary least-squares (OLS) regression specification to estimate average treatment impacts</w:t>
      </w:r>
      <w:r w:rsidR="00B673BA" w:rsidRPr="004819D8">
        <w:rPr>
          <w:rFonts w:ascii="Times New Roman" w:hAnsi="Times New Roman" w:cs="Times New Roman"/>
        </w:rPr>
        <w:t xml:space="preserve"> on both primary and secondary outcomes</w:t>
      </w:r>
      <w:r w:rsidRPr="004819D8">
        <w:rPr>
          <w:rFonts w:ascii="Times New Roman" w:hAnsi="Times New Roman" w:cs="Times New Roman"/>
        </w:rPr>
        <w:t>. To increase power, and to account for the stratified randomization procedure, we will include controls for the randomization strata and baseline values of the outcome variables in our regression specification. In our analysis, we measure the treatment effect based on treatment assignment instead of a measure for effectively completed treatment. Therefore, our analysis is an intention-to-treat (ITT) analysis.  The main regression specification</w:t>
      </w:r>
      <w:r w:rsidR="00FB6986" w:rsidRPr="004819D8">
        <w:rPr>
          <w:rFonts w:ascii="Times New Roman" w:hAnsi="Times New Roman" w:cs="Times New Roman"/>
          <w:i/>
        </w:rPr>
        <w:t>s</w:t>
      </w:r>
      <w:r w:rsidRPr="004819D8">
        <w:rPr>
          <w:rFonts w:ascii="Times New Roman" w:hAnsi="Times New Roman" w:cs="Times New Roman"/>
        </w:rPr>
        <w:t xml:space="preserve"> will be:</w:t>
      </w:r>
    </w:p>
    <w:p w14:paraId="1E27B14E" w14:textId="77777777" w:rsidR="00203434" w:rsidRPr="004819D8" w:rsidRDefault="00203434" w:rsidP="005D624D">
      <w:pPr>
        <w:rPr>
          <w:rFonts w:ascii="Times New Roman" w:hAnsi="Times New Roman" w:cs="Times New Roman"/>
        </w:rPr>
      </w:pPr>
    </w:p>
    <w:p w14:paraId="73C9CCD5" w14:textId="0A01F7F5" w:rsidR="00203434" w:rsidRPr="004819D8" w:rsidRDefault="005D624D" w:rsidP="005D624D">
      <w:pPr>
        <w:pStyle w:val="ListParagraph"/>
        <w:numPr>
          <w:ilvl w:val="0"/>
          <w:numId w:val="7"/>
        </w:numPr>
        <w:rPr>
          <w:rFonts w:ascii="Times New Roman" w:hAnsi="Times New Roman" w:cs="Times New Roman"/>
          <w:sz w:val="24"/>
          <w:szCs w:val="24"/>
          <w:lang w:eastAsia="zh-CN"/>
        </w:rPr>
      </w:pPr>
      <w:r w:rsidRPr="004819D8">
        <w:rPr>
          <w:rFonts w:ascii="Times New Roman" w:eastAsiaTheme="minorEastAsia" w:hAnsi="Times New Roman" w:cs="Times New Roman"/>
          <w:sz w:val="24"/>
          <w:szCs w:val="24"/>
          <w:lang w:eastAsia="zh-CN"/>
        </w:rPr>
        <w:t xml:space="preserve">                               </w:t>
      </w:r>
      <m:oMath>
        <m: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ijt</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β</m:t>
            </m:r>
          </m:e>
          <m:sub>
            <m:r>
              <m:rPr>
                <m:sty m:val="p"/>
              </m:rPr>
              <w:rPr>
                <w:rFonts w:ascii="Cambria Math" w:hAnsi="Cambria Math" w:cs="Times New Roman"/>
                <w:sz w:val="24"/>
                <w:szCs w:val="24"/>
              </w:rPr>
              <m:t>0</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m:rPr>
                <m:sty m:val="p"/>
              </m:rPr>
              <w:rPr>
                <w:rFonts w:ascii="Cambria Math" w:hAnsi="Cambria Math" w:cs="Times New Roman"/>
                <w:sz w:val="24"/>
                <w:szCs w:val="24"/>
              </w:rPr>
              <m:t>1</m:t>
            </m:r>
          </m:sub>
        </m:sSub>
        <m:sSub>
          <m:sSubPr>
            <m:ctrlPr>
              <w:rPr>
                <w:rFonts w:ascii="Cambria Math" w:hAnsi="Cambria Math" w:cs="Times New Roman"/>
                <w:sz w:val="24"/>
                <w:szCs w:val="24"/>
              </w:rPr>
            </m:ctrlPr>
          </m:sSubPr>
          <m:e>
            <m:r>
              <w:rPr>
                <w:rFonts w:ascii="Cambria Math" w:hAnsi="Cambria Math" w:cs="Times New Roman"/>
                <w:sz w:val="24"/>
                <w:szCs w:val="24"/>
              </w:rPr>
              <m:t>PT</m:t>
            </m:r>
          </m:e>
          <m:sub>
            <m:r>
              <w:rPr>
                <w:rFonts w:ascii="Cambria Math" w:hAnsi="Cambria Math" w:cs="Times New Roman"/>
                <w:sz w:val="24"/>
                <w:szCs w:val="24"/>
              </w:rPr>
              <m:t>j</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m:rPr>
                <m:sty m:val="p"/>
              </m:rPr>
              <w:rPr>
                <w:rFonts w:ascii="Cambria Math" w:hAnsi="Cambria Math" w:cs="Times New Roman"/>
                <w:sz w:val="24"/>
                <w:szCs w:val="24"/>
              </w:rPr>
              <m:t>2</m:t>
            </m:r>
          </m:sub>
        </m:sSub>
        <m:sSub>
          <m:sSubPr>
            <m:ctrlPr>
              <w:rPr>
                <w:rFonts w:ascii="Cambria Math" w:hAnsi="Cambria Math" w:cs="Times New Roman"/>
                <w:sz w:val="24"/>
                <w:szCs w:val="24"/>
              </w:rPr>
            </m:ctrlPr>
          </m:sSubPr>
          <m:e>
            <m:r>
              <w:rPr>
                <w:rFonts w:ascii="Cambria Math" w:hAnsi="Cambria Math" w:cs="Times New Roman"/>
                <w:sz w:val="24"/>
                <w:szCs w:val="24"/>
              </w:rPr>
              <m:t>MH</m:t>
            </m:r>
          </m:e>
          <m:sub>
            <m:r>
              <w:rPr>
                <w:rFonts w:ascii="Cambria Math" w:hAnsi="Cambria Math" w:cs="Times New Roman"/>
                <w:sz w:val="24"/>
                <w:szCs w:val="24"/>
              </w:rPr>
              <m:t>j</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m:rPr>
                <m:sty m:val="p"/>
              </m:rPr>
              <w:rPr>
                <w:rFonts w:ascii="Cambria Math" w:hAnsi="Cambria Math" w:cs="Times New Roman"/>
                <w:sz w:val="24"/>
                <w:szCs w:val="24"/>
              </w:rPr>
              <m:t>3</m:t>
            </m:r>
          </m:sub>
        </m:sSub>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ij</m:t>
            </m:r>
            <m:r>
              <m:rPr>
                <m:sty m:val="p"/>
              </m:rPr>
              <w:rPr>
                <w:rFonts w:ascii="Cambria Math" w:hAnsi="Cambria Math" w:cs="Times New Roman"/>
                <w:sz w:val="24"/>
                <w:szCs w:val="24"/>
              </w:rPr>
              <m:t>(</m:t>
            </m:r>
            <m:r>
              <w:rPr>
                <w:rFonts w:ascii="Cambria Math" w:hAnsi="Cambria Math" w:cs="Times New Roman"/>
                <w:sz w:val="24"/>
                <w:szCs w:val="24"/>
              </w:rPr>
              <m:t>t</m:t>
            </m:r>
            <m:r>
              <m:rPr>
                <m:sty m:val="p"/>
              </m:rPr>
              <w:rPr>
                <w:rFonts w:ascii="Cambria Math" w:hAnsi="Cambria Math" w:cs="Times New Roman"/>
                <w:sz w:val="24"/>
                <w:szCs w:val="24"/>
              </w:rPr>
              <m: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τ</m:t>
            </m:r>
          </m:e>
          <m:sub>
            <m:r>
              <w:rPr>
                <w:rFonts w:ascii="Cambria Math" w:hAnsi="Cambria Math" w:cs="Times New Roman"/>
                <w:sz w:val="24"/>
                <w:szCs w:val="24"/>
              </w:rPr>
              <m:t>s</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ε</m:t>
            </m:r>
          </m:e>
          <m:sub>
            <m:r>
              <w:rPr>
                <w:rFonts w:ascii="Cambria Math" w:hAnsi="Cambria Math" w:cs="Times New Roman"/>
                <w:sz w:val="24"/>
                <w:szCs w:val="24"/>
              </w:rPr>
              <m:t>ijt</m:t>
            </m:r>
          </m:sub>
        </m:sSub>
        <m:r>
          <m:rPr>
            <m:sty m:val="p"/>
          </m:rPr>
          <w:rPr>
            <w:rFonts w:ascii="Cambria Math" w:hAnsi="Cambria Math" w:cs="Times New Roman"/>
            <w:sz w:val="24"/>
            <w:szCs w:val="24"/>
          </w:rPr>
          <m:t xml:space="preserve"> </m:t>
        </m:r>
      </m:oMath>
      <w:r w:rsidR="00203434" w:rsidRPr="004819D8">
        <w:rPr>
          <w:rFonts w:ascii="Times New Roman" w:hAnsi="Times New Roman" w:cs="Times New Roman"/>
          <w:sz w:val="24"/>
          <w:szCs w:val="24"/>
        </w:rPr>
        <w:t xml:space="preserve">  </w:t>
      </w:r>
    </w:p>
    <w:p w14:paraId="2C06DDF3" w14:textId="6506CCB7" w:rsidR="00E464BD" w:rsidRPr="004819D8" w:rsidRDefault="00203434" w:rsidP="005D624D">
      <w:pPr>
        <w:rPr>
          <w:rFonts w:ascii="Times New Roman" w:hAnsi="Times New Roman" w:cs="Times New Roman"/>
        </w:rPr>
      </w:pPr>
      <w:r w:rsidRPr="004819D8">
        <w:rPr>
          <w:rFonts w:ascii="Times New Roman" w:hAnsi="Times New Roman" w:cs="Times New Roman"/>
        </w:rPr>
        <w:t xml:space="preserve">                          </w:t>
      </w:r>
    </w:p>
    <w:p w14:paraId="1E7D7943" w14:textId="5FCDD988" w:rsidR="00E464BD" w:rsidRPr="004819D8" w:rsidRDefault="00E464BD" w:rsidP="005D624D">
      <w:pPr>
        <w:rPr>
          <w:rFonts w:ascii="Times New Roman" w:hAnsi="Times New Roman" w:cs="Times New Roman"/>
        </w:rPr>
      </w:pPr>
      <w:r w:rsidRPr="004819D8">
        <w:rPr>
          <w:rFonts w:ascii="Times New Roman" w:hAnsi="Times New Roman" w:cs="Times New Roman"/>
        </w:rPr>
        <w:t xml:space="preserve">Where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ijt</m:t>
            </m:r>
          </m:sub>
        </m:sSub>
      </m:oMath>
      <w:r w:rsidRPr="004819D8">
        <w:rPr>
          <w:rFonts w:ascii="Times New Roman" w:hAnsi="Times New Roman" w:cs="Times New Roman"/>
        </w:rPr>
        <w:t xml:space="preserve"> is the primary or secondary outcome measure for child/household i in community j at follow-up time t. </w:t>
      </w:r>
      <m:oMath>
        <m:sSub>
          <m:sSubPr>
            <m:ctrlPr>
              <w:rPr>
                <w:rFonts w:ascii="Cambria Math" w:hAnsi="Cambria Math" w:cs="Times New Roman"/>
                <w:i/>
              </w:rPr>
            </m:ctrlPr>
          </m:sSubPr>
          <m:e>
            <m:r>
              <w:rPr>
                <w:rFonts w:ascii="Cambria Math" w:hAnsi="Cambria Math" w:cs="Times New Roman"/>
              </w:rPr>
              <m:t>PT</m:t>
            </m:r>
          </m:e>
          <m:sub>
            <m:r>
              <w:rPr>
                <w:rFonts w:ascii="Cambria Math" w:hAnsi="Cambria Math" w:cs="Times New Roman"/>
              </w:rPr>
              <m:t>j</m:t>
            </m:r>
          </m:sub>
        </m:sSub>
      </m:oMath>
      <w:r w:rsidRPr="004819D8">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MH</m:t>
            </m:r>
          </m:e>
          <m:sub>
            <m:r>
              <w:rPr>
                <w:rFonts w:ascii="Cambria Math" w:hAnsi="Cambria Math" w:cs="Times New Roman"/>
              </w:rPr>
              <m:t>j</m:t>
            </m:r>
          </m:sub>
        </m:sSub>
      </m:oMath>
      <w:r w:rsidRPr="004819D8">
        <w:rPr>
          <w:rFonts w:ascii="Times New Roman" w:hAnsi="Times New Roman" w:cs="Times New Roman"/>
        </w:rPr>
        <w:t xml:space="preserve"> are indicator variables for the treatment assignment of community j to child psychosocial stimulation and caregiver mental health promotion, respectively.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ij(t-1)</m:t>
            </m:r>
          </m:sub>
        </m:sSub>
      </m:oMath>
      <w:r w:rsidRPr="004819D8">
        <w:rPr>
          <w:rFonts w:ascii="Times New Roman" w:hAnsi="Times New Roman" w:cs="Times New Roman"/>
        </w:rPr>
        <w:t xml:space="preserve"> is the outcome measure at baseline. </w:t>
      </w:r>
      <m:oMath>
        <m:sSub>
          <m:sSubPr>
            <m:ctrlPr>
              <w:rPr>
                <w:rFonts w:ascii="Cambria Math" w:hAnsi="Cambria Math" w:cs="Times New Roman"/>
                <w:i/>
              </w:rPr>
            </m:ctrlPr>
          </m:sSubPr>
          <m:e>
            <m:r>
              <w:rPr>
                <w:rFonts w:ascii="Cambria Math" w:hAnsi="Cambria Math" w:cs="Times New Roman"/>
              </w:rPr>
              <m:t>τ</m:t>
            </m:r>
          </m:e>
          <m:sub>
            <m:r>
              <w:rPr>
                <w:rFonts w:ascii="Cambria Math" w:hAnsi="Cambria Math" w:cs="Times New Roman"/>
              </w:rPr>
              <m:t>s</m:t>
            </m:r>
          </m:sub>
        </m:sSub>
      </m:oMath>
      <w:r w:rsidRPr="004819D8">
        <w:rPr>
          <w:rFonts w:ascii="Times New Roman" w:hAnsi="Times New Roman" w:cs="Times New Roman"/>
        </w:rPr>
        <w:t xml:space="preserve"> is a set of strata fixed effects. </w:t>
      </w:r>
      <m:oMath>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ijt</m:t>
            </m:r>
          </m:sub>
        </m:sSub>
      </m:oMath>
      <w:r w:rsidRPr="004819D8">
        <w:rPr>
          <w:rFonts w:ascii="Times New Roman" w:hAnsi="Times New Roman" w:cs="Times New Roman"/>
        </w:rPr>
        <w:t xml:space="preserve"> is the error term for child/household i in community j. Standard errors will be adjusted for clustering at the village-level.</w:t>
      </w:r>
    </w:p>
    <w:p w14:paraId="132C4688" w14:textId="77777777" w:rsidR="00B673BA" w:rsidRPr="004819D8" w:rsidRDefault="00B673BA" w:rsidP="005D624D">
      <w:pPr>
        <w:rPr>
          <w:rFonts w:ascii="Times New Roman" w:hAnsi="Times New Roman" w:cs="Times New Roman"/>
        </w:rPr>
      </w:pPr>
    </w:p>
    <w:p w14:paraId="2BB1C585" w14:textId="7BBE158D" w:rsidR="00203434" w:rsidRPr="004819D8" w:rsidRDefault="00203434" w:rsidP="005D624D">
      <w:pPr>
        <w:rPr>
          <w:rFonts w:ascii="Times New Roman" w:hAnsi="Times New Roman" w:cs="Times New Roman"/>
        </w:rPr>
      </w:pPr>
      <w:r w:rsidRPr="004819D8">
        <w:rPr>
          <w:rFonts w:ascii="Times New Roman" w:hAnsi="Times New Roman" w:cs="Times New Roman"/>
        </w:rPr>
        <w:t>To examine the synergy of the mental health promotion and the psychosocial stimulation parenting interventions, we use the additional specification:</w:t>
      </w:r>
    </w:p>
    <w:p w14:paraId="7260F758" w14:textId="6406ADB3" w:rsidR="00203434" w:rsidRPr="004819D8" w:rsidRDefault="005D624D" w:rsidP="005D624D">
      <w:pPr>
        <w:pStyle w:val="ListParagraph"/>
        <w:numPr>
          <w:ilvl w:val="0"/>
          <w:numId w:val="7"/>
        </w:numPr>
        <w:rPr>
          <w:rFonts w:ascii="Times New Roman" w:hAnsi="Times New Roman" w:cs="Times New Roman"/>
          <w:sz w:val="24"/>
          <w:szCs w:val="24"/>
          <w:lang w:eastAsia="zh-CN"/>
        </w:rPr>
      </w:pPr>
      <w:r w:rsidRPr="004819D8">
        <w:rPr>
          <w:rFonts w:ascii="Times New Roman" w:eastAsiaTheme="minorEastAsia" w:hAnsi="Times New Roman" w:cs="Times New Roman"/>
          <w:sz w:val="24"/>
          <w:szCs w:val="24"/>
          <w:lang w:eastAsia="zh-CN"/>
        </w:rPr>
        <w:t xml:space="preserve">                       </w:t>
      </w:r>
      <m:oMath>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ijt</m:t>
            </m:r>
          </m:sub>
        </m:sSub>
        <m: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sSub>
          <m:sSubPr>
            <m:ctrlPr>
              <w:rPr>
                <w:rFonts w:ascii="Cambria Math" w:hAnsi="Cambria Math" w:cs="Times New Roman"/>
                <w:sz w:val="24"/>
                <w:szCs w:val="24"/>
              </w:rPr>
            </m:ctrlPr>
          </m:sSubPr>
          <m:e>
            <m:r>
              <w:rPr>
                <w:rFonts w:ascii="Cambria Math" w:hAnsi="Cambria Math" w:cs="Times New Roman"/>
                <w:sz w:val="24"/>
                <w:szCs w:val="24"/>
              </w:rPr>
              <m:t>PT</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sz w:val="24"/>
                <w:szCs w:val="24"/>
              </w:rPr>
            </m:ctrlPr>
          </m:sSubPr>
          <m:e>
            <m:r>
              <w:rPr>
                <w:rFonts w:ascii="Cambria Math" w:hAnsi="Cambria Math" w:cs="Times New Roman"/>
                <w:sz w:val="24"/>
                <w:szCs w:val="24"/>
              </w:rPr>
              <m:t>MH</m:t>
            </m:r>
          </m:e>
          <m:sub>
            <m:r>
              <w:rPr>
                <w:rFonts w:ascii="Cambria Math" w:hAnsi="Cambria Math" w:cs="Times New Roman"/>
                <w:sz w:val="24"/>
                <w:szCs w:val="24"/>
              </w:rPr>
              <m:t>j</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m:t>
            </m:r>
            <m:r>
              <w:rPr>
                <w:rFonts w:ascii="Cambria Math" w:hAnsi="Cambria Math" w:cs="Times New Roman"/>
                <w:sz w:val="24"/>
                <w:szCs w:val="24"/>
              </w:rPr>
              <m:t>β</m:t>
            </m:r>
          </m:e>
          <m:sub>
            <m:r>
              <m:rPr>
                <m:sty m:val="p"/>
              </m:rPr>
              <w:rPr>
                <w:rFonts w:ascii="Cambria Math" w:hAnsi="Cambria Math" w:cs="Times New Roman"/>
                <w:sz w:val="24"/>
                <w:szCs w:val="24"/>
              </w:rPr>
              <m:t>3</m:t>
            </m:r>
          </m:sub>
        </m:sSub>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PT</m:t>
                </m:r>
              </m:e>
              <m:sub>
                <m:r>
                  <w:rPr>
                    <w:rFonts w:ascii="Cambria Math" w:hAnsi="Cambria Math" w:cs="Times New Roman"/>
                    <w:sz w:val="24"/>
                    <w:szCs w:val="24"/>
                  </w:rPr>
                  <m:t>j</m:t>
                </m:r>
              </m:sub>
            </m:sSub>
            <m:r>
              <m:rPr>
                <m:sty m:val="p"/>
              </m:rPr>
              <w:rPr>
                <w:rFonts w:ascii="Cambria Math" w:hAnsi="Cambria Math" w:cs="Times New Roman"/>
                <w:sz w:val="24"/>
                <w:szCs w:val="24"/>
              </w:rPr>
              <m:t>*</m:t>
            </m:r>
            <m:r>
              <w:rPr>
                <w:rFonts w:ascii="Cambria Math" w:hAnsi="Cambria Math" w:cs="Times New Roman"/>
                <w:sz w:val="24"/>
                <w:szCs w:val="24"/>
              </w:rPr>
              <m:t>MH</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3</m:t>
            </m:r>
          </m:sub>
        </m:sSub>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ij(t-1)</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τ</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ε</m:t>
            </m:r>
          </m:e>
          <m:sub>
            <m:r>
              <w:rPr>
                <w:rFonts w:ascii="Cambria Math" w:hAnsi="Cambria Math" w:cs="Times New Roman"/>
                <w:sz w:val="24"/>
                <w:szCs w:val="24"/>
              </w:rPr>
              <m:t>ijt</m:t>
            </m:r>
          </m:sub>
        </m:sSub>
      </m:oMath>
      <w:r w:rsidR="00203434" w:rsidRPr="004819D8">
        <w:rPr>
          <w:rFonts w:ascii="Times New Roman" w:hAnsi="Times New Roman" w:cs="Times New Roman"/>
          <w:sz w:val="24"/>
          <w:szCs w:val="24"/>
        </w:rPr>
        <w:t xml:space="preserve">   </w:t>
      </w:r>
    </w:p>
    <w:p w14:paraId="01FBE855" w14:textId="77777777" w:rsidR="005D624D" w:rsidRPr="004819D8" w:rsidRDefault="005D624D" w:rsidP="005D624D">
      <w:pPr>
        <w:pStyle w:val="ListParagraph"/>
        <w:rPr>
          <w:rFonts w:ascii="Times New Roman" w:hAnsi="Times New Roman" w:cs="Times New Roman"/>
          <w:sz w:val="24"/>
          <w:szCs w:val="24"/>
          <w:lang w:eastAsia="zh-CN"/>
        </w:rPr>
      </w:pPr>
    </w:p>
    <w:p w14:paraId="6FB324A6" w14:textId="22C6467F" w:rsidR="00203434" w:rsidRPr="004819D8" w:rsidRDefault="00203434" w:rsidP="005D624D">
      <w:pPr>
        <w:rPr>
          <w:rFonts w:ascii="Times New Roman" w:hAnsi="Times New Roman" w:cs="Times New Roman"/>
        </w:rPr>
      </w:pPr>
      <w:r w:rsidRPr="004819D8">
        <w:rPr>
          <w:rFonts w:ascii="Times New Roman" w:hAnsi="Times New Roman" w:cs="Times New Roman"/>
          <w:iCs/>
        </w:rPr>
        <w:t>Where we also include the interaction term of</w:t>
      </w:r>
      <w:r w:rsidRPr="004819D8">
        <w:rPr>
          <w:rFonts w:ascii="Times New Roman" w:hAnsi="Times New Roman" w:cs="Times New Roman"/>
          <w:i/>
        </w:rPr>
        <w:t xml:space="preserve"> </w:t>
      </w:r>
      <m:oMath>
        <m:sSub>
          <m:sSubPr>
            <m:ctrlPr>
              <w:rPr>
                <w:rFonts w:ascii="Cambria Math" w:hAnsi="Cambria Math" w:cs="Times New Roman"/>
                <w:i/>
              </w:rPr>
            </m:ctrlPr>
          </m:sSubPr>
          <m:e>
            <m:r>
              <w:rPr>
                <w:rFonts w:ascii="Cambria Math" w:hAnsi="Cambria Math" w:cs="Times New Roman"/>
              </w:rPr>
              <m:t>PT</m:t>
            </m:r>
          </m:e>
          <m:sub>
            <m:r>
              <w:rPr>
                <w:rFonts w:ascii="Cambria Math" w:hAnsi="Cambria Math" w:cs="Times New Roman"/>
              </w:rPr>
              <m:t>j</m:t>
            </m:r>
          </m:sub>
        </m:sSub>
      </m:oMath>
      <w:r w:rsidRPr="004819D8">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MH</m:t>
            </m:r>
          </m:e>
          <m:sub>
            <m:r>
              <w:rPr>
                <w:rFonts w:ascii="Cambria Math" w:hAnsi="Cambria Math" w:cs="Times New Roman"/>
              </w:rPr>
              <m:t>j</m:t>
            </m:r>
          </m:sub>
        </m:sSub>
      </m:oMath>
      <w:r w:rsidRPr="004819D8">
        <w:rPr>
          <w:rFonts w:ascii="Times New Roman" w:hAnsi="Times New Roman" w:cs="Times New Roman"/>
        </w:rPr>
        <w:t>.</w:t>
      </w:r>
      <w:r w:rsidR="00BB4A15" w:rsidRPr="004819D8">
        <w:rPr>
          <w:rFonts w:ascii="Times New Roman" w:hAnsi="Times New Roman" w:cs="Times New Roman"/>
        </w:rPr>
        <w:t xml:space="preserve"> </w:t>
      </w:r>
    </w:p>
    <w:p w14:paraId="7487C776" w14:textId="77777777" w:rsidR="00BB4A15" w:rsidRPr="004819D8" w:rsidRDefault="00BB4A15" w:rsidP="005D624D">
      <w:pPr>
        <w:rPr>
          <w:rFonts w:ascii="Times New Roman" w:hAnsi="Times New Roman" w:cs="Times New Roman"/>
        </w:rPr>
      </w:pPr>
    </w:p>
    <w:p w14:paraId="366810B9" w14:textId="0DAEE091" w:rsidR="00BB4A15" w:rsidRPr="004819D8" w:rsidRDefault="00BB4A15" w:rsidP="005D624D">
      <w:pPr>
        <w:rPr>
          <w:rFonts w:ascii="Times New Roman" w:hAnsi="Times New Roman" w:cs="Times New Roman"/>
          <w:i/>
        </w:rPr>
      </w:pPr>
      <w:r w:rsidRPr="004819D8">
        <w:rPr>
          <w:rFonts w:ascii="Times New Roman" w:hAnsi="Times New Roman" w:cs="Times New Roman"/>
        </w:rPr>
        <w:t>We will report estimates with and without baseline control</w:t>
      </w:r>
      <w:r w:rsidR="0048649E" w:rsidRPr="004819D8">
        <w:rPr>
          <w:rFonts w:ascii="Times New Roman" w:hAnsi="Times New Roman" w:cs="Times New Roman"/>
        </w:rPr>
        <w:t xml:space="preserve"> variable</w:t>
      </w:r>
      <w:r w:rsidRPr="004819D8">
        <w:rPr>
          <w:rFonts w:ascii="Times New Roman" w:hAnsi="Times New Roman" w:cs="Times New Roman"/>
        </w:rPr>
        <w:t>s for the robustness of the results. The baseline control</w:t>
      </w:r>
      <w:r w:rsidR="0048649E" w:rsidRPr="004819D8">
        <w:rPr>
          <w:rFonts w:ascii="Times New Roman" w:hAnsi="Times New Roman" w:cs="Times New Roman"/>
        </w:rPr>
        <w:t xml:space="preserve"> variables</w:t>
      </w:r>
      <w:r w:rsidRPr="004819D8">
        <w:rPr>
          <w:rFonts w:ascii="Times New Roman" w:hAnsi="Times New Roman" w:cs="Times New Roman"/>
        </w:rPr>
        <w:t xml:space="preserve"> </w:t>
      </w:r>
      <w:r w:rsidR="0048649E" w:rsidRPr="004819D8">
        <w:rPr>
          <w:rFonts w:ascii="Times New Roman" w:hAnsi="Times New Roman" w:cs="Times New Roman"/>
        </w:rPr>
        <w:t>include</w:t>
      </w:r>
      <w:r w:rsidRPr="004819D8">
        <w:rPr>
          <w:rFonts w:ascii="Times New Roman" w:hAnsi="Times New Roman" w:cs="Times New Roman"/>
        </w:rPr>
        <w:t>:</w:t>
      </w:r>
      <w:r w:rsidR="0048649E" w:rsidRPr="004819D8">
        <w:rPr>
          <w:rFonts w:ascii="Times New Roman" w:hAnsi="Times New Roman" w:cs="Times New Roman"/>
        </w:rPr>
        <w:t xml:space="preserve"> 1) </w:t>
      </w:r>
      <w:r w:rsidRPr="004819D8">
        <w:rPr>
          <w:rFonts w:ascii="Times New Roman" w:hAnsi="Times New Roman" w:cs="Times New Roman"/>
        </w:rPr>
        <w:t>demographic information of children and their primary caregivers</w:t>
      </w:r>
      <w:r w:rsidR="0048649E" w:rsidRPr="004819D8">
        <w:rPr>
          <w:rFonts w:ascii="Times New Roman" w:hAnsi="Times New Roman" w:cs="Times New Roman"/>
        </w:rPr>
        <w:t xml:space="preserve">; 2) </w:t>
      </w:r>
      <w:r w:rsidRPr="004819D8">
        <w:rPr>
          <w:rFonts w:ascii="Times New Roman" w:hAnsi="Times New Roman" w:cs="Times New Roman"/>
        </w:rPr>
        <w:t>baseline information about households, including household size and asset level</w:t>
      </w:r>
      <w:r w:rsidR="0048649E" w:rsidRPr="004819D8">
        <w:rPr>
          <w:rFonts w:ascii="Times New Roman" w:hAnsi="Times New Roman" w:cs="Times New Roman"/>
        </w:rPr>
        <w:t xml:space="preserve">; 3) </w:t>
      </w:r>
      <w:r w:rsidRPr="004819D8">
        <w:rPr>
          <w:rFonts w:ascii="Times New Roman" w:hAnsi="Times New Roman" w:cs="Times New Roman"/>
        </w:rPr>
        <w:t xml:space="preserve">baseline measurement of primary outcomes child development and caregiver mental health. We also include </w:t>
      </w:r>
      <w:r w:rsidR="0048649E" w:rsidRPr="004819D8">
        <w:rPr>
          <w:rFonts w:ascii="Times New Roman" w:hAnsi="Times New Roman" w:cs="Times New Roman"/>
        </w:rPr>
        <w:t xml:space="preserve">indicator </w:t>
      </w:r>
      <w:r w:rsidRPr="004819D8">
        <w:rPr>
          <w:rFonts w:ascii="Times New Roman" w:hAnsi="Times New Roman" w:cs="Times New Roman"/>
        </w:rPr>
        <w:t xml:space="preserve">variables that </w:t>
      </w:r>
      <w:r w:rsidR="0048649E" w:rsidRPr="004819D8">
        <w:rPr>
          <w:rFonts w:ascii="Times New Roman" w:hAnsi="Times New Roman" w:cs="Times New Roman"/>
        </w:rPr>
        <w:t>takes value 1 if the above variables are missing.</w:t>
      </w:r>
    </w:p>
    <w:p w14:paraId="0E114B71" w14:textId="59A1E325" w:rsidR="00E464BD" w:rsidRPr="004819D8" w:rsidRDefault="00203434" w:rsidP="00203434">
      <w:pPr>
        <w:pStyle w:val="Heading2"/>
        <w:ind w:left="360"/>
        <w:rPr>
          <w:rFonts w:ascii="Times New Roman" w:hAnsi="Times New Roman" w:cs="Times New Roman"/>
          <w:sz w:val="24"/>
          <w:szCs w:val="24"/>
          <w:lang w:eastAsia="zh-CN"/>
        </w:rPr>
      </w:pPr>
      <w:r w:rsidRPr="004819D8">
        <w:rPr>
          <w:rFonts w:ascii="Times New Roman" w:hAnsi="Times New Roman" w:cs="Times New Roman"/>
          <w:sz w:val="24"/>
          <w:szCs w:val="24"/>
        </w:rPr>
        <w:lastRenderedPageBreak/>
        <w:t xml:space="preserve">                                                   </w:t>
      </w:r>
    </w:p>
    <w:p w14:paraId="3DA5BA90" w14:textId="1D5D4A32" w:rsidR="00E464BD" w:rsidRPr="004819D8" w:rsidRDefault="00E464BD" w:rsidP="00E464BD">
      <w:pPr>
        <w:pStyle w:val="Heading2"/>
        <w:rPr>
          <w:rFonts w:ascii="Times New Roman" w:hAnsi="Times New Roman" w:cs="Times New Roman"/>
          <w:b/>
          <w:bCs/>
          <w:i w:val="0"/>
          <w:iCs/>
          <w:sz w:val="24"/>
          <w:szCs w:val="24"/>
        </w:rPr>
      </w:pPr>
      <w:bookmarkStart w:id="18" w:name="_Toc168948293"/>
      <w:r w:rsidRPr="004819D8">
        <w:rPr>
          <w:rFonts w:ascii="Times New Roman" w:hAnsi="Times New Roman" w:cs="Times New Roman"/>
          <w:b/>
          <w:bCs/>
          <w:i w:val="0"/>
          <w:iCs/>
          <w:sz w:val="24"/>
          <w:szCs w:val="24"/>
        </w:rPr>
        <w:t xml:space="preserve">Estimation of </w:t>
      </w:r>
      <w:r w:rsidR="004819D8">
        <w:rPr>
          <w:rFonts w:ascii="Times New Roman" w:hAnsi="Times New Roman" w:cs="Times New Roman"/>
          <w:b/>
          <w:bCs/>
          <w:i w:val="0"/>
          <w:iCs/>
          <w:sz w:val="24"/>
          <w:szCs w:val="24"/>
        </w:rPr>
        <w:t>i</w:t>
      </w:r>
      <w:r w:rsidRPr="004819D8">
        <w:rPr>
          <w:rFonts w:ascii="Times New Roman" w:hAnsi="Times New Roman" w:cs="Times New Roman"/>
          <w:b/>
          <w:bCs/>
          <w:i w:val="0"/>
          <w:iCs/>
          <w:sz w:val="24"/>
          <w:szCs w:val="24"/>
        </w:rPr>
        <w:t xml:space="preserve">mpact </w:t>
      </w:r>
      <w:r w:rsidR="004819D8">
        <w:rPr>
          <w:rFonts w:ascii="Times New Roman" w:hAnsi="Times New Roman" w:cs="Times New Roman"/>
          <w:b/>
          <w:bCs/>
          <w:i w:val="0"/>
          <w:iCs/>
          <w:sz w:val="24"/>
          <w:szCs w:val="24"/>
        </w:rPr>
        <w:t>h</w:t>
      </w:r>
      <w:r w:rsidRPr="004819D8">
        <w:rPr>
          <w:rFonts w:ascii="Times New Roman" w:hAnsi="Times New Roman" w:cs="Times New Roman"/>
          <w:b/>
          <w:bCs/>
          <w:i w:val="0"/>
          <w:iCs/>
          <w:sz w:val="24"/>
          <w:szCs w:val="24"/>
        </w:rPr>
        <w:t xml:space="preserve">eterogeneity </w:t>
      </w:r>
      <w:r w:rsidR="004819D8">
        <w:rPr>
          <w:rFonts w:ascii="Times New Roman" w:hAnsi="Times New Roman" w:cs="Times New Roman"/>
          <w:b/>
          <w:bCs/>
          <w:i w:val="0"/>
          <w:iCs/>
          <w:sz w:val="24"/>
          <w:szCs w:val="24"/>
        </w:rPr>
        <w:t>a</w:t>
      </w:r>
      <w:r w:rsidRPr="004819D8">
        <w:rPr>
          <w:rFonts w:ascii="Times New Roman" w:hAnsi="Times New Roman" w:cs="Times New Roman"/>
          <w:b/>
          <w:bCs/>
          <w:i w:val="0"/>
          <w:iCs/>
          <w:sz w:val="24"/>
          <w:szCs w:val="24"/>
        </w:rPr>
        <w:t xml:space="preserve">cross </w:t>
      </w:r>
      <w:r w:rsidR="004819D8">
        <w:rPr>
          <w:rFonts w:ascii="Times New Roman" w:hAnsi="Times New Roman" w:cs="Times New Roman"/>
          <w:b/>
          <w:bCs/>
          <w:i w:val="0"/>
          <w:iCs/>
          <w:sz w:val="24"/>
          <w:szCs w:val="24"/>
        </w:rPr>
        <w:t>s</w:t>
      </w:r>
      <w:r w:rsidRPr="004819D8">
        <w:rPr>
          <w:rFonts w:ascii="Times New Roman" w:hAnsi="Times New Roman" w:cs="Times New Roman"/>
          <w:b/>
          <w:bCs/>
          <w:i w:val="0"/>
          <w:iCs/>
          <w:sz w:val="24"/>
          <w:szCs w:val="24"/>
        </w:rPr>
        <w:t>ubgroups</w:t>
      </w:r>
      <w:bookmarkEnd w:id="18"/>
    </w:p>
    <w:p w14:paraId="19F2EAA6" w14:textId="77777777" w:rsidR="00E464BD" w:rsidRPr="004819D8" w:rsidRDefault="00E464BD" w:rsidP="005D624D">
      <w:pPr>
        <w:rPr>
          <w:rFonts w:ascii="Times New Roman" w:hAnsi="Times New Roman" w:cs="Times New Roman"/>
          <w:i/>
        </w:rPr>
      </w:pPr>
      <w:r w:rsidRPr="004819D8">
        <w:rPr>
          <w:rFonts w:ascii="Times New Roman" w:hAnsi="Times New Roman" w:cs="Times New Roman"/>
        </w:rPr>
        <w:t xml:space="preserve">In addition to examining ITT effects, we will also investigate heterogeneity in treatment impacts across caregiver and child subgroups. We plan to use the following OLS regression specification to investigate impact heterogeneity: </w:t>
      </w:r>
    </w:p>
    <w:p w14:paraId="1720AEF6" w14:textId="77777777" w:rsidR="00E464BD" w:rsidRPr="004819D8" w:rsidRDefault="00E464BD" w:rsidP="005D624D">
      <w:pPr>
        <w:rPr>
          <w:rFonts w:ascii="Times New Roman" w:hAnsi="Times New Roman" w:cs="Times New Roman"/>
        </w:rPr>
      </w:pPr>
    </w:p>
    <w:p w14:paraId="5BE4BFE0" w14:textId="18F0397D" w:rsidR="00E464BD" w:rsidRPr="004819D8" w:rsidRDefault="005D624D" w:rsidP="005D624D">
      <w:pPr>
        <w:pStyle w:val="ListParagraph"/>
        <w:numPr>
          <w:ilvl w:val="0"/>
          <w:numId w:val="7"/>
        </w:numPr>
        <w:rPr>
          <w:rFonts w:ascii="Times New Roman" w:hAnsi="Times New Roman" w:cs="Times New Roman"/>
          <w:i/>
          <w:sz w:val="24"/>
          <w:szCs w:val="24"/>
        </w:rPr>
      </w:pPr>
      <m:oMath>
        <m:r>
          <w:rPr>
            <w:rFonts w:ascii="Cambria Math" w:hAnsi="Cambria Math" w:cs="Times New Roman"/>
            <w:sz w:val="24"/>
            <w:szCs w:val="24"/>
          </w:rPr>
          <m:t xml:space="preserve"> </m:t>
        </m:r>
        <m:r>
          <w:rPr>
            <w:rFonts w:ascii="Cambria Math" w:hAnsi="Cambria Math" w:cs="Times New Roman"/>
            <w:sz w:val="24"/>
            <w:szCs w:val="24"/>
            <w:lang w:eastAsia="zh-CN"/>
          </w:rPr>
          <m:t xml:space="preserve">           </m:t>
        </m:r>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ijt</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sSub>
          <m:sSubPr>
            <m:ctrlPr>
              <w:rPr>
                <w:rFonts w:ascii="Cambria Math" w:hAnsi="Cambria Math" w:cs="Times New Roman"/>
                <w:sz w:val="24"/>
                <w:szCs w:val="24"/>
              </w:rPr>
            </m:ctrlPr>
          </m:sSubPr>
          <m:e>
            <m:r>
              <w:rPr>
                <w:rFonts w:ascii="Cambria Math" w:hAnsi="Cambria Math" w:cs="Times New Roman"/>
                <w:sz w:val="24"/>
                <w:szCs w:val="24"/>
              </w:rPr>
              <m:t>PT</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sz w:val="24"/>
                <w:szCs w:val="24"/>
              </w:rPr>
            </m:ctrlPr>
          </m:sSubPr>
          <m:e>
            <m:r>
              <w:rPr>
                <w:rFonts w:ascii="Cambria Math" w:hAnsi="Cambria Math" w:cs="Times New Roman"/>
                <w:sz w:val="24"/>
                <w:szCs w:val="24"/>
              </w:rPr>
              <m:t>PT</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S</m:t>
            </m:r>
          </m:e>
          <m:sub>
            <m:r>
              <w:rPr>
                <w:rFonts w:ascii="Cambria Math" w:hAnsi="Cambria Math" w:cs="Times New Roman"/>
                <w:sz w:val="24"/>
                <w:szCs w:val="24"/>
              </w:rPr>
              <m:t>ij(t-1)</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3</m:t>
            </m:r>
          </m:sub>
        </m:sSub>
        <m:sSub>
          <m:sSubPr>
            <m:ctrlPr>
              <w:rPr>
                <w:rFonts w:ascii="Cambria Math" w:hAnsi="Cambria Math" w:cs="Times New Roman"/>
                <w:sz w:val="24"/>
                <w:szCs w:val="24"/>
              </w:rPr>
            </m:ctrlPr>
          </m:sSubPr>
          <m:e>
            <m:r>
              <w:rPr>
                <w:rFonts w:ascii="Cambria Math" w:hAnsi="Cambria Math" w:cs="Times New Roman"/>
                <w:sz w:val="24"/>
                <w:szCs w:val="24"/>
              </w:rPr>
              <m:t>S</m:t>
            </m:r>
          </m:e>
          <m:sub>
            <m:r>
              <w:rPr>
                <w:rFonts w:ascii="Cambria Math" w:hAnsi="Cambria Math" w:cs="Times New Roman"/>
                <w:sz w:val="24"/>
                <w:szCs w:val="24"/>
              </w:rPr>
              <m:t>ij(t-1)</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4</m:t>
            </m:r>
          </m:sub>
        </m:sSub>
        <m:sSub>
          <m:sSubPr>
            <m:ctrlPr>
              <w:rPr>
                <w:rFonts w:ascii="Cambria Math" w:hAnsi="Cambria Math" w:cs="Times New Roman"/>
                <w:sz w:val="24"/>
                <w:szCs w:val="24"/>
              </w:rPr>
            </m:ctrlPr>
          </m:sSubPr>
          <m:e>
            <m:r>
              <w:rPr>
                <w:rFonts w:ascii="Cambria Math" w:hAnsi="Cambria Math" w:cs="Times New Roman"/>
                <w:sz w:val="24"/>
                <w:szCs w:val="24"/>
              </w:rPr>
              <m:t>MH</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S</m:t>
            </m:r>
          </m:e>
          <m:sub>
            <m:r>
              <w:rPr>
                <w:rFonts w:ascii="Cambria Math" w:hAnsi="Cambria Math" w:cs="Times New Roman"/>
                <w:sz w:val="24"/>
                <w:szCs w:val="24"/>
              </w:rPr>
              <m:t>ij(t-1)</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5</m:t>
            </m:r>
          </m:sub>
        </m:sSub>
        <m:sSub>
          <m:sSubPr>
            <m:ctrlPr>
              <w:rPr>
                <w:rFonts w:ascii="Cambria Math" w:hAnsi="Cambria Math" w:cs="Times New Roman"/>
                <w:sz w:val="24"/>
                <w:szCs w:val="24"/>
              </w:rPr>
            </m:ctrlPr>
          </m:sSubPr>
          <m:e>
            <m:r>
              <w:rPr>
                <w:rFonts w:ascii="Cambria Math" w:hAnsi="Cambria Math" w:cs="Times New Roman"/>
                <w:sz w:val="24"/>
                <w:szCs w:val="24"/>
              </w:rPr>
              <m:t>β</m:t>
            </m:r>
          </m:e>
          <m:sub>
            <m:r>
              <w:rPr>
                <w:rFonts w:ascii="Cambria Math" w:hAnsi="Cambria Math" w:cs="Times New Roman"/>
                <w:sz w:val="24"/>
                <w:szCs w:val="24"/>
              </w:rPr>
              <m:t>3</m:t>
            </m:r>
          </m:sub>
        </m:sSub>
        <m:sSub>
          <m:sSubPr>
            <m:ctrlPr>
              <w:rPr>
                <w:rFonts w:ascii="Cambria Math" w:hAnsi="Cambria Math" w:cs="Times New Roman"/>
                <w:sz w:val="24"/>
                <w:szCs w:val="24"/>
              </w:rPr>
            </m:ctrlPr>
          </m:sSubPr>
          <m:e>
            <m:r>
              <w:rPr>
                <w:rFonts w:ascii="Cambria Math" w:hAnsi="Cambria Math" w:cs="Times New Roman"/>
                <w:sz w:val="24"/>
                <w:szCs w:val="24"/>
              </w:rPr>
              <m:t>S</m:t>
            </m:r>
          </m:e>
          <m:sub>
            <m:r>
              <w:rPr>
                <w:rFonts w:ascii="Cambria Math" w:hAnsi="Cambria Math" w:cs="Times New Roman"/>
                <w:sz w:val="24"/>
                <w:szCs w:val="24"/>
              </w:rPr>
              <m:t>ij(t-1)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β</m:t>
                </m:r>
              </m:e>
              <m:sub>
                <m:r>
                  <m:rPr>
                    <m:sty m:val="p"/>
                  </m:rPr>
                  <w:rPr>
                    <w:rFonts w:ascii="Cambria Math" w:hAnsi="Cambria Math" w:cs="Times New Roman"/>
                    <w:sz w:val="24"/>
                    <w:szCs w:val="24"/>
                  </w:rPr>
                  <m:t>6</m:t>
                </m:r>
              </m:sub>
            </m:sSub>
            <m:r>
              <w:rPr>
                <w:rFonts w:ascii="Cambria Math" w:hAnsi="Cambria Math" w:cs="Times New Roman"/>
                <w:sz w:val="24"/>
                <w:szCs w:val="24"/>
              </w:rPr>
              <m:t>Y</m:t>
            </m:r>
          </m:e>
          <m:sub>
            <m:r>
              <w:rPr>
                <w:rFonts w:ascii="Cambria Math" w:hAnsi="Cambria Math" w:cs="Times New Roman"/>
                <w:sz w:val="24"/>
                <w:szCs w:val="24"/>
              </w:rPr>
              <m:t>ij(t-1)</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τ</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ε</m:t>
            </m:r>
          </m:e>
          <m:sub>
            <m:r>
              <w:rPr>
                <w:rFonts w:ascii="Cambria Math" w:hAnsi="Cambria Math" w:cs="Times New Roman"/>
                <w:sz w:val="24"/>
                <w:szCs w:val="24"/>
              </w:rPr>
              <m:t>ijt</m:t>
            </m:r>
          </m:sub>
        </m:sSub>
      </m:oMath>
      <w:r w:rsidR="00E464BD" w:rsidRPr="004819D8">
        <w:rPr>
          <w:rFonts w:ascii="Times New Roman" w:hAnsi="Times New Roman" w:cs="Times New Roman"/>
          <w:sz w:val="24"/>
          <w:szCs w:val="24"/>
        </w:rPr>
        <w:t xml:space="preserve">                 </w:t>
      </w:r>
    </w:p>
    <w:p w14:paraId="71A1CA2A" w14:textId="77777777" w:rsidR="00E464BD" w:rsidRPr="004819D8" w:rsidRDefault="00E464BD" w:rsidP="005D624D">
      <w:pPr>
        <w:rPr>
          <w:rFonts w:ascii="Times New Roman" w:hAnsi="Times New Roman" w:cs="Times New Roman"/>
          <w:i/>
        </w:rPr>
      </w:pPr>
    </w:p>
    <w:p w14:paraId="4BFB6C2B" w14:textId="6B29AD38" w:rsidR="000B5C38" w:rsidRPr="004819D8" w:rsidRDefault="00E464BD" w:rsidP="005D624D">
      <w:pPr>
        <w:rPr>
          <w:rFonts w:ascii="Times New Roman" w:hAnsi="Times New Roman" w:cs="Times New Roman"/>
        </w:rPr>
      </w:pPr>
      <w:r w:rsidRPr="004819D8">
        <w:rPr>
          <w:rFonts w:ascii="Times New Roman" w:hAnsi="Times New Roman" w:cs="Times New Roman"/>
        </w:rPr>
        <w:t xml:space="preserve">where </w:t>
      </w:r>
      <m:oMath>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ij(t-1)</m:t>
            </m:r>
          </m:sub>
        </m:sSub>
      </m:oMath>
      <w:r w:rsidRPr="004819D8">
        <w:rPr>
          <w:rFonts w:ascii="Times New Roman" w:hAnsi="Times New Roman" w:cs="Times New Roman"/>
        </w:rPr>
        <w:t xml:space="preserve"> is the relevant indicator defined using the baseline characteristics of the child, the caregiver, or the household. We will regress the outcome variable of interest on treatment dumm</w:t>
      </w:r>
      <w:r w:rsidR="001307B9" w:rsidRPr="004819D8">
        <w:rPr>
          <w:rFonts w:ascii="Times New Roman" w:hAnsi="Times New Roman" w:cs="Times New Roman"/>
        </w:rPr>
        <w:t>ies</w:t>
      </w:r>
      <w:r w:rsidRPr="004819D8">
        <w:rPr>
          <w:rFonts w:ascii="Times New Roman" w:hAnsi="Times New Roman" w:cs="Times New Roman"/>
        </w:rPr>
        <w:t xml:space="preserve"> (</w:t>
      </w:r>
      <m:oMath>
        <m:sSub>
          <m:sSubPr>
            <m:ctrlPr>
              <w:rPr>
                <w:rFonts w:ascii="Cambria Math" w:hAnsi="Cambria Math" w:cs="Times New Roman"/>
              </w:rPr>
            </m:ctrlPr>
          </m:sSubPr>
          <m:e>
            <m:r>
              <w:rPr>
                <w:rFonts w:ascii="Cambria Math" w:hAnsi="Cambria Math" w:cs="Times New Roman"/>
              </w:rPr>
              <m:t>PT</m:t>
            </m:r>
          </m:e>
          <m:sub>
            <m:r>
              <w:rPr>
                <w:rFonts w:ascii="Cambria Math" w:hAnsi="Cambria Math" w:cs="Times New Roman"/>
              </w:rPr>
              <m:t>j</m:t>
            </m:r>
          </m:sub>
        </m:sSub>
        <m:r>
          <w:rPr>
            <w:rFonts w:ascii="Cambria Math" w:hAnsi="Cambria Math" w:cs="Times New Roman"/>
          </w:rPr>
          <m:t xml:space="preserve"> and </m:t>
        </m:r>
        <m:sSub>
          <m:sSubPr>
            <m:ctrlPr>
              <w:rPr>
                <w:rFonts w:ascii="Cambria Math" w:hAnsi="Cambria Math" w:cs="Times New Roman"/>
              </w:rPr>
            </m:ctrlPr>
          </m:sSubPr>
          <m:e>
            <m:r>
              <w:rPr>
                <w:rFonts w:ascii="Cambria Math" w:hAnsi="Cambria Math" w:cs="Times New Roman"/>
              </w:rPr>
              <m:t>MH</m:t>
            </m:r>
          </m:e>
          <m:sub>
            <m:r>
              <w:rPr>
                <w:rFonts w:ascii="Cambria Math" w:hAnsi="Cambria Math" w:cs="Times New Roman"/>
              </w:rPr>
              <m:t>j</m:t>
            </m:r>
          </m:sub>
        </m:sSub>
      </m:oMath>
      <w:r w:rsidRPr="004819D8">
        <w:rPr>
          <w:rFonts w:ascii="Times New Roman" w:hAnsi="Times New Roman" w:cs="Times New Roman"/>
        </w:rPr>
        <w:t>), the subgroup indicator (</w:t>
      </w:r>
      <m:oMath>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ij(t-1)</m:t>
            </m:r>
          </m:sub>
        </m:sSub>
        <m:r>
          <w:rPr>
            <w:rFonts w:ascii="Cambria Math" w:hAnsi="Cambria Math" w:cs="Times New Roman"/>
          </w:rPr>
          <m:t>)</m:t>
        </m:r>
      </m:oMath>
      <w:r w:rsidRPr="004819D8">
        <w:rPr>
          <w:rFonts w:ascii="Times New Roman" w:hAnsi="Times New Roman" w:cs="Times New Roman"/>
        </w:rPr>
        <w:t>, the interaction term between the treatment dumm</w:t>
      </w:r>
      <w:r w:rsidR="001307B9" w:rsidRPr="004819D8">
        <w:rPr>
          <w:rFonts w:ascii="Times New Roman" w:hAnsi="Times New Roman" w:cs="Times New Roman"/>
        </w:rPr>
        <w:t>ies</w:t>
      </w:r>
      <w:r w:rsidRPr="004819D8">
        <w:rPr>
          <w:rFonts w:ascii="Times New Roman" w:hAnsi="Times New Roman" w:cs="Times New Roman"/>
        </w:rPr>
        <w:t xml:space="preserve"> and the subgroup indicator; the outcome measure at baseline (</w:t>
      </w:r>
      <m:oMath>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ij(t-1)</m:t>
            </m:r>
          </m:sub>
        </m:sSub>
      </m:oMath>
      <w:r w:rsidRPr="004819D8">
        <w:rPr>
          <w:rFonts w:ascii="Times New Roman" w:hAnsi="Times New Roman" w:cs="Times New Roman"/>
        </w:rPr>
        <w:t>), and strata fixed effects (</w:t>
      </w:r>
      <m:oMath>
        <m:sSub>
          <m:sSubPr>
            <m:ctrlPr>
              <w:rPr>
                <w:rFonts w:ascii="Cambria Math" w:hAnsi="Cambria Math" w:cs="Times New Roman"/>
              </w:rPr>
            </m:ctrlPr>
          </m:sSubPr>
          <m:e>
            <m:r>
              <w:rPr>
                <w:rFonts w:ascii="Cambria Math" w:hAnsi="Cambria Math" w:cs="Times New Roman"/>
              </w:rPr>
              <m:t>τ</m:t>
            </m:r>
          </m:e>
          <m:sub>
            <m:r>
              <w:rPr>
                <w:rFonts w:ascii="Cambria Math" w:hAnsi="Cambria Math" w:cs="Times New Roman"/>
              </w:rPr>
              <m:t>s</m:t>
            </m:r>
          </m:sub>
        </m:sSub>
      </m:oMath>
      <w:r w:rsidRPr="004819D8">
        <w:rPr>
          <w:rFonts w:ascii="Times New Roman" w:hAnsi="Times New Roman" w:cs="Times New Roman"/>
        </w:rPr>
        <w:t>).</w:t>
      </w:r>
    </w:p>
    <w:p w14:paraId="0792A815" w14:textId="77777777" w:rsidR="000B5C38" w:rsidRPr="004819D8" w:rsidRDefault="000B5C38" w:rsidP="005D624D">
      <w:pPr>
        <w:rPr>
          <w:rFonts w:ascii="Times New Roman" w:hAnsi="Times New Roman" w:cs="Times New Roman"/>
        </w:rPr>
      </w:pPr>
    </w:p>
    <w:p w14:paraId="6865908A" w14:textId="2DEAC039" w:rsidR="00E464BD" w:rsidRPr="004819D8" w:rsidRDefault="001307B9" w:rsidP="005D624D">
      <w:pPr>
        <w:rPr>
          <w:rFonts w:ascii="Times New Roman" w:hAnsi="Times New Roman" w:cs="Times New Roman"/>
        </w:rPr>
      </w:pPr>
      <w:r w:rsidRPr="004819D8">
        <w:rPr>
          <w:rFonts w:ascii="Times New Roman" w:hAnsi="Times New Roman" w:cs="Times New Roman"/>
        </w:rPr>
        <w:t>The variables of particular theoretical and conceptual interests include:</w:t>
      </w:r>
    </w:p>
    <w:p w14:paraId="152EDCAA" w14:textId="77777777" w:rsidR="00857AF6" w:rsidRPr="004819D8" w:rsidRDefault="00857AF6" w:rsidP="005D624D">
      <w:pPr>
        <w:pStyle w:val="ListParagraph"/>
        <w:numPr>
          <w:ilvl w:val="0"/>
          <w:numId w:val="8"/>
        </w:numPr>
        <w:rPr>
          <w:rFonts w:ascii="Times New Roman" w:hAnsi="Times New Roman" w:cs="Times New Roman"/>
          <w:i/>
        </w:rPr>
      </w:pPr>
      <w:r w:rsidRPr="004819D8">
        <w:rPr>
          <w:rFonts w:ascii="Times New Roman" w:hAnsi="Times New Roman" w:cs="Times New Roman"/>
        </w:rPr>
        <w:t>Female children and their caregivers versus male children and their caregivers;</w:t>
      </w:r>
    </w:p>
    <w:p w14:paraId="41D433C2" w14:textId="77777777" w:rsidR="00857AF6" w:rsidRPr="004819D8" w:rsidRDefault="00857AF6" w:rsidP="005D624D">
      <w:pPr>
        <w:pStyle w:val="ListParagraph"/>
        <w:numPr>
          <w:ilvl w:val="0"/>
          <w:numId w:val="8"/>
        </w:numPr>
        <w:rPr>
          <w:rFonts w:ascii="Times New Roman" w:hAnsi="Times New Roman" w:cs="Times New Roman"/>
          <w:i/>
        </w:rPr>
      </w:pPr>
      <w:r w:rsidRPr="004819D8">
        <w:rPr>
          <w:rFonts w:ascii="Times New Roman" w:hAnsi="Times New Roman" w:cs="Times New Roman"/>
        </w:rPr>
        <w:t>Children with higher baseline (cognitive, noncognitive, or health) scores and their caregivers versus children with less good baseline outcomes) and their caregivers;</w:t>
      </w:r>
    </w:p>
    <w:p w14:paraId="04D276B1" w14:textId="77777777" w:rsidR="00857AF6" w:rsidRPr="004819D8" w:rsidRDefault="00857AF6" w:rsidP="005D624D">
      <w:pPr>
        <w:pStyle w:val="ListParagraph"/>
        <w:numPr>
          <w:ilvl w:val="0"/>
          <w:numId w:val="8"/>
        </w:numPr>
        <w:rPr>
          <w:rFonts w:ascii="Times New Roman" w:hAnsi="Times New Roman" w:cs="Times New Roman"/>
          <w:i/>
        </w:rPr>
      </w:pPr>
      <w:r w:rsidRPr="004819D8">
        <w:rPr>
          <w:rFonts w:ascii="Times New Roman" w:hAnsi="Times New Roman" w:cs="Times New Roman"/>
        </w:rPr>
        <w:t>Children and caregivers from families with high baseline parental investment versus children and caregivers from families with low baseline parental investment;</w:t>
      </w:r>
    </w:p>
    <w:p w14:paraId="100B1E9B" w14:textId="2C1E3DF2" w:rsidR="00857AF6" w:rsidRPr="004819D8" w:rsidRDefault="00857AF6" w:rsidP="005D624D">
      <w:pPr>
        <w:pStyle w:val="ListParagraph"/>
        <w:numPr>
          <w:ilvl w:val="0"/>
          <w:numId w:val="8"/>
        </w:numPr>
        <w:rPr>
          <w:rFonts w:ascii="Times New Roman" w:hAnsi="Times New Roman" w:cs="Times New Roman"/>
          <w:i/>
        </w:rPr>
      </w:pPr>
      <w:r w:rsidRPr="004819D8">
        <w:rPr>
          <w:rFonts w:ascii="Times New Roman" w:hAnsi="Times New Roman" w:cs="Times New Roman"/>
        </w:rPr>
        <w:t xml:space="preserve">Children and caregivers from families with high level of baseline parenting skills versus children and caregivers from families with low level of baseline parenting skills; </w:t>
      </w:r>
    </w:p>
    <w:p w14:paraId="7F03818C" w14:textId="4E0424F8" w:rsidR="00857AF6" w:rsidRPr="004819D8" w:rsidRDefault="00857AF6" w:rsidP="005D624D">
      <w:pPr>
        <w:pStyle w:val="ListParagraph"/>
        <w:numPr>
          <w:ilvl w:val="0"/>
          <w:numId w:val="8"/>
        </w:numPr>
        <w:rPr>
          <w:rFonts w:ascii="Times New Roman" w:hAnsi="Times New Roman" w:cs="Times New Roman"/>
          <w:i/>
          <w:iCs/>
          <w:lang w:eastAsia="zh-CN"/>
        </w:rPr>
      </w:pPr>
      <w:r w:rsidRPr="004819D8">
        <w:rPr>
          <w:rFonts w:ascii="Times New Roman" w:hAnsi="Times New Roman" w:cs="Times New Roman"/>
          <w:iCs/>
        </w:rPr>
        <w:t>Children and caregivers from families with parental migration at baseline and versus children and caregivers from families with parents staying close at baseline and their caregivers.</w:t>
      </w:r>
    </w:p>
    <w:p w14:paraId="5B5EAD29" w14:textId="77777777" w:rsidR="000B5C38" w:rsidRPr="004819D8" w:rsidRDefault="000B5C38" w:rsidP="000B5C38">
      <w:pPr>
        <w:rPr>
          <w:rFonts w:ascii="Times New Roman" w:hAnsi="Times New Roman" w:cs="Times New Roman"/>
        </w:rPr>
      </w:pPr>
    </w:p>
    <w:p w14:paraId="625A99BF" w14:textId="106DC155" w:rsidR="000B5C38" w:rsidRPr="004819D8" w:rsidRDefault="000B5C38" w:rsidP="00496322">
      <w:pPr>
        <w:pStyle w:val="Heading1"/>
        <w:rPr>
          <w:rFonts w:ascii="Times New Roman" w:hAnsi="Times New Roman" w:cs="Times New Roman"/>
          <w:b/>
          <w:bCs/>
          <w:color w:val="000000" w:themeColor="text1"/>
          <w:sz w:val="28"/>
          <w:szCs w:val="28"/>
        </w:rPr>
      </w:pPr>
      <w:bookmarkStart w:id="19" w:name="_Toc168948294"/>
      <w:r w:rsidRPr="004819D8">
        <w:rPr>
          <w:rFonts w:ascii="Times New Roman" w:hAnsi="Times New Roman" w:cs="Times New Roman"/>
          <w:b/>
          <w:bCs/>
          <w:color w:val="000000" w:themeColor="text1"/>
          <w:sz w:val="28"/>
          <w:szCs w:val="28"/>
        </w:rPr>
        <w:t>O</w:t>
      </w:r>
      <w:r w:rsidR="00496322" w:rsidRPr="004819D8">
        <w:rPr>
          <w:rFonts w:ascii="Times New Roman" w:hAnsi="Times New Roman" w:cs="Times New Roman"/>
          <w:b/>
          <w:bCs/>
          <w:color w:val="000000" w:themeColor="text1"/>
          <w:sz w:val="28"/>
          <w:szCs w:val="28"/>
        </w:rPr>
        <w:t>UTCOME VARIABLES OF INTERERST</w:t>
      </w:r>
      <w:bookmarkEnd w:id="19"/>
      <w:r w:rsidRPr="004819D8">
        <w:rPr>
          <w:rFonts w:ascii="Times New Roman" w:hAnsi="Times New Roman" w:cs="Times New Roman"/>
          <w:b/>
          <w:bCs/>
          <w:color w:val="000000" w:themeColor="text1"/>
          <w:sz w:val="28"/>
          <w:szCs w:val="28"/>
        </w:rPr>
        <w:t xml:space="preserve"> </w:t>
      </w:r>
    </w:p>
    <w:p w14:paraId="48C91A5D" w14:textId="77777777" w:rsidR="000B5C38" w:rsidRPr="004819D8" w:rsidRDefault="000B5C38" w:rsidP="000B5C38">
      <w:pPr>
        <w:rPr>
          <w:rFonts w:ascii="Times New Roman" w:hAnsi="Times New Roman" w:cs="Times New Roman"/>
        </w:rPr>
      </w:pPr>
    </w:p>
    <w:p w14:paraId="1ED7BE55" w14:textId="77777777" w:rsidR="001307B9" w:rsidRPr="004819D8" w:rsidRDefault="001307B9" w:rsidP="001307B9">
      <w:pPr>
        <w:spacing w:after="240"/>
        <w:rPr>
          <w:rFonts w:ascii="Times New Roman" w:eastAsia="Times New Roman" w:hAnsi="Times New Roman" w:cs="Times New Roman"/>
        </w:rPr>
      </w:pPr>
      <w:bookmarkStart w:id="20" w:name="OLE_LINK30"/>
      <w:bookmarkStart w:id="21" w:name="OLE_LINK31"/>
      <w:r w:rsidRPr="004819D8">
        <w:rPr>
          <w:rFonts w:ascii="Times New Roman" w:eastAsia="Times New Roman" w:hAnsi="Times New Roman" w:cs="Times New Roman"/>
        </w:rPr>
        <w:t xml:space="preserve">The effectiveness of the intervention will be evaluated on a range of child and caregiver outcomes. The primary and secondary outcomes will be measured at the time of baseline and endline data collection. Both surveys will be administered by trained enumerators. The details of the outcome measures are shown in Table 1. In addition to the two surveys, the comprehensive administrative data will be collected automatically by a tablet application. </w:t>
      </w:r>
    </w:p>
    <w:p w14:paraId="55AD72E8" w14:textId="5F73557B" w:rsidR="001307B9" w:rsidRPr="004819D8" w:rsidRDefault="001307B9" w:rsidP="001307B9">
      <w:pPr>
        <w:pStyle w:val="Heading3"/>
        <w:rPr>
          <w:rFonts w:ascii="Times New Roman" w:hAnsi="Times New Roman" w:cs="Times New Roman"/>
          <w:b/>
          <w:bCs/>
          <w:color w:val="000000" w:themeColor="text1"/>
        </w:rPr>
      </w:pPr>
      <w:bookmarkStart w:id="22" w:name="_Toc168948295"/>
      <w:r w:rsidRPr="004819D8">
        <w:rPr>
          <w:rFonts w:ascii="Times New Roman" w:hAnsi="Times New Roman" w:cs="Times New Roman"/>
          <w:b/>
          <w:bCs/>
          <w:color w:val="000000" w:themeColor="text1"/>
        </w:rPr>
        <w:t xml:space="preserve">Primary </w:t>
      </w:r>
      <w:r w:rsidR="004819D8">
        <w:rPr>
          <w:rFonts w:ascii="Times New Roman" w:hAnsi="Times New Roman" w:cs="Times New Roman"/>
          <w:b/>
          <w:bCs/>
          <w:color w:val="000000" w:themeColor="text1"/>
        </w:rPr>
        <w:t>o</w:t>
      </w:r>
      <w:r w:rsidRPr="004819D8">
        <w:rPr>
          <w:rFonts w:ascii="Times New Roman" w:hAnsi="Times New Roman" w:cs="Times New Roman"/>
          <w:b/>
          <w:bCs/>
          <w:color w:val="000000" w:themeColor="text1"/>
        </w:rPr>
        <w:t>utcomes</w:t>
      </w:r>
      <w:bookmarkEnd w:id="22"/>
    </w:p>
    <w:p w14:paraId="29063D3E" w14:textId="4D31BE57" w:rsidR="00CB3916" w:rsidRPr="004819D8" w:rsidRDefault="001307B9" w:rsidP="00CB3916">
      <w:pPr>
        <w:rPr>
          <w:rFonts w:ascii="Times New Roman" w:hAnsi="Times New Roman" w:cs="Times New Roman"/>
        </w:rPr>
      </w:pPr>
      <w:r w:rsidRPr="004819D8">
        <w:rPr>
          <w:rFonts w:ascii="Times New Roman" w:eastAsia="Times New Roman" w:hAnsi="Times New Roman" w:cs="Times New Roman"/>
        </w:rPr>
        <w:t>The primary outcomes include a list of measures of child development and caregiver mental health outcomes. Child development</w:t>
      </w:r>
      <w:r w:rsidR="00CD757F" w:rsidRPr="004819D8">
        <w:rPr>
          <w:rFonts w:ascii="Times New Roman" w:eastAsia="Times New Roman" w:hAnsi="Times New Roman" w:cs="Times New Roman"/>
        </w:rPr>
        <w:t xml:space="preserve"> in cognition, language, and motor</w:t>
      </w:r>
      <w:r w:rsidRPr="004819D8">
        <w:rPr>
          <w:rFonts w:ascii="Times New Roman" w:eastAsia="Times New Roman" w:hAnsi="Times New Roman" w:cs="Times New Roman"/>
        </w:rPr>
        <w:t xml:space="preserve"> is measured using the </w:t>
      </w:r>
      <w:bookmarkStart w:id="23" w:name="OLE_LINK11"/>
      <w:bookmarkStart w:id="24" w:name="OLE_LINK12"/>
      <w:r w:rsidRPr="004819D8">
        <w:rPr>
          <w:rFonts w:ascii="Times New Roman" w:eastAsia="Times New Roman" w:hAnsi="Times New Roman" w:cs="Times New Roman"/>
        </w:rPr>
        <w:t>Bayley Scales of Infant and Toddler Development, third edition (</w:t>
      </w:r>
      <w:bookmarkStart w:id="25" w:name="OLE_LINK7"/>
      <w:bookmarkStart w:id="26" w:name="OLE_LINK8"/>
      <w:r w:rsidRPr="004819D8">
        <w:rPr>
          <w:rFonts w:ascii="Times New Roman" w:eastAsia="Times New Roman" w:hAnsi="Times New Roman" w:cs="Times New Roman"/>
        </w:rPr>
        <w:t>Bayley-III</w:t>
      </w:r>
      <w:bookmarkEnd w:id="25"/>
      <w:bookmarkEnd w:id="26"/>
      <w:r w:rsidRPr="004819D8">
        <w:rPr>
          <w:rFonts w:ascii="Times New Roman" w:eastAsia="Times New Roman" w:hAnsi="Times New Roman" w:cs="Times New Roman"/>
        </w:rPr>
        <w:t>)</w:t>
      </w:r>
      <w:bookmarkEnd w:id="23"/>
      <w:bookmarkEnd w:id="24"/>
      <w:r w:rsidRPr="004819D8">
        <w:rPr>
          <w:rFonts w:ascii="Times New Roman" w:eastAsia="Times New Roman" w:hAnsi="Times New Roman" w:cs="Times New Roman"/>
        </w:rPr>
        <w:t xml:space="preserve">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{"citationID":"OF9fxJXb","properties":{"formattedCitation":"[48]","plainCitation":"[48]","noteIndex":0},"citationItems":[{"id":1021,"uris":["http://zotero.org/groups/4695564/items/HSGL645K"],"itemData":{"id":1021,"type":"book","publisher":"PsychCorp, Pearson","title":"Bayley scales of infant and toddler development","author":[{"family":"Bayley","given":"Nancy"}],"issued":{"date-parts":[["2006"]]}}}],"schema":"https://github.com/citation-style-language/schema/raw/master/csl-citation.json"}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[48]</w:t>
      </w:r>
      <w:r w:rsidRPr="004819D8">
        <w:rPr>
          <w:rFonts w:ascii="Times New Roman" w:eastAsia="Times New Roman" w:hAnsi="Times New Roman" w:cs="Times New Roman"/>
        </w:rPr>
        <w:fldChar w:fldCharType="end"/>
      </w:r>
      <w:r w:rsidRPr="004819D8">
        <w:rPr>
          <w:rFonts w:ascii="Times New Roman" w:eastAsia="Times New Roman" w:hAnsi="Times New Roman" w:cs="Times New Roman"/>
        </w:rPr>
        <w:t>;</w:t>
      </w:r>
      <w:r w:rsidR="00CD757F" w:rsidRPr="004819D8">
        <w:rPr>
          <w:rFonts w:ascii="Times New Roman" w:eastAsia="Times New Roman" w:hAnsi="Times New Roman" w:cs="Times New Roman"/>
        </w:rPr>
        <w:t xml:space="preserve"> child development in social-emotional skills is measured using the Chinese version of the one-sided Strengths and Difficulties Questionnaire of 2-4 year olds reported by the primary caregiver</w:t>
      </w:r>
      <w:r w:rsidR="00A23953" w:rsidRPr="004819D8">
        <w:rPr>
          <w:rFonts w:ascii="Times New Roman" w:eastAsia="Times New Roman" w:hAnsi="Times New Roman" w:cs="Times New Roman"/>
        </w:rPr>
        <w:t xml:space="preserve"> and the Wolke Scale</w:t>
      </w:r>
      <w:r w:rsidR="00CD757F" w:rsidRPr="004819D8">
        <w:rPr>
          <w:rFonts w:ascii="Times New Roman" w:eastAsia="Times New Roman" w:hAnsi="Times New Roman" w:cs="Times New Roman"/>
        </w:rPr>
        <w:t xml:space="preserve"> </w:t>
      </w:r>
      <w:r w:rsidR="00A23953" w:rsidRPr="004819D8">
        <w:rPr>
          <w:rFonts w:ascii="Times New Roman" w:eastAsia="Times New Roman" w:hAnsi="Times New Roman" w:cs="Times New Roman"/>
        </w:rPr>
        <w:t>observed by the testers of the Bayley-III</w:t>
      </w:r>
      <w:r w:rsidR="00A23953" w:rsidRPr="004819D8">
        <w:rPr>
          <w:rFonts w:ascii="Times New Roman" w:eastAsia="SimSun" w:hAnsi="Times New Roman" w:cs="Times New Roman"/>
        </w:rPr>
        <w:t xml:space="preserve"> </w:t>
      </w:r>
      <w:r w:rsidR="00CD757F" w:rsidRPr="004819D8">
        <w:rPr>
          <w:rFonts w:ascii="Times New Roman" w:eastAsia="SimSun" w:hAnsi="Times New Roman" w:cs="Times New Roman"/>
        </w:rPr>
        <w:t>[49]</w:t>
      </w:r>
      <w:r w:rsidRPr="004819D8">
        <w:rPr>
          <w:rFonts w:ascii="Times New Roman" w:eastAsia="Times New Roman" w:hAnsi="Times New Roman" w:cs="Times New Roman"/>
        </w:rPr>
        <w:t xml:space="preserve">. Child development is assessed using the standardized test scores each child receives. </w:t>
      </w:r>
      <w:r w:rsidR="00CB3916" w:rsidRPr="004819D8">
        <w:rPr>
          <w:rFonts w:ascii="Times New Roman" w:eastAsia="Times New Roman" w:hAnsi="Times New Roman" w:cs="Times New Roman"/>
        </w:rPr>
        <w:t>T</w:t>
      </w:r>
      <w:r w:rsidRPr="004819D8">
        <w:rPr>
          <w:rFonts w:ascii="Times New Roman" w:eastAsia="Times New Roman" w:hAnsi="Times New Roman" w:cs="Times New Roman"/>
        </w:rPr>
        <w:t xml:space="preserve">he proportion of the children whose score falls below a prespecified test-specific cut-off score is used to quantify the prevalence of developmental delay. </w:t>
      </w:r>
      <w:r w:rsidR="00CB3916" w:rsidRPr="004819D8">
        <w:rPr>
          <w:rFonts w:ascii="Times New Roman" w:eastAsia="Times New Roman" w:hAnsi="Times New Roman" w:cs="Times New Roman"/>
        </w:rPr>
        <w:t xml:space="preserve">Additionally, we will </w:t>
      </w:r>
      <w:r w:rsidR="00CB3916" w:rsidRPr="004819D8">
        <w:rPr>
          <w:rFonts w:ascii="Times New Roman" w:hAnsi="Times New Roman" w:cs="Times New Roman"/>
        </w:rPr>
        <w:t xml:space="preserve">standardize </w:t>
      </w:r>
      <w:r w:rsidR="00CB3916" w:rsidRPr="004819D8">
        <w:rPr>
          <w:rFonts w:ascii="Times New Roman" w:eastAsia="Times New Roman" w:hAnsi="Times New Roman" w:cs="Times New Roman"/>
        </w:rPr>
        <w:t>raw test scores n</w:t>
      </w:r>
      <w:r w:rsidR="00CB3916" w:rsidRPr="004819D8">
        <w:rPr>
          <w:rFonts w:ascii="Times New Roman" w:hAnsi="Times New Roman" w:cs="Times New Roman"/>
        </w:rPr>
        <w:t>onparametrically for age [78].</w:t>
      </w:r>
    </w:p>
    <w:p w14:paraId="7A1E18AD" w14:textId="6F684DA9" w:rsidR="001307B9" w:rsidRPr="004819D8" w:rsidRDefault="001307B9" w:rsidP="001307B9">
      <w:pPr>
        <w:rPr>
          <w:rFonts w:ascii="Times New Roman" w:eastAsia="Times New Roman" w:hAnsi="Times New Roman" w:cs="Times New Roman"/>
        </w:rPr>
      </w:pPr>
    </w:p>
    <w:p w14:paraId="6FA5A25A" w14:textId="085FF79C" w:rsidR="001307B9" w:rsidRPr="004819D8" w:rsidRDefault="001307B9" w:rsidP="001307B9">
      <w:pPr>
        <w:spacing w:after="240"/>
        <w:ind w:firstLine="720"/>
        <w:rPr>
          <w:rFonts w:ascii="Times New Roman" w:eastAsia="Times New Roman" w:hAnsi="Times New Roman" w:cs="Times New Roman"/>
        </w:rPr>
      </w:pPr>
      <w:r w:rsidRPr="004819D8">
        <w:rPr>
          <w:rFonts w:ascii="Times New Roman" w:eastAsia="Times New Roman" w:hAnsi="Times New Roman" w:cs="Times New Roman"/>
        </w:rPr>
        <w:t xml:space="preserve">Caregiver mental health is measured using the eight-item version of the Patient Health Questionnaire (PHQ-8) </w:t>
      </w:r>
      <w:r w:rsidR="00CB3916" w:rsidRPr="004819D8">
        <w:rPr>
          <w:rFonts w:ascii="Times New Roman" w:eastAsia="Times New Roman" w:hAnsi="Times New Roman" w:cs="Times New Roman"/>
        </w:rPr>
        <w:t xml:space="preserve">to evaluate depressive symptoms </w:t>
      </w:r>
      <w:r w:rsidRPr="004819D8">
        <w:rPr>
          <w:rFonts w:ascii="Times New Roman" w:eastAsia="Times New Roman" w:hAnsi="Times New Roman" w:cs="Times New Roman"/>
        </w:rPr>
        <w:t>and the 21-item version of the Depression Anxiety Stress Scale (DASS-21)</w:t>
      </w:r>
      <w:r w:rsidR="00CB3916" w:rsidRPr="004819D8">
        <w:rPr>
          <w:rFonts w:ascii="Times New Roman" w:eastAsia="Times New Roman" w:hAnsi="Times New Roman" w:cs="Times New Roman"/>
        </w:rPr>
        <w:t xml:space="preserve"> to evaluate </w:t>
      </w:r>
      <w:r w:rsidR="00A23953" w:rsidRPr="004819D8">
        <w:rPr>
          <w:rFonts w:ascii="Times New Roman" w:eastAsia="Times New Roman" w:hAnsi="Times New Roman" w:cs="Times New Roman"/>
        </w:rPr>
        <w:t>depressive,</w:t>
      </w:r>
      <w:r w:rsidR="00CB3916" w:rsidRPr="004819D8">
        <w:rPr>
          <w:rFonts w:ascii="Times New Roman" w:eastAsia="Times New Roman" w:hAnsi="Times New Roman" w:cs="Times New Roman"/>
        </w:rPr>
        <w:t xml:space="preserve"> stress and anxiety symptoms</w:t>
      </w:r>
      <w:r w:rsidRPr="004819D8">
        <w:rPr>
          <w:rFonts w:ascii="Times New Roman" w:eastAsia="Times New Roman" w:hAnsi="Times New Roman" w:cs="Times New Roman"/>
        </w:rPr>
        <w:t xml:space="preserve">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{"citationID":"lZV4VyqS","properties":{"formattedCitation":"[51,52]","plainCitation":"[51,52]","noteIndex":0},"citationItems":[{"id":1473,"uris":["http://zotero.org/groups/4517263/items/X8C3KEYD"],"itemData":{"id":1473,"type":"article-journal","container-title":"Journal of Affective Disorders","DOI":"10.1016/j.jad.2008.06.026","ISSN":"01650327","issue":"1-3","journalAbbreviation":"Journal of Affective Disorders","language":"en","page":"163-173","source":"DOI.org (Crossref)","title":"The PHQ-8 as a measure of current depression in the general population","volume":"114","author":[{"family":"Kroenke","given":"Kurt"},{"family":"Strine","given":"Tara W."},{"family":"Spitzer","given":"Robert L."},{"family":"Williams","given":"Janet B.W."},{"family":"Berry","given":"Joyce T."},{"family":"Mokdad","given":"Ali H."}],"issued":{"date-parts":[["2009",4]]}}},{"id":575,"uris":["http://zotero.org/groups/4532677/items/HHYDUUQQ"],"itemData":{"id":575,"type":"article-journal","abstract":"The psychometric properties of the Depression Anxiety Stress Scales (DASS) were evaluated in a normal sample of N = 717 who were also administered the Beck Depression Inventory (BDI) and the Beck Anxiety Inventory (BAI). The DASS was shown to possess satisfactory psychometric properties, and the factor structure was substantiated both by exploratory and confirmatory factor analysis. In comparison to the BDI and BAI, the DASS scales showed greater separation in factor loadings. The DASS Anxiety scale correlated 0.81 with the BAI, and the DASS Depression scale correlated 0.74 with the BDI. Factor analyses suggested that the BDI differs from the DASS Depression scale primarily in that the BDI includes items such as weight loss, insomnia, somatic preoccupation and irritability, which fail to discriminate between depression and other affective states. The factor structure of the combined BDI and BAI items was virtually identical to that reported by Beck for a sample of diagnosed depressed and anxious patients, supporting the view that these clinical states are more severe expressions of the same states that may be discerned in normals. Implications of the results for the conceptualisation of depression, anxiety and tension/stress are considered, and the utility of the DASS scales in discriminating between these constructs is discussed.","container-title":"Behaviour Research and Therapy","DOI":"10.1016/0005-7967(94)00075-U","ISSN":"0005-7967","issue":"3","journalAbbreviation":"Behaviour Research and Therapy","language":"en","page":"335-343","source":"ScienceDirect","title":"The structure of negative emotional states: Comparison of the Depression Anxiety Stress Scales (DASS) with the Beck Depression and Anxiety Inventories","title-short":"The structure of negative emotional states","volume":"33","author":[{"family":"Lovibond","given":"P. F."},{"family":"Lovibond","given":"S. H."}],"issued":{"date-parts":[["1995",3,1]]}}}],"schema":"https://github.com/citation-style-language/schema/raw/master/csl-citation.json"}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[51,52]</w:t>
      </w:r>
      <w:r w:rsidRPr="004819D8">
        <w:rPr>
          <w:rFonts w:ascii="Times New Roman" w:eastAsia="Times New Roman" w:hAnsi="Times New Roman" w:cs="Times New Roman"/>
        </w:rPr>
        <w:fldChar w:fldCharType="end"/>
      </w:r>
      <w:r w:rsidRPr="004819D8">
        <w:rPr>
          <w:rFonts w:ascii="Times New Roman" w:eastAsia="Times New Roman" w:hAnsi="Times New Roman" w:cs="Times New Roman"/>
        </w:rPr>
        <w:t xml:space="preserve">. Caregiver mental health is assessed using the continuous scores. In addition, the prevalence of the symptoms of mental health problems (e.g., symptoms of depression, anxiety, and stress) at both mild and severe levels, is assessed using the cut-off scores provided by each scale. </w:t>
      </w:r>
      <w:bookmarkEnd w:id="20"/>
      <w:bookmarkEnd w:id="21"/>
    </w:p>
    <w:p w14:paraId="40523A20" w14:textId="21EC2FCB" w:rsidR="001307B9" w:rsidRPr="004819D8" w:rsidRDefault="001307B9" w:rsidP="001307B9">
      <w:pPr>
        <w:pStyle w:val="Heading3"/>
        <w:rPr>
          <w:rFonts w:ascii="Times New Roman" w:hAnsi="Times New Roman" w:cs="Times New Roman"/>
          <w:b/>
          <w:bCs/>
          <w:color w:val="000000" w:themeColor="text1"/>
        </w:rPr>
      </w:pPr>
      <w:bookmarkStart w:id="27" w:name="_Toc168948296"/>
      <w:bookmarkStart w:id="28" w:name="OLE_LINK38"/>
      <w:r w:rsidRPr="004819D8">
        <w:rPr>
          <w:rFonts w:ascii="Times New Roman" w:hAnsi="Times New Roman" w:cs="Times New Roman"/>
          <w:b/>
          <w:bCs/>
          <w:color w:val="000000" w:themeColor="text1"/>
        </w:rPr>
        <w:t xml:space="preserve">Secondary </w:t>
      </w:r>
      <w:r w:rsidR="004819D8">
        <w:rPr>
          <w:rFonts w:ascii="Times New Roman" w:hAnsi="Times New Roman" w:cs="Times New Roman"/>
          <w:b/>
          <w:bCs/>
          <w:color w:val="000000" w:themeColor="text1"/>
        </w:rPr>
        <w:t>o</w:t>
      </w:r>
      <w:r w:rsidRPr="004819D8">
        <w:rPr>
          <w:rFonts w:ascii="Times New Roman" w:hAnsi="Times New Roman" w:cs="Times New Roman"/>
          <w:b/>
          <w:bCs/>
          <w:color w:val="000000" w:themeColor="text1"/>
        </w:rPr>
        <w:t>utcomes</w:t>
      </w:r>
      <w:bookmarkEnd w:id="27"/>
    </w:p>
    <w:bookmarkEnd w:id="28"/>
    <w:p w14:paraId="2D8CB8F7" w14:textId="77777777" w:rsidR="001307B9" w:rsidRPr="004819D8" w:rsidRDefault="001307B9" w:rsidP="001307B9">
      <w:pPr>
        <w:rPr>
          <w:rFonts w:ascii="Times New Roman" w:eastAsia="Times New Roman" w:hAnsi="Times New Roman" w:cs="Times New Roman"/>
        </w:rPr>
      </w:pPr>
      <w:r w:rsidRPr="004819D8">
        <w:rPr>
          <w:rFonts w:ascii="Times New Roman" w:eastAsia="Times New Roman" w:hAnsi="Times New Roman" w:cs="Times New Roman"/>
        </w:rPr>
        <w:t>The secondary outcomes consist of a combination of physical, psychological, and behavioral outcomes that can mediate the intervention effects on the primary outcomes of interest. The secondary outcomes include the following measures:</w:t>
      </w:r>
    </w:p>
    <w:p w14:paraId="0AA09F52" w14:textId="19BC1B11" w:rsidR="001307B9" w:rsidRPr="004819D8" w:rsidRDefault="001307B9" w:rsidP="001307B9">
      <w:pPr>
        <w:pStyle w:val="ListParagraph"/>
        <w:numPr>
          <w:ilvl w:val="0"/>
          <w:numId w:val="6"/>
        </w:numPr>
        <w:rPr>
          <w:rFonts w:ascii="Times New Roman" w:eastAsia="Times New Roman" w:hAnsi="Times New Roman" w:cs="Times New Roman"/>
        </w:rPr>
      </w:pPr>
      <w:r w:rsidRPr="004819D8">
        <w:rPr>
          <w:rFonts w:ascii="Times New Roman" w:eastAsia="Times New Roman" w:hAnsi="Times New Roman" w:cs="Times New Roman"/>
        </w:rPr>
        <w:t>Child health-related behaviors: child screen-time use measured by self-made items, and child sleep habit measured by the revised short form of Brief Infant Sleep Questionnaire (</w:t>
      </w:r>
      <w:bookmarkStart w:id="29" w:name="OLE_LINK46"/>
      <w:r w:rsidRPr="004819D8">
        <w:rPr>
          <w:rFonts w:ascii="Times New Roman" w:eastAsia="Times New Roman" w:hAnsi="Times New Roman" w:cs="Times New Roman"/>
        </w:rPr>
        <w:t>BISQ-R SF</w:t>
      </w:r>
      <w:bookmarkEnd w:id="29"/>
      <w:r w:rsidRPr="004819D8">
        <w:rPr>
          <w:rFonts w:ascii="Times New Roman" w:eastAsia="Times New Roman" w:hAnsi="Times New Roman" w:cs="Times New Roman"/>
        </w:rPr>
        <w:t xml:space="preserve">)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{"citationID":"kt7XrF3E","properties":{"formattedCitation":"[53]","plainCitation":"[53]","noteIndex":0},"citationItems":[{"id":1474,"uris":["http://zotero.org/groups/4517263/items/RFT59ENV"],"itemData":{"id":1474,"type":"article-journal","container-title":"Sleep Medicine","DOI":"10.1016/j.sleep.2019.05.010","ISSN":"13899457","journalAbbreviation":"Sleep Medicine","language":"en","page":"106-114","source":"DOI.org (Crossref)","title":"Norm-referenced scoring system for the Brief Infant Sleep Questionnaire – Revised (BISQ-R)","volume":"63","author":[{"family":"Mindell","given":"Jodi A."},{"family":"Gould","given":"Russell A."},{"family":"Tikotzy","given":"Liat"},{"family":"Leichman","given":"Erin S."},{"family":"Walters","given":"Russel M."}],"issued":{"date-parts":[["2019",11]]}}}],"schema":"https://github.com/citation-style-language/schema/raw/master/csl-citation.json"}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[53]</w:t>
      </w:r>
      <w:r w:rsidRPr="004819D8">
        <w:rPr>
          <w:rFonts w:ascii="Times New Roman" w:eastAsia="Times New Roman" w:hAnsi="Times New Roman" w:cs="Times New Roman"/>
        </w:rPr>
        <w:fldChar w:fldCharType="end"/>
      </w:r>
      <w:r w:rsidRPr="004819D8">
        <w:rPr>
          <w:rFonts w:ascii="Times New Roman" w:eastAsia="Times New Roman" w:hAnsi="Times New Roman" w:cs="Times New Roman"/>
        </w:rPr>
        <w:t xml:space="preserve">. </w:t>
      </w:r>
    </w:p>
    <w:p w14:paraId="4F0CBA1F" w14:textId="08AD7033" w:rsidR="001307B9" w:rsidRPr="004819D8" w:rsidRDefault="001307B9" w:rsidP="001307B9">
      <w:pPr>
        <w:pStyle w:val="ListParagraph"/>
        <w:numPr>
          <w:ilvl w:val="0"/>
          <w:numId w:val="6"/>
        </w:numPr>
        <w:rPr>
          <w:rFonts w:ascii="Times New Roman" w:eastAsia="Times New Roman" w:hAnsi="Times New Roman" w:cs="Times New Roman"/>
        </w:rPr>
      </w:pPr>
      <w:r w:rsidRPr="004819D8">
        <w:rPr>
          <w:rFonts w:ascii="Times New Roman" w:eastAsia="Times New Roman" w:hAnsi="Times New Roman" w:cs="Times New Roman"/>
        </w:rPr>
        <w:t xml:space="preserve">Stimulating parenting practices: Based on both self-reported and enumerator observed measures. The self-reported measurement include the </w:t>
      </w:r>
      <w:bookmarkStart w:id="30" w:name="OLE_LINK47"/>
      <w:r w:rsidRPr="004819D8">
        <w:rPr>
          <w:rFonts w:ascii="Times New Roman" w:eastAsia="Times New Roman" w:hAnsi="Times New Roman" w:cs="Times New Roman"/>
        </w:rPr>
        <w:t xml:space="preserve">Family Care Indicators </w:t>
      </w:r>
      <w:bookmarkEnd w:id="30"/>
      <w:r w:rsidRPr="004819D8">
        <w:rPr>
          <w:rFonts w:ascii="Times New Roman" w:eastAsia="Times New Roman" w:hAnsi="Times New Roman" w:cs="Times New Roman"/>
        </w:rPr>
        <w:t xml:space="preserve">(FCI)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{"citationID":"fkJuTdMm","properties":{"formattedCitation":"[54]","plainCitation":"[54]","noteIndex":0},"citationItems":[{"id":1475,"uris":["http://zotero.org/groups/4517263/items/ITEBG7ZK"],"itemData":{"id":1475,"type":"article-journal","abstract":"Indicators of family care for development are essential for ascertaining whether families are providing their children with an environment that leads to positive developmental outcomes. This project aimed to develop indicators from a set of items, measuring family care practices and resources important for caregiving, for use in epidemiologic surveys in developing countries. A mixed method (quantitative and qualitative) design was used for item selection and evaluation. Qualitative and quantitative analyses were conducted to examine the validity of candidate items in several country samples. Qualitative methods included the use of global expert panels to identify and evaluate the performance of each candidate items as well as in-country focus groups to test the content validity of the items. The quantitative methods included analyses of item-response distributions, using bivariate techniques. The selected items measured two family care practices (support for learning/stimulating environment and limit-setting techniques) and caregiving resources (adequacy of the alternate caregiver when the mother worked). Six play-activity items, indicative of support for learning/stimulating environment, were included in the core module of UNICEF's Multiple Cluster Indictor Survey 3. The other items were included in optional modules. This project provided, for the first time, a globally-relevant set of items for assessing family care practices and resources in epidemiological surveys. These items have multiple uses, including national monitoring and cross-country comparisons of the status of family care for development used globally. The obtained information will reinforce attention to efforts to improve the support for development of children.","container-title":"Journal of Health, Population and Nutrition","ISSN":"1606-0997","issue":"4","note":"publisher: icddr,b","page":"472-486","source":"JSTOR","title":"Indicators of Family Care for Development for Use in Multicountry Surveys","volume":"30","author":[{"family":"Kariger","given":"Patricia"},{"family":"Frongillo","given":"Edward A."},{"family":"Engle","given":"Patrice"},{"family":"Britto","given":"Pia M. Rebello"},{"family":"Sywulka","given":"Sara M."},{"family":"Menon","given":"Purnima"}],"issued":{"date-parts":[["2012"]]}}}],"schema":"https://github.com/citation-style-language/schema/raw/master/csl-citation.json"}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[54]</w:t>
      </w:r>
      <w:r w:rsidRPr="004819D8">
        <w:rPr>
          <w:rFonts w:ascii="Times New Roman" w:eastAsia="Times New Roman" w:hAnsi="Times New Roman" w:cs="Times New Roman"/>
        </w:rPr>
        <w:fldChar w:fldCharType="end"/>
      </w:r>
      <w:r w:rsidR="00BB4A15" w:rsidRPr="004819D8">
        <w:rPr>
          <w:rFonts w:ascii="Times New Roman" w:eastAsia="Times New Roman" w:hAnsi="Times New Roman" w:cs="Times New Roman"/>
          <w:lang w:eastAsia="zh-CN"/>
        </w:rPr>
        <w:t xml:space="preserve"> and parenting quality.</w:t>
      </w:r>
    </w:p>
    <w:p w14:paraId="364D0CFB" w14:textId="00B5F9C5" w:rsidR="001307B9" w:rsidRPr="004819D8" w:rsidRDefault="001307B9" w:rsidP="001307B9">
      <w:pPr>
        <w:pStyle w:val="ListParagraph"/>
        <w:numPr>
          <w:ilvl w:val="0"/>
          <w:numId w:val="6"/>
        </w:numPr>
        <w:rPr>
          <w:rFonts w:ascii="Times New Roman" w:eastAsia="Times New Roman" w:hAnsi="Times New Roman" w:cs="Times New Roman"/>
        </w:rPr>
      </w:pPr>
      <w:r w:rsidRPr="004819D8">
        <w:rPr>
          <w:rFonts w:ascii="Times New Roman" w:eastAsia="Times New Roman" w:hAnsi="Times New Roman" w:cs="Times New Roman"/>
        </w:rPr>
        <w:t xml:space="preserve">Three pillars of THEP sessions: Caregiver physical health measured by self-made items; caregiver relationship with their children measured with the short form of the Mother’s Object Relations Score (MORS-SF)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{"citationID":"1wR1m4KS","properties":{"formattedCitation":"[56]","plainCitation":"[56]","noteIndex":0},"citationItems":[{"id":1476,"uris":["http://zotero.org/groups/4517263/items/8AC7H5X5"],"itemData":{"id":1476,"type":"article-journal","abstract":"A 14-item questionnaire, MORS-SF, was developed in a previous study to assess mothers’ representations of their infants. It was found to have good psychometric properties, being sufficiently reliable and internally valid to enable the further validation of the instrument with additional independently collected datasets. This paper reports the successful validation of MORS-SF against other measures in both the original Hungarian and British samples and also in new samples in both countries, showing predicted relationships with other measures in the original and the independent validation datasets. It is concluded that this is a valid tool, with uses in research and health practice.","container-title":"Journal of Prenatal and Perinatal Psychology and Health","ISSN":"1097-8003","issue":"1","language":"en","note":"number: 1","page":"38-50","source":"oro.open.ac.uk","title":"Validation of the Mothers’ Object Relations Scales Short-form (MORS-SF)","volume":"33","author":[{"family":"Oates","given":"John"},{"family":"Gervai","given":"Judit"},{"family":"Danis","given":"Ildiko"},{"family":"Lakatos","given":"Krisztina"},{"family":"Davies","given":"John"}],"issued":{"date-parts":[["2018",9,30]]}}}],"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[56]</w:t>
      </w:r>
      <w:r w:rsidRPr="004819D8">
        <w:rPr>
          <w:rFonts w:ascii="Times New Roman" w:eastAsia="Times New Roman" w:hAnsi="Times New Roman" w:cs="Times New Roman"/>
        </w:rPr>
        <w:fldChar w:fldCharType="end"/>
      </w:r>
      <w:r w:rsidRPr="004819D8">
        <w:rPr>
          <w:rFonts w:ascii="Times New Roman" w:eastAsia="Times New Roman" w:hAnsi="Times New Roman" w:cs="Times New Roman"/>
        </w:rPr>
        <w:t>; caregiver relationships with close family members and friends measured by Multidimensional Scale of Perceived Social Support (</w:t>
      </w:r>
      <w:bookmarkStart w:id="31" w:name="OLE_LINK48"/>
      <w:r w:rsidRPr="004819D8">
        <w:rPr>
          <w:rFonts w:ascii="Times New Roman" w:eastAsia="Times New Roman" w:hAnsi="Times New Roman" w:cs="Times New Roman"/>
        </w:rPr>
        <w:t>MSPSS</w:t>
      </w:r>
      <w:bookmarkEnd w:id="31"/>
      <w:r w:rsidRPr="004819D8">
        <w:rPr>
          <w:rFonts w:ascii="Times New Roman" w:eastAsia="Times New Roman" w:hAnsi="Times New Roman" w:cs="Times New Roman"/>
        </w:rPr>
        <w:t xml:space="preserve">)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{"citationID":"xIlEjj9G","properties":{"formattedCitation":"[57]","plainCitation":"[57]","noteIndex":0},"citationItems":[{"id":1479,"uris":["http://zotero.org/groups/4517263/items/U6RS25LA"],"itemData":{"id":1479,"type":"article-journal","container-title":"Journal of Community Psychology","DOI":"10.1002/1520-6629(199104)19:2&lt;150::AID-JCOP2290190206&gt;3.0.CO;2-J","ISSN":"00904392, 15206629","issue":"2","journalAbbreviation":"J. Community Psychol.","language":"en","page":"150-160","source":"DOI.org (Crossref)","title":"Dimensions of social support in the MSPSS: Factorial structure, reliability, and theoretical implications","title-short":"Dimensions of social support in the MSPSS","volume":"19","author":[{"family":"Kazarian","given":"Shahe S."},{"family":"McCabe","given":"Scott B."}],"issued":{"date-parts":[["1991",4]]}}}],"schema":"https://github.com/citation-style-language/schema/raw/master/csl-citation.json"}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[57]</w:t>
      </w:r>
      <w:r w:rsidRPr="004819D8">
        <w:rPr>
          <w:rFonts w:ascii="Times New Roman" w:eastAsia="Times New Roman" w:hAnsi="Times New Roman" w:cs="Times New Roman"/>
        </w:rPr>
        <w:fldChar w:fldCharType="end"/>
      </w:r>
      <w:r w:rsidR="00A34DF7" w:rsidRPr="004819D8">
        <w:rPr>
          <w:rFonts w:ascii="Times New Roman" w:eastAsia="Times New Roman" w:hAnsi="Times New Roman" w:cs="Times New Roman"/>
          <w:lang w:eastAsia="zh-CN"/>
        </w:rPr>
        <w:t>; information on social interactions between households in the same village</w:t>
      </w:r>
      <w:r w:rsidR="00A93321" w:rsidRPr="004819D8">
        <w:rPr>
          <w:rFonts w:ascii="Times New Roman" w:eastAsia="Times New Roman" w:hAnsi="Times New Roman" w:cs="Times New Roman"/>
          <w:lang w:eastAsia="zh-CN"/>
        </w:rPr>
        <w:t>s.</w:t>
      </w:r>
      <w:r w:rsidR="00A34DF7" w:rsidRPr="004819D8">
        <w:rPr>
          <w:rFonts w:ascii="Times New Roman" w:eastAsia="Times New Roman" w:hAnsi="Times New Roman" w:cs="Times New Roman"/>
          <w:lang w:eastAsia="zh-CN"/>
        </w:rPr>
        <w:t xml:space="preserve">  </w:t>
      </w:r>
    </w:p>
    <w:p w14:paraId="253C110E" w14:textId="261B5BEA" w:rsidR="00CB3916" w:rsidRPr="004819D8" w:rsidRDefault="001307B9" w:rsidP="00BB4A15">
      <w:pPr>
        <w:pStyle w:val="ListParagraph"/>
        <w:numPr>
          <w:ilvl w:val="0"/>
          <w:numId w:val="6"/>
        </w:numPr>
        <w:rPr>
          <w:rFonts w:ascii="Times New Roman" w:eastAsia="Times New Roman" w:hAnsi="Times New Roman" w:cs="Times New Roman"/>
        </w:rPr>
      </w:pPr>
      <w:r w:rsidRPr="004819D8">
        <w:rPr>
          <w:rFonts w:ascii="Times New Roman" w:eastAsia="Times New Roman" w:hAnsi="Times New Roman" w:cs="Times New Roman"/>
        </w:rPr>
        <w:t>Parenting perceptions: Parenting stress measured by the short form of Parenting Stress Index (</w:t>
      </w:r>
      <w:bookmarkStart w:id="32" w:name="OLE_LINK50"/>
      <w:r w:rsidRPr="004819D8">
        <w:rPr>
          <w:rFonts w:ascii="Times New Roman" w:eastAsia="Times New Roman" w:hAnsi="Times New Roman" w:cs="Times New Roman"/>
        </w:rPr>
        <w:t>PSI-SF</w:t>
      </w:r>
      <w:bookmarkEnd w:id="32"/>
      <w:r w:rsidRPr="004819D8">
        <w:rPr>
          <w:rFonts w:ascii="Times New Roman" w:eastAsia="Times New Roman" w:hAnsi="Times New Roman" w:cs="Times New Roman"/>
        </w:rPr>
        <w:t xml:space="preserve">)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{"citationID":"iKX4Xv8Q","properties":{"formattedCitation":"[58]","plainCitation":"[58]","noteIndex":0},"citationItems":[{"id":1480,"uris":["http://zotero.org/groups/4517263/items/Q9RLUQVK"],"itemData":{"id":1480,"type":"article-journal","abstract":"The Parenting Stress Index–Short Form (PSI-SF) is a popular brief assessment of parenting stress. However, its latent structure and psychometric properties have not been extensively addressed, in particular in non-Western cultures. The present study is the first to examine the factor structure and psychometric properties of the PSI-SF in parents from Mainland China (683 mother–father dyads; mean age of mothers = 37.10 years, SD = 3.68; mean age of fathers = 39.81 years, SD = 4.13). Initial analyses revealed that previously proposed factor structure of the PSI-SF did not fit the data well. Exploratory and confirmatory factor analyses were then conducted to develop a psychometrically sound and efficient abbreviated version of the PSI-SF. In this new version of 15 items (PSI-SF-15), there are three factors (i.e., parental distress, parent–child dysfunctional interaction, and difficult child). This abbreviated scale showed strict measurement invariance across sex of parent and satisfactory internal consistency. The convergent validity of the PSI-SF-15 were supported by its expected relations with the original PSF-SF measures, the multitrait–multimethod procedure, and its expected relations with scores on parenting behavior, parental depressiveness, and children’s conduct problems. In conclusion, these results suggest that the PSI-SF-15 is a valid measure of parenting stress in Chinese parents, and that it holds promise as an informative and reliable alternative to the original PSI-SF when administration time is limited.","container-title":"Assessment","DOI":"10.1177/1073191119847757","ISSN":"1073-1911, 1552-3489","issue":"2","journalAbbreviation":"Assessment","language":"en","page":"551-566","source":"DOI.org (Crossref)","title":"Refining the Parenting Stress Index–Short Form (PSI-SF) in Chinese Parents","volume":"28","author":[{"family":"Luo","given":"Jie"},{"family":"Wang","given":"Meng-Cheng"},{"family":"Gao","given":"Yu"},{"family":"Zeng","given":"Hong"},{"family":"Yang","given":"Wendeng"},{"family":"Chen","given":"Wei"},{"family":"Zhao","given":"Shouying"},{"family":"Qi","given":"Shisan"}],"issued":{"date-parts":[["2021",3]]}}}],"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[58]</w:t>
      </w:r>
      <w:r w:rsidRPr="004819D8">
        <w:rPr>
          <w:rFonts w:ascii="Times New Roman" w:eastAsia="Times New Roman" w:hAnsi="Times New Roman" w:cs="Times New Roman"/>
        </w:rPr>
        <w:fldChar w:fldCharType="end"/>
      </w:r>
      <w:r w:rsidRPr="004819D8">
        <w:rPr>
          <w:rFonts w:ascii="Times New Roman" w:eastAsia="Times New Roman" w:hAnsi="Times New Roman" w:cs="Times New Roman"/>
        </w:rPr>
        <w:t xml:space="preserve">, parenting </w:t>
      </w:r>
      <w:r w:rsidR="00BB1F0A" w:rsidRPr="004819D8">
        <w:rPr>
          <w:rFonts w:ascii="Times New Roman" w:eastAsia="Times New Roman" w:hAnsi="Times New Roman" w:cs="Times New Roman"/>
          <w:lang w:eastAsia="zh-CN"/>
        </w:rPr>
        <w:t>self-</w:t>
      </w:r>
      <w:r w:rsidRPr="004819D8">
        <w:rPr>
          <w:rFonts w:ascii="Times New Roman" w:eastAsia="Times New Roman" w:hAnsi="Times New Roman" w:cs="Times New Roman"/>
        </w:rPr>
        <w:t xml:space="preserve">efficacy, parenting daily hassles measured by the </w:t>
      </w:r>
      <w:bookmarkStart w:id="33" w:name="OLE_LINK54"/>
      <w:r w:rsidRPr="004819D8">
        <w:rPr>
          <w:rFonts w:ascii="Times New Roman" w:eastAsia="Times New Roman" w:hAnsi="Times New Roman" w:cs="Times New Roman"/>
        </w:rPr>
        <w:t xml:space="preserve">Parenting Daily Hassle Scale </w:t>
      </w:r>
      <w:bookmarkEnd w:id="33"/>
      <w:r w:rsidRPr="004819D8">
        <w:rPr>
          <w:rFonts w:ascii="Times New Roman" w:eastAsia="Times New Roman" w:hAnsi="Times New Roman" w:cs="Times New Roman"/>
        </w:rPr>
        <w:t xml:space="preserve">(PDH) </w:t>
      </w:r>
      <w:r w:rsidRPr="004819D8">
        <w:rPr>
          <w:rFonts w:ascii="Times New Roman" w:eastAsia="Times New Roman" w:hAnsi="Times New Roman" w:cs="Times New Roman"/>
        </w:rPr>
        <w:fldChar w:fldCharType="begin"/>
      </w:r>
      <w:r w:rsidRPr="004819D8">
        <w:rPr>
          <w:rFonts w:ascii="Times New Roman" w:eastAsia="Times New Roman" w:hAnsi="Times New Roman" w:cs="Times New Roman"/>
        </w:rPr>
        <w:instrText xml:space="preserve"> ADDIN ZOTERO_ITEM CSL_CITATION {"citationID":"KkB7H9CI","properties":{"formattedCitation":"[60]","plainCitation":"[60]","noteIndex":0},"citationItems":[{"id":1482,"uris":["http://zotero.org/groups/4517263/items/ZVQAUVN3"],"itemData":{"id":1482,"type":"article-journal","container-title":"Journal of Marriage and the Family","DOI":"10.2307/353007","ISSN":"00222445","issue":"4","journalAbbreviation":"Journal of Marriage and the Family","page":"1042","source":"DOI.org (Crossref)","title":"Mothers' and Fathers' Perceptions of Daily Hassles of Parenting across Early Childhood","volume":"53","author":[{"family":"Crnic","given":"Keith A."},{"family":"Booth","given":"Cathryn L."}],"issued":{"date-parts":[["1991",11]]}}}],"schema":"https://github.com/citation-style-language/schema/raw/master/csl-citation.json"} </w:instrText>
      </w:r>
      <w:r w:rsidRPr="004819D8">
        <w:rPr>
          <w:rFonts w:ascii="Times New Roman" w:eastAsia="Times New Roman" w:hAnsi="Times New Roman" w:cs="Times New Roman"/>
        </w:rPr>
        <w:fldChar w:fldCharType="separate"/>
      </w:r>
      <w:r w:rsidRPr="004819D8">
        <w:rPr>
          <w:rFonts w:ascii="Times New Roman" w:eastAsia="Times New Roman" w:hAnsi="Times New Roman" w:cs="Times New Roman"/>
        </w:rPr>
        <w:t>[60]</w:t>
      </w:r>
      <w:r w:rsidRPr="004819D8">
        <w:rPr>
          <w:rFonts w:ascii="Times New Roman" w:eastAsia="Times New Roman" w:hAnsi="Times New Roman" w:cs="Times New Roman"/>
        </w:rPr>
        <w:fldChar w:fldCharType="end"/>
      </w:r>
      <w:r w:rsidR="00BB4A15" w:rsidRPr="004819D8">
        <w:rPr>
          <w:rFonts w:ascii="Times New Roman" w:eastAsia="Times New Roman" w:hAnsi="Times New Roman" w:cs="Times New Roman"/>
          <w:lang w:eastAsia="zh-CN"/>
        </w:rPr>
        <w:t>,</w:t>
      </w:r>
      <w:r w:rsidR="009F7BBF" w:rsidRPr="004819D8">
        <w:rPr>
          <w:rFonts w:ascii="Times New Roman" w:eastAsia="Times New Roman" w:hAnsi="Times New Roman" w:cs="Times New Roman"/>
          <w:lang w:eastAsia="zh-CN"/>
        </w:rPr>
        <w:t xml:space="preserve"> parenting belief measured by the self-made items,</w:t>
      </w:r>
      <w:r w:rsidR="00BB4A15" w:rsidRPr="004819D8">
        <w:rPr>
          <w:rFonts w:ascii="Times New Roman" w:eastAsia="Times New Roman" w:hAnsi="Times New Roman" w:cs="Times New Roman"/>
          <w:lang w:eastAsia="zh-CN"/>
        </w:rPr>
        <w:t xml:space="preserve"> subjective well-beings, pro-social tendency, and household decision making.</w:t>
      </w:r>
    </w:p>
    <w:p w14:paraId="032E1DA0" w14:textId="77777777" w:rsidR="004819D8" w:rsidRPr="004819D8" w:rsidRDefault="004819D8" w:rsidP="004819D8"/>
    <w:p w14:paraId="3613A5F5" w14:textId="27D4A779" w:rsidR="001307B9" w:rsidRPr="004819D8" w:rsidRDefault="001307B9" w:rsidP="001307B9">
      <w:pPr>
        <w:pStyle w:val="Heading3"/>
        <w:rPr>
          <w:rFonts w:ascii="Times New Roman" w:hAnsi="Times New Roman" w:cs="Times New Roman"/>
          <w:b/>
          <w:bCs/>
          <w:color w:val="000000" w:themeColor="text1"/>
        </w:rPr>
      </w:pPr>
      <w:bookmarkStart w:id="34" w:name="_Toc168948297"/>
      <w:r w:rsidRPr="004819D8">
        <w:rPr>
          <w:rFonts w:ascii="Times New Roman" w:hAnsi="Times New Roman" w:cs="Times New Roman"/>
          <w:b/>
          <w:bCs/>
          <w:color w:val="000000" w:themeColor="text1"/>
        </w:rPr>
        <w:t xml:space="preserve">Administrative </w:t>
      </w:r>
      <w:r w:rsidR="004819D8">
        <w:rPr>
          <w:rFonts w:ascii="Times New Roman" w:hAnsi="Times New Roman" w:cs="Times New Roman"/>
          <w:b/>
          <w:bCs/>
          <w:color w:val="000000" w:themeColor="text1"/>
        </w:rPr>
        <w:t>r</w:t>
      </w:r>
      <w:r w:rsidRPr="004819D8">
        <w:rPr>
          <w:rFonts w:ascii="Times New Roman" w:hAnsi="Times New Roman" w:cs="Times New Roman"/>
          <w:b/>
          <w:bCs/>
          <w:color w:val="000000" w:themeColor="text1"/>
        </w:rPr>
        <w:t>ecords</w:t>
      </w:r>
      <w:bookmarkEnd w:id="34"/>
    </w:p>
    <w:p w14:paraId="2AD275B5" w14:textId="77777777" w:rsidR="001307B9" w:rsidRPr="004819D8" w:rsidRDefault="001307B9" w:rsidP="001307B9">
      <w:pPr>
        <w:ind w:firstLine="720"/>
        <w:rPr>
          <w:rFonts w:ascii="Times New Roman" w:eastAsia="Times New Roman" w:hAnsi="Times New Roman" w:cs="Times New Roman"/>
        </w:rPr>
      </w:pPr>
      <w:r w:rsidRPr="004819D8">
        <w:rPr>
          <w:rFonts w:ascii="Times New Roman" w:eastAsia="Times New Roman" w:hAnsi="Times New Roman" w:cs="Times New Roman"/>
        </w:rPr>
        <w:t xml:space="preserve">The tablet application collects administrative data on parenting and mental health sessions, including the date, time, and location of each session, along with the participants’ relationship with their children. For the parenting intervention, the tablet application also tracks records of each toy and book the household borrows from the Child Centers. </w:t>
      </w:r>
    </w:p>
    <w:p w14:paraId="358B1F37" w14:textId="77777777" w:rsidR="001307B9" w:rsidRPr="004819D8" w:rsidRDefault="001307B9" w:rsidP="001307B9">
      <w:pPr>
        <w:rPr>
          <w:rFonts w:ascii="Times New Roman" w:eastAsia="Times New Roman" w:hAnsi="Times New Roman" w:cs="Times New Roman"/>
        </w:rPr>
      </w:pPr>
    </w:p>
    <w:p w14:paraId="7CB835A1" w14:textId="77777777" w:rsidR="005C73DE" w:rsidRPr="004819D8" w:rsidRDefault="005C73DE" w:rsidP="001307B9">
      <w:pPr>
        <w:rPr>
          <w:rFonts w:ascii="Times New Roman" w:eastAsia="Times New Roman" w:hAnsi="Times New Roman" w:cs="Times New Roman"/>
        </w:rPr>
      </w:pPr>
    </w:p>
    <w:p w14:paraId="6F5D8988" w14:textId="77777777" w:rsidR="005C73DE" w:rsidRPr="004819D8" w:rsidRDefault="005C73DE" w:rsidP="001307B9">
      <w:pPr>
        <w:rPr>
          <w:rFonts w:ascii="Times New Roman" w:eastAsia="Times New Roman" w:hAnsi="Times New Roman" w:cs="Times New Roman"/>
        </w:rPr>
      </w:pPr>
    </w:p>
    <w:p w14:paraId="586CD79C" w14:textId="77777777" w:rsidR="005C73DE" w:rsidRPr="004819D8" w:rsidRDefault="005C73DE" w:rsidP="001307B9">
      <w:pPr>
        <w:rPr>
          <w:rFonts w:ascii="Times New Roman" w:eastAsia="Times New Roman" w:hAnsi="Times New Roman" w:cs="Times New Roman"/>
        </w:rPr>
      </w:pPr>
    </w:p>
    <w:p w14:paraId="0D1D45D6" w14:textId="77777777" w:rsidR="005C73DE" w:rsidRPr="004819D8" w:rsidRDefault="005C73DE" w:rsidP="001307B9">
      <w:pPr>
        <w:rPr>
          <w:rFonts w:ascii="Times New Roman" w:eastAsia="Times New Roman" w:hAnsi="Times New Roman" w:cs="Times New Roman"/>
        </w:rPr>
      </w:pPr>
    </w:p>
    <w:p w14:paraId="04F2B7F5" w14:textId="77777777" w:rsidR="005C73DE" w:rsidRPr="004819D8" w:rsidRDefault="005C73DE" w:rsidP="001307B9">
      <w:pPr>
        <w:rPr>
          <w:rFonts w:ascii="Times New Roman" w:eastAsia="Times New Roman" w:hAnsi="Times New Roman" w:cs="Times New Roman"/>
        </w:rPr>
      </w:pPr>
    </w:p>
    <w:p w14:paraId="2617ED5A" w14:textId="77777777" w:rsidR="005C73DE" w:rsidRPr="004819D8" w:rsidRDefault="005C73DE" w:rsidP="001307B9">
      <w:pPr>
        <w:rPr>
          <w:rFonts w:ascii="Times New Roman" w:eastAsia="Times New Roman" w:hAnsi="Times New Roman" w:cs="Times New Roman"/>
        </w:rPr>
        <w:sectPr w:rsidR="005C73DE" w:rsidRPr="004819D8">
          <w:pgSz w:w="12240" w:h="15840"/>
          <w:pgMar w:top="1440" w:right="1440" w:bottom="1440" w:left="1440" w:header="720" w:footer="720" w:gutter="0"/>
          <w:cols w:space="720"/>
          <w:docGrid w:linePitch="360"/>
        </w:sectPr>
      </w:pPr>
    </w:p>
    <w:p w14:paraId="1B115807" w14:textId="77777777" w:rsidR="001307B9" w:rsidRPr="004819D8" w:rsidRDefault="001307B9" w:rsidP="001307B9">
      <w:pPr>
        <w:pStyle w:val="Heading1"/>
        <w:rPr>
          <w:rFonts w:ascii="Times New Roman" w:hAnsi="Times New Roman" w:cs="Times New Roman"/>
          <w:b/>
          <w:bCs/>
          <w:color w:val="000000" w:themeColor="text1"/>
          <w:sz w:val="28"/>
          <w:szCs w:val="28"/>
        </w:rPr>
      </w:pPr>
      <w:bookmarkStart w:id="35" w:name="_Toc168948298"/>
      <w:r w:rsidRPr="004819D8">
        <w:rPr>
          <w:rFonts w:ascii="Times New Roman" w:hAnsi="Times New Roman" w:cs="Times New Roman"/>
          <w:b/>
          <w:bCs/>
          <w:color w:val="000000" w:themeColor="text1"/>
          <w:sz w:val="28"/>
          <w:szCs w:val="28"/>
        </w:rPr>
        <w:lastRenderedPageBreak/>
        <w:t>REFERENCES</w:t>
      </w:r>
      <w:bookmarkEnd w:id="35"/>
    </w:p>
    <w:p w14:paraId="35D00CDA" w14:textId="77777777" w:rsidR="001307B9" w:rsidRPr="004819D8" w:rsidRDefault="001307B9" w:rsidP="001307B9">
      <w:pPr>
        <w:rPr>
          <w:rFonts w:ascii="Times New Roman" w:hAnsi="Times New Roman" w:cs="Times New Roman"/>
        </w:rPr>
      </w:pPr>
    </w:p>
    <w:p w14:paraId="036AB20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fldChar w:fldCharType="begin"/>
      </w:r>
      <w:r w:rsidRPr="004819D8">
        <w:rPr>
          <w:rFonts w:ascii="Times New Roman" w:hAnsi="Times New Roman" w:cs="Times New Roman"/>
        </w:rPr>
        <w:instrText xml:space="preserve"> ADDIN ZOTERO_BIBL {"uncited":[],"omitted":[],"custom":[]} CSL_BIBLIOGRAPHY </w:instrText>
      </w:r>
      <w:r w:rsidRPr="004819D8">
        <w:rPr>
          <w:rFonts w:ascii="Times New Roman" w:hAnsi="Times New Roman" w:cs="Times New Roman"/>
        </w:rPr>
        <w:fldChar w:fldCharType="separate"/>
      </w:r>
      <w:r w:rsidRPr="004819D8">
        <w:rPr>
          <w:rFonts w:ascii="Times New Roman" w:hAnsi="Times New Roman" w:cs="Times New Roman"/>
        </w:rPr>
        <w:t xml:space="preserve">1 </w:t>
      </w:r>
      <w:r w:rsidRPr="004819D8">
        <w:rPr>
          <w:rFonts w:ascii="Times New Roman" w:hAnsi="Times New Roman" w:cs="Times New Roman"/>
        </w:rPr>
        <w:tab/>
        <w:t>Lu C, Black MM, Richter LM. Risk of poor development in young children in low-income and middle-income countries: an estimation and analysis at the global, regional, and country level. The Lancet global health 2016;4:e916–22. doi:10.1016/S2214-109X(16)30266-2</w:t>
      </w:r>
    </w:p>
    <w:p w14:paraId="2F3C73D6"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 </w:t>
      </w:r>
      <w:r w:rsidRPr="004819D8">
        <w:rPr>
          <w:rFonts w:ascii="Times New Roman" w:hAnsi="Times New Roman" w:cs="Times New Roman"/>
        </w:rPr>
        <w:tab/>
        <w:t>Gertler P, Heckman J, Pinto R, et al. Labor market returns to an early childhood stimulation intervention in Jamaica. Science 2014;344:998–1001. doi:10.1126/science.1251178</w:t>
      </w:r>
    </w:p>
    <w:p w14:paraId="3D34A28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 </w:t>
      </w:r>
      <w:r w:rsidRPr="004819D8">
        <w:rPr>
          <w:rFonts w:ascii="Times New Roman" w:hAnsi="Times New Roman" w:cs="Times New Roman"/>
        </w:rPr>
        <w:tab/>
        <w:t>Heckman JJ, Moon SH, Pinto R, et al. The rate of return to the HighScope Perry Preschool Program. Journal of Public Economics 2010;94:114–28. doi:10.1016/j.jpubeco.2009.11.001</w:t>
      </w:r>
    </w:p>
    <w:p w14:paraId="274CAB7A"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 </w:t>
      </w:r>
      <w:r w:rsidRPr="004819D8">
        <w:rPr>
          <w:rFonts w:ascii="Times New Roman" w:hAnsi="Times New Roman" w:cs="Times New Roman"/>
        </w:rPr>
        <w:tab/>
        <w:t>Knudsen EI, Heckman JJ, Cameron JL, et al. Economic, neurobiological, and behavioral perspectives on building America’s future workforce. PNAS 2006;103:10155–62. doi:10.1073/pnas.0600888103</w:t>
      </w:r>
    </w:p>
    <w:p w14:paraId="435B4043"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 </w:t>
      </w:r>
      <w:r w:rsidRPr="004819D8">
        <w:rPr>
          <w:rFonts w:ascii="Times New Roman" w:hAnsi="Times New Roman" w:cs="Times New Roman"/>
        </w:rPr>
        <w:tab/>
        <w:t>Black MM, Walker SP, Fernald LCH, et al. Early childhood development coming of age: science through the life course. Lancet 2017;389:77–90. doi:10.1016/S0140-6736(16)31389-7</w:t>
      </w:r>
    </w:p>
    <w:p w14:paraId="1EBD151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 </w:t>
      </w:r>
      <w:r w:rsidRPr="004819D8">
        <w:rPr>
          <w:rFonts w:ascii="Times New Roman" w:hAnsi="Times New Roman" w:cs="Times New Roman"/>
        </w:rPr>
        <w:tab/>
        <w:t>Aboud FE, Yousafzai AK. Global Health and Development in Early Childhood. Annu Rev Psychol 2015;66:433–57. doi:10.1146/annurev-psych-010814-015128</w:t>
      </w:r>
    </w:p>
    <w:p w14:paraId="56E0046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 </w:t>
      </w:r>
      <w:r w:rsidRPr="004819D8">
        <w:rPr>
          <w:rFonts w:ascii="Times New Roman" w:hAnsi="Times New Roman" w:cs="Times New Roman"/>
        </w:rPr>
        <w:tab/>
        <w:t>Emmers D, Jiang Q, Xue H, et al. Early childhood development and parental training interventions in rural China: a systematic review and meta-analysis. BMJ Glob Health 2021;6:e005578. doi:10.1136/bmjgh-2021-005578</w:t>
      </w:r>
    </w:p>
    <w:p w14:paraId="6B14C6F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8 </w:t>
      </w:r>
      <w:r w:rsidRPr="004819D8">
        <w:rPr>
          <w:rFonts w:ascii="Times New Roman" w:hAnsi="Times New Roman" w:cs="Times New Roman"/>
        </w:rPr>
        <w:tab/>
        <w:t>Fisher J, Cabral de Mello M, Patel V, et al. Prevalence and determinants of common perinatal mental disorders in women in low- and lower-middle-income countries: a systematic review: Prevalencia y determinantes de los trastornos mentales perinatales frecuentes en mujeres en países de ingresos bajos y medios-bajos: examen sistemático. Prévalence et déterminants des troubles mentaux périnataux communs chez les femmes des pays à revenu faible et moyen: une étude systématique 2012;90:139-149G. doi:10.2471/BLT.11.091850</w:t>
      </w:r>
    </w:p>
    <w:p w14:paraId="1721E7B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9 </w:t>
      </w:r>
      <w:r w:rsidRPr="004819D8">
        <w:rPr>
          <w:rFonts w:ascii="Times New Roman" w:hAnsi="Times New Roman" w:cs="Times New Roman"/>
        </w:rPr>
        <w:tab/>
        <w:t>Yue A, Gao J, Yang M, et al. Caregiver Depression and Early Child Development: A Mixed-Methods Study From Rural China. Frontiers in Psychology 2018;9:2500. doi:10.3389/fpsyg.2018.02500</w:t>
      </w:r>
    </w:p>
    <w:p w14:paraId="0AC4412A"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10 </w:t>
      </w:r>
      <w:r w:rsidRPr="004819D8">
        <w:rPr>
          <w:rFonts w:ascii="Times New Roman" w:hAnsi="Times New Roman" w:cs="Times New Roman"/>
        </w:rPr>
        <w:tab/>
        <w:t>Zhang S, Dang R, Yang N, et al. Effect of Caregiver’s Mental Health on Early Childhood Development across Different Rural Communities in China. IJERPH 2018;15:2341. doi:10.3390/ijerph15112341</w:t>
      </w:r>
    </w:p>
    <w:p w14:paraId="26049345"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11 </w:t>
      </w:r>
      <w:r w:rsidRPr="004819D8">
        <w:rPr>
          <w:rFonts w:ascii="Times New Roman" w:hAnsi="Times New Roman" w:cs="Times New Roman"/>
        </w:rPr>
        <w:tab/>
        <w:t>Zhong J, Wang T, He Y, et al. Interrelationships of caregiver mental health, parenting practices, and child development in rural China. Children and Youth Services Review 2021;121:105855. doi:10.1016/j.childyouth.2020.105855</w:t>
      </w:r>
    </w:p>
    <w:p w14:paraId="18927B96"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12 </w:t>
      </w:r>
      <w:r w:rsidRPr="004819D8">
        <w:rPr>
          <w:rFonts w:ascii="Times New Roman" w:hAnsi="Times New Roman" w:cs="Times New Roman"/>
        </w:rPr>
        <w:tab/>
        <w:t>Gelaye B, Rondon M, Araya R, et al. Epidemiology of maternal depression, risk factors, and child outcomes in low-income and middle-income countries. Lancet Psychiatry 2016;3:973–82. doi:10.1016/S2215-0366(16)30284-X</w:t>
      </w:r>
    </w:p>
    <w:p w14:paraId="469BE1D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13 </w:t>
      </w:r>
      <w:r w:rsidRPr="004819D8">
        <w:rPr>
          <w:rFonts w:ascii="Times New Roman" w:hAnsi="Times New Roman" w:cs="Times New Roman"/>
        </w:rPr>
        <w:tab/>
        <w:t>Rahman A, Malik A, Sikander S, et al. Cognitive behaviour therapy-based intervention by community health workers for mothers with depression and their infants in rural Pakistan: a cluster-randomised controlled trial. Lancet 2008;372:902–9. doi:10.1016/S0140-6736(08)61400-2</w:t>
      </w:r>
    </w:p>
    <w:p w14:paraId="6533BF5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14 </w:t>
      </w:r>
      <w:r w:rsidRPr="004819D8">
        <w:rPr>
          <w:rFonts w:ascii="Times New Roman" w:hAnsi="Times New Roman" w:cs="Times New Roman"/>
        </w:rPr>
        <w:tab/>
        <w:t xml:space="preserve">World Health Organization. Thinking healthy: a manual for psychosocial management of perinatal depression, WHO generic field-trial version 1.0, 2015. World Health Organization 2015. </w:t>
      </w:r>
    </w:p>
    <w:p w14:paraId="0D41067D"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lastRenderedPageBreak/>
        <w:t xml:space="preserve">15 </w:t>
      </w:r>
      <w:r w:rsidRPr="004819D8">
        <w:rPr>
          <w:rFonts w:ascii="Times New Roman" w:hAnsi="Times New Roman" w:cs="Times New Roman"/>
        </w:rPr>
        <w:tab/>
        <w:t>Pitchik HO, Tofail F, Rahman M, et al. A holistic approach to promoting early child development: a cluster randomised trial of a group-based, multicomponent intervention in rural Bangladesh. BMJ Global Health;:13.</w:t>
      </w:r>
    </w:p>
    <w:p w14:paraId="12A2A9A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16 </w:t>
      </w:r>
      <w:r w:rsidRPr="004819D8">
        <w:rPr>
          <w:rFonts w:ascii="Times New Roman" w:hAnsi="Times New Roman" w:cs="Times New Roman"/>
        </w:rPr>
        <w:tab/>
        <w:t>Eappen BS, Aguilar M, Ramos K, et al. Preparing to launch the ‘Thinking Healthy Programme’ perinatal depression intervention in Urban Lima, Peru: experiences from the field. Global Mental Health 2018;5. doi:10.1017/gmh.2018.32</w:t>
      </w:r>
    </w:p>
    <w:p w14:paraId="05522C28"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17 </w:t>
      </w:r>
      <w:r w:rsidRPr="004819D8">
        <w:rPr>
          <w:rFonts w:ascii="Times New Roman" w:hAnsi="Times New Roman" w:cs="Times New Roman"/>
        </w:rPr>
        <w:tab/>
        <w:t>Nisar A, Yin J, Yiping N, et al. Making therapies culturally relevant: translation, cultural adaptation and field-testing of the Thinking Healthy Programme for perinatal depression in China. BMC Pregnancy Childbirth 2020;20:368. doi:10.1186/s12884-020-03044-1</w:t>
      </w:r>
    </w:p>
    <w:p w14:paraId="3C74A384"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18 </w:t>
      </w:r>
      <w:r w:rsidRPr="004819D8">
        <w:rPr>
          <w:rFonts w:ascii="Times New Roman" w:hAnsi="Times New Roman" w:cs="Times New Roman"/>
        </w:rPr>
        <w:tab/>
        <w:t>Patel V, Chowdhary N, Rahman A, et al. Improving access to psychological treatments: Lessons from developing countries. Behaviour Research and Therapy 2011;49:523–8. doi:10.1016/j.brat.2011.06.012</w:t>
      </w:r>
    </w:p>
    <w:p w14:paraId="61B1E681"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19 </w:t>
      </w:r>
      <w:r w:rsidRPr="004819D8">
        <w:rPr>
          <w:rFonts w:ascii="Times New Roman" w:hAnsi="Times New Roman" w:cs="Times New Roman"/>
        </w:rPr>
        <w:tab/>
        <w:t>Marsella AJ, Yamada AM. Culture and Mental Health. In: Handbook of Multicultural Mental Health. Elsevier 2000. 3–24. doi:10.1016/B978-012199370-2/50002-X</w:t>
      </w:r>
    </w:p>
    <w:p w14:paraId="00E4BDC1"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20 </w:t>
      </w:r>
      <w:r w:rsidRPr="004819D8">
        <w:rPr>
          <w:rFonts w:ascii="Times New Roman" w:hAnsi="Times New Roman" w:cs="Times New Roman"/>
        </w:rPr>
        <w:tab/>
        <w:t>Rahman A, Surkan PJ, Cayetano CE, et al. Grand Challenges: Integrating Maternal Mental Health into Maternal and Child Health Programmes. PLoS Med 2013;10:e1001442. doi:10.1371/journal.pmed.1001442</w:t>
      </w:r>
    </w:p>
    <w:p w14:paraId="6250554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21 </w:t>
      </w:r>
      <w:r w:rsidRPr="004819D8">
        <w:rPr>
          <w:rFonts w:ascii="Times New Roman" w:hAnsi="Times New Roman" w:cs="Times New Roman"/>
        </w:rPr>
        <w:tab/>
        <w:t>Alderman H, Behrman JR, Grantham-McGregor S, et al. Economic perspectives on integrating early child stimulation with nutritional interventions. Annals of the New York Academy of Sciences 2014;1308:129–38. doi:10.1111/nyas.12331</w:t>
      </w:r>
    </w:p>
    <w:p w14:paraId="3EE364A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22 </w:t>
      </w:r>
      <w:r w:rsidRPr="004819D8">
        <w:rPr>
          <w:rFonts w:ascii="Times New Roman" w:hAnsi="Times New Roman" w:cs="Times New Roman"/>
        </w:rPr>
        <w:tab/>
        <w:t>Lakkis NA, Osman MH, Aoude LC, et al. A Pilot Intervention to Promote Positive Parenting in Refugees from Syria in Lebanon and Jordan. Front Psychiatry 2020;11:257. doi:10.3389/fpsyt.2020.00257</w:t>
      </w:r>
    </w:p>
    <w:p w14:paraId="3499F96B"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23 </w:t>
      </w:r>
      <w:r w:rsidRPr="004819D8">
        <w:rPr>
          <w:rFonts w:ascii="Times New Roman" w:hAnsi="Times New Roman" w:cs="Times New Roman"/>
        </w:rPr>
        <w:tab/>
        <w:t>Singla DR, Kumbakumba E, Aboud FE. Effects of a parenting intervention to address maternal psychological wellbeing and child development and growth in rural Uganda: a community-based, cluster-randomised trial. The Lancet Global Health 2015;3:e458–69. doi:10.1016/S2214-109X(15)00099-6</w:t>
      </w:r>
    </w:p>
    <w:p w14:paraId="12025D08"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24 </w:t>
      </w:r>
      <w:r w:rsidRPr="004819D8">
        <w:rPr>
          <w:rFonts w:ascii="Times New Roman" w:hAnsi="Times New Roman" w:cs="Times New Roman"/>
        </w:rPr>
        <w:tab/>
        <w:t>Rockers PC, Fink G, Zanolini A, et al. Impact of a community-based package of interventions on child development in Zambia: a cluster-randomised controlled trial. BMJ Glob Health 2016;1:e000104. doi:10.1136/bmjgh-2016-000104</w:t>
      </w:r>
    </w:p>
    <w:p w14:paraId="7FB7C99A"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25 </w:t>
      </w:r>
      <w:r w:rsidRPr="004819D8">
        <w:rPr>
          <w:rFonts w:ascii="Times New Roman" w:hAnsi="Times New Roman" w:cs="Times New Roman"/>
        </w:rPr>
        <w:tab/>
        <w:t>Chen Y, Wu Y, Dill S-E, et al. Effect of the mHealth-supported Healthy Future programme delivered by community health workers on maternal and child health in rural China: study protocol for a cluster randomised controlled trial. BMJ Open 2023;13:e065403. doi:10.1136/bmjopen-2022-065403</w:t>
      </w:r>
    </w:p>
    <w:p w14:paraId="48BE2702"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26 </w:t>
      </w:r>
      <w:r w:rsidRPr="004819D8">
        <w:rPr>
          <w:rFonts w:ascii="Times New Roman" w:hAnsi="Times New Roman" w:cs="Times New Roman"/>
        </w:rPr>
        <w:tab/>
        <w:t>Britto PR, Lye SJ, Proulx K, et al. Nurturing care: promoting early childhood development. The Lancet 2017;389:91–102. doi:10.1016/S0140-6736(16)31390-3</w:t>
      </w:r>
    </w:p>
    <w:p w14:paraId="41EB608D"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27 </w:t>
      </w:r>
      <w:r w:rsidRPr="004819D8">
        <w:rPr>
          <w:rFonts w:ascii="Times New Roman" w:hAnsi="Times New Roman" w:cs="Times New Roman"/>
        </w:rPr>
        <w:tab/>
        <w:t>Shawar YR, Shiffman J. Generation of global political priority for early childhood development: the challenges of framing and governance. The Lancet 2017;389:119–24. doi:10.1016/S0140-6736(16)31574-4</w:t>
      </w:r>
    </w:p>
    <w:p w14:paraId="7DE3DF7B"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28 </w:t>
      </w:r>
      <w:r w:rsidRPr="004819D8">
        <w:rPr>
          <w:rFonts w:ascii="Times New Roman" w:hAnsi="Times New Roman" w:cs="Times New Roman"/>
        </w:rPr>
        <w:tab/>
        <w:t>Vargas-Barón E. Building and strengthening national systems for early childhood development. In: Handbook of early childhood development research and its impact on global policy. New York, NY, US: : Oxford University Press 2013. 443–66. doi:10.1093/acprof:oso/9780199922994.003.0024</w:t>
      </w:r>
    </w:p>
    <w:p w14:paraId="2A015EDB"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29 </w:t>
      </w:r>
      <w:r w:rsidRPr="004819D8">
        <w:rPr>
          <w:rFonts w:ascii="Times New Roman" w:hAnsi="Times New Roman" w:cs="Times New Roman"/>
        </w:rPr>
        <w:tab/>
        <w:t>Richter LM, Daelmans B, Lombardi J, et al. Investing in the foundation of sustainable development: pathways to scale up for early childhood development. The Lancet 2017;389:103–18. doi:10.1016/S0140-6736(16)31698-1</w:t>
      </w:r>
    </w:p>
    <w:p w14:paraId="11A0C41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lastRenderedPageBreak/>
        <w:t xml:space="preserve">30 </w:t>
      </w:r>
      <w:r w:rsidRPr="004819D8">
        <w:rPr>
          <w:rFonts w:ascii="Times New Roman" w:hAnsi="Times New Roman" w:cs="Times New Roman"/>
        </w:rPr>
        <w:tab/>
        <w:t>Jaskiewicz W, Tulenko K. Increasing community health worker productivity and effectiveness: a review of the influence of the work environment. Hum Resour Health 2012;10:38. doi:10.1186/1478-4491-10-38</w:t>
      </w:r>
    </w:p>
    <w:p w14:paraId="5F8E5EB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31 </w:t>
      </w:r>
      <w:r w:rsidRPr="004819D8">
        <w:rPr>
          <w:rFonts w:ascii="Times New Roman" w:hAnsi="Times New Roman" w:cs="Times New Roman"/>
        </w:rPr>
        <w:tab/>
        <w:t>Atif N, Bibi A, Nisar A, et al. Delivering maternal mental health through peer volunteers: a 5-year report. Int J Ment Health Syst 2019;13:62. doi:10.1186/s13033-019-0318-3</w:t>
      </w:r>
    </w:p>
    <w:p w14:paraId="73D5A36B"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32 </w:t>
      </w:r>
      <w:r w:rsidRPr="004819D8">
        <w:rPr>
          <w:rFonts w:ascii="Times New Roman" w:hAnsi="Times New Roman" w:cs="Times New Roman"/>
        </w:rPr>
        <w:tab/>
        <w:t>All-China Women’s Federation. Women of China - All China Women’s Federation. 2023.https://www.womenofchina.cn/ (accessed 19 Mar 2023).</w:t>
      </w:r>
    </w:p>
    <w:p w14:paraId="65EB3E7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33 </w:t>
      </w:r>
      <w:r w:rsidRPr="004819D8">
        <w:rPr>
          <w:rFonts w:ascii="Times New Roman" w:hAnsi="Times New Roman" w:cs="Times New Roman"/>
        </w:rPr>
        <w:tab/>
        <w:t>Grantham-McGregor S, Smith JA. Extending The Jamaican Early Childhood Development Intervention. 2016.</w:t>
      </w:r>
    </w:p>
    <w:p w14:paraId="0CC98D4B"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34 </w:t>
      </w:r>
      <w:r w:rsidRPr="004819D8">
        <w:rPr>
          <w:rFonts w:ascii="Times New Roman" w:hAnsi="Times New Roman" w:cs="Times New Roman"/>
        </w:rPr>
        <w:tab/>
        <w:t>Maselko J, Sikander S, Bhalotra S, et al. Effect of an early perinatal depression intervention on long-term child development outcomes: follow-up of the Thinking Healthy Programme randomised controlled trial. The Lancet Psychiatry 2015;2:609–17. doi:10.1016/S2215-0366(15)00109-1</w:t>
      </w:r>
    </w:p>
    <w:p w14:paraId="2B3E331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35 </w:t>
      </w:r>
      <w:r w:rsidRPr="004819D8">
        <w:rPr>
          <w:rFonts w:ascii="Times New Roman" w:hAnsi="Times New Roman" w:cs="Times New Roman"/>
        </w:rPr>
        <w:tab/>
        <w:t>Ya’an Statistics Bureau. Statistical Communique of the Ya’an on the 2020 National Economic and Social Development. 2020.</w:t>
      </w:r>
    </w:p>
    <w:p w14:paraId="0C3ABFB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36 </w:t>
      </w:r>
      <w:r w:rsidRPr="004819D8">
        <w:rPr>
          <w:rFonts w:ascii="Times New Roman" w:hAnsi="Times New Roman" w:cs="Times New Roman"/>
        </w:rPr>
        <w:tab/>
        <w:t>Hao T, Sun R, Tombe T, et al. The effect of migration policy on growth, structural change, and regional inequality in China. Journal of Monetary Economics 2020;113:112–34. doi:10.1016/j.jmoneco.2020.03.003</w:t>
      </w:r>
    </w:p>
    <w:p w14:paraId="44D99876"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37 </w:t>
      </w:r>
      <w:r w:rsidRPr="004819D8">
        <w:rPr>
          <w:rFonts w:ascii="Times New Roman" w:hAnsi="Times New Roman" w:cs="Times New Roman"/>
        </w:rPr>
        <w:tab/>
        <w:t>Wang X-R, Hui EC-M, Choguill C, et al. The new urbanization policy in China: Which way forward? Habitat International 2015;47:279–84. doi:10.1016/j.habitatint.2015.02.001</w:t>
      </w:r>
    </w:p>
    <w:p w14:paraId="6ABABD8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38 </w:t>
      </w:r>
      <w:r w:rsidRPr="004819D8">
        <w:rPr>
          <w:rFonts w:ascii="Times New Roman" w:hAnsi="Times New Roman" w:cs="Times New Roman"/>
        </w:rPr>
        <w:tab/>
        <w:t>Grantham-McGregor SM, Walker SP, Chang SM, et al. Effects of early childhood supplementation with and without stimulation on later development in stunted Jamaican children. The American Journal of Clinical Nutrition 1997;66:247–53. doi:10.1093/ajcn/66.2.247</w:t>
      </w:r>
    </w:p>
    <w:p w14:paraId="1906F6D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39 </w:t>
      </w:r>
      <w:r w:rsidRPr="004819D8">
        <w:rPr>
          <w:rFonts w:ascii="Times New Roman" w:hAnsi="Times New Roman" w:cs="Times New Roman"/>
        </w:rPr>
        <w:tab/>
        <w:t>Walker SP, Chang SM, Powell CA, et al. Effects of early childhood psychosocial stimulation and nutritional supplementation on cognition and education in growth-stunted Jamaican children: prospective cohort study. The Lancet 2005;366:1804–7. doi:10.1016/S0140-6736(05)67574-5</w:t>
      </w:r>
    </w:p>
    <w:p w14:paraId="3B391C94"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40 </w:t>
      </w:r>
      <w:r w:rsidRPr="004819D8">
        <w:rPr>
          <w:rFonts w:ascii="Times New Roman" w:hAnsi="Times New Roman" w:cs="Times New Roman"/>
        </w:rPr>
        <w:tab/>
        <w:t>Luo R, Emmers D, Warrinnier N, et al. Using community health workers to deliver a scalable integrated parenting program in rural China: A cluster-randomized controlled trial. Social Science &amp; Medicine 2019;239:112545. doi:10.1016/j.socscimed.2019.112545</w:t>
      </w:r>
    </w:p>
    <w:p w14:paraId="190A3E9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41 </w:t>
      </w:r>
      <w:r w:rsidRPr="004819D8">
        <w:rPr>
          <w:rFonts w:ascii="Times New Roman" w:hAnsi="Times New Roman" w:cs="Times New Roman"/>
        </w:rPr>
        <w:tab/>
        <w:t>Sylvia S, Luo R, Zhong J, et al. Passive versus active service delivery: Comparing the effects of two parenting interventions on early cognitive development in rural China. World Development 2022;149:105686. doi:10.1016/j.worlddev.2021.105686</w:t>
      </w:r>
    </w:p>
    <w:p w14:paraId="39111FF8"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42 </w:t>
      </w:r>
      <w:r w:rsidRPr="004819D8">
        <w:rPr>
          <w:rFonts w:ascii="Times New Roman" w:hAnsi="Times New Roman" w:cs="Times New Roman"/>
        </w:rPr>
        <w:tab/>
        <w:t>Sylvia S, Warrinnier N, Luo R, et al. From Quantity to Quality: Delivering a Home-Based Parenting Intervention Through China’s Family Planning Cadres. The Economic Journal 2021;131:1365–400. doi:10.1093/ej/ueaa114</w:t>
      </w:r>
    </w:p>
    <w:p w14:paraId="61044E8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43 </w:t>
      </w:r>
      <w:r w:rsidRPr="004819D8">
        <w:rPr>
          <w:rFonts w:ascii="Times New Roman" w:hAnsi="Times New Roman" w:cs="Times New Roman"/>
        </w:rPr>
        <w:tab/>
        <w:t>Fuhr DC, Weobong B, Lazarus A, et al. Delivering the Thinking Healthy Programme for perinatal depression through peers: an individually randomised controlled trial in India. The Lancet Psychiatry 2019;6:115–27. doi:10.1016/S2215-0366(18)30466-8</w:t>
      </w:r>
    </w:p>
    <w:p w14:paraId="7D44636E"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44 </w:t>
      </w:r>
      <w:r w:rsidRPr="004819D8">
        <w:rPr>
          <w:rFonts w:ascii="Times New Roman" w:hAnsi="Times New Roman" w:cs="Times New Roman"/>
        </w:rPr>
        <w:tab/>
        <w:t>Ko P-C, Hank K. Grandparents Caring for Grandchildren in China and Korea: Findings From CHARLS and KLoSA. The Journals of Gerontology Series B: Psychological Sciences and Social Sciences 2014;69:646–51. doi:10.1093/geronb/gbt129</w:t>
      </w:r>
    </w:p>
    <w:p w14:paraId="43A7787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45 </w:t>
      </w:r>
      <w:r w:rsidRPr="004819D8">
        <w:rPr>
          <w:rFonts w:ascii="Times New Roman" w:hAnsi="Times New Roman" w:cs="Times New Roman"/>
        </w:rPr>
        <w:tab/>
        <w:t>Yue A, Zhang N, Liu X, et al. Do Infant Feeding Practices Differ Between Grandmothers and Mothers in Rural China? Evidence From Rural Shaanxi Province. Family &amp; Community Health 2018;41:233–43. doi:10.1097/FCH.0000000000000198</w:t>
      </w:r>
    </w:p>
    <w:p w14:paraId="0AC5FAC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lastRenderedPageBreak/>
        <w:t xml:space="preserve">46 </w:t>
      </w:r>
      <w:r w:rsidRPr="004819D8">
        <w:rPr>
          <w:rFonts w:ascii="Times New Roman" w:hAnsi="Times New Roman" w:cs="Times New Roman"/>
        </w:rPr>
        <w:tab/>
        <w:t>Lauber C, Rössler W. Stigma towards people with mental illness in developing countries in Asia. International Review of Psychiatry 2007;19:157–78. doi:10.1080/09540260701278903</w:t>
      </w:r>
    </w:p>
    <w:p w14:paraId="68315916"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47 </w:t>
      </w:r>
      <w:r w:rsidRPr="004819D8">
        <w:rPr>
          <w:rFonts w:ascii="Times New Roman" w:hAnsi="Times New Roman" w:cs="Times New Roman"/>
        </w:rPr>
        <w:tab/>
        <w:t>Seeman N, Tang S, Brown AD, et al. World survey of mental illness stigma. Journal of Affective Disorders 2016;190:115–21. doi:10.1016/j.jad.2015.10.011</w:t>
      </w:r>
    </w:p>
    <w:p w14:paraId="483389D1"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48 </w:t>
      </w:r>
      <w:r w:rsidRPr="004819D8">
        <w:rPr>
          <w:rFonts w:ascii="Times New Roman" w:hAnsi="Times New Roman" w:cs="Times New Roman"/>
        </w:rPr>
        <w:tab/>
        <w:t xml:space="preserve">Bayley N. Bayley scales of infant and toddler development. PsychCorp, Pearson 2006. </w:t>
      </w:r>
    </w:p>
    <w:p w14:paraId="1ABE26D0" w14:textId="013222D7" w:rsidR="00CB3916" w:rsidRPr="004819D8" w:rsidRDefault="001307B9" w:rsidP="00CB3916">
      <w:pPr>
        <w:pStyle w:val="Bibliography"/>
        <w:rPr>
          <w:rFonts w:ascii="Times New Roman" w:hAnsi="Times New Roman" w:cs="Times New Roman"/>
        </w:rPr>
      </w:pPr>
      <w:r w:rsidRPr="004819D8">
        <w:rPr>
          <w:rFonts w:ascii="Times New Roman" w:hAnsi="Times New Roman" w:cs="Times New Roman"/>
        </w:rPr>
        <w:t xml:space="preserve">49 </w:t>
      </w:r>
      <w:r w:rsidRPr="004819D8">
        <w:rPr>
          <w:rFonts w:ascii="Times New Roman" w:hAnsi="Times New Roman" w:cs="Times New Roman"/>
        </w:rPr>
        <w:tab/>
      </w:r>
      <w:r w:rsidR="00CD757F" w:rsidRPr="004819D8">
        <w:rPr>
          <w:rFonts w:ascii="Times New Roman" w:hAnsi="Times New Roman" w:cs="Times New Roman"/>
        </w:rPr>
        <w:t>Goodman, Robert. "The Strengths and Difficulties Questionnaire: a research note." Journal of child psychology and psychiatry 38, no. 5 (1997): 581-586.</w:t>
      </w:r>
    </w:p>
    <w:p w14:paraId="7CDCF93E"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50 </w:t>
      </w:r>
      <w:r w:rsidRPr="004819D8">
        <w:rPr>
          <w:rFonts w:ascii="Times New Roman" w:hAnsi="Times New Roman" w:cs="Times New Roman"/>
        </w:rPr>
        <w:tab/>
        <w:t>Briggs-Gowan MJ. The Brief Infant-Toddler Social and Emotional Assessment: Screening for Social-Emotional Problems and Delays in Competence. Journal of Pediatric Psychology 2004;29:143–55. doi:10.1093/jpepsy/jsh017</w:t>
      </w:r>
    </w:p>
    <w:p w14:paraId="4452B263"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51 </w:t>
      </w:r>
      <w:r w:rsidRPr="004819D8">
        <w:rPr>
          <w:rFonts w:ascii="Times New Roman" w:hAnsi="Times New Roman" w:cs="Times New Roman"/>
        </w:rPr>
        <w:tab/>
        <w:t>Kroenke K, Strine TW, Spitzer RL, et al. The PHQ-8 as a measure of current depression in the general population. Journal of Affective Disorders 2009;114:163–73. doi:10.1016/j.jad.2008.06.026</w:t>
      </w:r>
    </w:p>
    <w:p w14:paraId="33926B5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52 </w:t>
      </w:r>
      <w:r w:rsidRPr="004819D8">
        <w:rPr>
          <w:rFonts w:ascii="Times New Roman" w:hAnsi="Times New Roman" w:cs="Times New Roman"/>
        </w:rPr>
        <w:tab/>
        <w:t>Lovibond PF, Lovibond SH. The structure of negative emotional states: Comparison of the Depression Anxiety Stress Scales (DASS) with the Beck Depression and Anxiety Inventories. Behaviour Research and Therapy 1995;33:335–43. doi:10.1016/0005-7967(94)00075-U</w:t>
      </w:r>
    </w:p>
    <w:p w14:paraId="132CA74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53 </w:t>
      </w:r>
      <w:r w:rsidRPr="004819D8">
        <w:rPr>
          <w:rFonts w:ascii="Times New Roman" w:hAnsi="Times New Roman" w:cs="Times New Roman"/>
        </w:rPr>
        <w:tab/>
        <w:t>Mindell JA, Gould RA, Tikotzy L, et al. Norm-referenced scoring system for the Brief Infant Sleep Questionnaire – Revised (BISQ-R). Sleep Medicine 2019;63:106–14. doi:10.1016/j.sleep.2019.05.010</w:t>
      </w:r>
    </w:p>
    <w:p w14:paraId="3318F008"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54 </w:t>
      </w:r>
      <w:r w:rsidRPr="004819D8">
        <w:rPr>
          <w:rFonts w:ascii="Times New Roman" w:hAnsi="Times New Roman" w:cs="Times New Roman"/>
        </w:rPr>
        <w:tab/>
        <w:t>Kariger P, Frongillo EA, Engle P, et al. Indicators of Family Care for Development for Use in Multicountry Surveys. Journal of Health, Population and Nutrition 2012;30:472–86.</w:t>
      </w:r>
    </w:p>
    <w:p w14:paraId="5EBD3C12"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55 </w:t>
      </w:r>
      <w:r w:rsidRPr="004819D8">
        <w:rPr>
          <w:rFonts w:ascii="Times New Roman" w:hAnsi="Times New Roman" w:cs="Times New Roman"/>
        </w:rPr>
        <w:tab/>
        <w:t>Frongillo E, Sywulka S, Kariger P. UNICEF psychosocial care indicators project. Final report to UNICEF. Ithaca: Cornell University Division of Nutritional Sciences 2003.</w:t>
      </w:r>
    </w:p>
    <w:p w14:paraId="1CB65E3A"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56 </w:t>
      </w:r>
      <w:r w:rsidRPr="004819D8">
        <w:rPr>
          <w:rFonts w:ascii="Times New Roman" w:hAnsi="Times New Roman" w:cs="Times New Roman"/>
        </w:rPr>
        <w:tab/>
        <w:t>Oates J, Gervai J, Danis I, et al. Validation of the Mothers’ Object Relations Scales Short-form (MORS-SF). Journal of Prenatal and Perinatal Psychology and Health 2018;33:38–50.</w:t>
      </w:r>
    </w:p>
    <w:p w14:paraId="1B4988D3"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57 </w:t>
      </w:r>
      <w:r w:rsidRPr="004819D8">
        <w:rPr>
          <w:rFonts w:ascii="Times New Roman" w:hAnsi="Times New Roman" w:cs="Times New Roman"/>
        </w:rPr>
        <w:tab/>
        <w:t>Kazarian SS, McCabe SB. Dimensions of social support in the MSPSS: Factorial structure, reliability, and theoretical implications. J Community Psychol 1991;19:150–60. doi:10.1002/1520-6629(199104)19:2&lt;150::AID-JCOP2290190206&gt;3.0.CO;2-J</w:t>
      </w:r>
    </w:p>
    <w:p w14:paraId="6F12D181"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58 </w:t>
      </w:r>
      <w:r w:rsidRPr="004819D8">
        <w:rPr>
          <w:rFonts w:ascii="Times New Roman" w:hAnsi="Times New Roman" w:cs="Times New Roman"/>
        </w:rPr>
        <w:tab/>
        <w:t>Luo J, Wang M-C, Gao Y, et al. Refining the Parenting Stress Index–Short Form (PSI-SF) in Chinese Parents. Assessment 2021;28:551–66. doi:10.1177/1073191119847757</w:t>
      </w:r>
    </w:p>
    <w:p w14:paraId="3FFC2D5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59 </w:t>
      </w:r>
      <w:r w:rsidRPr="004819D8">
        <w:rPr>
          <w:rFonts w:ascii="Times New Roman" w:hAnsi="Times New Roman" w:cs="Times New Roman"/>
        </w:rPr>
        <w:tab/>
        <w:t>Kendall S, Bloomfield L. Developing and validating a tool to measure parenting self-efficacy. J Adv Nurs 2005;51:174–81. doi:10.1111/j.1365-2648.2005.03479.x</w:t>
      </w:r>
    </w:p>
    <w:p w14:paraId="48631BA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60 </w:t>
      </w:r>
      <w:r w:rsidRPr="004819D8">
        <w:rPr>
          <w:rFonts w:ascii="Times New Roman" w:hAnsi="Times New Roman" w:cs="Times New Roman"/>
        </w:rPr>
        <w:tab/>
        <w:t>Crnic KA, Booth CL. Mothers’ and Fathers’ Perceptions of Daily Hassles of Parenting across Early Childhood. Journal of Marriage and the Family 1991;53:1042. doi:10.2307/353007</w:t>
      </w:r>
    </w:p>
    <w:p w14:paraId="1D296583"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61 </w:t>
      </w:r>
      <w:r w:rsidRPr="004819D8">
        <w:rPr>
          <w:rFonts w:ascii="Times New Roman" w:hAnsi="Times New Roman" w:cs="Times New Roman"/>
        </w:rPr>
        <w:tab/>
        <w:t>O’Connor M, Casey L. The Mental Health Literacy Scale (MHLS): A new scale-based measure of mental health literacy. Psychiatry Research 2015;229:511–6. doi:10.1016/j.psychres.2015.05.064</w:t>
      </w:r>
    </w:p>
    <w:p w14:paraId="582805C4"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62 </w:t>
      </w:r>
      <w:r w:rsidRPr="004819D8">
        <w:rPr>
          <w:rFonts w:ascii="Times New Roman" w:hAnsi="Times New Roman" w:cs="Times New Roman"/>
        </w:rPr>
        <w:tab/>
        <w:t>Hua J, Li Y, Ye K, et al. The reliability and validity of Bayley-III cognitive scale in China’s male and female children. Early Hum Dev 2019;129:71–8. doi:10.1016/j.earlhumdev.2019.01.017</w:t>
      </w:r>
    </w:p>
    <w:p w14:paraId="12720C5E"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63 </w:t>
      </w:r>
      <w:r w:rsidRPr="004819D8">
        <w:rPr>
          <w:rFonts w:ascii="Times New Roman" w:hAnsi="Times New Roman" w:cs="Times New Roman"/>
        </w:rPr>
        <w:tab/>
        <w:t>Li Y, Tang L, Bai Y, et al. Reliability and validity of the Caregiver Reported Early Development Instruments (CREDI) in impoverished regions of China. BMC Pediatr 2020;20:475. doi:10.1186/s12887-020-02367-4</w:t>
      </w:r>
    </w:p>
    <w:p w14:paraId="3C5135A9"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lastRenderedPageBreak/>
        <w:t xml:space="preserve">64 </w:t>
      </w:r>
      <w:r w:rsidRPr="004819D8">
        <w:rPr>
          <w:rFonts w:ascii="Times New Roman" w:hAnsi="Times New Roman" w:cs="Times New Roman"/>
        </w:rPr>
        <w:tab/>
        <w:t>Liang SH-Y, Tsai H-WJ, Wu Y-Y, et al. Reliability and validity of the traditional Chinese translation of the brief infant-toddler social and emotional assessment. Early Human Development 2020;151:105162. doi:10.1016/j.earlhumdev.2020.105162</w:t>
      </w:r>
    </w:p>
    <w:p w14:paraId="1284612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65 </w:t>
      </w:r>
      <w:r w:rsidRPr="004819D8">
        <w:rPr>
          <w:rFonts w:ascii="Times New Roman" w:hAnsi="Times New Roman" w:cs="Times New Roman"/>
        </w:rPr>
        <w:tab/>
        <w:t>Hamadani JD, Mehrin SF, Tofail F, et al. Integrating an early childhood development programme into Bangladeshi primary health-care services: an open-label, cluster-randomised controlled trial. The Lancet Global Health 2019;7:e366–75. doi:10.1016/S2214-109X(18)30535-7</w:t>
      </w:r>
    </w:p>
    <w:p w14:paraId="7B8EBC19"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66 </w:t>
      </w:r>
      <w:r w:rsidRPr="004819D8">
        <w:rPr>
          <w:rFonts w:ascii="Times New Roman" w:hAnsi="Times New Roman" w:cs="Times New Roman"/>
        </w:rPr>
        <w:tab/>
        <w:t>Wu Y, Levis B, Riehm KE, et al. Equivalency of the diagnostic accuracy of the PHQ-8 and PHQ-9: a systematic review and individual participant data meta-analysis. Psychol Med 2020;50:1368–80. doi:10.1017/S0033291719001314</w:t>
      </w:r>
    </w:p>
    <w:p w14:paraId="2DD3031E"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67 </w:t>
      </w:r>
      <w:r w:rsidRPr="004819D8">
        <w:rPr>
          <w:rFonts w:ascii="Times New Roman" w:hAnsi="Times New Roman" w:cs="Times New Roman"/>
        </w:rPr>
        <w:tab/>
        <w:t>Jiang Q, Dill S, Sylvia S, et al. Parenting centers and caregiver mental health: Evidence from a large‐scale randomized controlled trial in China. Child Development 2022;93:1559–73. doi:10.1111/cdev.13782</w:t>
      </w:r>
    </w:p>
    <w:p w14:paraId="132B6F4A"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68 </w:t>
      </w:r>
      <w:r w:rsidRPr="004819D8">
        <w:rPr>
          <w:rFonts w:ascii="Times New Roman" w:hAnsi="Times New Roman" w:cs="Times New Roman"/>
        </w:rPr>
        <w:tab/>
        <w:t>Jiang Q, Guo Y, Zhang E, et al. Perinatal Mental Health Problems in Rural China: The Role of Social Factors. Front Psychiatry 2021;12:636875. doi:10.3389/fpsyt.2021.636875</w:t>
      </w:r>
    </w:p>
    <w:p w14:paraId="0459381D"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69 </w:t>
      </w:r>
      <w:r w:rsidRPr="004819D8">
        <w:rPr>
          <w:rFonts w:ascii="Times New Roman" w:hAnsi="Times New Roman" w:cs="Times New Roman"/>
        </w:rPr>
        <w:tab/>
        <w:t>Zhao J, Zhang Y, Jiang F, et al. Excessive Screen Time and Psychosocial Well-Being: The Mediating Role of Body Mass Index, Sleep Duration, and Parent-Child Interaction. The Journal of Pediatrics 2018;202:157-162.e1. doi:10.1016/j.jpeds.2018.06.029</w:t>
      </w:r>
    </w:p>
    <w:p w14:paraId="6DCA55E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70 </w:t>
      </w:r>
      <w:r w:rsidRPr="004819D8">
        <w:rPr>
          <w:rFonts w:ascii="Times New Roman" w:hAnsi="Times New Roman" w:cs="Times New Roman"/>
        </w:rPr>
        <w:tab/>
        <w:t>Huang Y-S, Paiva T, Hsu J-F, et al. Sleep and breathing in premature infants at 6 months post-natal age. BMC Pediatr 2014;14:303. doi:10.1186/s12887-014-0303-6</w:t>
      </w:r>
    </w:p>
    <w:p w14:paraId="064F3114"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71 </w:t>
      </w:r>
      <w:r w:rsidRPr="004819D8">
        <w:rPr>
          <w:rFonts w:ascii="Times New Roman" w:hAnsi="Times New Roman" w:cs="Times New Roman"/>
        </w:rPr>
        <w:tab/>
        <w:t>Bradley R, Corwyn R. Caring for children around the world: A view from HOME. International Journal of Behavioral Development 2005;29:468–78. doi:10.1080/01650250500146925</w:t>
      </w:r>
    </w:p>
    <w:p w14:paraId="271A86C9"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72 </w:t>
      </w:r>
      <w:r w:rsidRPr="004819D8">
        <w:rPr>
          <w:rFonts w:ascii="Times New Roman" w:hAnsi="Times New Roman" w:cs="Times New Roman"/>
        </w:rPr>
        <w:tab/>
        <w:t xml:space="preserve">Zhao Y, Strauss J, Yang G, et al. CHINA HEALTH AND RETIREMENT LONGITUDINAL STUDY – 2011-2012 NATIONAL BASELINE USERS’ GUIDE. </w:t>
      </w:r>
    </w:p>
    <w:p w14:paraId="3FB1A18A"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73 </w:t>
      </w:r>
      <w:r w:rsidRPr="004819D8">
        <w:rPr>
          <w:rFonts w:ascii="Times New Roman" w:hAnsi="Times New Roman" w:cs="Times New Roman"/>
        </w:rPr>
        <w:tab/>
        <w:t>Bhopal SS, Roy R, Verma D, et al. Using the Mothers Object Relations Scale for early childhood development research in rural India: Findings from the Early Life Stress Sub-study of the SPRING Cluster Randomised Controlled Trial (SPRING-ELS). Wellcome Open Res 2022;6:54. doi:10.12688/wellcomeopenres.16591.2</w:t>
      </w:r>
    </w:p>
    <w:p w14:paraId="1C8F00C7"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74 </w:t>
      </w:r>
      <w:r w:rsidRPr="004819D8">
        <w:rPr>
          <w:rFonts w:ascii="Times New Roman" w:hAnsi="Times New Roman" w:cs="Times New Roman"/>
        </w:rPr>
        <w:tab/>
        <w:t>Zhou K, Li H, Wei X, et al. Reliability and validity of the multidimensional scale of perceived social support in Chinese mainland patients with methadone maintenance treatment. Comprehensive Psychiatry 2015;60:182–8. doi:10.1016/j.comppsych.2015.03.007</w:t>
      </w:r>
    </w:p>
    <w:p w14:paraId="351D9D5F"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75 </w:t>
      </w:r>
      <w:r w:rsidRPr="004819D8">
        <w:rPr>
          <w:rFonts w:ascii="Times New Roman" w:hAnsi="Times New Roman" w:cs="Times New Roman"/>
        </w:rPr>
        <w:tab/>
        <w:t>Wang Y, Wan Q, Huang Z, et al. Psychometric Properties of Multi-Dimensional Scale of Perceived Social Support in Chinese Parents of Children with Cerebral Palsy. Front Psychol 2017;8:2020. doi:10.3389/fpsyg.2017.02020</w:t>
      </w:r>
    </w:p>
    <w:p w14:paraId="4C2B1F80"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76 </w:t>
      </w:r>
      <w:r w:rsidRPr="004819D8">
        <w:rPr>
          <w:rFonts w:ascii="Times New Roman" w:hAnsi="Times New Roman" w:cs="Times New Roman"/>
        </w:rPr>
        <w:tab/>
        <w:t>Dai Y, Ouyang R, Li L, et al. Parental self-efficacy in managing the home care of children with Hirschsprung’s disease or anorectal malformation: Development and validation of a new measure. Journal of Psychosomatic Research 2019;123:109726. doi:10.1016/j.jpsychores.2019.05.004</w:t>
      </w:r>
    </w:p>
    <w:p w14:paraId="2D64511C" w14:textId="77777777" w:rsidR="001307B9" w:rsidRPr="004819D8" w:rsidRDefault="001307B9" w:rsidP="001307B9">
      <w:pPr>
        <w:pStyle w:val="Bibliography"/>
        <w:rPr>
          <w:rFonts w:ascii="Times New Roman" w:hAnsi="Times New Roman" w:cs="Times New Roman"/>
        </w:rPr>
      </w:pPr>
      <w:r w:rsidRPr="004819D8">
        <w:rPr>
          <w:rFonts w:ascii="Times New Roman" w:hAnsi="Times New Roman" w:cs="Times New Roman"/>
        </w:rPr>
        <w:t xml:space="preserve">77 </w:t>
      </w:r>
      <w:r w:rsidRPr="004819D8">
        <w:rPr>
          <w:rFonts w:ascii="Times New Roman" w:hAnsi="Times New Roman" w:cs="Times New Roman"/>
        </w:rPr>
        <w:tab/>
        <w:t>Chen S, Chen K, Wang S, et al. Initial Validation of a Chinese Version of the Mental Health Literacy Scale Among Chinese Teachers in Henan Province. Front Psychiatry 2021;12:661903. doi:10.3389/fpsyt.2021.661903</w:t>
      </w:r>
    </w:p>
    <w:p w14:paraId="6F12FAA1" w14:textId="60267D67" w:rsidR="00CB3916" w:rsidRPr="004819D8" w:rsidRDefault="00CB3916" w:rsidP="004819D8">
      <w:pPr>
        <w:rPr>
          <w:rFonts w:ascii="Times New Roman" w:hAnsi="Times New Roman" w:cs="Times New Roman"/>
        </w:rPr>
      </w:pPr>
      <w:r w:rsidRPr="004819D8">
        <w:rPr>
          <w:rFonts w:ascii="Times New Roman" w:hAnsi="Times New Roman" w:cs="Times New Roman"/>
        </w:rPr>
        <w:t>78 Attanasio, Orazio, Sarah Cattan, Emla Fitzsimons, Costas Meghir, and Marta Rubio-Codina. "Estimating the production function for human capital: results from a randomized controlled trial in Colombia." American Economic Review 110, no. 1 (2020): 48-85.</w:t>
      </w:r>
    </w:p>
    <w:p w14:paraId="3AFC784A" w14:textId="77F2699C" w:rsidR="000B5C38" w:rsidRPr="004819D8" w:rsidRDefault="001307B9" w:rsidP="000B5C38">
      <w:pPr>
        <w:rPr>
          <w:rFonts w:ascii="Times New Roman" w:hAnsi="Times New Roman" w:cs="Times New Roman"/>
        </w:rPr>
      </w:pPr>
      <w:r w:rsidRPr="004819D8">
        <w:rPr>
          <w:rFonts w:ascii="Times New Roman" w:hAnsi="Times New Roman" w:cs="Times New Roman"/>
        </w:rPr>
        <w:fldChar w:fldCharType="end"/>
      </w:r>
    </w:p>
    <w:sectPr w:rsidR="000B5C38" w:rsidRPr="004819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72A0" w14:textId="77777777" w:rsidR="005563DF" w:rsidRDefault="005563DF" w:rsidP="002D3590">
      <w:r>
        <w:separator/>
      </w:r>
    </w:p>
  </w:endnote>
  <w:endnote w:type="continuationSeparator" w:id="0">
    <w:p w14:paraId="4ACDDC51" w14:textId="77777777" w:rsidR="005563DF" w:rsidRDefault="005563DF" w:rsidP="002D3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6496928"/>
      <w:docPartObj>
        <w:docPartGallery w:val="Page Numbers (Bottom of Page)"/>
        <w:docPartUnique/>
      </w:docPartObj>
    </w:sdtPr>
    <w:sdtContent>
      <w:p w14:paraId="4BE679D8" w14:textId="3A02C023" w:rsidR="002D3590" w:rsidRDefault="002D3590" w:rsidP="00D97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3E739F" w14:textId="77777777" w:rsidR="002D3590" w:rsidRDefault="002D3590" w:rsidP="002D35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3073917"/>
      <w:docPartObj>
        <w:docPartGallery w:val="Page Numbers (Bottom of Page)"/>
        <w:docPartUnique/>
      </w:docPartObj>
    </w:sdtPr>
    <w:sdtContent>
      <w:p w14:paraId="0B23C8B4" w14:textId="7D1BDFE8" w:rsidR="002D3590" w:rsidRDefault="002D3590" w:rsidP="00D97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F47471" w14:textId="77777777" w:rsidR="002D3590" w:rsidRDefault="002D3590" w:rsidP="002D35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C1DBE" w14:textId="77777777" w:rsidR="005563DF" w:rsidRDefault="005563DF" w:rsidP="002D3590">
      <w:r>
        <w:separator/>
      </w:r>
    </w:p>
  </w:footnote>
  <w:footnote w:type="continuationSeparator" w:id="0">
    <w:p w14:paraId="0EA082FC" w14:textId="77777777" w:rsidR="005563DF" w:rsidRDefault="005563DF" w:rsidP="002D35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56A1"/>
    <w:multiLevelType w:val="hybridMultilevel"/>
    <w:tmpl w:val="73726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66A43"/>
    <w:multiLevelType w:val="hybridMultilevel"/>
    <w:tmpl w:val="807CB59A"/>
    <w:lvl w:ilvl="0" w:tplc="9C7A90FC">
      <w:start w:val="1"/>
      <w:numFmt w:val="bullet"/>
      <w:lvlText w:val="-"/>
      <w:lvlJc w:val="left"/>
      <w:pPr>
        <w:ind w:left="1440" w:hanging="360"/>
      </w:pPr>
      <w:rPr>
        <w:rFonts w:ascii="Calibri" w:eastAsiaTheme="minorHAnsi"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8C734A7"/>
    <w:multiLevelType w:val="hybridMultilevel"/>
    <w:tmpl w:val="C02E3DEC"/>
    <w:lvl w:ilvl="0" w:tplc="D082B10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400EAD"/>
    <w:multiLevelType w:val="hybridMultilevel"/>
    <w:tmpl w:val="55CA9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F3F3C"/>
    <w:multiLevelType w:val="hybridMultilevel"/>
    <w:tmpl w:val="ED2AEEBA"/>
    <w:lvl w:ilvl="0" w:tplc="FFFFFFFF">
      <w:start w:val="1"/>
      <w:numFmt w:val="decimal"/>
      <w:lvlText w:val="(%1)"/>
      <w:lvlJc w:val="left"/>
      <w:pPr>
        <w:ind w:left="2320" w:hanging="19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99209A"/>
    <w:multiLevelType w:val="hybridMultilevel"/>
    <w:tmpl w:val="B554D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CF0FB7"/>
    <w:multiLevelType w:val="hybridMultilevel"/>
    <w:tmpl w:val="51628D2A"/>
    <w:lvl w:ilvl="0" w:tplc="9C7A90FC">
      <w:start w:val="1"/>
      <w:numFmt w:val="bullet"/>
      <w:lvlText w:val="-"/>
      <w:lvlJc w:val="left"/>
      <w:pPr>
        <w:ind w:left="1440" w:hanging="360"/>
      </w:pPr>
      <w:rPr>
        <w:rFonts w:ascii="Calibri" w:eastAsiaTheme="minorHAnsi" w:hAnsi="Calibri"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2BF75F6"/>
    <w:multiLevelType w:val="hybridMultilevel"/>
    <w:tmpl w:val="44E0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0A713B"/>
    <w:multiLevelType w:val="hybridMultilevel"/>
    <w:tmpl w:val="757462F0"/>
    <w:lvl w:ilvl="0" w:tplc="D082B100">
      <w:start w:val="1"/>
      <w:numFmt w:val="decimal"/>
      <w:lvlText w:val="(%1)"/>
      <w:lvlJc w:val="left"/>
      <w:pPr>
        <w:ind w:left="2320" w:hanging="19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052296"/>
    <w:multiLevelType w:val="hybridMultilevel"/>
    <w:tmpl w:val="F0AA6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2D0EA1"/>
    <w:multiLevelType w:val="hybridMultilevel"/>
    <w:tmpl w:val="96D6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5094123">
    <w:abstractNumId w:val="1"/>
  </w:num>
  <w:num w:numId="2" w16cid:durableId="999500496">
    <w:abstractNumId w:val="10"/>
  </w:num>
  <w:num w:numId="3" w16cid:durableId="359859624">
    <w:abstractNumId w:val="6"/>
  </w:num>
  <w:num w:numId="4" w16cid:durableId="1262228249">
    <w:abstractNumId w:val="8"/>
  </w:num>
  <w:num w:numId="5" w16cid:durableId="449512387">
    <w:abstractNumId w:val="4"/>
  </w:num>
  <w:num w:numId="6" w16cid:durableId="1185166982">
    <w:abstractNumId w:val="0"/>
  </w:num>
  <w:num w:numId="7" w16cid:durableId="483006665">
    <w:abstractNumId w:val="2"/>
  </w:num>
  <w:num w:numId="8" w16cid:durableId="1106536956">
    <w:abstractNumId w:val="3"/>
  </w:num>
  <w:num w:numId="9" w16cid:durableId="1249971206">
    <w:abstractNumId w:val="9"/>
  </w:num>
  <w:num w:numId="10" w16cid:durableId="1913852836">
    <w:abstractNumId w:val="5"/>
  </w:num>
  <w:num w:numId="11" w16cid:durableId="8548096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4BD"/>
    <w:rsid w:val="000B5C38"/>
    <w:rsid w:val="000F5051"/>
    <w:rsid w:val="0011001B"/>
    <w:rsid w:val="00110EB2"/>
    <w:rsid w:val="001307B9"/>
    <w:rsid w:val="001A0651"/>
    <w:rsid w:val="001D31C9"/>
    <w:rsid w:val="00203434"/>
    <w:rsid w:val="00286776"/>
    <w:rsid w:val="00290049"/>
    <w:rsid w:val="002A14EE"/>
    <w:rsid w:val="002D3590"/>
    <w:rsid w:val="00391907"/>
    <w:rsid w:val="003D0CF3"/>
    <w:rsid w:val="0040780E"/>
    <w:rsid w:val="004819D8"/>
    <w:rsid w:val="0048649E"/>
    <w:rsid w:val="00496322"/>
    <w:rsid w:val="005563DF"/>
    <w:rsid w:val="005C73DE"/>
    <w:rsid w:val="005D002E"/>
    <w:rsid w:val="005D624D"/>
    <w:rsid w:val="00630294"/>
    <w:rsid w:val="0069502A"/>
    <w:rsid w:val="006B2237"/>
    <w:rsid w:val="00700805"/>
    <w:rsid w:val="00793646"/>
    <w:rsid w:val="0080037A"/>
    <w:rsid w:val="008347BD"/>
    <w:rsid w:val="00857AF6"/>
    <w:rsid w:val="00901D93"/>
    <w:rsid w:val="009279F3"/>
    <w:rsid w:val="0097386D"/>
    <w:rsid w:val="009E1611"/>
    <w:rsid w:val="009F7BBF"/>
    <w:rsid w:val="00A23953"/>
    <w:rsid w:val="00A3159C"/>
    <w:rsid w:val="00A34DF7"/>
    <w:rsid w:val="00A52F4E"/>
    <w:rsid w:val="00A804D6"/>
    <w:rsid w:val="00A93321"/>
    <w:rsid w:val="00AA3A19"/>
    <w:rsid w:val="00B330F5"/>
    <w:rsid w:val="00B574BE"/>
    <w:rsid w:val="00B63482"/>
    <w:rsid w:val="00B673BA"/>
    <w:rsid w:val="00BB1F0A"/>
    <w:rsid w:val="00BB4A15"/>
    <w:rsid w:val="00BC7DDF"/>
    <w:rsid w:val="00C661C6"/>
    <w:rsid w:val="00C72EC0"/>
    <w:rsid w:val="00C769A1"/>
    <w:rsid w:val="00C9467C"/>
    <w:rsid w:val="00CB3916"/>
    <w:rsid w:val="00CD757F"/>
    <w:rsid w:val="00D10734"/>
    <w:rsid w:val="00D43CF3"/>
    <w:rsid w:val="00E4088A"/>
    <w:rsid w:val="00E464BD"/>
    <w:rsid w:val="00F20BBA"/>
    <w:rsid w:val="00F95F1F"/>
    <w:rsid w:val="00FB6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7A7E"/>
  <w15:chartTrackingRefBased/>
  <w15:docId w15:val="{6629E8B0-3328-AF4F-88F7-5C382DBDE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4D6"/>
  </w:style>
  <w:style w:type="paragraph" w:styleId="Heading1">
    <w:name w:val="heading 1"/>
    <w:basedOn w:val="Normal"/>
    <w:next w:val="Normal"/>
    <w:link w:val="Heading1Char"/>
    <w:uiPriority w:val="9"/>
    <w:qFormat/>
    <w:rsid w:val="000B5C3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64BD"/>
    <w:pPr>
      <w:keepNext/>
      <w:keepLines/>
      <w:spacing w:before="40"/>
      <w:outlineLvl w:val="1"/>
    </w:pPr>
    <w:rPr>
      <w:rFonts w:eastAsiaTheme="majorEastAsia" w:cstheme="majorBidi"/>
      <w:i/>
      <w:sz w:val="22"/>
      <w:szCs w:val="26"/>
      <w:lang w:eastAsia="en-US"/>
    </w:rPr>
  </w:style>
  <w:style w:type="paragraph" w:styleId="Heading3">
    <w:name w:val="heading 3"/>
    <w:basedOn w:val="Normal"/>
    <w:next w:val="Normal"/>
    <w:link w:val="Heading3Char"/>
    <w:uiPriority w:val="9"/>
    <w:semiHidden/>
    <w:unhideWhenUsed/>
    <w:qFormat/>
    <w:rsid w:val="00E4088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64BD"/>
    <w:rPr>
      <w:rFonts w:eastAsiaTheme="majorEastAsia" w:cstheme="majorBidi"/>
      <w:i/>
      <w:sz w:val="22"/>
      <w:szCs w:val="26"/>
      <w:lang w:eastAsia="en-US"/>
    </w:rPr>
  </w:style>
  <w:style w:type="paragraph" w:styleId="ListParagraph">
    <w:name w:val="List Paragraph"/>
    <w:basedOn w:val="Normal"/>
    <w:uiPriority w:val="34"/>
    <w:qFormat/>
    <w:rsid w:val="00E464BD"/>
    <w:pPr>
      <w:ind w:left="720"/>
      <w:contextualSpacing/>
    </w:pPr>
    <w:rPr>
      <w:rFonts w:eastAsia="SimSun"/>
      <w:sz w:val="22"/>
      <w:szCs w:val="22"/>
      <w:lang w:eastAsia="en-US"/>
    </w:rPr>
  </w:style>
  <w:style w:type="character" w:customStyle="1" w:styleId="Heading1Char">
    <w:name w:val="Heading 1 Char"/>
    <w:basedOn w:val="DefaultParagraphFont"/>
    <w:link w:val="Heading1"/>
    <w:uiPriority w:val="9"/>
    <w:rsid w:val="000B5C3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B5C38"/>
  </w:style>
  <w:style w:type="paragraph" w:styleId="NormalWeb">
    <w:name w:val="Normal (Web)"/>
    <w:basedOn w:val="Normal"/>
    <w:uiPriority w:val="99"/>
    <w:unhideWhenUsed/>
    <w:rsid w:val="00E4088A"/>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E4088A"/>
    <w:rPr>
      <w:rFonts w:asciiTheme="majorHAnsi" w:eastAsiaTheme="majorEastAsia" w:hAnsiTheme="majorHAnsi" w:cstheme="majorBidi"/>
      <w:color w:val="1F3763" w:themeColor="accent1" w:themeShade="7F"/>
    </w:rPr>
  </w:style>
  <w:style w:type="character" w:styleId="PlaceholderText">
    <w:name w:val="Placeholder Text"/>
    <w:basedOn w:val="DefaultParagraphFont"/>
    <w:uiPriority w:val="99"/>
    <w:semiHidden/>
    <w:rsid w:val="00A804D6"/>
    <w:rPr>
      <w:color w:val="666666"/>
    </w:rPr>
  </w:style>
  <w:style w:type="paragraph" w:styleId="Index1">
    <w:name w:val="index 1"/>
    <w:basedOn w:val="Normal"/>
    <w:next w:val="Normal"/>
    <w:autoRedefine/>
    <w:uiPriority w:val="99"/>
    <w:unhideWhenUsed/>
    <w:rsid w:val="00496322"/>
    <w:pPr>
      <w:ind w:left="240" w:hanging="240"/>
    </w:pPr>
    <w:rPr>
      <w:rFonts w:cstheme="minorHAnsi"/>
      <w:sz w:val="18"/>
      <w:szCs w:val="18"/>
    </w:rPr>
  </w:style>
  <w:style w:type="paragraph" w:styleId="Index2">
    <w:name w:val="index 2"/>
    <w:basedOn w:val="Normal"/>
    <w:next w:val="Normal"/>
    <w:autoRedefine/>
    <w:uiPriority w:val="99"/>
    <w:unhideWhenUsed/>
    <w:rsid w:val="00496322"/>
    <w:pPr>
      <w:ind w:left="480" w:hanging="240"/>
    </w:pPr>
    <w:rPr>
      <w:rFonts w:cstheme="minorHAnsi"/>
      <w:sz w:val="18"/>
      <w:szCs w:val="18"/>
    </w:rPr>
  </w:style>
  <w:style w:type="paragraph" w:styleId="Index3">
    <w:name w:val="index 3"/>
    <w:basedOn w:val="Normal"/>
    <w:next w:val="Normal"/>
    <w:autoRedefine/>
    <w:uiPriority w:val="99"/>
    <w:unhideWhenUsed/>
    <w:rsid w:val="00496322"/>
    <w:pPr>
      <w:ind w:left="720" w:hanging="240"/>
    </w:pPr>
    <w:rPr>
      <w:rFonts w:cstheme="minorHAnsi"/>
      <w:sz w:val="18"/>
      <w:szCs w:val="18"/>
    </w:rPr>
  </w:style>
  <w:style w:type="paragraph" w:styleId="Index4">
    <w:name w:val="index 4"/>
    <w:basedOn w:val="Normal"/>
    <w:next w:val="Normal"/>
    <w:autoRedefine/>
    <w:uiPriority w:val="99"/>
    <w:unhideWhenUsed/>
    <w:rsid w:val="00496322"/>
    <w:pPr>
      <w:ind w:left="960" w:hanging="240"/>
    </w:pPr>
    <w:rPr>
      <w:rFonts w:cstheme="minorHAnsi"/>
      <w:sz w:val="18"/>
      <w:szCs w:val="18"/>
    </w:rPr>
  </w:style>
  <w:style w:type="paragraph" w:styleId="Index5">
    <w:name w:val="index 5"/>
    <w:basedOn w:val="Normal"/>
    <w:next w:val="Normal"/>
    <w:autoRedefine/>
    <w:uiPriority w:val="99"/>
    <w:unhideWhenUsed/>
    <w:rsid w:val="00496322"/>
    <w:pPr>
      <w:ind w:left="1200" w:hanging="240"/>
    </w:pPr>
    <w:rPr>
      <w:rFonts w:cstheme="minorHAnsi"/>
      <w:sz w:val="18"/>
      <w:szCs w:val="18"/>
    </w:rPr>
  </w:style>
  <w:style w:type="paragraph" w:styleId="Index6">
    <w:name w:val="index 6"/>
    <w:basedOn w:val="Normal"/>
    <w:next w:val="Normal"/>
    <w:autoRedefine/>
    <w:uiPriority w:val="99"/>
    <w:unhideWhenUsed/>
    <w:rsid w:val="00496322"/>
    <w:pPr>
      <w:ind w:left="1440" w:hanging="240"/>
    </w:pPr>
    <w:rPr>
      <w:rFonts w:cstheme="minorHAnsi"/>
      <w:sz w:val="18"/>
      <w:szCs w:val="18"/>
    </w:rPr>
  </w:style>
  <w:style w:type="paragraph" w:styleId="Index7">
    <w:name w:val="index 7"/>
    <w:basedOn w:val="Normal"/>
    <w:next w:val="Normal"/>
    <w:autoRedefine/>
    <w:uiPriority w:val="99"/>
    <w:unhideWhenUsed/>
    <w:rsid w:val="00496322"/>
    <w:pPr>
      <w:ind w:left="1680" w:hanging="240"/>
    </w:pPr>
    <w:rPr>
      <w:rFonts w:cstheme="minorHAnsi"/>
      <w:sz w:val="18"/>
      <w:szCs w:val="18"/>
    </w:rPr>
  </w:style>
  <w:style w:type="paragraph" w:styleId="Index8">
    <w:name w:val="index 8"/>
    <w:basedOn w:val="Normal"/>
    <w:next w:val="Normal"/>
    <w:autoRedefine/>
    <w:uiPriority w:val="99"/>
    <w:unhideWhenUsed/>
    <w:rsid w:val="00496322"/>
    <w:pPr>
      <w:ind w:left="1920" w:hanging="240"/>
    </w:pPr>
    <w:rPr>
      <w:rFonts w:cstheme="minorHAnsi"/>
      <w:sz w:val="18"/>
      <w:szCs w:val="18"/>
    </w:rPr>
  </w:style>
  <w:style w:type="paragraph" w:styleId="Index9">
    <w:name w:val="index 9"/>
    <w:basedOn w:val="Normal"/>
    <w:next w:val="Normal"/>
    <w:autoRedefine/>
    <w:uiPriority w:val="99"/>
    <w:unhideWhenUsed/>
    <w:rsid w:val="00496322"/>
    <w:pPr>
      <w:ind w:left="2160" w:hanging="240"/>
    </w:pPr>
    <w:rPr>
      <w:rFonts w:cstheme="minorHAnsi"/>
      <w:sz w:val="18"/>
      <w:szCs w:val="18"/>
    </w:rPr>
  </w:style>
  <w:style w:type="paragraph" w:styleId="IndexHeading">
    <w:name w:val="index heading"/>
    <w:basedOn w:val="Normal"/>
    <w:next w:val="Index1"/>
    <w:uiPriority w:val="99"/>
    <w:unhideWhenUsed/>
    <w:rsid w:val="00496322"/>
    <w:pPr>
      <w:spacing w:before="240" w:after="120"/>
      <w:jc w:val="center"/>
    </w:pPr>
    <w:rPr>
      <w:rFonts w:cstheme="minorHAnsi"/>
      <w:b/>
      <w:bCs/>
      <w:sz w:val="26"/>
      <w:szCs w:val="26"/>
    </w:rPr>
  </w:style>
  <w:style w:type="paragraph" w:styleId="TOCHeading">
    <w:name w:val="TOC Heading"/>
    <w:basedOn w:val="Heading1"/>
    <w:next w:val="Normal"/>
    <w:uiPriority w:val="39"/>
    <w:unhideWhenUsed/>
    <w:qFormat/>
    <w:rsid w:val="005D624D"/>
    <w:pPr>
      <w:spacing w:before="480" w:line="276" w:lineRule="auto"/>
      <w:outlineLvl w:val="9"/>
    </w:pPr>
    <w:rPr>
      <w:b/>
      <w:bCs/>
      <w:sz w:val="28"/>
      <w:szCs w:val="28"/>
      <w:lang w:eastAsia="en-US"/>
    </w:rPr>
  </w:style>
  <w:style w:type="paragraph" w:styleId="TOC1">
    <w:name w:val="toc 1"/>
    <w:basedOn w:val="Normal"/>
    <w:next w:val="Normal"/>
    <w:autoRedefine/>
    <w:uiPriority w:val="39"/>
    <w:unhideWhenUsed/>
    <w:rsid w:val="005D624D"/>
    <w:pPr>
      <w:spacing w:before="120" w:after="120"/>
    </w:pPr>
    <w:rPr>
      <w:rFonts w:cstheme="minorHAnsi"/>
      <w:b/>
      <w:bCs/>
      <w:caps/>
      <w:sz w:val="20"/>
      <w:szCs w:val="20"/>
    </w:rPr>
  </w:style>
  <w:style w:type="paragraph" w:styleId="TOC3">
    <w:name w:val="toc 3"/>
    <w:basedOn w:val="Normal"/>
    <w:next w:val="Normal"/>
    <w:autoRedefine/>
    <w:uiPriority w:val="39"/>
    <w:unhideWhenUsed/>
    <w:rsid w:val="005D624D"/>
    <w:pPr>
      <w:ind w:left="480"/>
    </w:pPr>
    <w:rPr>
      <w:rFonts w:cstheme="minorHAnsi"/>
      <w:i/>
      <w:iCs/>
      <w:sz w:val="20"/>
      <w:szCs w:val="20"/>
    </w:rPr>
  </w:style>
  <w:style w:type="paragraph" w:styleId="TOC2">
    <w:name w:val="toc 2"/>
    <w:basedOn w:val="Normal"/>
    <w:next w:val="Normal"/>
    <w:autoRedefine/>
    <w:uiPriority w:val="39"/>
    <w:unhideWhenUsed/>
    <w:rsid w:val="005D624D"/>
    <w:pPr>
      <w:ind w:left="240"/>
    </w:pPr>
    <w:rPr>
      <w:rFonts w:cstheme="minorHAnsi"/>
      <w:smallCaps/>
      <w:sz w:val="20"/>
      <w:szCs w:val="20"/>
    </w:rPr>
  </w:style>
  <w:style w:type="character" w:styleId="Hyperlink">
    <w:name w:val="Hyperlink"/>
    <w:basedOn w:val="DefaultParagraphFont"/>
    <w:uiPriority w:val="99"/>
    <w:unhideWhenUsed/>
    <w:rsid w:val="005D624D"/>
    <w:rPr>
      <w:color w:val="0563C1" w:themeColor="hyperlink"/>
      <w:u w:val="single"/>
    </w:rPr>
  </w:style>
  <w:style w:type="paragraph" w:styleId="TOC4">
    <w:name w:val="toc 4"/>
    <w:basedOn w:val="Normal"/>
    <w:next w:val="Normal"/>
    <w:autoRedefine/>
    <w:uiPriority w:val="39"/>
    <w:semiHidden/>
    <w:unhideWhenUsed/>
    <w:rsid w:val="005D624D"/>
    <w:pPr>
      <w:ind w:left="720"/>
    </w:pPr>
    <w:rPr>
      <w:rFonts w:cstheme="minorHAnsi"/>
      <w:sz w:val="18"/>
      <w:szCs w:val="18"/>
    </w:rPr>
  </w:style>
  <w:style w:type="paragraph" w:styleId="TOC5">
    <w:name w:val="toc 5"/>
    <w:basedOn w:val="Normal"/>
    <w:next w:val="Normal"/>
    <w:autoRedefine/>
    <w:uiPriority w:val="39"/>
    <w:semiHidden/>
    <w:unhideWhenUsed/>
    <w:rsid w:val="005D624D"/>
    <w:pPr>
      <w:ind w:left="960"/>
    </w:pPr>
    <w:rPr>
      <w:rFonts w:cstheme="minorHAnsi"/>
      <w:sz w:val="18"/>
      <w:szCs w:val="18"/>
    </w:rPr>
  </w:style>
  <w:style w:type="paragraph" w:styleId="TOC6">
    <w:name w:val="toc 6"/>
    <w:basedOn w:val="Normal"/>
    <w:next w:val="Normal"/>
    <w:autoRedefine/>
    <w:uiPriority w:val="39"/>
    <w:semiHidden/>
    <w:unhideWhenUsed/>
    <w:rsid w:val="005D624D"/>
    <w:pPr>
      <w:ind w:left="1200"/>
    </w:pPr>
    <w:rPr>
      <w:rFonts w:cstheme="minorHAnsi"/>
      <w:sz w:val="18"/>
      <w:szCs w:val="18"/>
    </w:rPr>
  </w:style>
  <w:style w:type="paragraph" w:styleId="TOC7">
    <w:name w:val="toc 7"/>
    <w:basedOn w:val="Normal"/>
    <w:next w:val="Normal"/>
    <w:autoRedefine/>
    <w:uiPriority w:val="39"/>
    <w:semiHidden/>
    <w:unhideWhenUsed/>
    <w:rsid w:val="005D624D"/>
    <w:pPr>
      <w:ind w:left="1440"/>
    </w:pPr>
    <w:rPr>
      <w:rFonts w:cstheme="minorHAnsi"/>
      <w:sz w:val="18"/>
      <w:szCs w:val="18"/>
    </w:rPr>
  </w:style>
  <w:style w:type="paragraph" w:styleId="TOC8">
    <w:name w:val="toc 8"/>
    <w:basedOn w:val="Normal"/>
    <w:next w:val="Normal"/>
    <w:autoRedefine/>
    <w:uiPriority w:val="39"/>
    <w:semiHidden/>
    <w:unhideWhenUsed/>
    <w:rsid w:val="005D624D"/>
    <w:pPr>
      <w:ind w:left="1680"/>
    </w:pPr>
    <w:rPr>
      <w:rFonts w:cstheme="minorHAnsi"/>
      <w:sz w:val="18"/>
      <w:szCs w:val="18"/>
    </w:rPr>
  </w:style>
  <w:style w:type="paragraph" w:styleId="TOC9">
    <w:name w:val="toc 9"/>
    <w:basedOn w:val="Normal"/>
    <w:next w:val="Normal"/>
    <w:autoRedefine/>
    <w:uiPriority w:val="39"/>
    <w:semiHidden/>
    <w:unhideWhenUsed/>
    <w:rsid w:val="005D624D"/>
    <w:pPr>
      <w:ind w:left="1920"/>
    </w:pPr>
    <w:rPr>
      <w:rFonts w:cstheme="minorHAnsi"/>
      <w:sz w:val="18"/>
      <w:szCs w:val="18"/>
    </w:rPr>
  </w:style>
  <w:style w:type="character" w:styleId="CommentReference">
    <w:name w:val="annotation reference"/>
    <w:basedOn w:val="DefaultParagraphFont"/>
    <w:uiPriority w:val="99"/>
    <w:semiHidden/>
    <w:unhideWhenUsed/>
    <w:rsid w:val="0080037A"/>
    <w:rPr>
      <w:sz w:val="16"/>
      <w:szCs w:val="16"/>
    </w:rPr>
  </w:style>
  <w:style w:type="paragraph" w:styleId="CommentText">
    <w:name w:val="annotation text"/>
    <w:basedOn w:val="Normal"/>
    <w:link w:val="CommentTextChar"/>
    <w:uiPriority w:val="99"/>
    <w:semiHidden/>
    <w:unhideWhenUsed/>
    <w:rsid w:val="0080037A"/>
    <w:rPr>
      <w:sz w:val="20"/>
      <w:szCs w:val="20"/>
    </w:rPr>
  </w:style>
  <w:style w:type="character" w:customStyle="1" w:styleId="CommentTextChar">
    <w:name w:val="Comment Text Char"/>
    <w:basedOn w:val="DefaultParagraphFont"/>
    <w:link w:val="CommentText"/>
    <w:uiPriority w:val="99"/>
    <w:semiHidden/>
    <w:rsid w:val="0080037A"/>
    <w:rPr>
      <w:sz w:val="20"/>
      <w:szCs w:val="20"/>
    </w:rPr>
  </w:style>
  <w:style w:type="paragraph" w:styleId="CommentSubject">
    <w:name w:val="annotation subject"/>
    <w:basedOn w:val="CommentText"/>
    <w:next w:val="CommentText"/>
    <w:link w:val="CommentSubjectChar"/>
    <w:uiPriority w:val="99"/>
    <w:semiHidden/>
    <w:unhideWhenUsed/>
    <w:rsid w:val="0080037A"/>
    <w:rPr>
      <w:b/>
      <w:bCs/>
    </w:rPr>
  </w:style>
  <w:style w:type="character" w:customStyle="1" w:styleId="CommentSubjectChar">
    <w:name w:val="Comment Subject Char"/>
    <w:basedOn w:val="CommentTextChar"/>
    <w:link w:val="CommentSubject"/>
    <w:uiPriority w:val="99"/>
    <w:semiHidden/>
    <w:rsid w:val="0080037A"/>
    <w:rPr>
      <w:b/>
      <w:bCs/>
      <w:sz w:val="20"/>
      <w:szCs w:val="20"/>
    </w:rPr>
  </w:style>
  <w:style w:type="paragraph" w:styleId="Footer">
    <w:name w:val="footer"/>
    <w:basedOn w:val="Normal"/>
    <w:link w:val="FooterChar"/>
    <w:uiPriority w:val="99"/>
    <w:unhideWhenUsed/>
    <w:rsid w:val="002D3590"/>
    <w:pPr>
      <w:tabs>
        <w:tab w:val="center" w:pos="4680"/>
        <w:tab w:val="right" w:pos="9360"/>
      </w:tabs>
    </w:pPr>
  </w:style>
  <w:style w:type="character" w:customStyle="1" w:styleId="FooterChar">
    <w:name w:val="Footer Char"/>
    <w:basedOn w:val="DefaultParagraphFont"/>
    <w:link w:val="Footer"/>
    <w:uiPriority w:val="99"/>
    <w:rsid w:val="002D3590"/>
  </w:style>
  <w:style w:type="character" w:styleId="PageNumber">
    <w:name w:val="page number"/>
    <w:basedOn w:val="DefaultParagraphFont"/>
    <w:uiPriority w:val="99"/>
    <w:semiHidden/>
    <w:unhideWhenUsed/>
    <w:rsid w:val="002D3590"/>
  </w:style>
  <w:style w:type="paragraph" w:styleId="Revision">
    <w:name w:val="Revision"/>
    <w:hidden/>
    <w:uiPriority w:val="99"/>
    <w:semiHidden/>
    <w:rsid w:val="00D43CF3"/>
  </w:style>
  <w:style w:type="character" w:customStyle="1" w:styleId="apple-converted-space">
    <w:name w:val="apple-converted-space"/>
    <w:basedOn w:val="DefaultParagraphFont"/>
    <w:rsid w:val="00CB3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969443">
      <w:bodyDiv w:val="1"/>
      <w:marLeft w:val="0"/>
      <w:marRight w:val="0"/>
      <w:marTop w:val="0"/>
      <w:marBottom w:val="0"/>
      <w:divBdr>
        <w:top w:val="none" w:sz="0" w:space="0" w:color="auto"/>
        <w:left w:val="none" w:sz="0" w:space="0" w:color="auto"/>
        <w:bottom w:val="none" w:sz="0" w:space="0" w:color="auto"/>
        <w:right w:val="none" w:sz="0" w:space="0" w:color="auto"/>
      </w:divBdr>
      <w:divsChild>
        <w:div w:id="1368021636">
          <w:marLeft w:val="0"/>
          <w:marRight w:val="0"/>
          <w:marTop w:val="0"/>
          <w:marBottom w:val="0"/>
          <w:divBdr>
            <w:top w:val="none" w:sz="0" w:space="0" w:color="auto"/>
            <w:left w:val="none" w:sz="0" w:space="0" w:color="auto"/>
            <w:bottom w:val="none" w:sz="0" w:space="0" w:color="auto"/>
            <w:right w:val="none" w:sz="0" w:space="0" w:color="auto"/>
          </w:divBdr>
          <w:divsChild>
            <w:div w:id="625937868">
              <w:marLeft w:val="0"/>
              <w:marRight w:val="0"/>
              <w:marTop w:val="0"/>
              <w:marBottom w:val="0"/>
              <w:divBdr>
                <w:top w:val="none" w:sz="0" w:space="0" w:color="auto"/>
                <w:left w:val="none" w:sz="0" w:space="0" w:color="auto"/>
                <w:bottom w:val="none" w:sz="0" w:space="0" w:color="auto"/>
                <w:right w:val="none" w:sz="0" w:space="0" w:color="auto"/>
              </w:divBdr>
              <w:divsChild>
                <w:div w:id="14482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91007">
      <w:bodyDiv w:val="1"/>
      <w:marLeft w:val="0"/>
      <w:marRight w:val="0"/>
      <w:marTop w:val="0"/>
      <w:marBottom w:val="0"/>
      <w:divBdr>
        <w:top w:val="none" w:sz="0" w:space="0" w:color="auto"/>
        <w:left w:val="none" w:sz="0" w:space="0" w:color="auto"/>
        <w:bottom w:val="none" w:sz="0" w:space="0" w:color="auto"/>
        <w:right w:val="none" w:sz="0" w:space="0" w:color="auto"/>
      </w:divBdr>
      <w:divsChild>
        <w:div w:id="1737312796">
          <w:marLeft w:val="0"/>
          <w:marRight w:val="0"/>
          <w:marTop w:val="0"/>
          <w:marBottom w:val="0"/>
          <w:divBdr>
            <w:top w:val="none" w:sz="0" w:space="0" w:color="auto"/>
            <w:left w:val="none" w:sz="0" w:space="0" w:color="auto"/>
            <w:bottom w:val="none" w:sz="0" w:space="0" w:color="auto"/>
            <w:right w:val="none" w:sz="0" w:space="0" w:color="auto"/>
          </w:divBdr>
          <w:divsChild>
            <w:div w:id="1819033624">
              <w:marLeft w:val="0"/>
              <w:marRight w:val="0"/>
              <w:marTop w:val="0"/>
              <w:marBottom w:val="0"/>
              <w:divBdr>
                <w:top w:val="none" w:sz="0" w:space="0" w:color="auto"/>
                <w:left w:val="none" w:sz="0" w:space="0" w:color="auto"/>
                <w:bottom w:val="none" w:sz="0" w:space="0" w:color="auto"/>
                <w:right w:val="none" w:sz="0" w:space="0" w:color="auto"/>
              </w:divBdr>
              <w:divsChild>
                <w:div w:id="141724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94098">
      <w:bodyDiv w:val="1"/>
      <w:marLeft w:val="0"/>
      <w:marRight w:val="0"/>
      <w:marTop w:val="0"/>
      <w:marBottom w:val="0"/>
      <w:divBdr>
        <w:top w:val="none" w:sz="0" w:space="0" w:color="auto"/>
        <w:left w:val="none" w:sz="0" w:space="0" w:color="auto"/>
        <w:bottom w:val="none" w:sz="0" w:space="0" w:color="auto"/>
        <w:right w:val="none" w:sz="0" w:space="0" w:color="auto"/>
      </w:divBdr>
      <w:divsChild>
        <w:div w:id="1632520686">
          <w:marLeft w:val="0"/>
          <w:marRight w:val="0"/>
          <w:marTop w:val="0"/>
          <w:marBottom w:val="0"/>
          <w:divBdr>
            <w:top w:val="none" w:sz="0" w:space="0" w:color="auto"/>
            <w:left w:val="none" w:sz="0" w:space="0" w:color="auto"/>
            <w:bottom w:val="none" w:sz="0" w:space="0" w:color="auto"/>
            <w:right w:val="none" w:sz="0" w:space="0" w:color="auto"/>
          </w:divBdr>
          <w:divsChild>
            <w:div w:id="1420328551">
              <w:marLeft w:val="0"/>
              <w:marRight w:val="0"/>
              <w:marTop w:val="0"/>
              <w:marBottom w:val="0"/>
              <w:divBdr>
                <w:top w:val="none" w:sz="0" w:space="0" w:color="auto"/>
                <w:left w:val="none" w:sz="0" w:space="0" w:color="auto"/>
                <w:bottom w:val="none" w:sz="0" w:space="0" w:color="auto"/>
                <w:right w:val="none" w:sz="0" w:space="0" w:color="auto"/>
              </w:divBdr>
              <w:divsChild>
                <w:div w:id="69134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36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FDD62-3A26-074B-9E2E-64ACCA21A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28333</Words>
  <Characters>161501</Characters>
  <Application>Microsoft Office Word</Application>
  <DocSecurity>0</DocSecurity>
  <Lines>1345</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Yiwei Qian</dc:creator>
  <cp:keywords/>
  <dc:description/>
  <cp:lastModifiedBy>Lucy Maire Pappas</cp:lastModifiedBy>
  <cp:revision>2</cp:revision>
  <dcterms:created xsi:type="dcterms:W3CDTF">2024-06-20T17:36:00Z</dcterms:created>
  <dcterms:modified xsi:type="dcterms:W3CDTF">2024-06-20T17:36:00Z</dcterms:modified>
</cp:coreProperties>
</file>