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EF2" w:rsidRDefault="005B1B30" w:rsidP="000A4E11">
      <w:pPr>
        <w:widowControl w:val="0"/>
        <w:spacing w:line="360" w:lineRule="auto"/>
        <w:jc w:val="center"/>
        <w:rPr>
          <w:rFonts w:ascii="Times New Roman" w:hAnsi="Times New Roman" w:cs="Times New Roman"/>
          <w:sz w:val="24"/>
          <w:szCs w:val="24"/>
        </w:rPr>
      </w:pPr>
      <w:r>
        <w:rPr>
          <w:rFonts w:ascii="Times New Roman" w:hAnsi="Times New Roman" w:cs="Times New Roman"/>
          <w:b/>
          <w:sz w:val="24"/>
          <w:szCs w:val="24"/>
        </w:rPr>
        <w:t>SYNOPSIS FOR DISSERTATION FCPS-II</w:t>
      </w:r>
    </w:p>
    <w:p w:rsidR="00362EF2" w:rsidRDefault="005B1B30">
      <w:pPr>
        <w:widowControl w:val="0"/>
        <w:spacing w:line="360" w:lineRule="auto"/>
        <w:jc w:val="center"/>
        <w:rPr>
          <w:rFonts w:ascii="Times New Roman" w:hAnsi="Times New Roman" w:cs="Times New Roman"/>
          <w:sz w:val="24"/>
          <w:szCs w:val="24"/>
        </w:rPr>
      </w:pPr>
      <w:r>
        <w:rPr>
          <w:rFonts w:ascii="Times New Roman" w:hAnsi="Times New Roman" w:cs="Times New Roman"/>
          <w:b/>
          <w:sz w:val="24"/>
          <w:szCs w:val="24"/>
        </w:rPr>
        <w:t>(</w:t>
      </w:r>
      <w:r>
        <w:rPr>
          <w:rFonts w:ascii="Times New Roman" w:eastAsia="Calibri" w:hAnsi="Times New Roman" w:cs="Times New Roman"/>
          <w:sz w:val="24"/>
          <w:szCs w:val="24"/>
        </w:rPr>
        <w:t>Paediatrics</w:t>
      </w:r>
      <w:r>
        <w:rPr>
          <w:rFonts w:ascii="Times New Roman" w:hAnsi="Times New Roman" w:cs="Times New Roman"/>
          <w:sz w:val="24"/>
          <w:szCs w:val="24"/>
        </w:rPr>
        <w:t>)</w:t>
      </w:r>
    </w:p>
    <w:p w:rsidR="00362EF2" w:rsidRDefault="00362EF2">
      <w:pPr>
        <w:widowControl w:val="0"/>
        <w:spacing w:line="360" w:lineRule="auto"/>
        <w:jc w:val="center"/>
        <w:rPr>
          <w:rFonts w:ascii="Times New Roman" w:hAnsi="Times New Roman" w:cs="Times New Roman"/>
          <w:b/>
          <w:sz w:val="24"/>
          <w:szCs w:val="24"/>
        </w:rPr>
      </w:pPr>
    </w:p>
    <w:p w:rsidR="00362EF2" w:rsidRDefault="005B1B30">
      <w:pPr>
        <w:spacing w:line="360" w:lineRule="auto"/>
        <w:jc w:val="center"/>
        <w:outlineLvl w:val="2"/>
        <w:rPr>
          <w:rFonts w:ascii="Times New Roman" w:hAnsi="Times New Roman" w:cs="Times New Roman"/>
          <w:sz w:val="24"/>
          <w:szCs w:val="24"/>
        </w:rPr>
      </w:pPr>
      <w:r>
        <w:rPr>
          <w:rFonts w:ascii="Times New Roman" w:eastAsia="Times New Roman" w:hAnsi="Times New Roman" w:cs="Times New Roman"/>
          <w:b/>
          <w:sz w:val="24"/>
          <w:szCs w:val="24"/>
        </w:rPr>
        <w:t>“EFFICACY OF PROBIOTICS IN REDUCING SEVERITY AND DURATION OF NEONATAL-HYPERBILIRUBINEMIA</w:t>
      </w:r>
      <w:r>
        <w:rPr>
          <w:rFonts w:ascii="Times New Roman" w:eastAsia="Times New Roman" w:hAnsi="Times New Roman" w:cs="Times New Roman"/>
          <w:sz w:val="24"/>
          <w:szCs w:val="24"/>
        </w:rPr>
        <w:t>”</w:t>
      </w:r>
    </w:p>
    <w:p w:rsidR="00362EF2" w:rsidRDefault="00362EF2">
      <w:pPr>
        <w:widowControl w:val="0"/>
        <w:spacing w:line="360" w:lineRule="auto"/>
        <w:jc w:val="center"/>
        <w:rPr>
          <w:rFonts w:ascii="Times New Roman" w:hAnsi="Times New Roman" w:cs="Times New Roman"/>
          <w:color w:val="FF0000"/>
          <w:sz w:val="24"/>
          <w:szCs w:val="24"/>
        </w:rPr>
      </w:pPr>
    </w:p>
    <w:p w:rsidR="00362EF2" w:rsidRDefault="005B1B30">
      <w:pPr>
        <w:widowControl w:val="0"/>
        <w:spacing w:line="360" w:lineRule="auto"/>
        <w:jc w:val="center"/>
        <w:rPr>
          <w:rFonts w:ascii="Times New Roman" w:hAnsi="Times New Roman" w:cs="Times New Roman"/>
          <w:color w:val="FF0000"/>
          <w:sz w:val="24"/>
          <w:szCs w:val="24"/>
        </w:rPr>
      </w:pPr>
      <w:r>
        <w:rPr>
          <w:rFonts w:ascii="Times New Roman" w:hAnsi="Times New Roman" w:cs="Times New Roman"/>
          <w:noProof/>
          <w:color w:val="FF0000"/>
          <w:sz w:val="24"/>
          <w:szCs w:val="24"/>
        </w:rPr>
        <w:drawing>
          <wp:inline distT="0" distB="0" distL="0" distR="0">
            <wp:extent cx="2041525" cy="208153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8"/>
                    <a:stretch>
                      <a:fillRect/>
                    </a:stretch>
                  </pic:blipFill>
                  <pic:spPr>
                    <a:xfrm>
                      <a:off x="0" y="0"/>
                      <a:ext cx="2041525" cy="2081530"/>
                    </a:xfrm>
                    <a:prstGeom prst="rect">
                      <a:avLst/>
                    </a:prstGeom>
                  </pic:spPr>
                </pic:pic>
              </a:graphicData>
            </a:graphic>
          </wp:inline>
        </w:drawing>
      </w:r>
    </w:p>
    <w:p w:rsidR="00362EF2" w:rsidRDefault="00362EF2">
      <w:pPr>
        <w:widowControl w:val="0"/>
        <w:spacing w:line="360" w:lineRule="auto"/>
        <w:jc w:val="center"/>
        <w:rPr>
          <w:rFonts w:ascii="Times New Roman" w:hAnsi="Times New Roman" w:cs="Times New Roman"/>
          <w:bCs/>
          <w:color w:val="FF0000"/>
          <w:sz w:val="24"/>
          <w:szCs w:val="24"/>
        </w:rPr>
      </w:pPr>
    </w:p>
    <w:p w:rsidR="00362EF2" w:rsidRDefault="005B1B30">
      <w:pPr>
        <w:widowControl w:val="0"/>
        <w:spacing w:line="360" w:lineRule="auto"/>
        <w:jc w:val="center"/>
        <w:rPr>
          <w:rFonts w:ascii="Times New Roman" w:hAnsi="Times New Roman" w:cs="Times New Roman"/>
          <w:sz w:val="24"/>
          <w:szCs w:val="24"/>
        </w:rPr>
      </w:pPr>
      <w:r>
        <w:rPr>
          <w:rFonts w:ascii="Times New Roman" w:hAnsi="Times New Roman" w:cs="Times New Roman"/>
          <w:bCs/>
          <w:sz w:val="24"/>
          <w:szCs w:val="24"/>
        </w:rPr>
        <w:t>By</w:t>
      </w:r>
    </w:p>
    <w:p w:rsidR="00362EF2" w:rsidRDefault="00362EF2">
      <w:pPr>
        <w:widowControl w:val="0"/>
        <w:spacing w:line="360" w:lineRule="auto"/>
        <w:jc w:val="center"/>
        <w:rPr>
          <w:rFonts w:ascii="Times New Roman" w:hAnsi="Times New Roman" w:cs="Times New Roman"/>
          <w:bCs/>
          <w:sz w:val="24"/>
          <w:szCs w:val="24"/>
        </w:rPr>
      </w:pPr>
    </w:p>
    <w:p w:rsidR="00362EF2" w:rsidRDefault="005B1B30">
      <w:pPr>
        <w:widowControl w:val="0"/>
        <w:spacing w:line="360" w:lineRule="auto"/>
        <w:jc w:val="center"/>
        <w:rPr>
          <w:rFonts w:ascii="Times New Roman" w:hAnsi="Times New Roman" w:cs="Times New Roman"/>
          <w:sz w:val="24"/>
          <w:szCs w:val="24"/>
        </w:rPr>
      </w:pPr>
      <w:r>
        <w:rPr>
          <w:rFonts w:ascii="Times New Roman" w:hAnsi="Times New Roman" w:cs="Times New Roman"/>
          <w:b/>
          <w:sz w:val="24"/>
          <w:szCs w:val="24"/>
        </w:rPr>
        <w:t xml:space="preserve">Dr.  </w:t>
      </w:r>
      <w:r>
        <w:rPr>
          <w:rFonts w:ascii="Times New Roman" w:eastAsia="Calibri" w:hAnsi="Times New Roman" w:cs="Times New Roman"/>
          <w:b/>
          <w:sz w:val="24"/>
          <w:szCs w:val="24"/>
        </w:rPr>
        <w:t>Qurat Ul Ain</w:t>
      </w:r>
    </w:p>
    <w:p w:rsidR="00362EF2" w:rsidRDefault="005B1B30">
      <w:pPr>
        <w:widowControl w:val="0"/>
        <w:spacing w:line="360" w:lineRule="auto"/>
        <w:jc w:val="center"/>
        <w:rPr>
          <w:rFonts w:ascii="Times New Roman" w:hAnsi="Times New Roman" w:cs="Times New Roman"/>
          <w:sz w:val="24"/>
          <w:szCs w:val="24"/>
        </w:rPr>
      </w:pPr>
      <w:r>
        <w:rPr>
          <w:rFonts w:ascii="Times New Roman" w:hAnsi="Times New Roman" w:cs="Times New Roman"/>
          <w:sz w:val="24"/>
          <w:szCs w:val="24"/>
        </w:rPr>
        <w:t>FCPS-II Postgraduate Trainee,</w:t>
      </w:r>
    </w:p>
    <w:p w:rsidR="00362EF2" w:rsidRDefault="005B1B30">
      <w:pPr>
        <w:widowControl w:val="0"/>
        <w:spacing w:line="360" w:lineRule="auto"/>
        <w:jc w:val="center"/>
        <w:rPr>
          <w:rFonts w:ascii="Times New Roman" w:hAnsi="Times New Roman" w:cs="Times New Roman"/>
          <w:sz w:val="24"/>
          <w:szCs w:val="24"/>
        </w:rPr>
      </w:pPr>
      <w:r>
        <w:rPr>
          <w:rFonts w:ascii="Times New Roman" w:hAnsi="Times New Roman" w:cs="Times New Roman"/>
          <w:sz w:val="24"/>
          <w:szCs w:val="24"/>
        </w:rPr>
        <w:t>Department of Paediatrics,</w:t>
      </w:r>
    </w:p>
    <w:p w:rsidR="00362EF2" w:rsidRDefault="005B1B30">
      <w:pPr>
        <w:widowControl w:val="0"/>
        <w:spacing w:line="360" w:lineRule="auto"/>
        <w:jc w:val="center"/>
        <w:rPr>
          <w:rFonts w:ascii="Times New Roman" w:hAnsi="Times New Roman" w:cs="Times New Roman"/>
          <w:sz w:val="24"/>
          <w:szCs w:val="24"/>
        </w:rPr>
      </w:pPr>
      <w:r>
        <w:rPr>
          <w:rFonts w:ascii="Times New Roman" w:hAnsi="Times New Roman" w:cs="Times New Roman"/>
          <w:sz w:val="24"/>
          <w:szCs w:val="24"/>
        </w:rPr>
        <w:t>PAF Hospital, Islamabad.</w:t>
      </w:r>
    </w:p>
    <w:p w:rsidR="00362EF2" w:rsidRDefault="005B1B30">
      <w:pPr>
        <w:widowControl w:val="0"/>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p>
    <w:p w:rsidR="00362EF2" w:rsidRDefault="005B1B30">
      <w:pPr>
        <w:widowControl w:val="0"/>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Supervised </w:t>
      </w:r>
      <w:r w:rsidR="00FF63FA">
        <w:rPr>
          <w:rFonts w:ascii="Times New Roman" w:hAnsi="Times New Roman" w:cs="Times New Roman"/>
          <w:sz w:val="24"/>
          <w:szCs w:val="24"/>
        </w:rPr>
        <w:t>by</w:t>
      </w:r>
      <w:r>
        <w:rPr>
          <w:rFonts w:ascii="Times New Roman" w:hAnsi="Times New Roman" w:cs="Times New Roman"/>
          <w:sz w:val="24"/>
          <w:szCs w:val="24"/>
        </w:rPr>
        <w:t>:</w:t>
      </w:r>
    </w:p>
    <w:p w:rsidR="00362EF2" w:rsidRDefault="005B1B30">
      <w:pPr>
        <w:widowControl w:val="0"/>
        <w:spacing w:line="360" w:lineRule="auto"/>
        <w:jc w:val="center"/>
        <w:rPr>
          <w:rFonts w:ascii="Times New Roman" w:hAnsi="Times New Roman" w:cs="Times New Roman"/>
          <w:sz w:val="24"/>
          <w:szCs w:val="24"/>
        </w:rPr>
      </w:pPr>
      <w:r>
        <w:rPr>
          <w:rFonts w:ascii="Times New Roman" w:hAnsi="Times New Roman" w:cs="Times New Roman"/>
          <w:b/>
          <w:bCs/>
          <w:sz w:val="24"/>
          <w:szCs w:val="24"/>
        </w:rPr>
        <w:t xml:space="preserve">Dr. </w:t>
      </w:r>
      <w:r>
        <w:rPr>
          <w:rFonts w:ascii="Times New Roman" w:eastAsia="Calibri" w:hAnsi="Times New Roman" w:cs="Times New Roman"/>
          <w:b/>
          <w:bCs/>
          <w:sz w:val="24"/>
          <w:szCs w:val="24"/>
        </w:rPr>
        <w:t>Imran Mahmood Khan</w:t>
      </w:r>
      <w:r>
        <w:rPr>
          <w:rFonts w:ascii="Times New Roman" w:eastAsia="Calibri" w:hAnsi="Times New Roman" w:cs="Times New Roman"/>
          <w:sz w:val="24"/>
          <w:szCs w:val="24"/>
        </w:rPr>
        <w:t>,</w:t>
      </w:r>
    </w:p>
    <w:p w:rsidR="00362EF2" w:rsidRDefault="005B1B30">
      <w:pPr>
        <w:widowControl w:val="0"/>
        <w:spacing w:line="360" w:lineRule="auto"/>
        <w:jc w:val="center"/>
        <w:rPr>
          <w:rFonts w:ascii="Times New Roman" w:hAnsi="Times New Roman" w:cs="Times New Roman"/>
          <w:sz w:val="24"/>
          <w:szCs w:val="24"/>
        </w:rPr>
      </w:pPr>
      <w:r>
        <w:rPr>
          <w:rFonts w:ascii="Times New Roman" w:hAnsi="Times New Roman" w:cs="Times New Roman"/>
          <w:sz w:val="24"/>
          <w:szCs w:val="24"/>
        </w:rPr>
        <w:t>MBBS, FCPS</w:t>
      </w:r>
    </w:p>
    <w:p w:rsidR="00362EF2" w:rsidRDefault="005B1B30">
      <w:pPr>
        <w:widowControl w:val="0"/>
        <w:spacing w:line="360" w:lineRule="auto"/>
        <w:jc w:val="center"/>
        <w:rPr>
          <w:rFonts w:ascii="Times New Roman" w:hAnsi="Times New Roman" w:cs="Times New Roman"/>
          <w:sz w:val="24"/>
          <w:szCs w:val="24"/>
        </w:rPr>
      </w:pPr>
      <w:r>
        <w:rPr>
          <w:rFonts w:ascii="Times New Roman" w:hAnsi="Times New Roman" w:cs="Times New Roman"/>
          <w:sz w:val="24"/>
          <w:szCs w:val="24"/>
        </w:rPr>
        <w:t>Department of Paediatrics,</w:t>
      </w:r>
    </w:p>
    <w:p w:rsidR="00362EF2" w:rsidRDefault="005B1B30">
      <w:pPr>
        <w:widowControl w:val="0"/>
        <w:spacing w:line="360" w:lineRule="auto"/>
        <w:jc w:val="center"/>
        <w:rPr>
          <w:rFonts w:ascii="Times New Roman" w:hAnsi="Times New Roman" w:cs="Times New Roman"/>
          <w:sz w:val="24"/>
          <w:szCs w:val="24"/>
        </w:rPr>
      </w:pPr>
      <w:r>
        <w:rPr>
          <w:rFonts w:ascii="Times New Roman" w:hAnsi="Times New Roman" w:cs="Times New Roman"/>
          <w:sz w:val="24"/>
          <w:szCs w:val="24"/>
        </w:rPr>
        <w:t>PAF Hospital, Islamabad.</w:t>
      </w:r>
    </w:p>
    <w:p w:rsidR="00362EF2" w:rsidRDefault="00362EF2">
      <w:pPr>
        <w:widowControl w:val="0"/>
        <w:spacing w:line="360" w:lineRule="auto"/>
        <w:jc w:val="center"/>
        <w:rPr>
          <w:rFonts w:ascii="Times New Roman" w:hAnsi="Times New Roman" w:cs="Times New Roman"/>
          <w:sz w:val="24"/>
          <w:szCs w:val="24"/>
        </w:rPr>
      </w:pPr>
    </w:p>
    <w:p w:rsidR="00362EF2" w:rsidRDefault="00362EF2">
      <w:pPr>
        <w:widowControl w:val="0"/>
        <w:spacing w:line="360" w:lineRule="auto"/>
        <w:jc w:val="center"/>
        <w:rPr>
          <w:rFonts w:ascii="Times New Roman" w:hAnsi="Times New Roman" w:cs="Times New Roman"/>
          <w:sz w:val="24"/>
          <w:szCs w:val="24"/>
        </w:rPr>
      </w:pPr>
    </w:p>
    <w:p w:rsidR="00362EF2" w:rsidRDefault="00362EF2">
      <w:pPr>
        <w:widowControl w:val="0"/>
        <w:spacing w:line="360" w:lineRule="auto"/>
        <w:jc w:val="center"/>
        <w:rPr>
          <w:rFonts w:ascii="Times New Roman" w:hAnsi="Times New Roman" w:cs="Times New Roman"/>
          <w:sz w:val="24"/>
          <w:szCs w:val="24"/>
        </w:rPr>
      </w:pPr>
    </w:p>
    <w:p w:rsidR="00C03B2E" w:rsidRDefault="00C03B2E" w:rsidP="00C03B2E">
      <w:pPr>
        <w:spacing w:after="160" w:line="360" w:lineRule="auto"/>
        <w:jc w:val="both"/>
        <w:rPr>
          <w:rFonts w:ascii="Times New Roman" w:eastAsia="Nunito" w:hAnsi="Times New Roman" w:cs="Times New Roman"/>
          <w:b/>
          <w:color w:val="auto"/>
          <w:sz w:val="28"/>
          <w:szCs w:val="30"/>
        </w:rPr>
      </w:pPr>
    </w:p>
    <w:p w:rsidR="00362EF2" w:rsidRPr="00C03B2E" w:rsidRDefault="005B1B30" w:rsidP="00C03B2E">
      <w:pPr>
        <w:spacing w:after="160" w:line="360" w:lineRule="auto"/>
        <w:jc w:val="both"/>
        <w:rPr>
          <w:rFonts w:ascii="Times New Roman" w:eastAsiaTheme="minorHAnsi" w:hAnsi="Times New Roman" w:cs="Times New Roman"/>
          <w:b/>
          <w:color w:val="auto"/>
          <w:sz w:val="24"/>
          <w:szCs w:val="24"/>
          <w:shd w:val="clear" w:color="auto" w:fill="FFFFFF"/>
        </w:rPr>
      </w:pPr>
      <w:r w:rsidRPr="00C03B2E">
        <w:rPr>
          <w:rFonts w:ascii="Times New Roman" w:eastAsiaTheme="minorHAnsi" w:hAnsi="Times New Roman" w:cs="Times New Roman"/>
          <w:b/>
          <w:color w:val="auto"/>
          <w:sz w:val="24"/>
          <w:szCs w:val="24"/>
          <w:shd w:val="clear" w:color="auto" w:fill="FFFFFF"/>
        </w:rPr>
        <w:lastRenderedPageBreak/>
        <w:t>INTRODUCTI</w:t>
      </w:r>
      <w:r w:rsidR="00C03B2E">
        <w:rPr>
          <w:rFonts w:ascii="Times New Roman" w:eastAsiaTheme="minorHAnsi" w:hAnsi="Times New Roman" w:cs="Times New Roman"/>
          <w:b/>
          <w:color w:val="auto"/>
          <w:sz w:val="24"/>
          <w:szCs w:val="24"/>
          <w:shd w:val="clear" w:color="auto" w:fill="FFFFFF"/>
        </w:rPr>
        <w:t>ON:</w:t>
      </w:r>
    </w:p>
    <w:p w:rsidR="00C03B2E" w:rsidRPr="00C03B2E" w:rsidRDefault="005B1B30" w:rsidP="00C03B2E">
      <w:pPr>
        <w:pStyle w:val="NormalWeb"/>
        <w:shd w:val="clear" w:color="auto" w:fill="FFFFFF"/>
        <w:spacing w:before="0" w:beforeAutospacing="0" w:after="420" w:afterAutospacing="0" w:line="360" w:lineRule="auto"/>
        <w:jc w:val="both"/>
        <w:rPr>
          <w:spacing w:val="-8"/>
          <w:shd w:val="clear" w:color="auto" w:fill="FFFFFF"/>
          <w:vertAlign w:val="superscript"/>
        </w:rPr>
      </w:pPr>
      <w:r w:rsidRPr="00C03B2E">
        <w:t>Neonatal hyperbilirubinemia is a common condition during the initial few days of life resulting from elevated</w:t>
      </w:r>
      <w:r w:rsidRPr="00C03B2E">
        <w:rPr>
          <w:color w:val="0000FF"/>
        </w:rPr>
        <w:t xml:space="preserve"> </w:t>
      </w:r>
      <w:r w:rsidRPr="00C03B2E">
        <w:rPr>
          <w:color w:val="000000" w:themeColor="text1"/>
        </w:rPr>
        <w:t xml:space="preserve">serum Total bilirubin (STB), most often occurring as an </w:t>
      </w:r>
      <w:r w:rsidRPr="00C03B2E">
        <w:t>indirect type and manifests as visible jaundice.</w:t>
      </w:r>
      <w:r w:rsidRPr="00C03B2E">
        <w:rPr>
          <w:spacing w:val="-8"/>
          <w:shd w:val="clear" w:color="auto" w:fill="FFFFFF"/>
        </w:rPr>
        <w:t xml:space="preserve"> Around 80% of preterm and 60% of term newborns develop clinical jau</w:t>
      </w:r>
      <w:r w:rsidR="00C03B2E" w:rsidRPr="00C03B2E">
        <w:rPr>
          <w:spacing w:val="-8"/>
          <w:shd w:val="clear" w:color="auto" w:fill="FFFFFF"/>
        </w:rPr>
        <w:t>ndice in the first week of lif</w:t>
      </w:r>
      <w:r w:rsidR="00C03B2E" w:rsidRPr="00C03B2E">
        <w:t xml:space="preserve">e. </w:t>
      </w:r>
      <w:r w:rsidR="00C03B2E" w:rsidRPr="00C03B2E">
        <w:rPr>
          <w:vertAlign w:val="superscript"/>
        </w:rPr>
        <w:t>(1)</w:t>
      </w:r>
      <w:r w:rsidR="00C03B2E" w:rsidRPr="00C03B2E">
        <w:t xml:space="preserve"> In </w:t>
      </w:r>
      <w:r w:rsidRPr="00C03B2E">
        <w:rPr>
          <w:spacing w:val="-8"/>
          <w:shd w:val="clear" w:color="auto" w:fill="FFFFFF"/>
        </w:rPr>
        <w:t>most cases, it is mild, transient, and self-limiting and resolves without treatment termed "physiological jaundice." It is, however, crucial to distinguish this from a more severe form called "pathological jaundice." which may result in acute bilirubin encephalopathy and associated neurological sequelae including Acut</w:t>
      </w:r>
      <w:r w:rsidR="00C03B2E" w:rsidRPr="00C03B2E">
        <w:rPr>
          <w:spacing w:val="-8"/>
          <w:shd w:val="clear" w:color="auto" w:fill="FFFFFF"/>
        </w:rPr>
        <w:t>e bilirubin encephalopathy/kernicterus spectrum disorder</w:t>
      </w:r>
      <w:r w:rsidR="00C03B2E" w:rsidRPr="00C03B2E">
        <w:t xml:space="preserve"> wh</w:t>
      </w:r>
      <w:r w:rsidRPr="00C03B2E">
        <w:rPr>
          <w:spacing w:val="-8"/>
          <w:shd w:val="clear" w:color="auto" w:fill="FFFFFF"/>
        </w:rPr>
        <w:t>ich is a rare and serious complication of jaundice if not identified and treated early,</w:t>
      </w:r>
      <w:r w:rsidRPr="00C03B2E">
        <w:t xml:space="preserve"> </w:t>
      </w:r>
      <w:r w:rsidRPr="00C03B2E">
        <w:rPr>
          <w:spacing w:val="-8"/>
          <w:shd w:val="clear" w:color="auto" w:fill="FFFFFF"/>
        </w:rPr>
        <w:t>Therefore, early detection of jaundice is of particular importance. For management, STB levels are plotted on a nomogram to determine the need for treatment.</w:t>
      </w:r>
      <w:r w:rsidRPr="00C03B2E">
        <w:rPr>
          <w:spacing w:val="-8"/>
          <w:shd w:val="clear" w:color="auto" w:fill="FFFFFF"/>
          <w:vertAlign w:val="superscript"/>
        </w:rPr>
        <w:fldChar w:fldCharType="begin"/>
      </w:r>
      <w:r w:rsidRPr="00C03B2E">
        <w:rPr>
          <w:spacing w:val="-8"/>
          <w:shd w:val="clear" w:color="auto" w:fill="FFFFFF"/>
          <w:vertAlign w:val="superscript"/>
        </w:rPr>
        <w:instrText xml:space="preserve"> ADDIN EN.CITE &lt;EndNote&gt;&lt;Cite&gt;&lt;Author&gt;Goyal&lt;/Author&gt;&lt;Year&gt;2020&lt;/Year&gt;&lt;RecNum&gt;3&lt;/RecNum&gt;&lt;DisplayText&gt;(2)&lt;/DisplayText&gt;&lt;record&gt;&lt;rec-number&gt;3&lt;/rec-number&gt;&lt;foreign-keys&gt;&lt;key app="EN" db-id="x5zfp2p5lrzd0le9x245fw9e2f5aswzpdvx5" timestamp="1684420498"&gt;3&lt;/key&gt;&lt;/foreign-keys&gt;&lt;ref-type name="Journal Article"&gt;17&lt;/ref-type&gt;&lt;contributors&gt;&lt;authors&gt;&lt;author&gt;Goyal, Megha&lt;/author&gt;&lt;author&gt;Srivastava, Anshuman&lt;/author&gt;&lt;/authors&gt;&lt;/contributors&gt;&lt;titles&gt;&lt;title&gt;The study of association of fetal and maternal factors in the occurrence of hyperbilirubinemia in early neonatal period&lt;/title&gt;&lt;/titles&gt;&lt;dates&gt;&lt;year&gt;2020&lt;/year&gt;&lt;/dates&gt;&lt;urls&gt;&lt;/urls&gt;&lt;/record&gt;&lt;/Cite&gt;&lt;/EndNote&gt;</w:instrText>
      </w:r>
      <w:r w:rsidRPr="00C03B2E">
        <w:rPr>
          <w:spacing w:val="-8"/>
          <w:shd w:val="clear" w:color="auto" w:fill="FFFFFF"/>
          <w:vertAlign w:val="superscript"/>
        </w:rPr>
        <w:fldChar w:fldCharType="separate"/>
      </w:r>
      <w:r w:rsidRPr="00C03B2E">
        <w:rPr>
          <w:spacing w:val="-8"/>
          <w:shd w:val="clear" w:color="auto" w:fill="FFFFFF"/>
          <w:vertAlign w:val="superscript"/>
        </w:rPr>
        <w:t>(2)</w:t>
      </w:r>
      <w:r w:rsidRPr="00C03B2E">
        <w:rPr>
          <w:spacing w:val="-8"/>
          <w:shd w:val="clear" w:color="auto" w:fill="FFFFFF"/>
          <w:vertAlign w:val="superscript"/>
        </w:rPr>
        <w:fldChar w:fldCharType="end"/>
      </w:r>
      <w:r w:rsidRPr="00C03B2E">
        <w:rPr>
          <w:spacing w:val="-8"/>
          <w:shd w:val="clear" w:color="auto" w:fill="FFFFFF"/>
          <w:vertAlign w:val="superscript"/>
        </w:rPr>
        <w:t xml:space="preserve">  </w:t>
      </w:r>
      <w:r w:rsidRPr="00C03B2E">
        <w:rPr>
          <w:spacing w:val="-8"/>
          <w:shd w:val="clear" w:color="auto" w:fill="FFFFFF"/>
        </w:rPr>
        <w:t>Incidence of kernicteru</w:t>
      </w:r>
      <w:r w:rsidR="00C03B2E" w:rsidRPr="00C03B2E">
        <w:rPr>
          <w:spacing w:val="-8"/>
          <w:shd w:val="clear" w:color="auto" w:fill="FFFFFF"/>
        </w:rPr>
        <w:t xml:space="preserve">s has </w:t>
      </w:r>
      <w:r w:rsidRPr="00C03B2E">
        <w:rPr>
          <w:spacing w:val="-8"/>
          <w:shd w:val="clear" w:color="auto" w:fill="FFFFFF"/>
        </w:rPr>
        <w:t>remarkably declined in the developed nations, still it occurs in 0.4 to 2.7 instances/100,000 neonates, with a higher prevalence in Asia, the Middle East, and Africa.</w:t>
      </w:r>
      <w:r w:rsidRPr="00C03B2E">
        <w:rPr>
          <w:spacing w:val="-8"/>
          <w:shd w:val="clear" w:color="auto" w:fill="FFFFFF"/>
          <w:vertAlign w:val="superscript"/>
        </w:rPr>
        <w:fldChar w:fldCharType="begin"/>
      </w:r>
      <w:r w:rsidRPr="00C03B2E">
        <w:rPr>
          <w:spacing w:val="-8"/>
          <w:shd w:val="clear" w:color="auto" w:fill="FFFFFF"/>
          <w:vertAlign w:val="superscript"/>
        </w:rPr>
        <w:instrText xml:space="preserve"> ADDIN EN.CITE &lt;EndNote&gt;&lt;Cite&gt;&lt;Author&gt;Rauf&lt;/Author&gt;&lt;Year&gt;2023&lt;/Year&gt;&lt;RecNum&gt;4&lt;/RecNum&gt;&lt;DisplayText&gt;(3)&lt;/DisplayText&gt;&lt;record&gt;&lt;rec-number&gt;4&lt;/rec-number&gt;&lt;foreign-keys&gt;&lt;key app="EN" db-id="x5zfp2p5lrzd0le9x245fw9e2f5aswzpdvx5" timestamp="1684420581"&gt;4&lt;/key&gt;&lt;/foreign-keys&gt;&lt;ref-type name="Journal Article"&gt;17&lt;/ref-type&gt;&lt;contributors&gt;&lt;authors&gt;&lt;author&gt;Rauf, Saba&lt;/author&gt;&lt;author&gt;ud Din, Bushra Salah&lt;/author&gt;&lt;author&gt;Abbas, Ghanwa&lt;/author&gt;&lt;author&gt;Nawaz, Zeeshan&lt;/author&gt;&lt;/authors&gt;&lt;/contributors&gt;&lt;titles&gt;&lt;title&gt;Incidence and risk factors of acute bilirubin encephalopathy in neonates with hyperbilirubinemia presenting at secondary care hospital&lt;/title&gt;&lt;secondary-title&gt;Pakistan Journal of Medical Sciences&lt;/secondary-title&gt;&lt;/titles&gt;&lt;periodical&gt;&lt;full-title&gt;Pakistan Journal of Medical Sciences&lt;/full-title&gt;&lt;/periodical&gt;&lt;pages&gt;583&lt;/pages&gt;&lt;volume&gt;39&lt;/volume&gt;&lt;number&gt;2&lt;/number&gt;&lt;dates&gt;&lt;year&gt;2023&lt;/year&gt;&lt;/dates&gt;&lt;urls&gt;&lt;/urls&gt;&lt;/record&gt;&lt;/Cite&gt;&lt;/EndNote&gt;</w:instrText>
      </w:r>
      <w:r w:rsidRPr="00C03B2E">
        <w:rPr>
          <w:spacing w:val="-8"/>
          <w:shd w:val="clear" w:color="auto" w:fill="FFFFFF"/>
          <w:vertAlign w:val="superscript"/>
        </w:rPr>
        <w:fldChar w:fldCharType="separate"/>
      </w:r>
      <w:r w:rsidRPr="00C03B2E">
        <w:rPr>
          <w:spacing w:val="-8"/>
          <w:shd w:val="clear" w:color="auto" w:fill="FFFFFF"/>
          <w:vertAlign w:val="superscript"/>
        </w:rPr>
        <w:t>(3)</w:t>
      </w:r>
      <w:r w:rsidRPr="00C03B2E">
        <w:rPr>
          <w:spacing w:val="-8"/>
          <w:shd w:val="clear" w:color="auto" w:fill="FFFFFF"/>
          <w:vertAlign w:val="superscript"/>
        </w:rPr>
        <w:fldChar w:fldCharType="end"/>
      </w:r>
    </w:p>
    <w:p w:rsidR="00362EF2" w:rsidRPr="00C03B2E" w:rsidRDefault="005B1B30" w:rsidP="0049279C">
      <w:pPr>
        <w:pStyle w:val="NormalWeb"/>
        <w:shd w:val="clear" w:color="auto" w:fill="FFFFFF"/>
        <w:spacing w:before="0" w:beforeAutospacing="0" w:after="420" w:afterAutospacing="0" w:line="360" w:lineRule="auto"/>
        <w:jc w:val="both"/>
        <w:rPr>
          <w:spacing w:val="-8"/>
          <w:shd w:val="clear" w:color="auto" w:fill="FFFFFF"/>
          <w:vertAlign w:val="superscript"/>
        </w:rPr>
      </w:pPr>
      <w:r w:rsidRPr="00C03B2E">
        <w:t xml:space="preserve">Treatment options include phototherapy, which is safe, effective, and remains the first-line treatment for managing pathological unconjugated hyperbilirubinemia and is usually applied in a hospital setting. However, this therapy is also associated with complications such as erythematous rashes, temperature instability, diarrhea, dehydration, bronze baby syndrome, and interference with the process of lactation due to separation from mothers for </w:t>
      </w:r>
      <w:r w:rsidR="0049279C" w:rsidRPr="00C03B2E">
        <w:t>phototherapy.</w:t>
      </w:r>
      <w:r w:rsidR="0049279C">
        <w:rPr>
          <w:vertAlign w:val="superscript"/>
        </w:rPr>
        <w:t xml:space="preserve"> (4,5) </w:t>
      </w:r>
      <w:r w:rsidR="0049279C" w:rsidRPr="00C03B2E">
        <w:t>therefore</w:t>
      </w:r>
      <w:r w:rsidRPr="00C03B2E">
        <w:t xml:space="preserve"> alternate treatment options are imperative for the management of neonatal hyperbilirubinemia. In the early postnatal period, the undeveloped and insufficient intestinal microbiome and increased enterohepatic circulation contribute to an increase in plasma bilirubin levels.</w:t>
      </w:r>
      <w:r w:rsidRPr="00C03B2E">
        <w:rPr>
          <w:color w:val="0000FF"/>
        </w:rPr>
        <w:t xml:space="preserve"> </w:t>
      </w:r>
      <w:r w:rsidRPr="00C03B2E">
        <w:t xml:space="preserve">When bilirubin levels are extremely high or continue to increase despite intensive phototherapy, one or more exchange transfusions may be needed to decrease bilirubin levels. </w:t>
      </w:r>
      <w:r w:rsidRPr="00C03B2E">
        <w:rPr>
          <w:vertAlign w:val="superscript"/>
        </w:rPr>
        <w:fldChar w:fldCharType="begin"/>
      </w:r>
      <w:r w:rsidRPr="00C03B2E">
        <w:rPr>
          <w:vertAlign w:val="superscript"/>
        </w:rPr>
        <w:instrText xml:space="preserve"> ADDIN EN.CITE &lt;EndNote&gt;&lt;Cite&gt;&lt;Author&gt;van der Geest&lt;/Author&gt;&lt;Year&gt;2022&lt;/Year&gt;&lt;RecNum&gt;7&lt;/RecNum&gt;&lt;DisplayText&gt;(6)&lt;/DisplayText&gt;&lt;record&gt;&lt;rec-number&gt;7&lt;/rec-number&gt;&lt;foreign-keys&gt;&lt;key app="EN" db-id="x5zfp2p5lrzd0le9x245fw9e2f5aswzpdvx5" timestamp="1684420837"&gt;7&lt;/key&gt;&lt;/foreign-keys&gt;&lt;ref-type name="Journal Article"&gt;17&lt;/ref-type&gt;&lt;contributors&gt;&lt;authors&gt;&lt;author&gt;van der Geest, Berthe AM&lt;/author&gt;&lt;author&gt;de Mol, Malou JS&lt;/author&gt;&lt;author&gt;Barendse, Ivana SA&lt;/author&gt;&lt;author&gt;de Graaf, Johanna P&lt;/author&gt;&lt;author&gt;Bertens, Loes CM&lt;/author&gt;&lt;author&gt;Poley, Marten J&lt;/author&gt;&lt;author&gt;Ista, Erwin&lt;/author&gt;&lt;author&gt;Kornelisse, René F&lt;/author&gt;&lt;author&gt;Reiss, Irwin KM&lt;/author&gt;&lt;author&gt;Steegers, Eric AP&lt;/author&gt;&lt;/authors&gt;&lt;/contributors&gt;&lt;titles&gt;&lt;title&gt;Assessment, management, and incidence of neonatal jaundice in healthy neonates cared for in primary care: a prospective cohort study&lt;/title&gt;&lt;secondary-title&gt;Scientific Reports&lt;/secondary-title&gt;&lt;/titles&gt;&lt;periodical&gt;&lt;full-title&gt;Scientific Reports&lt;/full-title&gt;&lt;/periodical&gt;&lt;pages&gt;14385&lt;/pages&gt;&lt;volume&gt;12&lt;/volume&gt;&lt;number&gt;1&lt;/number&gt;&lt;dates&gt;&lt;year&gt;2022&lt;/year&gt;&lt;/dates&gt;&lt;isbn&gt;2045-2322&lt;/isbn&gt;&lt;urls&gt;&lt;/urls&gt;&lt;/record&gt;&lt;/Cite&gt;&lt;/EndNote&gt;</w:instrText>
      </w:r>
      <w:r w:rsidRPr="00C03B2E">
        <w:rPr>
          <w:vertAlign w:val="superscript"/>
        </w:rPr>
        <w:fldChar w:fldCharType="separate"/>
      </w:r>
      <w:r w:rsidRPr="00C03B2E">
        <w:rPr>
          <w:vertAlign w:val="superscript"/>
        </w:rPr>
        <w:t>(6)</w:t>
      </w:r>
      <w:r w:rsidRPr="00C03B2E">
        <w:rPr>
          <w:vertAlign w:val="superscript"/>
        </w:rPr>
        <w:fldChar w:fldCharType="end"/>
      </w:r>
    </w:p>
    <w:p w:rsidR="00362EF2" w:rsidRPr="00C03B2E" w:rsidRDefault="00A855BE" w:rsidP="008B3ECF">
      <w:pPr>
        <w:pStyle w:val="NormalWeb"/>
        <w:shd w:val="clear" w:color="auto" w:fill="FFFFFF"/>
        <w:spacing w:before="0" w:beforeAutospacing="0" w:after="420" w:afterAutospacing="0" w:line="360" w:lineRule="auto"/>
        <w:jc w:val="both"/>
      </w:pPr>
      <w:r w:rsidRPr="00C03B2E">
        <w:rPr>
          <w:color w:val="000000" w:themeColor="text1"/>
        </w:rPr>
        <w:t>A clinical</w:t>
      </w:r>
      <w:r w:rsidRPr="00C03B2E">
        <w:rPr>
          <w:shd w:val="clear" w:color="auto" w:fill="FFFFFF"/>
        </w:rPr>
        <w:t xml:space="preserve"> study showed significant reduction in the mean bilirubin levels and the duration of phototherapy by using</w:t>
      </w:r>
      <w:r w:rsidR="0049279C">
        <w:rPr>
          <w:shd w:val="clear" w:color="auto" w:fill="FFFFFF"/>
        </w:rPr>
        <w:t xml:space="preserve"> oral probiotic along </w:t>
      </w:r>
      <w:r w:rsidRPr="00C03B2E">
        <w:rPr>
          <w:shd w:val="clear" w:color="auto" w:fill="FFFFFF"/>
        </w:rPr>
        <w:t xml:space="preserve">with phototherapy in </w:t>
      </w:r>
      <w:r w:rsidR="008B3ECF" w:rsidRPr="00C03B2E">
        <w:rPr>
          <w:shd w:val="clear" w:color="auto" w:fill="FFFFFF"/>
        </w:rPr>
        <w:t>comparison</w:t>
      </w:r>
      <w:r w:rsidR="0049279C">
        <w:rPr>
          <w:shd w:val="clear" w:color="auto" w:fill="FFFFFF"/>
        </w:rPr>
        <w:t xml:space="preserve"> with phototherapy </w:t>
      </w:r>
      <w:r w:rsidRPr="00C03B2E">
        <w:rPr>
          <w:shd w:val="clear" w:color="auto" w:fill="FFFFFF"/>
        </w:rPr>
        <w:t>alone in full-term newborns for the whole peri</w:t>
      </w:r>
      <w:r w:rsidR="008B3ECF" w:rsidRPr="00C03B2E">
        <w:rPr>
          <w:shd w:val="clear" w:color="auto" w:fill="FFFFFF"/>
        </w:rPr>
        <w:t>od of supplementation</w:t>
      </w:r>
      <w:r w:rsidR="008B3ECF" w:rsidRPr="00C03B2E">
        <w:rPr>
          <w:color w:val="212121"/>
          <w:shd w:val="clear" w:color="auto" w:fill="FFFFFF"/>
        </w:rPr>
        <w:t xml:space="preserve"> On the first day of hospitalization, the mean serum bilirubin level (SBL) in the combinatory therapy group was 15.6 ± 1.7 mg/dl, while in the monotherapy group, it was 15.8 ± 1.6 mg/dl (p=0.584). On the second day, the mean SBL in the combinatory therapy group was 11.2 ± 2.2, whereas in the monotherapy group, it was 12.4 ± 2.1. By the third day, these levels were 7.2 ± 0.9 and 7.8 ± 0.7, respectively, </w:t>
      </w:r>
      <w:r w:rsidR="008B3ECF" w:rsidRPr="00C03B2E">
        <w:rPr>
          <w:color w:val="212121"/>
          <w:shd w:val="clear" w:color="auto" w:fill="FFFFFF"/>
        </w:rPr>
        <w:lastRenderedPageBreak/>
        <w:t>with a statistically significant difference between the two groups. Repeated analysis of variance testing confirmed a statistically significant decrease in serum bilirubin levels in both groups. The average length of hospital stay for the combinatory therapy group was 2.4 ± 0.5 days, compared to 2.8 ± 0.6 days in the phototherapy group (p = 0.001). In terms of phototherapy duration, the combinatory therapy group received treatment for 26.2 ± 9.9 hours, while the phototherapy group received it for 31.4 ± 10.3 hours (p = 0.001).</w:t>
      </w:r>
      <w:r w:rsidR="008B3ECF" w:rsidRPr="00C03B2E">
        <w:rPr>
          <w:shd w:val="clear" w:color="auto" w:fill="FFFFFF"/>
          <w:vertAlign w:val="superscript"/>
        </w:rPr>
        <w:t xml:space="preserve">(7) </w:t>
      </w:r>
      <w:r w:rsidR="005B1B30" w:rsidRPr="00C03B2E">
        <w:rPr>
          <w:color w:val="000000" w:themeColor="text1"/>
        </w:rPr>
        <w:t xml:space="preserve">Recently, </w:t>
      </w:r>
      <w:r w:rsidR="005B1B30" w:rsidRPr="00C03B2E">
        <w:t>some studies suggest that gut microbiota plays a crucial role in maintaining metabolic and immune health, renewal of epithelial cells, maintaining intestinal barrier integrity ,synthesis of vitamins and fat storage</w:t>
      </w:r>
      <w:r w:rsidR="005B1B30" w:rsidRPr="00C03B2E">
        <w:rPr>
          <w:vertAlign w:val="superscript"/>
        </w:rPr>
        <w:fldChar w:fldCharType="begin">
          <w:fldData xml:space="preserve">PEVuZE5vdGU+PENpdGU+PEF1dGhvcj5KZW5hYmk8L0F1dGhvcj48WWVhcj4yMDIyPC9ZZWFyPjxS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</w:fldData>
        </w:fldChar>
      </w:r>
      <w:r w:rsidR="005B1B30" w:rsidRPr="00C03B2E">
        <w:rPr>
          <w:vertAlign w:val="superscript"/>
        </w:rPr>
        <w:instrText xml:space="preserve"> ADDIN EN.CITE </w:instrText>
      </w:r>
      <w:r w:rsidR="005B1B30" w:rsidRPr="00C03B2E">
        <w:rPr>
          <w:vertAlign w:val="superscript"/>
        </w:rPr>
        <w:fldChar w:fldCharType="begin">
          <w:fldData xml:space="preserve">PEVuZE5vdGU+PENpdGU+PEF1dGhvcj5KZW5hYmk8L0F1dGhvcj48WWVhcj4yMDIyPC9ZZWFyPjxS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</w:fldData>
        </w:fldChar>
      </w:r>
      <w:r w:rsidR="005B1B30" w:rsidRPr="00C03B2E">
        <w:rPr>
          <w:vertAlign w:val="superscript"/>
        </w:rPr>
        <w:instrText xml:space="preserve"> ADDIN EN.CITE.DATA </w:instrText>
      </w:r>
      <w:r w:rsidR="005B1B30" w:rsidRPr="00C03B2E">
        <w:rPr>
          <w:vertAlign w:val="superscript"/>
        </w:rPr>
      </w:r>
      <w:r w:rsidR="005B1B30" w:rsidRPr="00C03B2E">
        <w:rPr>
          <w:vertAlign w:val="superscript"/>
        </w:rPr>
        <w:fldChar w:fldCharType="end"/>
      </w:r>
      <w:r w:rsidR="005B1B30" w:rsidRPr="00C03B2E">
        <w:rPr>
          <w:vertAlign w:val="superscript"/>
        </w:rPr>
      </w:r>
      <w:r w:rsidR="005B1B30" w:rsidRPr="00C03B2E">
        <w:rPr>
          <w:vertAlign w:val="superscript"/>
        </w:rPr>
        <w:fldChar w:fldCharType="separate"/>
      </w:r>
      <w:r w:rsidR="008B3ECF" w:rsidRPr="00C03B2E">
        <w:rPr>
          <w:vertAlign w:val="superscript"/>
        </w:rPr>
        <w:t>(8</w:t>
      </w:r>
      <w:r w:rsidR="005B1B30" w:rsidRPr="00C03B2E">
        <w:rPr>
          <w:vertAlign w:val="superscript"/>
        </w:rPr>
        <w:t>-9)</w:t>
      </w:r>
      <w:r w:rsidR="005B1B30" w:rsidRPr="00C03B2E">
        <w:rPr>
          <w:vertAlign w:val="superscript"/>
        </w:rPr>
        <w:fldChar w:fldCharType="end"/>
      </w:r>
      <w:r w:rsidR="005B1B30" w:rsidRPr="00C03B2E">
        <w:t xml:space="preserve"> and ultimately lowering serum bilirubin levels, reducing the side effects of phototherapy and the duration of hospital stay.</w:t>
      </w:r>
      <w:r w:rsidR="005B1B30" w:rsidRPr="00C03B2E">
        <w:rPr>
          <w:vertAlign w:val="superscript"/>
        </w:rPr>
        <w:fldChar w:fldCharType="begin"/>
      </w:r>
      <w:r w:rsidR="005B1B30" w:rsidRPr="00C03B2E">
        <w:rPr>
          <w:vertAlign w:val="superscript"/>
        </w:rPr>
        <w:instrText xml:space="preserve"> ADDIN EN.CITE &lt;EndNote&gt;&lt;Cite&gt;&lt;Author&gt;Ramadan Kamel&lt;/Author&gt;&lt;Year&gt;2019&lt;/Year&gt;&lt;RecNum&gt;11&lt;/RecNum&gt;&lt;DisplayText&gt;(10, 11)&lt;/DisplayText&gt;&lt;record&gt;&lt;rec-number&gt;11&lt;/rec-number&gt;&lt;foreign-keys&gt;&lt;key app="EN" db-id="x5zfp2p5lrzd0le9x245fw9e2f5aswzpdvx5" timestamp="1684421800"&gt;11&lt;/key&gt;&lt;/foreign-keys&gt;&lt;ref-type name="Journal Article"&gt;17&lt;/ref-type&gt;&lt;contributors&gt;&lt;authors&gt;&lt;author&gt;Ramadan Kamel, Tamer&lt;/author&gt;&lt;author&gt;Abd Ell Atif Afia, Ali&lt;/author&gt;&lt;author&gt;Rifaat Hablas, Hatem&lt;/author&gt;&lt;author&gt;Said Al-Shorbagy, Mohammed&lt;/author&gt;&lt;/authors&gt;&lt;/contributors&gt;&lt;titles&gt;&lt;title&gt;IMPACT OF PROBIOTICS ON NEONATAL HYPERBILIRUBINEMIA&lt;/title&gt;&lt;secondary-title&gt;Al-Azhar Journal of Pediatrics&lt;/secondary-title&gt;&lt;/titles&gt;&lt;periodical&gt;&lt;full-title&gt;Al-Azhar Journal of Pediatrics&lt;/full-title&gt;&lt;/periodical&gt;&lt;pages&gt;617-628&lt;/pages&gt;&lt;volume&gt;22&lt;/volume&gt;&lt;number&gt;4&lt;/number&gt;&lt;dates&gt;&lt;year&gt;2019&lt;/year&gt;&lt;/dates&gt;&lt;isbn&gt;1110-7774&lt;/isbn&gt;&lt;urls&gt;&lt;/urls&gt;&lt;/record&gt;&lt;/Cite&gt;&lt;Cite&gt;&lt;Author&gt;Suganthi&lt;/Author&gt;&lt;Year&gt;2016&lt;/Year&gt;&lt;RecNum&gt;12&lt;/RecNum&gt;&lt;record&gt;&lt;rec-number&gt;12&lt;/rec-number&gt;&lt;foreign-keys&gt;&lt;key app="EN" db-id="x5zfp2p5lrzd0le9x245fw9e2f5aswzpdvx5" timestamp="1684421854"&gt;12&lt;/key&gt;&lt;/foreign-keys&gt;&lt;ref-type name="Journal Article"&gt;17&lt;/ref-type&gt;&lt;contributors&gt;&lt;authors&gt;&lt;author&gt;Suganthi, V&lt;/author&gt;&lt;author&gt;Das, A Gokul&lt;/author&gt;&lt;/authors&gt;&lt;/contributors&gt;&lt;titles&gt;&lt;title&gt;Role of Saccharomyces boulardii in reduction of neonatal hyperbilirubinemia&lt;/title&gt;&lt;secondary-title&gt;Journal of Clinical and Diagnostic Research: JCDR&lt;/secondary-title&gt;&lt;/titles&gt;&lt;periodical&gt;&lt;full-title&gt;Journal of Clinical and Diagnostic Research: JCDR&lt;/full-title&gt;&lt;/periodical&gt;&lt;pages&gt;SC12&lt;/pages&gt;&lt;volume&gt;10&lt;/volume&gt;&lt;number&gt;11&lt;/number&gt;&lt;dates&gt;&lt;year&gt;2016&lt;/year&gt;&lt;/dates&gt;&lt;urls&gt;&lt;/urls&gt;&lt;/record&gt;&lt;/Cite&gt;&lt;/EndNote&gt;</w:instrText>
      </w:r>
      <w:r w:rsidR="005B1B30" w:rsidRPr="00C03B2E">
        <w:rPr>
          <w:vertAlign w:val="superscript"/>
        </w:rPr>
        <w:fldChar w:fldCharType="separate"/>
      </w:r>
      <w:r w:rsidR="005B1B30" w:rsidRPr="00C03B2E">
        <w:rPr>
          <w:vertAlign w:val="superscript"/>
        </w:rPr>
        <w:t>(10, 11)</w:t>
      </w:r>
      <w:r w:rsidR="005B1B30" w:rsidRPr="00C03B2E">
        <w:rPr>
          <w:vertAlign w:val="superscript"/>
        </w:rPr>
        <w:fldChar w:fldCharType="end"/>
      </w:r>
      <w:r w:rsidR="005B1B30" w:rsidRPr="00C03B2E">
        <w:rPr>
          <w:vertAlign w:val="superscript"/>
        </w:rPr>
        <w:t xml:space="preserve"> </w:t>
      </w:r>
      <w:r w:rsidR="005B1B30" w:rsidRPr="00C03B2E">
        <w:t xml:space="preserve"> A randomized controlled trial was conducted in 2019 </w:t>
      </w:r>
      <w:r w:rsidR="0049279C">
        <w:t xml:space="preserve">at the NICU </w:t>
      </w:r>
      <w:r w:rsidR="005B1B30" w:rsidRPr="00C03B2E">
        <w:t>of the Federal Government Polyclinic Hospital, I</w:t>
      </w:r>
      <w:r w:rsidR="0049279C">
        <w:t>slamabad for 6 months in which n</w:t>
      </w:r>
      <w:r w:rsidR="005B1B30" w:rsidRPr="00C03B2E">
        <w:t xml:space="preserve">eonates with hyperbilirubinemia requiring phototherapy were randomly divided into two groups, each having 30 patients. Group A received </w:t>
      </w:r>
      <w:r w:rsidR="0049279C" w:rsidRPr="00C03B2E">
        <w:t>probiotic</w:t>
      </w:r>
      <w:r w:rsidR="0049279C">
        <w:t>s</w:t>
      </w:r>
      <w:r w:rsidR="005B1B30" w:rsidRPr="00C03B2E">
        <w:t xml:space="preserve"> along with phototherapy while Group B received phototherapy alone, demonstrating that the addition of probiotics to standard treatment decreased the time required for phototherapy in neonatal jaundice. </w:t>
      </w:r>
      <w:r w:rsidR="005B1B30" w:rsidRPr="00C03B2E">
        <w:rPr>
          <w:vertAlign w:val="superscript"/>
        </w:rPr>
        <w:fldChar w:fldCharType="begin"/>
      </w:r>
      <w:r w:rsidR="005B1B30" w:rsidRPr="00C03B2E">
        <w:rPr>
          <w:vertAlign w:val="superscript"/>
        </w:rPr>
        <w:instrText xml:space="preserve"> ADDIN EN.CITE &lt;EndNote&gt;&lt;Cite&gt;&lt;Author&gt;Afzal&lt;/Author&gt;&lt;Year&gt;2021&lt;/Year&gt;&lt;RecNum&gt;14&lt;/RecNum&gt;&lt;DisplayText&gt;(13)&lt;/DisplayText&gt;&lt;record&gt;&lt;rec-number&gt;14&lt;/rec-number&gt;&lt;foreign-keys&gt;&lt;key app="EN" db-id="x5zfp2p5lrzd0le9x245fw9e2f5aswzpdvx5" timestamp="1684421964"&gt;14&lt;/key&gt;&lt;/foreign-keys&gt;&lt;ref-type name="Journal Article"&gt;17&lt;/ref-type&gt;&lt;contributors&gt;&lt;authors&gt;&lt;author&gt;Afzal, Tehreem&lt;/author&gt;&lt;author&gt;Butt, Naveed&lt;/author&gt;&lt;author&gt;Munir, Shahzad&lt;/author&gt;&lt;author&gt;Zia, Nazish&lt;/author&gt;&lt;/authors&gt;&lt;/contributors&gt;&lt;titles&gt;&lt;title&gt;Effect of Addition of Probiotics to Standard Treatment on Neonatal Jaundice&lt;/title&gt;&lt;secondary-title&gt;Annals of PIMS-Shaheed Zulfiqar Ali Bhutto Medical University&lt;/secondary-title&gt;&lt;/titles&gt;&lt;periodical&gt;&lt;full-title&gt;Annals of PIMS-Shaheed Zulfiqar Ali Bhutto Medical University&lt;/full-title&gt;&lt;/periodical&gt;&lt;pages&gt;199-203&lt;/pages&gt;&lt;volume&gt;17&lt;/volume&gt;&lt;number&gt;2&lt;/number&gt;&lt;dates&gt;&lt;year&gt;2021&lt;/year&gt;&lt;/dates&gt;&lt;isbn&gt;1815-2287&lt;/isbn&gt;&lt;urls&gt;&lt;/urls&gt;&lt;/record&gt;&lt;/Cite&gt;&lt;/EndNote&gt;</w:instrText>
      </w:r>
      <w:r w:rsidR="005B1B30" w:rsidRPr="00C03B2E">
        <w:rPr>
          <w:vertAlign w:val="superscript"/>
        </w:rPr>
        <w:fldChar w:fldCharType="separate"/>
      </w:r>
      <w:r w:rsidR="008B3ECF" w:rsidRPr="00C03B2E">
        <w:rPr>
          <w:vertAlign w:val="superscript"/>
        </w:rPr>
        <w:t>(12</w:t>
      </w:r>
      <w:r w:rsidR="005B1B30" w:rsidRPr="00C03B2E">
        <w:rPr>
          <w:vertAlign w:val="superscript"/>
        </w:rPr>
        <w:t>)</w:t>
      </w:r>
      <w:r w:rsidR="005B1B30" w:rsidRPr="00C03B2E">
        <w:rPr>
          <w:vertAlign w:val="superscript"/>
        </w:rPr>
        <w:fldChar w:fldCharType="end"/>
      </w:r>
      <w:r w:rsidR="005B1B30" w:rsidRPr="00C03B2E">
        <w:rPr>
          <w:vertAlign w:val="superscript"/>
        </w:rPr>
        <w:t xml:space="preserve"> </w:t>
      </w:r>
    </w:p>
    <w:p w:rsidR="00362EF2" w:rsidRDefault="005B1B30" w:rsidP="008B3ECF">
      <w:pPr>
        <w:pStyle w:val="NormalWeb"/>
        <w:shd w:val="clear" w:color="auto" w:fill="FFFFFF"/>
        <w:spacing w:before="0" w:beforeAutospacing="0" w:after="420" w:afterAutospacing="0" w:line="360" w:lineRule="auto"/>
        <w:jc w:val="both"/>
        <w:rPr>
          <w:vertAlign w:val="superscript"/>
        </w:rPr>
      </w:pPr>
      <w:r w:rsidRPr="00C03B2E">
        <w:rPr>
          <w:shd w:val="clear" w:color="auto" w:fill="FFFFFF"/>
        </w:rPr>
        <w:t>There is a dearth of available literature that illuminate the beneficial role of probiotics in significantly reducing the total serum bilirubin. If the use of probiotics remarkably reduces the serum bilirubin levels (SBL) in neonatal hyperbilirubinemia, it would routinely be advised in the future for newborns with neonatal jaundice. It would help reduce the side effects of phototherapy, hospital admission, maternal-infant separation, and prolonged hospital stays. Ultimately</w:t>
      </w:r>
      <w:r w:rsidRPr="00C03B2E">
        <w:t xml:space="preserve"> </w:t>
      </w:r>
      <w:r w:rsidRPr="00C03B2E">
        <w:rPr>
          <w:shd w:val="clear" w:color="auto" w:fill="FFFFFF"/>
        </w:rPr>
        <w:t>reducing the overall morbidity associated with neonatal hyperbilirubinemia</w:t>
      </w:r>
      <w:r w:rsidR="008B3ECF">
        <w:rPr>
          <w:shd w:val="clear" w:color="auto" w:fill="FFFFFF"/>
        </w:rPr>
        <w:t>.</w:t>
      </w:r>
    </w:p>
    <w:p w:rsidR="00362EF2" w:rsidRDefault="005B1B30">
      <w:pPr>
        <w:spacing w:after="160" w:line="360" w:lineRule="auto"/>
        <w:jc w:val="both"/>
        <w:rPr>
          <w:rFonts w:ascii="Times New Roman" w:eastAsiaTheme="minorHAnsi" w:hAnsi="Times New Roman" w:cs="Times New Roman"/>
          <w:color w:val="auto"/>
          <w:sz w:val="24"/>
          <w:szCs w:val="24"/>
        </w:rPr>
      </w:pPr>
      <w:r>
        <w:rPr>
          <w:rFonts w:ascii="Times New Roman" w:eastAsiaTheme="minorHAnsi" w:hAnsi="Times New Roman" w:cs="Times New Roman"/>
          <w:b/>
          <w:color w:val="auto"/>
          <w:sz w:val="24"/>
          <w:szCs w:val="24"/>
        </w:rPr>
        <w:t>OBJECTIVES:</w:t>
      </w:r>
    </w:p>
    <w:p w:rsidR="00FF63FA" w:rsidRDefault="005B1B30" w:rsidP="00FF63FA">
      <w:pPr>
        <w:pStyle w:val="NormalWeb"/>
        <w:shd w:val="clear" w:color="auto" w:fill="FFFFFF"/>
        <w:spacing w:before="0" w:beforeAutospacing="0" w:after="420" w:afterAutospacing="0" w:line="360" w:lineRule="auto"/>
        <w:jc w:val="both"/>
        <w:rPr>
          <w:rFonts w:eastAsia="Merriweather"/>
        </w:rPr>
      </w:pPr>
      <w:r>
        <w:rPr>
          <w:shd w:val="clear" w:color="auto" w:fill="FFFFFF"/>
        </w:rPr>
        <w:t xml:space="preserve">To </w:t>
      </w:r>
      <w:r w:rsidR="008B3ECF">
        <w:rPr>
          <w:shd w:val="clear" w:color="auto" w:fill="FFFFFF"/>
        </w:rPr>
        <w:t>compare the mean reduction in bilirubin and mean duration of neonatal hyperbilirubinemia with probiotic and phototherapy in comparison with phototherapy alone.</w:t>
      </w:r>
    </w:p>
    <w:p w:rsidR="00FF63FA" w:rsidRPr="00FF63FA" w:rsidRDefault="005B1B30" w:rsidP="00FF63FA">
      <w:pPr>
        <w:pStyle w:val="NormalWeb"/>
        <w:shd w:val="clear" w:color="auto" w:fill="FFFFFF"/>
        <w:spacing w:before="0" w:beforeAutospacing="0" w:after="420" w:afterAutospacing="0" w:line="360" w:lineRule="auto"/>
        <w:jc w:val="both"/>
        <w:rPr>
          <w:rFonts w:eastAsia="Merriweather"/>
        </w:rPr>
      </w:pPr>
      <w:r>
        <w:rPr>
          <w:rFonts w:eastAsiaTheme="minorHAnsi"/>
          <w:b/>
        </w:rPr>
        <w:t>OPERATIONAL DEFINITIONS:</w:t>
      </w:r>
    </w:p>
    <w:p w:rsidR="00362EF2" w:rsidRDefault="005B1B30" w:rsidP="00FF63FA">
      <w:pPr>
        <w:pStyle w:val="NormalWeb"/>
        <w:shd w:val="clear" w:color="auto" w:fill="FFFFFF"/>
        <w:spacing w:before="0" w:beforeAutospacing="0" w:after="420" w:afterAutospacing="0" w:line="360" w:lineRule="auto"/>
        <w:jc w:val="both"/>
        <w:rPr>
          <w:rFonts w:eastAsiaTheme="minorHAnsi"/>
          <w:b/>
        </w:rPr>
      </w:pPr>
      <w:r>
        <w:rPr>
          <w:rFonts w:eastAsiaTheme="minorHAnsi"/>
          <w:b/>
          <w:u w:val="single"/>
        </w:rPr>
        <w:t>PROBIOTICS:</w:t>
      </w:r>
    </w:p>
    <w:p w:rsidR="00362EF2" w:rsidRDefault="005B1B30">
      <w:pPr>
        <w:pStyle w:val="NormalWeb"/>
        <w:shd w:val="clear" w:color="auto" w:fill="FFFFFF"/>
        <w:spacing w:before="0" w:beforeAutospacing="0" w:after="420" w:afterAutospacing="0" w:line="360" w:lineRule="auto"/>
        <w:jc w:val="both"/>
        <w:rPr>
          <w:color w:val="0000FF"/>
        </w:rPr>
      </w:pPr>
      <w:r>
        <w:rPr>
          <w:rFonts w:eastAsiaTheme="minorHAnsi"/>
          <w:bCs/>
        </w:rPr>
        <w:lastRenderedPageBreak/>
        <w:t>This will be defined as giving live microorganisms in the form of Enterogermina (Bacillus clausii) to be administered orally, 2.5ml twice daily for 2 consecutive days</w:t>
      </w:r>
    </w:p>
    <w:p w:rsidR="00362EF2" w:rsidRDefault="005B1B30">
      <w:pPr>
        <w:spacing w:after="160" w:line="360" w:lineRule="auto"/>
        <w:jc w:val="both"/>
        <w:rPr>
          <w:rFonts w:ascii="Times New Roman" w:eastAsiaTheme="minorHAnsi" w:hAnsi="Times New Roman" w:cs="Times New Roman"/>
          <w:b/>
          <w:color w:val="auto"/>
          <w:sz w:val="24"/>
          <w:szCs w:val="24"/>
          <w:u w:val="single"/>
        </w:rPr>
      </w:pPr>
      <w:r>
        <w:rPr>
          <w:rFonts w:ascii="Times New Roman" w:eastAsiaTheme="minorHAnsi" w:hAnsi="Times New Roman" w:cs="Times New Roman"/>
          <w:b/>
          <w:color w:val="auto"/>
          <w:sz w:val="24"/>
          <w:szCs w:val="24"/>
          <w:u w:val="single"/>
        </w:rPr>
        <w:t>NEONATAL HYPERBILIRUBINEMIA:</w:t>
      </w:r>
    </w:p>
    <w:p w:rsidR="00362EF2" w:rsidRDefault="005B1B30">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It is defined as the presence of serum total bilirubin level &gt;5 mg/dl in neonates of age 1-7 days.</w:t>
      </w:r>
    </w:p>
    <w:p w:rsidR="00362EF2" w:rsidRDefault="005B1B30">
      <w:pPr>
        <w:spacing w:after="16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PHOTOTHERAPY:</w:t>
      </w:r>
    </w:p>
    <w:p w:rsidR="00362EF2" w:rsidRPr="0049279C" w:rsidRDefault="005B1B30" w:rsidP="0049279C">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Phototherapy involves the exposure of a naked baby to blue light which provides maximum irradiance of 50 </w:t>
      </w:r>
      <w:r>
        <w:rPr>
          <w:rFonts w:ascii="Cambria Math" w:hAnsi="Cambria Math" w:cs="Cambria Math"/>
          <w:sz w:val="24"/>
          <w:szCs w:val="24"/>
        </w:rPr>
        <w:t>𝜇</w:t>
      </w:r>
      <w:r>
        <w:rPr>
          <w:rFonts w:ascii="Times New Roman" w:hAnsi="Times New Roman" w:cs="Times New Roman"/>
          <w:sz w:val="24"/>
          <w:szCs w:val="24"/>
        </w:rPr>
        <w:t>W/cm2 /nm with a wavelength of 450 - 460 nm. The light waves convert bilirubin to water-soluble nontoxic forms which are excreted.</w:t>
      </w:r>
    </w:p>
    <w:p w:rsidR="00362EF2" w:rsidRDefault="0049279C">
      <w:pPr>
        <w:spacing w:after="160" w:line="360" w:lineRule="auto"/>
        <w:jc w:val="both"/>
        <w:rPr>
          <w:rFonts w:ascii="Times New Roman" w:eastAsia="Times New Roman" w:hAnsi="Times New Roman" w:cs="Times New Roman"/>
          <w:b/>
          <w:color w:val="auto"/>
          <w:sz w:val="24"/>
          <w:szCs w:val="24"/>
          <w:u w:val="single"/>
        </w:rPr>
      </w:pPr>
      <w:r>
        <w:rPr>
          <w:rFonts w:ascii="Times New Roman" w:eastAsia="Times New Roman" w:hAnsi="Times New Roman" w:cs="Times New Roman"/>
          <w:b/>
          <w:color w:val="auto"/>
          <w:sz w:val="24"/>
          <w:szCs w:val="24"/>
          <w:u w:val="single"/>
        </w:rPr>
        <w:t>REDUCTION IN BILIRUBIN</w:t>
      </w:r>
      <w:r w:rsidR="005B1B30">
        <w:rPr>
          <w:rFonts w:ascii="Times New Roman" w:eastAsia="Times New Roman" w:hAnsi="Times New Roman" w:cs="Times New Roman"/>
          <w:b/>
          <w:color w:val="auto"/>
          <w:sz w:val="24"/>
          <w:szCs w:val="24"/>
          <w:u w:val="single"/>
        </w:rPr>
        <w:t>:</w:t>
      </w:r>
    </w:p>
    <w:p w:rsidR="00362EF2" w:rsidRDefault="005B1B30" w:rsidP="00922BC4">
      <w:pPr>
        <w:spacing w:after="160"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It will be measured</w:t>
      </w:r>
      <w:r w:rsidR="00922BC4">
        <w:rPr>
          <w:rFonts w:ascii="Times New Roman" w:eastAsia="Times New Roman" w:hAnsi="Times New Roman" w:cs="Times New Roman"/>
          <w:color w:val="auto"/>
          <w:sz w:val="24"/>
          <w:szCs w:val="24"/>
        </w:rPr>
        <w:t xml:space="preserve"> by comparing the mean reduction in serum bilirubin levels from the baseline at 12, 24 and 48 hours </w:t>
      </w:r>
      <w:r>
        <w:rPr>
          <w:rFonts w:ascii="Times New Roman" w:eastAsia="Times New Roman" w:hAnsi="Times New Roman" w:cs="Times New Roman"/>
          <w:color w:val="auto"/>
          <w:sz w:val="24"/>
          <w:szCs w:val="24"/>
        </w:rPr>
        <w:t>between two groups.</w:t>
      </w:r>
      <w:r w:rsidR="00922BC4">
        <w:rPr>
          <w:rFonts w:ascii="Times New Roman" w:eastAsia="Times New Roman" w:hAnsi="Times New Roman" w:cs="Times New Roman"/>
          <w:color w:val="auto"/>
          <w:sz w:val="24"/>
          <w:szCs w:val="24"/>
        </w:rPr>
        <w:t xml:space="preserve"> </w:t>
      </w:r>
    </w:p>
    <w:p w:rsidR="00362EF2" w:rsidRDefault="005B1B30">
      <w:pPr>
        <w:spacing w:after="160" w:line="360" w:lineRule="auto"/>
        <w:jc w:val="both"/>
        <w:rPr>
          <w:rFonts w:ascii="Times New Roman" w:eastAsia="Times New Roman" w:hAnsi="Times New Roman" w:cs="Times New Roman"/>
          <w:b/>
          <w:color w:val="auto"/>
          <w:sz w:val="24"/>
          <w:szCs w:val="24"/>
          <w:u w:val="single"/>
        </w:rPr>
      </w:pPr>
      <w:r>
        <w:rPr>
          <w:rFonts w:ascii="Times New Roman" w:eastAsia="Times New Roman" w:hAnsi="Times New Roman" w:cs="Times New Roman"/>
          <w:b/>
          <w:color w:val="auto"/>
          <w:sz w:val="24"/>
          <w:szCs w:val="24"/>
          <w:u w:val="single"/>
        </w:rPr>
        <w:t>DURATION:</w:t>
      </w:r>
    </w:p>
    <w:p w:rsidR="00362EF2" w:rsidRDefault="005B1B30" w:rsidP="00922BC4">
      <w:pPr>
        <w:spacing w:after="160"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It will be m</w:t>
      </w:r>
      <w:r w:rsidR="00922BC4">
        <w:rPr>
          <w:rFonts w:ascii="Times New Roman" w:eastAsia="Times New Roman" w:hAnsi="Times New Roman" w:cs="Times New Roman"/>
          <w:color w:val="auto"/>
          <w:sz w:val="24"/>
          <w:szCs w:val="24"/>
        </w:rPr>
        <w:t>easured by the</w:t>
      </w:r>
      <w:r>
        <w:rPr>
          <w:rFonts w:ascii="Times New Roman" w:eastAsia="Times New Roman" w:hAnsi="Times New Roman" w:cs="Times New Roman"/>
          <w:color w:val="auto"/>
          <w:sz w:val="24"/>
          <w:szCs w:val="24"/>
        </w:rPr>
        <w:t xml:space="preserve"> length of hospital stay in</w:t>
      </w:r>
      <w:r w:rsidRPr="00922BC4">
        <w:rPr>
          <w:rFonts w:ascii="Times New Roman" w:eastAsia="Times New Roman" w:hAnsi="Times New Roman" w:cs="Times New Roman"/>
          <w:color w:val="auto"/>
          <w:sz w:val="24"/>
          <w:szCs w:val="24"/>
        </w:rPr>
        <w:t xml:space="preserve"> hours</w:t>
      </w:r>
    </w:p>
    <w:p w:rsidR="00362EF2" w:rsidRDefault="005B1B30">
      <w:pPr>
        <w:spacing w:after="160" w:line="360" w:lineRule="auto"/>
        <w:jc w:val="both"/>
        <w:rPr>
          <w:rFonts w:ascii="Times New Roman" w:eastAsiaTheme="minorHAnsi" w:hAnsi="Times New Roman" w:cs="Times New Roman"/>
          <w:b/>
          <w:color w:val="auto"/>
          <w:sz w:val="24"/>
          <w:szCs w:val="24"/>
        </w:rPr>
      </w:pPr>
      <w:r>
        <w:rPr>
          <w:rFonts w:ascii="Times New Roman" w:eastAsiaTheme="minorHAnsi" w:hAnsi="Times New Roman" w:cs="Times New Roman"/>
          <w:b/>
          <w:color w:val="auto"/>
          <w:sz w:val="24"/>
          <w:szCs w:val="24"/>
        </w:rPr>
        <w:t>HYPOTHESIS:</w:t>
      </w:r>
    </w:p>
    <w:p w:rsidR="00362EF2" w:rsidRDefault="005B1B30">
      <w:pPr>
        <w:spacing w:after="160" w:line="360" w:lineRule="auto"/>
        <w:jc w:val="both"/>
        <w:rPr>
          <w:rFonts w:ascii="Times New Roman" w:eastAsiaTheme="minorHAnsi" w:hAnsi="Times New Roman" w:cs="Times New Roman"/>
          <w:color w:val="auto"/>
          <w:sz w:val="24"/>
          <w:szCs w:val="24"/>
        </w:rPr>
      </w:pPr>
      <w:r>
        <w:rPr>
          <w:rFonts w:ascii="Times New Roman" w:eastAsiaTheme="minorHAnsi" w:hAnsi="Times New Roman" w:cs="Times New Roman"/>
          <w:b/>
          <w:color w:val="auto"/>
          <w:sz w:val="24"/>
          <w:szCs w:val="24"/>
          <w:u w:val="single"/>
        </w:rPr>
        <w:t>ALTERNATE HYPOTHESIS</w:t>
      </w:r>
      <w:r>
        <w:rPr>
          <w:rFonts w:ascii="Times New Roman" w:eastAsiaTheme="minorHAnsi" w:hAnsi="Times New Roman" w:cs="Times New Roman"/>
          <w:color w:val="auto"/>
          <w:sz w:val="24"/>
          <w:szCs w:val="24"/>
          <w:u w:val="single"/>
        </w:rPr>
        <w:t>:</w:t>
      </w:r>
      <w:r>
        <w:rPr>
          <w:rFonts w:ascii="Times New Roman" w:eastAsiaTheme="minorHAnsi" w:hAnsi="Times New Roman" w:cs="Times New Roman"/>
          <w:color w:val="auto"/>
          <w:sz w:val="24"/>
          <w:szCs w:val="24"/>
        </w:rPr>
        <w:t xml:space="preserve"> there is a difference in the outcome of </w:t>
      </w:r>
      <w:r>
        <w:rPr>
          <w:rFonts w:ascii="Times New Roman" w:hAnsi="Times New Roman" w:cs="Times New Roman"/>
          <w:sz w:val="24"/>
          <w:szCs w:val="24"/>
        </w:rPr>
        <w:t>phototherapy alone as compared to phototherapy with oral probiotics</w:t>
      </w:r>
      <w:r>
        <w:rPr>
          <w:rFonts w:ascii="Times New Roman" w:eastAsiaTheme="minorHAnsi" w:hAnsi="Times New Roman" w:cs="Times New Roman"/>
          <w:color w:val="auto"/>
          <w:sz w:val="24"/>
          <w:szCs w:val="24"/>
        </w:rPr>
        <w:t xml:space="preserve"> in neonatal hyperbilirubinemia.</w:t>
      </w:r>
    </w:p>
    <w:p w:rsidR="00362EF2" w:rsidRDefault="005B1B30">
      <w:pPr>
        <w:spacing w:after="160" w:line="360" w:lineRule="auto"/>
        <w:jc w:val="both"/>
        <w:rPr>
          <w:rFonts w:ascii="Times New Roman" w:eastAsiaTheme="minorHAnsi" w:hAnsi="Times New Roman" w:cs="Times New Roman"/>
          <w:color w:val="auto"/>
          <w:sz w:val="24"/>
          <w:szCs w:val="24"/>
        </w:rPr>
      </w:pPr>
      <w:r>
        <w:rPr>
          <w:rFonts w:ascii="Times New Roman" w:eastAsiaTheme="minorHAnsi" w:hAnsi="Times New Roman" w:cs="Times New Roman"/>
          <w:b/>
          <w:color w:val="auto"/>
          <w:sz w:val="24"/>
          <w:szCs w:val="24"/>
          <w:u w:val="single"/>
        </w:rPr>
        <w:t>NULL HYPOTHESIS:</w:t>
      </w:r>
      <w:r>
        <w:rPr>
          <w:rFonts w:ascii="Times New Roman" w:eastAsiaTheme="minorHAnsi" w:hAnsi="Times New Roman" w:cs="Times New Roman"/>
          <w:color w:val="auto"/>
          <w:sz w:val="24"/>
          <w:szCs w:val="24"/>
        </w:rPr>
        <w:t xml:space="preserve"> there is a no difference in the outcome of </w:t>
      </w:r>
      <w:r>
        <w:rPr>
          <w:rFonts w:ascii="Times New Roman" w:hAnsi="Times New Roman" w:cs="Times New Roman"/>
          <w:sz w:val="24"/>
          <w:szCs w:val="24"/>
        </w:rPr>
        <w:t>phototherapy alone as compared to phototherapy with oral probiotics</w:t>
      </w:r>
      <w:r>
        <w:rPr>
          <w:rFonts w:ascii="Times New Roman" w:eastAsiaTheme="minorHAnsi" w:hAnsi="Times New Roman" w:cs="Times New Roman"/>
          <w:color w:val="auto"/>
          <w:sz w:val="24"/>
          <w:szCs w:val="24"/>
        </w:rPr>
        <w:t xml:space="preserve"> in neonatal hyperbilirubinemia.</w:t>
      </w:r>
    </w:p>
    <w:p w:rsidR="00362EF2" w:rsidRDefault="005B1B30">
      <w:pPr>
        <w:spacing w:after="160" w:line="360" w:lineRule="auto"/>
        <w:jc w:val="both"/>
        <w:rPr>
          <w:rFonts w:ascii="Times New Roman" w:eastAsiaTheme="minorHAnsi" w:hAnsi="Times New Roman" w:cs="Times New Roman"/>
          <w:b/>
          <w:color w:val="auto"/>
          <w:sz w:val="24"/>
          <w:szCs w:val="24"/>
        </w:rPr>
      </w:pPr>
      <w:r>
        <w:rPr>
          <w:rFonts w:ascii="Times New Roman" w:eastAsiaTheme="minorHAnsi" w:hAnsi="Times New Roman" w:cs="Times New Roman"/>
          <w:b/>
          <w:color w:val="auto"/>
          <w:sz w:val="24"/>
          <w:szCs w:val="24"/>
        </w:rPr>
        <w:t>MATERIALS AND METHODS:</w:t>
      </w:r>
    </w:p>
    <w:p w:rsidR="00362EF2" w:rsidRDefault="005B1B30">
      <w:pPr>
        <w:spacing w:after="160" w:line="360" w:lineRule="auto"/>
        <w:jc w:val="both"/>
        <w:rPr>
          <w:rFonts w:ascii="Times New Roman" w:eastAsiaTheme="minorHAnsi" w:hAnsi="Times New Roman" w:cs="Times New Roman"/>
          <w:color w:val="auto"/>
          <w:sz w:val="24"/>
          <w:szCs w:val="24"/>
          <w:u w:val="single"/>
        </w:rPr>
      </w:pPr>
      <w:r>
        <w:rPr>
          <w:rFonts w:ascii="Times New Roman" w:eastAsiaTheme="minorHAnsi" w:hAnsi="Times New Roman" w:cs="Times New Roman"/>
          <w:b/>
          <w:color w:val="auto"/>
          <w:sz w:val="24"/>
          <w:szCs w:val="24"/>
          <w:u w:val="single"/>
        </w:rPr>
        <w:t>STUDY DESIGN</w:t>
      </w:r>
      <w:r>
        <w:rPr>
          <w:rFonts w:ascii="Times New Roman" w:eastAsiaTheme="minorHAnsi" w:hAnsi="Times New Roman" w:cs="Times New Roman"/>
          <w:b/>
          <w:color w:val="auto"/>
          <w:sz w:val="24"/>
          <w:szCs w:val="24"/>
        </w:rPr>
        <w:t>:</w:t>
      </w:r>
      <w:r>
        <w:rPr>
          <w:rFonts w:ascii="Times New Roman" w:eastAsiaTheme="minorHAnsi" w:hAnsi="Times New Roman" w:cs="Times New Roman"/>
          <w:color w:val="auto"/>
          <w:sz w:val="24"/>
          <w:szCs w:val="24"/>
        </w:rPr>
        <w:t xml:space="preserve"> </w:t>
      </w:r>
      <w:r>
        <w:rPr>
          <w:rFonts w:ascii="Times New Roman" w:eastAsiaTheme="minorHAnsi" w:hAnsi="Times New Roman" w:cs="Times New Roman"/>
          <w:color w:val="000000" w:themeColor="text1"/>
          <w:sz w:val="24"/>
          <w:szCs w:val="24"/>
        </w:rPr>
        <w:t xml:space="preserve">Randomized control trial </w:t>
      </w:r>
    </w:p>
    <w:p w:rsidR="00362EF2" w:rsidRDefault="005B1B30">
      <w:pPr>
        <w:spacing w:after="160" w:line="360" w:lineRule="auto"/>
        <w:jc w:val="both"/>
        <w:rPr>
          <w:rFonts w:ascii="Times New Roman" w:eastAsiaTheme="minorHAnsi" w:hAnsi="Times New Roman" w:cs="Times New Roman"/>
          <w:color w:val="auto"/>
          <w:sz w:val="24"/>
          <w:szCs w:val="24"/>
          <w:u w:val="single"/>
        </w:rPr>
      </w:pPr>
      <w:r>
        <w:rPr>
          <w:rFonts w:ascii="Times New Roman" w:eastAsiaTheme="minorHAnsi" w:hAnsi="Times New Roman" w:cs="Times New Roman"/>
          <w:b/>
          <w:color w:val="auto"/>
          <w:sz w:val="24"/>
          <w:szCs w:val="24"/>
          <w:u w:val="single"/>
        </w:rPr>
        <w:t>SETTING</w:t>
      </w:r>
      <w:r>
        <w:rPr>
          <w:rFonts w:ascii="Times New Roman" w:eastAsiaTheme="minorHAnsi" w:hAnsi="Times New Roman" w:cs="Times New Roman"/>
          <w:b/>
          <w:color w:val="auto"/>
          <w:sz w:val="24"/>
          <w:szCs w:val="24"/>
        </w:rPr>
        <w:t>:</w:t>
      </w:r>
      <w:r>
        <w:rPr>
          <w:rFonts w:ascii="Times New Roman" w:eastAsiaTheme="minorHAnsi" w:hAnsi="Times New Roman" w:cs="Times New Roman"/>
          <w:color w:val="auto"/>
          <w:sz w:val="24"/>
          <w:szCs w:val="24"/>
        </w:rPr>
        <w:t xml:space="preserve"> Neonatal Intensive Care Unit, Pediatric Department, PAF Hospital, Islamabad.</w:t>
      </w:r>
    </w:p>
    <w:p w:rsidR="00362EF2" w:rsidRDefault="005B1B30">
      <w:pPr>
        <w:spacing w:after="160" w:line="360" w:lineRule="auto"/>
        <w:jc w:val="both"/>
        <w:rPr>
          <w:rFonts w:ascii="Times New Roman" w:eastAsiaTheme="minorHAnsi" w:hAnsi="Times New Roman" w:cs="Times New Roman"/>
          <w:color w:val="auto"/>
          <w:sz w:val="24"/>
          <w:szCs w:val="24"/>
          <w:u w:val="single"/>
        </w:rPr>
      </w:pPr>
      <w:r>
        <w:rPr>
          <w:rFonts w:ascii="Times New Roman" w:eastAsiaTheme="minorHAnsi" w:hAnsi="Times New Roman" w:cs="Times New Roman"/>
          <w:b/>
          <w:color w:val="auto"/>
          <w:sz w:val="24"/>
          <w:szCs w:val="24"/>
          <w:u w:val="single"/>
        </w:rPr>
        <w:t>STUDY DURATION</w:t>
      </w:r>
      <w:r>
        <w:rPr>
          <w:rFonts w:ascii="Times New Roman" w:eastAsiaTheme="minorHAnsi" w:hAnsi="Times New Roman" w:cs="Times New Roman"/>
          <w:color w:val="auto"/>
          <w:sz w:val="24"/>
          <w:szCs w:val="24"/>
        </w:rPr>
        <w:t xml:space="preserve">: 6 </w:t>
      </w:r>
      <w:r w:rsidR="0049279C">
        <w:rPr>
          <w:rFonts w:ascii="Times New Roman" w:eastAsiaTheme="minorHAnsi" w:hAnsi="Times New Roman" w:cs="Times New Roman"/>
          <w:color w:val="auto"/>
          <w:sz w:val="24"/>
          <w:szCs w:val="24"/>
        </w:rPr>
        <w:t>months</w:t>
      </w:r>
      <w:r>
        <w:rPr>
          <w:rFonts w:ascii="Times New Roman" w:eastAsiaTheme="minorHAnsi" w:hAnsi="Times New Roman" w:cs="Times New Roman"/>
          <w:color w:val="auto"/>
          <w:sz w:val="24"/>
          <w:szCs w:val="24"/>
        </w:rPr>
        <w:t xml:space="preserve"> post synopsis approval.</w:t>
      </w:r>
    </w:p>
    <w:p w:rsidR="00362EF2" w:rsidRDefault="005B1B30">
      <w:pPr>
        <w:spacing w:after="160" w:line="360" w:lineRule="auto"/>
        <w:jc w:val="both"/>
        <w:rPr>
          <w:rFonts w:ascii="Times New Roman" w:eastAsiaTheme="minorHAnsi" w:hAnsi="Times New Roman" w:cs="Times New Roman"/>
          <w:color w:val="auto"/>
          <w:sz w:val="24"/>
          <w:szCs w:val="24"/>
        </w:rPr>
      </w:pPr>
      <w:r>
        <w:rPr>
          <w:rFonts w:ascii="Times New Roman" w:eastAsiaTheme="minorHAnsi" w:hAnsi="Times New Roman" w:cs="Times New Roman"/>
          <w:b/>
          <w:color w:val="auto"/>
          <w:sz w:val="24"/>
          <w:szCs w:val="24"/>
          <w:u w:val="single"/>
        </w:rPr>
        <w:t>SAMPLE SIZE CALCULATION</w:t>
      </w:r>
      <w:r>
        <w:rPr>
          <w:rFonts w:ascii="Times New Roman" w:eastAsiaTheme="minorHAnsi" w:hAnsi="Times New Roman" w:cs="Times New Roman"/>
          <w:color w:val="auto"/>
          <w:sz w:val="24"/>
          <w:szCs w:val="24"/>
          <w:u w:val="single"/>
        </w:rPr>
        <w:t>:</w:t>
      </w:r>
      <w:r>
        <w:rPr>
          <w:rFonts w:ascii="Times New Roman" w:eastAsiaTheme="minorHAnsi" w:hAnsi="Times New Roman" w:cs="Times New Roman"/>
          <w:color w:val="auto"/>
          <w:sz w:val="24"/>
          <w:szCs w:val="24"/>
        </w:rPr>
        <w:t xml:space="preserve"> </w:t>
      </w:r>
    </w:p>
    <w:p w:rsidR="00362EF2" w:rsidRDefault="005B1B30">
      <w:pPr>
        <w:spacing w:after="160" w:line="360" w:lineRule="auto"/>
        <w:jc w:val="both"/>
        <w:rPr>
          <w:rFonts w:ascii="Times New Roman" w:eastAsiaTheme="minorHAnsi" w:hAnsi="Times New Roman" w:cs="Times New Roman"/>
          <w:color w:val="auto"/>
          <w:sz w:val="24"/>
          <w:szCs w:val="24"/>
          <w:u w:val="single"/>
        </w:rPr>
      </w:pPr>
      <w:r>
        <w:rPr>
          <w:rFonts w:ascii="Times New Roman" w:eastAsiaTheme="minorHAnsi" w:hAnsi="Times New Roman" w:cs="Times New Roman"/>
          <w:color w:val="auto"/>
          <w:sz w:val="24"/>
          <w:szCs w:val="24"/>
        </w:rPr>
        <w:t>The sample size is calculated by</w:t>
      </w:r>
      <w:r w:rsidR="0049279C">
        <w:rPr>
          <w:rFonts w:ascii="Times New Roman" w:eastAsiaTheme="minorHAnsi" w:hAnsi="Times New Roman" w:cs="Times New Roman"/>
          <w:color w:val="auto"/>
          <w:sz w:val="24"/>
          <w:szCs w:val="24"/>
        </w:rPr>
        <w:t xml:space="preserve"> using the WHO calculator is 160 having 80</w:t>
      </w:r>
      <w:r>
        <w:rPr>
          <w:rFonts w:ascii="Times New Roman" w:eastAsiaTheme="minorHAnsi" w:hAnsi="Times New Roman" w:cs="Times New Roman"/>
          <w:color w:val="auto"/>
          <w:sz w:val="24"/>
          <w:szCs w:val="24"/>
        </w:rPr>
        <w:t xml:space="preserve"> in each group</w:t>
      </w:r>
    </w:p>
    <w:p w:rsidR="00362EF2" w:rsidRDefault="005B1B30">
      <w:pPr>
        <w:pStyle w:val="ListParagraph"/>
        <w:numPr>
          <w:ilvl w:val="0"/>
          <w:numId w:val="1"/>
        </w:numPr>
        <w:spacing w:after="160" w:line="360" w:lineRule="auto"/>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lastRenderedPageBreak/>
        <w:t>Level of significance   5%</w:t>
      </w:r>
    </w:p>
    <w:p w:rsidR="00362EF2" w:rsidRDefault="0049279C">
      <w:pPr>
        <w:pStyle w:val="ListParagraph"/>
        <w:numPr>
          <w:ilvl w:val="0"/>
          <w:numId w:val="1"/>
        </w:numPr>
        <w:spacing w:after="160" w:line="360" w:lineRule="auto"/>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Power of test   9</w:t>
      </w:r>
      <w:r w:rsidR="005B1B30">
        <w:rPr>
          <w:rFonts w:ascii="Times New Roman" w:eastAsiaTheme="minorHAnsi" w:hAnsi="Times New Roman" w:cs="Times New Roman"/>
          <w:color w:val="auto"/>
          <w:sz w:val="24"/>
          <w:szCs w:val="24"/>
        </w:rPr>
        <w:t>0%</w:t>
      </w:r>
    </w:p>
    <w:p w:rsidR="00362EF2" w:rsidRDefault="005B1B30">
      <w:pPr>
        <w:pStyle w:val="ListParagraph"/>
        <w:numPr>
          <w:ilvl w:val="0"/>
          <w:numId w:val="1"/>
        </w:numPr>
        <w:spacing w:after="160" w:line="360" w:lineRule="auto"/>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 xml:space="preserve">Population standard </w:t>
      </w:r>
      <w:r w:rsidR="0049279C">
        <w:rPr>
          <w:rFonts w:ascii="Times New Roman" w:eastAsiaTheme="minorHAnsi" w:hAnsi="Times New Roman" w:cs="Times New Roman"/>
          <w:color w:val="auto"/>
          <w:sz w:val="24"/>
          <w:szCs w:val="24"/>
        </w:rPr>
        <w:t>deviation   10.1</w:t>
      </w:r>
      <w:r>
        <w:rPr>
          <w:rFonts w:ascii="Times New Roman" w:eastAsiaTheme="minorHAnsi" w:hAnsi="Times New Roman" w:cs="Times New Roman"/>
          <w:color w:val="auto"/>
          <w:sz w:val="24"/>
          <w:szCs w:val="24"/>
        </w:rPr>
        <w:t>.</w:t>
      </w:r>
      <w:r>
        <w:rPr>
          <w:rFonts w:ascii="Times New Roman" w:eastAsiaTheme="minorHAnsi" w:hAnsi="Times New Roman" w:cs="Times New Roman"/>
          <w:color w:val="auto"/>
          <w:sz w:val="24"/>
          <w:szCs w:val="24"/>
          <w:vertAlign w:val="superscript"/>
        </w:rPr>
        <w:fldChar w:fldCharType="begin"/>
      </w:r>
      <w:r>
        <w:rPr>
          <w:rFonts w:ascii="Times New Roman" w:eastAsiaTheme="minorHAnsi" w:hAnsi="Times New Roman" w:cs="Times New Roman"/>
          <w:color w:val="auto"/>
          <w:sz w:val="24"/>
          <w:szCs w:val="24"/>
          <w:vertAlign w:val="superscript"/>
        </w:rPr>
        <w:instrText xml:space="preserve"> ADDIN EN.CITE &lt;EndNote&gt;&lt;Cite&gt;&lt;Author&gt;Afzal&lt;/Author&gt;&lt;Year&gt;2021&lt;/Year&gt;&lt;RecNum&gt;14&lt;/RecNum&gt;&lt;DisplayText&gt;(13)&lt;/DisplayText&gt;&lt;record&gt;&lt;rec-number&gt;14&lt;/rec-number&gt;&lt;foreign-keys&gt;&lt;key app="EN" db-id="x5zfp2p5lrzd0le9x245fw9e2f5aswzpdvx5" timestamp="1684421964"&gt;14&lt;/key&gt;&lt;/foreign-keys&gt;&lt;ref-type name="Journal Article"&gt;17&lt;/ref-type&gt;&lt;contributors&gt;&lt;authors&gt;&lt;author&gt;Afzal, Tehreem&lt;/author&gt;&lt;author&gt;Butt, Naveed&lt;/author&gt;&lt;author&gt;Munir, Shahzad&lt;/author&gt;&lt;author&gt;Zia, Nazish&lt;/author&gt;&lt;/authors&gt;&lt;/contributors&gt;&lt;titles&gt;&lt;title&gt;Effect of Addition of Probiotics to Standard Treatment on Neonatal Jaundice&lt;/title&gt;&lt;secondary-title&gt;Annals of PIMS-Shaheed Zulfiqar Ali Bhutto Medical University&lt;/secondary-title&gt;&lt;/titles&gt;&lt;periodical&gt;&lt;full-title&gt;Annals of PIMS-Shaheed Zulfiqar Ali Bhutto Medical University&lt;/full-title&gt;&lt;/periodical&gt;&lt;pages&gt;199-203&lt;/pages&gt;&lt;volume&gt;17&lt;/volume&gt;&lt;number&gt;2&lt;/number&gt;&lt;dates&gt;&lt;year&gt;2021&lt;/year&gt;&lt;/dates&gt;&lt;isbn&gt;1815-2287&lt;/isbn&gt;&lt;urls&gt;&lt;/urls&gt;&lt;/record&gt;&lt;/Cite&gt;&lt;/EndNote&gt;</w:instrText>
      </w:r>
      <w:r>
        <w:rPr>
          <w:rFonts w:ascii="Times New Roman" w:eastAsiaTheme="minorHAnsi" w:hAnsi="Times New Roman" w:cs="Times New Roman"/>
          <w:color w:val="auto"/>
          <w:sz w:val="24"/>
          <w:szCs w:val="24"/>
          <w:vertAlign w:val="superscript"/>
        </w:rPr>
        <w:fldChar w:fldCharType="separate"/>
      </w:r>
      <w:r w:rsidR="0049279C">
        <w:rPr>
          <w:rFonts w:ascii="Times New Roman" w:eastAsiaTheme="minorHAnsi" w:hAnsi="Times New Roman" w:cs="Times New Roman"/>
          <w:color w:val="auto"/>
          <w:sz w:val="24"/>
          <w:szCs w:val="24"/>
          <w:vertAlign w:val="superscript"/>
        </w:rPr>
        <w:t>(7</w:t>
      </w:r>
      <w:r>
        <w:rPr>
          <w:rFonts w:ascii="Times New Roman" w:eastAsiaTheme="minorHAnsi" w:hAnsi="Times New Roman" w:cs="Times New Roman"/>
          <w:color w:val="auto"/>
          <w:sz w:val="24"/>
          <w:szCs w:val="24"/>
          <w:vertAlign w:val="superscript"/>
        </w:rPr>
        <w:t>)</w:t>
      </w:r>
      <w:r>
        <w:rPr>
          <w:rFonts w:ascii="Times New Roman" w:eastAsiaTheme="minorHAnsi" w:hAnsi="Times New Roman" w:cs="Times New Roman"/>
          <w:color w:val="auto"/>
          <w:sz w:val="24"/>
          <w:szCs w:val="24"/>
          <w:vertAlign w:val="superscript"/>
        </w:rPr>
        <w:fldChar w:fldCharType="end"/>
      </w:r>
    </w:p>
    <w:p w:rsidR="00362EF2" w:rsidRDefault="005B1B30">
      <w:pPr>
        <w:pStyle w:val="ListParagraph"/>
        <w:numPr>
          <w:ilvl w:val="0"/>
          <w:numId w:val="1"/>
        </w:numPr>
        <w:spacing w:after="160" w:line="360" w:lineRule="auto"/>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Test valu</w:t>
      </w:r>
      <w:r w:rsidR="0049279C">
        <w:rPr>
          <w:rFonts w:ascii="Times New Roman" w:eastAsiaTheme="minorHAnsi" w:hAnsi="Times New Roman" w:cs="Times New Roman"/>
          <w:color w:val="auto"/>
          <w:sz w:val="24"/>
          <w:szCs w:val="24"/>
        </w:rPr>
        <w:t>e of the population mean   26.2</w:t>
      </w:r>
      <w:r>
        <w:rPr>
          <w:rFonts w:ascii="Times New Roman" w:eastAsiaTheme="minorHAnsi" w:hAnsi="Times New Roman" w:cs="Times New Roman"/>
          <w:color w:val="auto"/>
          <w:sz w:val="24"/>
          <w:szCs w:val="24"/>
        </w:rPr>
        <w:t>.</w:t>
      </w:r>
      <w:r>
        <w:rPr>
          <w:rFonts w:ascii="Times New Roman" w:eastAsiaTheme="minorHAnsi" w:hAnsi="Times New Roman" w:cs="Times New Roman"/>
          <w:color w:val="auto"/>
          <w:sz w:val="24"/>
          <w:szCs w:val="24"/>
          <w:vertAlign w:val="superscript"/>
        </w:rPr>
        <w:fldChar w:fldCharType="begin"/>
      </w:r>
      <w:r>
        <w:rPr>
          <w:rFonts w:ascii="Times New Roman" w:eastAsiaTheme="minorHAnsi" w:hAnsi="Times New Roman" w:cs="Times New Roman"/>
          <w:color w:val="auto"/>
          <w:sz w:val="24"/>
          <w:szCs w:val="24"/>
          <w:vertAlign w:val="superscript"/>
        </w:rPr>
        <w:instrText xml:space="preserve"> ADDIN EN.CITE &lt;EndNote&gt;&lt;Cite&gt;&lt;Author&gt;Afzal&lt;/Author&gt;&lt;Year&gt;2021&lt;/Year&gt;&lt;RecNum&gt;14&lt;/RecNum&gt;&lt;DisplayText&gt;(13)&lt;/DisplayText&gt;&lt;record&gt;&lt;rec-number&gt;14&lt;/rec-number&gt;&lt;foreign-keys&gt;&lt;key app="EN" db-id="x5zfp2p5lrzd0le9x245fw9e2f5aswzpdvx5" timestamp="1684421964"&gt;14&lt;/key&gt;&lt;/foreign-keys&gt;&lt;ref-type name="Journal Article"&gt;17&lt;/ref-type&gt;&lt;contributors&gt;&lt;authors&gt;&lt;author&gt;Afzal, Tehreem&lt;/author&gt;&lt;author&gt;Butt, Naveed&lt;/author&gt;&lt;author&gt;Munir, Shahzad&lt;/author&gt;&lt;author&gt;Zia, Nazish&lt;/author&gt;&lt;/authors&gt;&lt;/contributors&gt;&lt;titles&gt;&lt;title&gt;Effect of Addition of Probiotics to Standard Treatment on Neonatal Jaundice&lt;/title&gt;&lt;secondary-title&gt;Annals of PIMS-Shaheed Zulfiqar Ali Bhutto Medical University&lt;/secondary-title&gt;&lt;/titles&gt;&lt;periodical&gt;&lt;full-title&gt;Annals of PIMS-Shaheed Zulfiqar Ali Bhutto Medical University&lt;/full-title&gt;&lt;/periodical&gt;&lt;pages&gt;199-203&lt;/pages&gt;&lt;volume&gt;17&lt;/volume&gt;&lt;number&gt;2&lt;/number&gt;&lt;dates&gt;&lt;year&gt;2021&lt;/year&gt;&lt;/dates&gt;&lt;isbn&gt;1815-2287&lt;/isbn&gt;&lt;urls&gt;&lt;/urls&gt;&lt;/record&gt;&lt;/Cite&gt;&lt;/EndNote&gt;</w:instrText>
      </w:r>
      <w:r>
        <w:rPr>
          <w:rFonts w:ascii="Times New Roman" w:eastAsiaTheme="minorHAnsi" w:hAnsi="Times New Roman" w:cs="Times New Roman"/>
          <w:color w:val="auto"/>
          <w:sz w:val="24"/>
          <w:szCs w:val="24"/>
          <w:vertAlign w:val="superscript"/>
        </w:rPr>
        <w:fldChar w:fldCharType="separate"/>
      </w:r>
      <w:r w:rsidR="0049279C">
        <w:rPr>
          <w:rFonts w:ascii="Times New Roman" w:eastAsiaTheme="minorHAnsi" w:hAnsi="Times New Roman" w:cs="Times New Roman"/>
          <w:color w:val="auto"/>
          <w:sz w:val="24"/>
          <w:szCs w:val="24"/>
          <w:vertAlign w:val="superscript"/>
        </w:rPr>
        <w:t>(7</w:t>
      </w:r>
      <w:r>
        <w:rPr>
          <w:rFonts w:ascii="Times New Roman" w:eastAsiaTheme="minorHAnsi" w:hAnsi="Times New Roman" w:cs="Times New Roman"/>
          <w:color w:val="auto"/>
          <w:sz w:val="24"/>
          <w:szCs w:val="24"/>
          <w:vertAlign w:val="superscript"/>
        </w:rPr>
        <w:t>)</w:t>
      </w:r>
      <w:r>
        <w:rPr>
          <w:rFonts w:ascii="Times New Roman" w:eastAsiaTheme="minorHAnsi" w:hAnsi="Times New Roman" w:cs="Times New Roman"/>
          <w:color w:val="auto"/>
          <w:sz w:val="24"/>
          <w:szCs w:val="24"/>
          <w:vertAlign w:val="superscript"/>
        </w:rPr>
        <w:fldChar w:fldCharType="end"/>
      </w:r>
    </w:p>
    <w:p w:rsidR="00362EF2" w:rsidRDefault="005B1B30">
      <w:pPr>
        <w:pStyle w:val="ListParagraph"/>
        <w:numPr>
          <w:ilvl w:val="0"/>
          <w:numId w:val="1"/>
        </w:numPr>
        <w:spacing w:after="160" w:line="360" w:lineRule="auto"/>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Ant</w:t>
      </w:r>
      <w:r w:rsidR="0049279C">
        <w:rPr>
          <w:rFonts w:ascii="Times New Roman" w:eastAsiaTheme="minorHAnsi" w:hAnsi="Times New Roman" w:cs="Times New Roman"/>
          <w:color w:val="auto"/>
          <w:sz w:val="24"/>
          <w:szCs w:val="24"/>
        </w:rPr>
        <w:t>icipated population mean   31.4</w:t>
      </w:r>
      <w:r>
        <w:rPr>
          <w:rFonts w:ascii="Times New Roman" w:eastAsiaTheme="minorHAnsi" w:hAnsi="Times New Roman" w:cs="Times New Roman"/>
          <w:color w:val="auto"/>
          <w:sz w:val="24"/>
          <w:szCs w:val="24"/>
        </w:rPr>
        <w:t>.</w:t>
      </w:r>
      <w:r>
        <w:rPr>
          <w:rFonts w:ascii="Times New Roman" w:eastAsiaTheme="minorHAnsi" w:hAnsi="Times New Roman" w:cs="Times New Roman"/>
          <w:color w:val="auto"/>
          <w:sz w:val="24"/>
          <w:szCs w:val="24"/>
          <w:vertAlign w:val="superscript"/>
        </w:rPr>
        <w:fldChar w:fldCharType="begin"/>
      </w:r>
      <w:r>
        <w:rPr>
          <w:rFonts w:ascii="Times New Roman" w:eastAsiaTheme="minorHAnsi" w:hAnsi="Times New Roman" w:cs="Times New Roman"/>
          <w:color w:val="auto"/>
          <w:sz w:val="24"/>
          <w:szCs w:val="24"/>
          <w:vertAlign w:val="superscript"/>
        </w:rPr>
        <w:instrText xml:space="preserve"> ADDIN EN.CITE &lt;EndNote&gt;&lt;Cite&gt;&lt;Author&gt;Afzal&lt;/Author&gt;&lt;Year&gt;2021&lt;/Year&gt;&lt;RecNum&gt;14&lt;/RecNum&gt;&lt;DisplayText&gt;(13)&lt;/DisplayText&gt;&lt;record&gt;&lt;rec-number&gt;14&lt;/rec-number&gt;&lt;foreign-keys&gt;&lt;key app="EN" db-id="x5zfp2p5lrzd0le9x245fw9e2f5aswzpdvx5" timestamp="1684421964"&gt;14&lt;/key&gt;&lt;/foreign-keys&gt;&lt;ref-type name="Journal Article"&gt;17&lt;/ref-type&gt;&lt;contributors&gt;&lt;authors&gt;&lt;author&gt;Afzal, Tehreem&lt;/author&gt;&lt;author&gt;Butt, Naveed&lt;/author&gt;&lt;author&gt;Munir, Shahzad&lt;/author&gt;&lt;author&gt;Zia, Nazish&lt;/author&gt;&lt;/authors&gt;&lt;/contributors&gt;&lt;titles&gt;&lt;title&gt;Effect of Addition of Probiotics to Standard Treatment on Neonatal Jaundice&lt;/title&gt;&lt;secondary-title&gt;Annals of PIMS-Shaheed Zulfiqar Ali Bhutto Medical University&lt;/secondary-title&gt;&lt;/titles&gt;&lt;periodical&gt;&lt;full-title&gt;Annals of PIMS-Shaheed Zulfiqar Ali Bhutto Medical University&lt;/full-title&gt;&lt;/periodical&gt;&lt;pages&gt;199-203&lt;/pages&gt;&lt;volume&gt;17&lt;/volume&gt;&lt;number&gt;2&lt;/number&gt;&lt;dates&gt;&lt;year&gt;2021&lt;/year&gt;&lt;/dates&gt;&lt;isbn&gt;1815-2287&lt;/isbn&gt;&lt;urls&gt;&lt;/urls&gt;&lt;/record&gt;&lt;/Cite&gt;&lt;/EndNote&gt;</w:instrText>
      </w:r>
      <w:r>
        <w:rPr>
          <w:rFonts w:ascii="Times New Roman" w:eastAsiaTheme="minorHAnsi" w:hAnsi="Times New Roman" w:cs="Times New Roman"/>
          <w:color w:val="auto"/>
          <w:sz w:val="24"/>
          <w:szCs w:val="24"/>
          <w:vertAlign w:val="superscript"/>
        </w:rPr>
        <w:fldChar w:fldCharType="separate"/>
      </w:r>
      <w:r w:rsidR="0049279C">
        <w:rPr>
          <w:rFonts w:ascii="Times New Roman" w:eastAsiaTheme="minorHAnsi" w:hAnsi="Times New Roman" w:cs="Times New Roman"/>
          <w:color w:val="auto"/>
          <w:sz w:val="24"/>
          <w:szCs w:val="24"/>
          <w:vertAlign w:val="superscript"/>
        </w:rPr>
        <w:t>(7</w:t>
      </w:r>
      <w:r>
        <w:rPr>
          <w:rFonts w:ascii="Times New Roman" w:eastAsiaTheme="minorHAnsi" w:hAnsi="Times New Roman" w:cs="Times New Roman"/>
          <w:color w:val="auto"/>
          <w:sz w:val="24"/>
          <w:szCs w:val="24"/>
          <w:vertAlign w:val="superscript"/>
        </w:rPr>
        <w:t>)</w:t>
      </w:r>
      <w:r>
        <w:rPr>
          <w:rFonts w:ascii="Times New Roman" w:eastAsiaTheme="minorHAnsi" w:hAnsi="Times New Roman" w:cs="Times New Roman"/>
          <w:color w:val="auto"/>
          <w:sz w:val="24"/>
          <w:szCs w:val="24"/>
          <w:vertAlign w:val="superscript"/>
        </w:rPr>
        <w:fldChar w:fldCharType="end"/>
      </w:r>
    </w:p>
    <w:p w:rsidR="00362EF2" w:rsidRDefault="005B1B30">
      <w:pPr>
        <w:pStyle w:val="ListParagraph"/>
        <w:numPr>
          <w:ilvl w:val="0"/>
          <w:numId w:val="1"/>
        </w:numPr>
        <w:spacing w:after="160" w:line="360" w:lineRule="auto"/>
        <w:jc w:val="both"/>
        <w:rPr>
          <w:rFonts w:ascii="Times New Roman" w:eastAsiaTheme="minorHAnsi" w:hAnsi="Times New Roman" w:cs="Times New Roman"/>
          <w:color w:val="auto"/>
          <w:sz w:val="24"/>
          <w:szCs w:val="24"/>
        </w:rPr>
      </w:pPr>
      <w:r>
        <w:rPr>
          <w:rFonts w:ascii="Times New Roman" w:hAnsi="Times New Roman" w:cs="Times New Roman"/>
          <w:sz w:val="24"/>
          <w:szCs w:val="24"/>
        </w:rPr>
        <w:t>Minimum sampl</w:t>
      </w:r>
      <w:r w:rsidR="0049279C">
        <w:rPr>
          <w:rFonts w:ascii="Times New Roman" w:hAnsi="Times New Roman" w:cs="Times New Roman"/>
          <w:sz w:val="24"/>
          <w:szCs w:val="24"/>
        </w:rPr>
        <w:t>e size in each group (n) =    80</w:t>
      </w:r>
      <w:r>
        <w:rPr>
          <w:rFonts w:ascii="Times New Roman" w:hAnsi="Times New Roman" w:cs="Times New Roman"/>
          <w:sz w:val="24"/>
          <w:szCs w:val="24"/>
        </w:rPr>
        <w:t xml:space="preserve"> patients in each group. </w:t>
      </w:r>
    </w:p>
    <w:p w:rsidR="00362EF2" w:rsidRDefault="0049279C">
      <w:pPr>
        <w:pStyle w:val="ListParagraph"/>
        <w:numPr>
          <w:ilvl w:val="0"/>
          <w:numId w:val="1"/>
        </w:numPr>
        <w:spacing w:after="160" w:line="360" w:lineRule="auto"/>
        <w:jc w:val="both"/>
        <w:rPr>
          <w:rFonts w:ascii="Times New Roman" w:eastAsiaTheme="minorHAnsi" w:hAnsi="Times New Roman" w:cs="Times New Roman"/>
          <w:color w:val="auto"/>
          <w:sz w:val="24"/>
          <w:szCs w:val="24"/>
        </w:rPr>
      </w:pPr>
      <w:r>
        <w:rPr>
          <w:rFonts w:ascii="Times New Roman" w:hAnsi="Times New Roman" w:cs="Times New Roman"/>
          <w:sz w:val="24"/>
          <w:szCs w:val="24"/>
        </w:rPr>
        <w:t>Total =    160</w:t>
      </w:r>
      <w:r w:rsidR="005B1B30">
        <w:rPr>
          <w:rFonts w:ascii="Times New Roman" w:hAnsi="Times New Roman" w:cs="Times New Roman"/>
          <w:sz w:val="24"/>
          <w:szCs w:val="24"/>
        </w:rPr>
        <w:t xml:space="preserve"> patients. </w:t>
      </w:r>
    </w:p>
    <w:p w:rsidR="00362EF2" w:rsidRDefault="005B1B30">
      <w:pPr>
        <w:spacing w:after="160" w:line="360" w:lineRule="auto"/>
        <w:jc w:val="both"/>
        <w:rPr>
          <w:rFonts w:ascii="Times New Roman" w:eastAsiaTheme="minorHAnsi" w:hAnsi="Times New Roman" w:cs="Times New Roman"/>
          <w:b/>
          <w:color w:val="auto"/>
          <w:sz w:val="24"/>
          <w:szCs w:val="24"/>
        </w:rPr>
      </w:pPr>
      <w:r>
        <w:rPr>
          <w:rFonts w:ascii="Times New Roman" w:eastAsiaTheme="minorHAnsi" w:hAnsi="Times New Roman" w:cs="Times New Roman"/>
          <w:b/>
          <w:color w:val="auto"/>
          <w:sz w:val="24"/>
          <w:szCs w:val="24"/>
        </w:rPr>
        <w:t>SAMPLING TECHNIQUE:</w:t>
      </w:r>
    </w:p>
    <w:p w:rsidR="00362EF2" w:rsidRDefault="005B1B30">
      <w:pPr>
        <w:spacing w:after="160" w:line="360" w:lineRule="auto"/>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 xml:space="preserve">Consecutive non-probability sampling </w:t>
      </w:r>
    </w:p>
    <w:p w:rsidR="00362EF2" w:rsidRDefault="005B1B30">
      <w:pPr>
        <w:spacing w:after="160" w:line="360" w:lineRule="auto"/>
        <w:jc w:val="both"/>
        <w:rPr>
          <w:rFonts w:ascii="Times New Roman" w:eastAsiaTheme="minorHAnsi" w:hAnsi="Times New Roman" w:cs="Times New Roman"/>
          <w:b/>
          <w:color w:val="auto"/>
          <w:sz w:val="24"/>
          <w:szCs w:val="24"/>
        </w:rPr>
      </w:pPr>
      <w:r>
        <w:rPr>
          <w:rFonts w:ascii="Times New Roman" w:eastAsiaTheme="minorHAnsi" w:hAnsi="Times New Roman" w:cs="Times New Roman"/>
          <w:b/>
          <w:color w:val="auto"/>
          <w:sz w:val="24"/>
          <w:szCs w:val="24"/>
        </w:rPr>
        <w:t>CRITERIA FOR SAMPLE SELECTION:</w:t>
      </w:r>
    </w:p>
    <w:p w:rsidR="00362EF2" w:rsidRDefault="005B1B30">
      <w:pPr>
        <w:spacing w:after="160" w:line="360" w:lineRule="auto"/>
        <w:jc w:val="both"/>
        <w:rPr>
          <w:rFonts w:ascii="Times New Roman" w:eastAsiaTheme="minorHAnsi" w:hAnsi="Times New Roman" w:cs="Times New Roman"/>
          <w:b/>
          <w:color w:val="auto"/>
          <w:sz w:val="24"/>
          <w:szCs w:val="24"/>
          <w:u w:val="single"/>
        </w:rPr>
      </w:pPr>
      <w:r>
        <w:rPr>
          <w:rFonts w:ascii="Times New Roman" w:eastAsiaTheme="minorHAnsi" w:hAnsi="Times New Roman" w:cs="Times New Roman"/>
          <w:b/>
          <w:color w:val="auto"/>
          <w:sz w:val="24"/>
          <w:szCs w:val="24"/>
          <w:u w:val="single"/>
        </w:rPr>
        <w:t xml:space="preserve">INCLUSION CRITERIA: </w:t>
      </w:r>
    </w:p>
    <w:p w:rsidR="00362EF2" w:rsidRDefault="005B1B30">
      <w:pPr>
        <w:pStyle w:val="ListParagraph"/>
        <w:numPr>
          <w:ilvl w:val="0"/>
          <w:numId w:val="2"/>
        </w:numPr>
        <w:spacing w:after="160" w:line="360" w:lineRule="auto"/>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Full-term neonates (37 to 42 weeks)</w:t>
      </w:r>
    </w:p>
    <w:p w:rsidR="00362EF2" w:rsidRDefault="005B1B30">
      <w:pPr>
        <w:pStyle w:val="ListParagraph"/>
        <w:numPr>
          <w:ilvl w:val="0"/>
          <w:numId w:val="2"/>
        </w:numPr>
        <w:spacing w:after="160" w:line="360" w:lineRule="auto"/>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Weight 2500g or more at birth</w:t>
      </w:r>
    </w:p>
    <w:p w:rsidR="00362EF2" w:rsidRDefault="005B1B30">
      <w:pPr>
        <w:pStyle w:val="ListParagraph"/>
        <w:numPr>
          <w:ilvl w:val="0"/>
          <w:numId w:val="2"/>
        </w:numPr>
        <w:spacing w:after="160" w:line="360" w:lineRule="auto"/>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Neonates with hyperbilirubinemia (as per operational definition)</w:t>
      </w:r>
    </w:p>
    <w:p w:rsidR="00362EF2" w:rsidRDefault="005B1B30">
      <w:pPr>
        <w:spacing w:after="160" w:line="360" w:lineRule="auto"/>
        <w:jc w:val="both"/>
        <w:rPr>
          <w:rFonts w:ascii="Times New Roman" w:eastAsiaTheme="minorHAnsi" w:hAnsi="Times New Roman" w:cs="Times New Roman"/>
          <w:b/>
          <w:color w:val="auto"/>
          <w:sz w:val="24"/>
          <w:szCs w:val="24"/>
          <w:u w:val="single"/>
        </w:rPr>
      </w:pPr>
      <w:r>
        <w:rPr>
          <w:rFonts w:ascii="Times New Roman" w:eastAsiaTheme="minorHAnsi" w:hAnsi="Times New Roman" w:cs="Times New Roman"/>
          <w:b/>
          <w:color w:val="auto"/>
          <w:sz w:val="24"/>
          <w:szCs w:val="24"/>
          <w:u w:val="single"/>
        </w:rPr>
        <w:t xml:space="preserve">EXCLUSION CRITERIA: </w:t>
      </w:r>
    </w:p>
    <w:p w:rsidR="00362EF2" w:rsidRDefault="005B1B30">
      <w:pPr>
        <w:pStyle w:val="ListParagraph"/>
        <w:numPr>
          <w:ilvl w:val="0"/>
          <w:numId w:val="3"/>
        </w:numPr>
        <w:spacing w:after="160" w:line="360" w:lineRule="auto"/>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Neonates with congenital defects or any life-threatening disease</w:t>
      </w:r>
    </w:p>
    <w:p w:rsidR="00362EF2" w:rsidRDefault="005B1B30">
      <w:pPr>
        <w:pStyle w:val="ListParagraph"/>
        <w:numPr>
          <w:ilvl w:val="0"/>
          <w:numId w:val="3"/>
        </w:numPr>
        <w:spacing w:after="160" w:line="360" w:lineRule="auto"/>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 xml:space="preserve">Neonates with direct hyperbilirubinemia </w:t>
      </w:r>
      <w:r>
        <w:rPr>
          <w:rFonts w:ascii="Times New Roman" w:eastAsia="Times New Roman" w:hAnsi="Times New Roman" w:cs="Times New Roman"/>
          <w:color w:val="auto"/>
          <w:sz w:val="24"/>
          <w:szCs w:val="24"/>
        </w:rPr>
        <w:t>(Conjugated bilirubin &gt;2 mg/dl)</w:t>
      </w:r>
    </w:p>
    <w:p w:rsidR="00C03B2E" w:rsidRDefault="005B1B30" w:rsidP="00C03B2E">
      <w:pPr>
        <w:pStyle w:val="ListParagraph"/>
        <w:numPr>
          <w:ilvl w:val="0"/>
          <w:numId w:val="3"/>
        </w:numPr>
        <w:spacing w:after="160" w:line="360" w:lineRule="auto"/>
        <w:jc w:val="both"/>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Neonates taking phenobarbit</w:t>
      </w:r>
      <w:r w:rsidR="00922BC4">
        <w:rPr>
          <w:rFonts w:ascii="Times New Roman" w:eastAsiaTheme="minorHAnsi" w:hAnsi="Times New Roman" w:cs="Times New Roman"/>
          <w:color w:val="auto"/>
          <w:sz w:val="24"/>
          <w:szCs w:val="24"/>
        </w:rPr>
        <w:t>al</w:t>
      </w:r>
    </w:p>
    <w:p w:rsidR="00362EF2" w:rsidRPr="00C03B2E" w:rsidRDefault="005B1B30" w:rsidP="00C03B2E">
      <w:pPr>
        <w:spacing w:after="160" w:line="360" w:lineRule="auto"/>
        <w:jc w:val="both"/>
        <w:rPr>
          <w:rFonts w:ascii="Times New Roman" w:eastAsiaTheme="minorHAnsi" w:hAnsi="Times New Roman" w:cs="Times New Roman"/>
          <w:color w:val="auto"/>
          <w:sz w:val="24"/>
          <w:szCs w:val="24"/>
        </w:rPr>
      </w:pPr>
      <w:r w:rsidRPr="00C03B2E">
        <w:rPr>
          <w:rFonts w:ascii="Times New Roman" w:eastAsiaTheme="minorHAnsi" w:hAnsi="Times New Roman" w:cs="Times New Roman"/>
          <w:b/>
          <w:color w:val="auto"/>
          <w:sz w:val="24"/>
          <w:szCs w:val="24"/>
          <w:u w:val="single"/>
        </w:rPr>
        <w:t>DATA COLLECTION PROCEDURE</w:t>
      </w:r>
      <w:r w:rsidRPr="00C03B2E">
        <w:rPr>
          <w:rFonts w:ascii="Times New Roman" w:eastAsiaTheme="minorHAnsi" w:hAnsi="Times New Roman" w:cs="Times New Roman"/>
          <w:b/>
          <w:color w:val="auto"/>
          <w:sz w:val="24"/>
          <w:szCs w:val="24"/>
        </w:rPr>
        <w:t>:</w:t>
      </w:r>
    </w:p>
    <w:p w:rsidR="00362EF2" w:rsidRDefault="005B1B30" w:rsidP="0059102C">
      <w:pPr>
        <w:spacing w:before="100" w:beforeAutospacing="1" w:after="100" w:afterAutospacing="1" w:line="360" w:lineRule="auto"/>
        <w:ind w:right="29"/>
        <w:jc w:val="both"/>
        <w:rPr>
          <w:rFonts w:ascii="Times New Roman" w:hAnsi="Times New Roman" w:cs="Times New Roman"/>
          <w:color w:val="auto"/>
          <w:sz w:val="24"/>
          <w:szCs w:val="24"/>
        </w:rPr>
      </w:pPr>
      <w:r w:rsidRPr="00922BC4">
        <w:rPr>
          <w:rFonts w:ascii="Times New Roman" w:eastAsia="Times New Roman" w:hAnsi="Times New Roman" w:cs="Times New Roman"/>
          <w:color w:val="auto"/>
          <w:sz w:val="24"/>
          <w:szCs w:val="24"/>
        </w:rPr>
        <w:t>After taking approval from the hospital’s ethical review boar</w:t>
      </w:r>
      <w:r w:rsidRPr="0049279C">
        <w:rPr>
          <w:rFonts w:ascii="Times New Roman" w:eastAsia="Times New Roman" w:hAnsi="Times New Roman" w:cs="Times New Roman"/>
          <w:color w:val="auto"/>
          <w:sz w:val="24"/>
          <w:szCs w:val="24"/>
        </w:rPr>
        <w:t xml:space="preserve">d, </w:t>
      </w:r>
      <w:r w:rsidR="0049279C" w:rsidRPr="0049279C">
        <w:rPr>
          <w:rFonts w:ascii="Times New Roman" w:eastAsia="Times New Roman" w:hAnsi="Times New Roman" w:cs="Times New Roman"/>
          <w:color w:val="auto"/>
          <w:sz w:val="24"/>
          <w:szCs w:val="24"/>
        </w:rPr>
        <w:t xml:space="preserve">160 </w:t>
      </w:r>
      <w:r w:rsidRPr="0049279C">
        <w:rPr>
          <w:rFonts w:ascii="Times New Roman" w:eastAsia="Times New Roman" w:hAnsi="Times New Roman" w:cs="Times New Roman"/>
          <w:color w:val="auto"/>
          <w:sz w:val="24"/>
          <w:szCs w:val="24"/>
        </w:rPr>
        <w:t>neonates</w:t>
      </w:r>
      <w:r w:rsidRPr="00FD17DE">
        <w:rPr>
          <w:rFonts w:ascii="Times New Roman" w:eastAsia="Times New Roman" w:hAnsi="Times New Roman" w:cs="Times New Roman"/>
          <w:color w:val="auto"/>
          <w:sz w:val="24"/>
          <w:szCs w:val="24"/>
        </w:rPr>
        <w:t xml:space="preserve">, </w:t>
      </w:r>
      <w:r w:rsidR="00922BC4" w:rsidRPr="00FD17DE">
        <w:rPr>
          <w:rFonts w:ascii="Times New Roman" w:eastAsia="Times New Roman" w:hAnsi="Times New Roman" w:cs="Times New Roman"/>
          <w:color w:val="auto"/>
          <w:sz w:val="24"/>
          <w:szCs w:val="24"/>
        </w:rPr>
        <w:t xml:space="preserve">meeting the selection criteria, </w:t>
      </w:r>
      <w:r w:rsidRPr="00FD17DE">
        <w:rPr>
          <w:rFonts w:ascii="Times New Roman" w:eastAsia="Times New Roman" w:hAnsi="Times New Roman" w:cs="Times New Roman"/>
          <w:color w:val="auto"/>
          <w:sz w:val="24"/>
          <w:szCs w:val="24"/>
        </w:rPr>
        <w:t>admitted in Neonatal</w:t>
      </w:r>
      <w:r w:rsidR="00FD17DE" w:rsidRPr="00FD17DE">
        <w:rPr>
          <w:rFonts w:ascii="Times New Roman" w:eastAsia="Times New Roman" w:hAnsi="Times New Roman" w:cs="Times New Roman"/>
          <w:color w:val="auto"/>
          <w:sz w:val="24"/>
          <w:szCs w:val="24"/>
        </w:rPr>
        <w:t xml:space="preserve"> Intensive Care </w:t>
      </w:r>
      <w:r w:rsidRPr="00FD17DE">
        <w:rPr>
          <w:rFonts w:ascii="Times New Roman" w:eastAsia="Times New Roman" w:hAnsi="Times New Roman" w:cs="Times New Roman"/>
          <w:color w:val="auto"/>
          <w:sz w:val="24"/>
          <w:szCs w:val="24"/>
        </w:rPr>
        <w:t>of the Pediatrics department at PAF Hospital, Islamabad</w:t>
      </w:r>
      <w:r w:rsidR="00FD17DE" w:rsidRPr="00FD17DE">
        <w:rPr>
          <w:rFonts w:ascii="Times New Roman" w:eastAsia="Times New Roman" w:hAnsi="Times New Roman" w:cs="Times New Roman"/>
          <w:color w:val="auto"/>
          <w:sz w:val="24"/>
          <w:szCs w:val="24"/>
        </w:rPr>
        <w:t xml:space="preserve">, </w:t>
      </w:r>
      <w:r w:rsidRPr="00FD17DE">
        <w:rPr>
          <w:rFonts w:ascii="Times New Roman" w:eastAsia="Times New Roman" w:hAnsi="Times New Roman" w:cs="Times New Roman"/>
          <w:color w:val="auto"/>
          <w:sz w:val="24"/>
          <w:szCs w:val="24"/>
        </w:rPr>
        <w:t>will be enrolled in</w:t>
      </w:r>
      <w:r w:rsidR="00FD17DE" w:rsidRPr="00FD17DE">
        <w:rPr>
          <w:rFonts w:ascii="Times New Roman" w:eastAsia="Times New Roman" w:hAnsi="Times New Roman" w:cs="Times New Roman"/>
          <w:color w:val="auto"/>
          <w:sz w:val="24"/>
          <w:szCs w:val="24"/>
        </w:rPr>
        <w:t xml:space="preserve"> the study</w:t>
      </w:r>
      <w:r w:rsidRPr="00FD17DE">
        <w:rPr>
          <w:rFonts w:ascii="Times New Roman" w:hAnsi="Times New Roman" w:cs="Times New Roman"/>
          <w:color w:val="auto"/>
          <w:sz w:val="24"/>
          <w:szCs w:val="24"/>
        </w:rPr>
        <w:t xml:space="preserve">, </w:t>
      </w:r>
      <w:r w:rsidRPr="00FD17DE">
        <w:rPr>
          <w:rFonts w:ascii="Times New Roman" w:eastAsia="Times New Roman" w:hAnsi="Times New Roman" w:cs="Times New Roman"/>
          <w:color w:val="auto"/>
          <w:sz w:val="24"/>
          <w:szCs w:val="24"/>
        </w:rPr>
        <w:t xml:space="preserve">after obtaining informed written consent from parents/guardians as per </w:t>
      </w:r>
      <w:r w:rsidRPr="00FD17DE">
        <w:rPr>
          <w:rFonts w:ascii="Times New Roman" w:eastAsia="Times New Roman" w:hAnsi="Times New Roman" w:cs="Times New Roman"/>
          <w:b/>
          <w:color w:val="auto"/>
          <w:sz w:val="24"/>
          <w:szCs w:val="24"/>
        </w:rPr>
        <w:t>Annexure A</w:t>
      </w:r>
      <w:r w:rsidRPr="00FD17DE">
        <w:rPr>
          <w:rFonts w:ascii="Times New Roman" w:eastAsia="Times New Roman" w:hAnsi="Times New Roman" w:cs="Times New Roman"/>
          <w:color w:val="auto"/>
          <w:sz w:val="24"/>
          <w:szCs w:val="24"/>
        </w:rPr>
        <w:t xml:space="preserve">. Demographic details like </w:t>
      </w:r>
      <w:r>
        <w:rPr>
          <w:rFonts w:ascii="Times New Roman" w:eastAsia="Times New Roman" w:hAnsi="Times New Roman" w:cs="Times New Roman"/>
          <w:color w:val="auto"/>
          <w:sz w:val="24"/>
          <w:szCs w:val="24"/>
        </w:rPr>
        <w:t>registration number, age, gender, birth weight, gestational age at delivery, type of feeding, and serum total bilirubin level at baseline will be no</w:t>
      </w:r>
      <w:r w:rsidR="00FD17DE">
        <w:rPr>
          <w:rFonts w:ascii="Times New Roman" w:eastAsia="Times New Roman" w:hAnsi="Times New Roman" w:cs="Times New Roman"/>
          <w:color w:val="auto"/>
          <w:sz w:val="24"/>
          <w:szCs w:val="24"/>
        </w:rPr>
        <w:t>ted. The</w:t>
      </w:r>
      <w:r>
        <w:rPr>
          <w:rFonts w:ascii="Times New Roman" w:eastAsia="Times New Roman" w:hAnsi="Times New Roman" w:cs="Times New Roman"/>
          <w:color w:val="auto"/>
          <w:sz w:val="24"/>
          <w:szCs w:val="24"/>
        </w:rPr>
        <w:t xml:space="preserve"> neonates will be divided randoml</w:t>
      </w:r>
      <w:r w:rsidR="00332A9C">
        <w:rPr>
          <w:rFonts w:ascii="Times New Roman" w:eastAsia="Times New Roman" w:hAnsi="Times New Roman" w:cs="Times New Roman"/>
          <w:color w:val="auto"/>
          <w:sz w:val="24"/>
          <w:szCs w:val="24"/>
        </w:rPr>
        <w:t xml:space="preserve">y </w:t>
      </w:r>
      <w:r>
        <w:rPr>
          <w:rFonts w:ascii="Times New Roman" w:eastAsia="Times New Roman" w:hAnsi="Times New Roman" w:cs="Times New Roman"/>
          <w:color w:val="auto"/>
          <w:sz w:val="24"/>
          <w:szCs w:val="24"/>
        </w:rPr>
        <w:t>into two groups by allocating even numbers to Group A and odd numbers to Group B participants. In group A, neonates will be given</w:t>
      </w:r>
      <w:r>
        <w:rPr>
          <w:rFonts w:ascii="Times New Roman" w:hAnsi="Times New Roman" w:cs="Times New Roman"/>
          <w:sz w:val="24"/>
          <w:szCs w:val="24"/>
        </w:rPr>
        <w:t xml:space="preserve"> phototherapy along with oral probiotics (Enterogermina containing Bacillus Clausii – 2.5ml </w:t>
      </w:r>
      <w:r w:rsidR="00922BC4">
        <w:rPr>
          <w:rFonts w:ascii="Times New Roman" w:hAnsi="Times New Roman" w:cs="Times New Roman"/>
          <w:sz w:val="24"/>
          <w:szCs w:val="24"/>
        </w:rPr>
        <w:t xml:space="preserve">twice </w:t>
      </w:r>
      <w:r>
        <w:rPr>
          <w:rFonts w:ascii="Times New Roman" w:hAnsi="Times New Roman" w:cs="Times New Roman"/>
          <w:sz w:val="24"/>
          <w:szCs w:val="24"/>
        </w:rPr>
        <w:lastRenderedPageBreak/>
        <w:t>daily</w:t>
      </w:r>
      <w:r w:rsidR="00922BC4">
        <w:rPr>
          <w:rFonts w:ascii="Times New Roman" w:hAnsi="Times New Roman" w:cs="Times New Roman"/>
          <w:sz w:val="24"/>
          <w:szCs w:val="24"/>
        </w:rPr>
        <w:t xml:space="preserve"> for 2 consecutive days</w:t>
      </w:r>
      <w:r>
        <w:rPr>
          <w:rFonts w:ascii="Times New Roman" w:hAnsi="Times New Roman" w:cs="Times New Roman"/>
          <w:sz w:val="24"/>
          <w:szCs w:val="24"/>
        </w:rPr>
        <w:t>) and group B will be given phototherapy</w:t>
      </w:r>
      <w:r w:rsidR="00332A9C">
        <w:rPr>
          <w:rFonts w:ascii="Times New Roman" w:hAnsi="Times New Roman" w:cs="Times New Roman"/>
          <w:sz w:val="24"/>
          <w:szCs w:val="24"/>
        </w:rPr>
        <w:t xml:space="preserve"> by consecutive non-probability sampling</w:t>
      </w:r>
      <w:r w:rsidR="00FD17DE">
        <w:rPr>
          <w:rFonts w:ascii="Times New Roman" w:hAnsi="Times New Roman" w:cs="Times New Roman"/>
          <w:color w:val="auto"/>
          <w:sz w:val="24"/>
          <w:szCs w:val="24"/>
        </w:rPr>
        <w:t xml:space="preserve">. </w:t>
      </w:r>
      <w:r w:rsidRPr="00FD17DE">
        <w:rPr>
          <w:rFonts w:ascii="Times New Roman" w:hAnsi="Times New Roman" w:cs="Times New Roman"/>
          <w:color w:val="auto"/>
          <w:sz w:val="24"/>
          <w:szCs w:val="24"/>
        </w:rPr>
        <w:t xml:space="preserve"> </w:t>
      </w:r>
      <w:r>
        <w:rPr>
          <w:rFonts w:ascii="Times New Roman" w:eastAsia="Times New Roman" w:hAnsi="Times New Roman" w:cs="Times New Roman"/>
          <w:color w:val="auto"/>
          <w:sz w:val="24"/>
          <w:szCs w:val="24"/>
        </w:rPr>
        <w:t xml:space="preserve">The baseline </w:t>
      </w:r>
      <w:r w:rsidRPr="00FD17DE">
        <w:rPr>
          <w:rFonts w:ascii="Times New Roman" w:eastAsia="Times New Roman" w:hAnsi="Times New Roman" w:cs="Times New Roman"/>
          <w:color w:val="auto"/>
          <w:sz w:val="24"/>
          <w:szCs w:val="24"/>
        </w:rPr>
        <w:t>STB</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auto"/>
          <w:sz w:val="24"/>
          <w:szCs w:val="24"/>
        </w:rPr>
        <w:t xml:space="preserve">level will be noted. Then neonates will be followed-up for 12, 24, and 48 hours of treatment in the NICU. On each follow-up, a </w:t>
      </w:r>
      <w:r w:rsidR="00FD17DE">
        <w:rPr>
          <w:rFonts w:ascii="Times New Roman" w:eastAsia="Times New Roman" w:hAnsi="Times New Roman" w:cs="Times New Roman"/>
          <w:color w:val="auto"/>
          <w:sz w:val="24"/>
          <w:szCs w:val="24"/>
        </w:rPr>
        <w:t xml:space="preserve">2ml </w:t>
      </w:r>
      <w:r>
        <w:rPr>
          <w:rFonts w:ascii="Times New Roman" w:eastAsia="Times New Roman" w:hAnsi="Times New Roman" w:cs="Times New Roman"/>
          <w:color w:val="auto"/>
          <w:sz w:val="24"/>
          <w:szCs w:val="24"/>
        </w:rPr>
        <w:t xml:space="preserve">blood sample will be </w:t>
      </w:r>
      <w:r w:rsidR="00FD17DE">
        <w:rPr>
          <w:rFonts w:ascii="Times New Roman" w:eastAsia="Times New Roman" w:hAnsi="Times New Roman" w:cs="Times New Roman"/>
          <w:color w:val="auto"/>
          <w:sz w:val="24"/>
          <w:szCs w:val="24"/>
        </w:rPr>
        <w:t xml:space="preserve">taken in a red top serum vial </w:t>
      </w:r>
      <w:r>
        <w:rPr>
          <w:rFonts w:ascii="Times New Roman" w:eastAsia="Times New Roman" w:hAnsi="Times New Roman" w:cs="Times New Roman"/>
          <w:color w:val="auto"/>
          <w:sz w:val="24"/>
          <w:szCs w:val="24"/>
        </w:rPr>
        <w:t>and sent to the laboratory for assessment of bilirubin level. STB will be assessed at 12, 24, and 48 hours of treatment and a reduction in mean STB level at 12, 24, and 48 hours of treatment will be calculated from baseline (as per the operational definition). Moreover,</w:t>
      </w:r>
      <w:r>
        <w:rPr>
          <w:rFonts w:ascii="Times New Roman" w:hAnsi="Times New Roman" w:cs="Times New Roman"/>
          <w:color w:val="0000FF"/>
          <w:sz w:val="24"/>
          <w:szCs w:val="24"/>
          <w:shd w:val="clear" w:color="auto" w:fill="FFFFFF"/>
        </w:rPr>
        <w:t xml:space="preserve"> </w:t>
      </w:r>
      <w:r>
        <w:rPr>
          <w:rFonts w:ascii="Times New Roman" w:hAnsi="Times New Roman" w:cs="Times New Roman"/>
          <w:sz w:val="24"/>
          <w:szCs w:val="24"/>
        </w:rPr>
        <w:t xml:space="preserve">the effect of probiotics on the major clinical course including the duration of phototherapy, duration of hospitalization, and the need for exchange transfusion will be assessed. </w:t>
      </w:r>
      <w:r>
        <w:rPr>
          <w:rFonts w:ascii="Times New Roman" w:eastAsia="Times New Roman" w:hAnsi="Times New Roman" w:cs="Times New Roman"/>
          <w:color w:val="auto"/>
          <w:sz w:val="24"/>
          <w:szCs w:val="24"/>
        </w:rPr>
        <w:t xml:space="preserve"> All the data will be collected by using the proforma (</w:t>
      </w:r>
      <w:r>
        <w:rPr>
          <w:rFonts w:ascii="Times New Roman" w:eastAsia="Times New Roman" w:hAnsi="Times New Roman" w:cs="Times New Roman"/>
          <w:b/>
          <w:color w:val="auto"/>
          <w:sz w:val="24"/>
          <w:szCs w:val="24"/>
        </w:rPr>
        <w:t>Annexure B</w:t>
      </w:r>
      <w:r>
        <w:rPr>
          <w:rFonts w:ascii="Times New Roman" w:eastAsia="Times New Roman" w:hAnsi="Times New Roman" w:cs="Times New Roman"/>
          <w:color w:val="auto"/>
          <w:sz w:val="24"/>
          <w:szCs w:val="24"/>
        </w:rPr>
        <w:t>)</w:t>
      </w:r>
      <w:r>
        <w:rPr>
          <w:rFonts w:ascii="Times New Roman" w:hAnsi="Times New Roman" w:cs="Times New Roman"/>
          <w:color w:val="0000FF"/>
          <w:sz w:val="24"/>
          <w:szCs w:val="24"/>
        </w:rPr>
        <w:t>.</w:t>
      </w:r>
      <w:r>
        <w:rPr>
          <w:rFonts w:ascii="Times New Roman" w:hAnsi="Times New Roman" w:cs="Times New Roman"/>
          <w:color w:val="auto"/>
          <w:sz w:val="24"/>
          <w:szCs w:val="24"/>
        </w:rPr>
        <w:t xml:space="preserve"> To reduce selection bias within the study and maintain the quality of the data, the researcher </w:t>
      </w:r>
      <w:r w:rsidR="00332A9C">
        <w:rPr>
          <w:rFonts w:ascii="Times New Roman" w:hAnsi="Times New Roman" w:cs="Times New Roman"/>
          <w:color w:val="auto"/>
          <w:sz w:val="24"/>
          <w:szCs w:val="24"/>
        </w:rPr>
        <w:t>along with paramedical staff will</w:t>
      </w:r>
      <w:r>
        <w:rPr>
          <w:rFonts w:ascii="Times New Roman" w:hAnsi="Times New Roman" w:cs="Times New Roman"/>
          <w:color w:val="auto"/>
          <w:sz w:val="24"/>
          <w:szCs w:val="24"/>
        </w:rPr>
        <w:t xml:space="preserve"> collect and maintain all data.</w:t>
      </w:r>
      <w:r w:rsidR="0059102C">
        <w:rPr>
          <w:rFonts w:ascii="Times New Roman" w:hAnsi="Times New Roman" w:cs="Times New Roman"/>
          <w:color w:val="auto"/>
          <w:sz w:val="24"/>
          <w:szCs w:val="24"/>
        </w:rPr>
        <w:t xml:space="preserve"> </w:t>
      </w:r>
    </w:p>
    <w:p w:rsidR="00362EF2" w:rsidRDefault="005B1B30">
      <w:pPr>
        <w:spacing w:after="160" w:line="360" w:lineRule="auto"/>
        <w:jc w:val="both"/>
        <w:rPr>
          <w:rFonts w:ascii="Times New Roman" w:eastAsiaTheme="minorHAnsi" w:hAnsi="Times New Roman" w:cs="Times New Roman"/>
          <w:b/>
          <w:color w:val="auto"/>
          <w:sz w:val="24"/>
          <w:szCs w:val="24"/>
        </w:rPr>
      </w:pPr>
      <w:r>
        <w:rPr>
          <w:rFonts w:ascii="Times New Roman" w:eastAsiaTheme="minorHAnsi" w:hAnsi="Times New Roman" w:cs="Times New Roman"/>
          <w:b/>
          <w:color w:val="auto"/>
          <w:sz w:val="24"/>
          <w:szCs w:val="24"/>
        </w:rPr>
        <w:t>DATA ANALYSIS PROCEDURE:</w:t>
      </w:r>
    </w:p>
    <w:p w:rsidR="00362EF2" w:rsidRDefault="005B1B30" w:rsidP="00332A9C">
      <w:pPr>
        <w:spacing w:after="160"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All the collected data will be recorded and analyzed in SPSS Software (version 23). Numerical variables like age, weight, gestational age,</w:t>
      </w:r>
      <w:r>
        <w:rPr>
          <w:rFonts w:ascii="Times New Roman" w:eastAsia="Times New Roman" w:hAnsi="Times New Roman" w:cs="Times New Roman"/>
          <w:color w:val="FF0000"/>
          <w:sz w:val="24"/>
          <w:szCs w:val="24"/>
        </w:rPr>
        <w:t xml:space="preserve"> </w:t>
      </w:r>
      <w:r w:rsidR="00332A9C">
        <w:rPr>
          <w:rFonts w:ascii="Times New Roman" w:eastAsia="Times New Roman" w:hAnsi="Times New Roman" w:cs="Times New Roman"/>
          <w:color w:val="auto"/>
          <w:sz w:val="24"/>
          <w:szCs w:val="24"/>
        </w:rPr>
        <w:t>bilirubin level</w:t>
      </w:r>
      <w:r>
        <w:rPr>
          <w:rFonts w:ascii="Times New Roman" w:eastAsia="Times New Roman" w:hAnsi="Times New Roman" w:cs="Times New Roman"/>
          <w:color w:val="auto"/>
          <w:sz w:val="24"/>
          <w:szCs w:val="24"/>
        </w:rPr>
        <w:t xml:space="preserve"> (before, and after 12, 24, and 48 hours of treatment</w:t>
      </w:r>
      <w:r w:rsidR="00332A9C">
        <w:rPr>
          <w:rFonts w:ascii="Times New Roman" w:eastAsia="Times New Roman" w:hAnsi="Times New Roman" w:cs="Times New Roman"/>
          <w:color w:val="auto"/>
          <w:sz w:val="24"/>
          <w:szCs w:val="24"/>
        </w:rPr>
        <w:t>), duration of phototherapy, hospital stay</w:t>
      </w:r>
      <w:r>
        <w:rPr>
          <w:rFonts w:ascii="Times New Roman" w:eastAsia="Times New Roman" w:hAnsi="Times New Roman" w:cs="Times New Roman"/>
          <w:color w:val="auto"/>
          <w:sz w:val="24"/>
          <w:szCs w:val="24"/>
        </w:rPr>
        <w:t xml:space="preserve"> and reduction in STB will be calculated as mean ± standard deviation. Frequency and percentage will be calculated for qualitative variables like gender and feeding pattern.</w:t>
      </w:r>
      <w:r>
        <w:rPr>
          <w:rFonts w:ascii="Times New Roman" w:eastAsiaTheme="minorHAnsi" w:hAnsi="Times New Roman" w:cs="Times New Roman"/>
          <w:color w:val="auto"/>
          <w:sz w:val="24"/>
          <w:szCs w:val="24"/>
        </w:rPr>
        <w:t xml:space="preserve"> </w:t>
      </w:r>
      <w:r>
        <w:rPr>
          <w:rFonts w:ascii="Times New Roman" w:eastAsia="Times New Roman" w:hAnsi="Times New Roman" w:cs="Times New Roman"/>
          <w:color w:val="auto"/>
          <w:sz w:val="24"/>
          <w:szCs w:val="24"/>
        </w:rPr>
        <w:t xml:space="preserve">For comparison between the groups, the independent samples </w:t>
      </w:r>
      <w:r>
        <w:rPr>
          <w:rFonts w:ascii="Times New Roman" w:eastAsia="Times New Roman" w:hAnsi="Times New Roman" w:cs="Times New Roman"/>
          <w:i/>
          <w:iCs/>
          <w:color w:val="auto"/>
          <w:sz w:val="24"/>
          <w:szCs w:val="24"/>
        </w:rPr>
        <w:t>t</w:t>
      </w:r>
      <w:r>
        <w:rPr>
          <w:rFonts w:ascii="Times New Roman" w:eastAsia="Times New Roman" w:hAnsi="Times New Roman" w:cs="Times New Roman"/>
          <w:color w:val="auto"/>
          <w:sz w:val="24"/>
          <w:szCs w:val="24"/>
        </w:rPr>
        <w:t>-test will be applied for quantitative variables</w:t>
      </w:r>
      <w:r w:rsidR="00332A9C">
        <w:rPr>
          <w:rFonts w:ascii="Times New Roman" w:eastAsia="Times New Roman" w:hAnsi="Times New Roman" w:cs="Times New Roman"/>
          <w:color w:val="auto"/>
          <w:sz w:val="24"/>
          <w:szCs w:val="24"/>
        </w:rPr>
        <w:t>.</w:t>
      </w:r>
      <w:r>
        <w:rPr>
          <w:rFonts w:ascii="Times New Roman" w:eastAsia="Times New Roman" w:hAnsi="Times New Roman" w:cs="Times New Roman"/>
          <w:color w:val="auto"/>
          <w:sz w:val="24"/>
          <w:szCs w:val="24"/>
        </w:rPr>
        <w:t xml:space="preserve"> The paired t-test will be used to compare the mean reduction in bilirubin level in both groups pre and post-intervention and a </w:t>
      </w:r>
      <w:r>
        <w:rPr>
          <w:rFonts w:ascii="Times New Roman" w:eastAsia="Times New Roman" w:hAnsi="Times New Roman" w:cs="Times New Roman"/>
          <w:i/>
          <w:iCs/>
          <w:color w:val="auto"/>
          <w:sz w:val="24"/>
          <w:szCs w:val="24"/>
        </w:rPr>
        <w:t>p</w:t>
      </w:r>
      <w:r>
        <w:rPr>
          <w:rFonts w:ascii="Times New Roman" w:eastAsia="Times New Roman" w:hAnsi="Times New Roman" w:cs="Times New Roman"/>
          <w:color w:val="auto"/>
          <w:sz w:val="24"/>
          <w:szCs w:val="24"/>
        </w:rPr>
        <w:t>-value of ≤0.05 will be taken as significant. The effect modifiers such as gestational age at birth, gender, and mode of feeding will be</w:t>
      </w:r>
      <w:r w:rsidR="00332A9C">
        <w:rPr>
          <w:rFonts w:ascii="Times New Roman" w:eastAsia="Times New Roman" w:hAnsi="Times New Roman" w:cs="Times New Roman"/>
          <w:color w:val="auto"/>
          <w:sz w:val="24"/>
          <w:szCs w:val="24"/>
        </w:rPr>
        <w:t xml:space="preserve"> stratified by using post stratified independent sample t-test.</w:t>
      </w:r>
    </w:p>
    <w:p w:rsidR="00362EF2" w:rsidRDefault="00362EF2">
      <w:pPr>
        <w:widowControl w:val="0"/>
        <w:spacing w:before="100" w:beforeAutospacing="1" w:after="100" w:afterAutospacing="1" w:line="360" w:lineRule="auto"/>
        <w:ind w:right="29"/>
        <w:jc w:val="both"/>
        <w:rPr>
          <w:rFonts w:ascii="Times New Roman" w:eastAsia="Times New Roman" w:hAnsi="Times New Roman" w:cs="Times New Roman"/>
          <w:color w:val="auto"/>
          <w:sz w:val="24"/>
          <w:szCs w:val="24"/>
        </w:rPr>
      </w:pPr>
    </w:p>
    <w:p w:rsidR="00C03B2E" w:rsidRDefault="00C03B2E" w:rsidP="0059102C">
      <w:pPr>
        <w:widowControl w:val="0"/>
        <w:spacing w:before="100" w:beforeAutospacing="1" w:after="100" w:afterAutospacing="1" w:line="360" w:lineRule="auto"/>
        <w:ind w:right="29"/>
        <w:jc w:val="both"/>
        <w:rPr>
          <w:rFonts w:ascii="Times New Roman" w:hAnsi="Times New Roman" w:cs="Times New Roman"/>
          <w:b/>
          <w:sz w:val="24"/>
          <w:szCs w:val="24"/>
        </w:rPr>
      </w:pPr>
    </w:p>
    <w:p w:rsidR="00FF63FA" w:rsidRDefault="00FF63FA" w:rsidP="0059102C">
      <w:pPr>
        <w:widowControl w:val="0"/>
        <w:spacing w:before="100" w:beforeAutospacing="1" w:after="100" w:afterAutospacing="1" w:line="360" w:lineRule="auto"/>
        <w:ind w:right="29"/>
        <w:jc w:val="both"/>
        <w:rPr>
          <w:rFonts w:ascii="Times New Roman" w:hAnsi="Times New Roman" w:cs="Times New Roman"/>
          <w:b/>
          <w:sz w:val="24"/>
          <w:szCs w:val="24"/>
        </w:rPr>
      </w:pPr>
    </w:p>
    <w:p w:rsidR="00FF63FA" w:rsidRDefault="00FF63FA" w:rsidP="0059102C">
      <w:pPr>
        <w:widowControl w:val="0"/>
        <w:spacing w:before="100" w:beforeAutospacing="1" w:after="100" w:afterAutospacing="1" w:line="360" w:lineRule="auto"/>
        <w:ind w:right="29"/>
        <w:jc w:val="both"/>
        <w:rPr>
          <w:rFonts w:ascii="Times New Roman" w:hAnsi="Times New Roman" w:cs="Times New Roman"/>
          <w:b/>
          <w:sz w:val="24"/>
          <w:szCs w:val="24"/>
        </w:rPr>
      </w:pPr>
    </w:p>
    <w:p w:rsidR="00FF63FA" w:rsidRDefault="00FF63FA" w:rsidP="0059102C">
      <w:pPr>
        <w:widowControl w:val="0"/>
        <w:spacing w:before="100" w:beforeAutospacing="1" w:after="100" w:afterAutospacing="1" w:line="360" w:lineRule="auto"/>
        <w:ind w:right="29"/>
        <w:jc w:val="both"/>
        <w:rPr>
          <w:rFonts w:ascii="Times New Roman" w:hAnsi="Times New Roman" w:cs="Times New Roman"/>
          <w:b/>
          <w:sz w:val="24"/>
          <w:szCs w:val="24"/>
        </w:rPr>
      </w:pPr>
    </w:p>
    <w:p w:rsidR="00362EF2" w:rsidRDefault="005B1B30" w:rsidP="0059102C">
      <w:pPr>
        <w:widowControl w:val="0"/>
        <w:spacing w:before="100" w:beforeAutospacing="1" w:after="100" w:afterAutospacing="1" w:line="360" w:lineRule="auto"/>
        <w:ind w:right="29"/>
        <w:jc w:val="both"/>
        <w:rPr>
          <w:rFonts w:ascii="Times New Roman" w:hAnsi="Times New Roman" w:cs="Times New Roman"/>
          <w:b/>
          <w:sz w:val="24"/>
          <w:szCs w:val="24"/>
        </w:rPr>
      </w:pPr>
      <w:r>
        <w:rPr>
          <w:rFonts w:ascii="Times New Roman" w:hAnsi="Times New Roman" w:cs="Times New Roman"/>
          <w:b/>
          <w:sz w:val="24"/>
          <w:szCs w:val="24"/>
        </w:rPr>
        <w:lastRenderedPageBreak/>
        <w:t>REFERENCES</w:t>
      </w:r>
      <w:r w:rsidR="0059102C">
        <w:rPr>
          <w:rFonts w:ascii="Times New Roman" w:hAnsi="Times New Roman" w:cs="Times New Roman"/>
          <w:b/>
          <w:sz w:val="24"/>
          <w:szCs w:val="24"/>
        </w:rPr>
        <w:t>:</w:t>
      </w:r>
    </w:p>
    <w:p w:rsidR="007F60EF" w:rsidRPr="000A4E11" w:rsidRDefault="005B1B30" w:rsidP="00F716E2">
      <w:pPr>
        <w:shd w:val="clear" w:color="auto" w:fill="FDFCF9"/>
        <w:spacing w:before="100" w:beforeAutospacing="1" w:after="150" w:line="240" w:lineRule="auto"/>
        <w:ind w:right="150"/>
        <w:rPr>
          <w:rFonts w:ascii="Times New Roman" w:eastAsia="Times New Roman" w:hAnsi="Times New Roman" w:cs="Times New Roman"/>
          <w:color w:val="292B2C"/>
          <w:sz w:val="24"/>
          <w:szCs w:val="24"/>
        </w:rPr>
      </w:pPr>
      <w:r w:rsidRPr="000A4E11">
        <w:rPr>
          <w:rFonts w:ascii="Times New Roman" w:eastAsia="Times New Roman" w:hAnsi="Times New Roman" w:cs="Times New Roman"/>
          <w:color w:val="auto"/>
          <w:sz w:val="24"/>
          <w:szCs w:val="24"/>
          <w:u w:val="single"/>
        </w:rPr>
        <w:fldChar w:fldCharType="begin"/>
      </w:r>
      <w:r w:rsidRPr="000A4E11">
        <w:rPr>
          <w:rFonts w:ascii="Times New Roman" w:eastAsia="Times New Roman" w:hAnsi="Times New Roman" w:cs="Times New Roman"/>
          <w:color w:val="auto"/>
          <w:sz w:val="24"/>
          <w:szCs w:val="24"/>
          <w:u w:val="single"/>
        </w:rPr>
        <w:instrText xml:space="preserve"> ADDIN EN.REFLIST </w:instrText>
      </w:r>
      <w:r w:rsidRPr="000A4E11">
        <w:rPr>
          <w:rFonts w:ascii="Times New Roman" w:eastAsia="Times New Roman" w:hAnsi="Times New Roman" w:cs="Times New Roman"/>
          <w:color w:val="auto"/>
          <w:sz w:val="24"/>
          <w:szCs w:val="24"/>
          <w:u w:val="single"/>
        </w:rPr>
        <w:fldChar w:fldCharType="separate"/>
      </w:r>
      <w:r w:rsidR="0059102C" w:rsidRPr="000A4E11">
        <w:rPr>
          <w:rFonts w:ascii="Times New Roman" w:hAnsi="Times New Roman" w:cs="Times New Roman"/>
          <w:sz w:val="24"/>
          <w:szCs w:val="24"/>
        </w:rPr>
        <w:t>1.</w:t>
      </w:r>
      <w:r w:rsidR="007F60EF" w:rsidRPr="000A4E11">
        <w:rPr>
          <w:rFonts w:ascii="Times New Roman" w:eastAsia="Times New Roman" w:hAnsi="Times New Roman" w:cs="Times New Roman"/>
          <w:color w:val="292B2C"/>
          <w:sz w:val="24"/>
          <w:szCs w:val="24"/>
        </w:rPr>
        <w:t xml:space="preserve"> Ansong-Assoku B, Shah SD, Adnan M, et al. Neonatal Jaundice. National Library of Medicine. https://www.ncbi.nlm.nih.gov. 2023 Feb 20.</w:t>
      </w:r>
      <w:r w:rsidR="00F716E2" w:rsidRPr="000A4E11">
        <w:rPr>
          <w:rFonts w:ascii="Times New Roman" w:hAnsi="Times New Roman" w:cs="Times New Roman"/>
          <w:color w:val="212121"/>
          <w:sz w:val="24"/>
          <w:szCs w:val="24"/>
          <w:shd w:val="clear" w:color="auto" w:fill="FFFFFF"/>
        </w:rPr>
        <w:t xml:space="preserve"> PMID: 30422525</w:t>
      </w:r>
    </w:p>
    <w:p w:rsidR="00362EF2" w:rsidRPr="000A4E11" w:rsidRDefault="00F716E2">
      <w:pPr>
        <w:pStyle w:val="EndNoteBibliography"/>
        <w:spacing w:line="480" w:lineRule="auto"/>
        <w:rPr>
          <w:rFonts w:ascii="Times New Roman" w:hAnsi="Times New Roman" w:cs="Times New Roman"/>
          <w:sz w:val="24"/>
          <w:szCs w:val="24"/>
        </w:rPr>
      </w:pPr>
      <w:r w:rsidRPr="000A4E11">
        <w:rPr>
          <w:rFonts w:ascii="Times New Roman" w:hAnsi="Times New Roman" w:cs="Times New Roman"/>
          <w:sz w:val="24"/>
          <w:szCs w:val="24"/>
        </w:rPr>
        <w:t>2</w:t>
      </w:r>
      <w:r w:rsidRPr="000A4E11">
        <w:rPr>
          <w:rFonts w:ascii="Times New Roman" w:hAnsi="Times New Roman" w:cs="Times New Roman"/>
          <w:sz w:val="24"/>
          <w:szCs w:val="24"/>
          <w:shd w:val="clear" w:color="auto" w:fill="E6E6E6"/>
        </w:rPr>
        <w:t xml:space="preserve"> Goyal M, Srivastava A. The study of association of fetal and maternal factors in the occurrence of hyperbilirubinemia in early neonatal period. Int J Res Med Sci. 2020 Feb 26;8(3):967.</w:t>
      </w:r>
    </w:p>
    <w:p w:rsidR="00362EF2" w:rsidRPr="000A4E11" w:rsidRDefault="00F85E2C">
      <w:pPr>
        <w:pStyle w:val="EndNoteBibliography"/>
        <w:spacing w:line="480" w:lineRule="auto"/>
        <w:rPr>
          <w:rFonts w:ascii="Times New Roman" w:hAnsi="Times New Roman" w:cs="Times New Roman"/>
          <w:sz w:val="24"/>
          <w:szCs w:val="24"/>
        </w:rPr>
      </w:pPr>
      <w:r w:rsidRPr="000A4E11">
        <w:rPr>
          <w:rFonts w:ascii="Times New Roman" w:hAnsi="Times New Roman" w:cs="Times New Roman"/>
          <w:sz w:val="24"/>
          <w:szCs w:val="24"/>
        </w:rPr>
        <w:t xml:space="preserve">3. </w:t>
      </w:r>
      <w:r w:rsidR="00F716E2" w:rsidRPr="000A4E11">
        <w:rPr>
          <w:rFonts w:ascii="Times New Roman" w:hAnsi="Times New Roman" w:cs="Times New Roman"/>
          <w:sz w:val="24"/>
          <w:szCs w:val="24"/>
          <w:shd w:val="clear" w:color="auto" w:fill="E6E6E6"/>
        </w:rPr>
        <w:t xml:space="preserve">Rauf S, Salah ud Din B, Abbas G, Nawaz Z. Incidence and risk factors of acute bilirubin encephalopathy in neonates with hyperbilirubinemia presenting at secondary care hospital. </w:t>
      </w:r>
      <w:r w:rsidR="00493B7C" w:rsidRPr="000A4E11">
        <w:rPr>
          <w:rFonts w:ascii="Times New Roman" w:hAnsi="Times New Roman" w:cs="Times New Roman"/>
          <w:sz w:val="24"/>
          <w:szCs w:val="24"/>
          <w:shd w:val="clear" w:color="auto" w:fill="E6E6E6"/>
        </w:rPr>
        <w:t>Pak J Med Sci. 2023 Feb 16;39</w:t>
      </w:r>
      <w:r w:rsidR="00493B7C" w:rsidRPr="000A4E11">
        <w:rPr>
          <w:rFonts w:ascii="Times New Roman" w:hAnsi="Times New Roman" w:cs="Times New Roman"/>
          <w:sz w:val="24"/>
          <w:szCs w:val="24"/>
        </w:rPr>
        <w:t>(2):583-586</w:t>
      </w:r>
    </w:p>
    <w:p w:rsidR="00F85E2C" w:rsidRPr="000A4E11" w:rsidRDefault="00F85E2C" w:rsidP="00F85E2C">
      <w:pPr>
        <w:shd w:val="clear" w:color="auto" w:fill="FFFFFF"/>
        <w:spacing w:line="240" w:lineRule="auto"/>
        <w:rPr>
          <w:rFonts w:ascii="Times New Roman" w:eastAsia="Times New Roman" w:hAnsi="Times New Roman" w:cs="Times New Roman"/>
          <w:color w:val="333333"/>
          <w:sz w:val="24"/>
          <w:szCs w:val="24"/>
        </w:rPr>
      </w:pPr>
      <w:r w:rsidRPr="000A4E11">
        <w:rPr>
          <w:rFonts w:ascii="Times New Roman" w:hAnsi="Times New Roman" w:cs="Times New Roman"/>
          <w:sz w:val="24"/>
          <w:szCs w:val="24"/>
        </w:rPr>
        <w:t xml:space="preserve">4. </w:t>
      </w:r>
      <w:r w:rsidRPr="000A4E11">
        <w:rPr>
          <w:rFonts w:ascii="Times New Roman" w:eastAsia="Times New Roman" w:hAnsi="Times New Roman" w:cs="Times New Roman"/>
          <w:color w:val="333333"/>
          <w:sz w:val="24"/>
          <w:szCs w:val="24"/>
        </w:rPr>
        <w:t>Refaee ASAH. 821 Risk factors for short-term side effects of phototherapy in neonatal jaundice</w:t>
      </w:r>
    </w:p>
    <w:p w:rsidR="00F85E2C" w:rsidRPr="000A4E11" w:rsidRDefault="00F85E2C" w:rsidP="00F85E2C">
      <w:pPr>
        <w:shd w:val="clear" w:color="auto" w:fill="FFFFFF"/>
        <w:spacing w:line="240" w:lineRule="auto"/>
        <w:rPr>
          <w:rFonts w:ascii="Times New Roman" w:eastAsia="Times New Roman" w:hAnsi="Times New Roman" w:cs="Times New Roman"/>
          <w:color w:val="333333"/>
          <w:sz w:val="24"/>
          <w:szCs w:val="24"/>
        </w:rPr>
      </w:pPr>
      <w:r w:rsidRPr="000A4E11">
        <w:rPr>
          <w:rFonts w:ascii="Times New Roman" w:eastAsia="Times New Roman" w:hAnsi="Times New Roman" w:cs="Times New Roman"/>
          <w:i/>
          <w:iCs/>
          <w:color w:val="333333"/>
          <w:sz w:val="24"/>
          <w:szCs w:val="24"/>
        </w:rPr>
        <w:t>Arch of Dis in Child </w:t>
      </w:r>
      <w:r w:rsidRPr="000A4E11">
        <w:rPr>
          <w:rFonts w:ascii="Times New Roman" w:eastAsia="Times New Roman" w:hAnsi="Times New Roman" w:cs="Times New Roman"/>
          <w:color w:val="333333"/>
          <w:sz w:val="24"/>
          <w:szCs w:val="24"/>
        </w:rPr>
        <w:t>2021;106(1):A124-125.</w:t>
      </w:r>
    </w:p>
    <w:p w:rsidR="00362EF2" w:rsidRPr="000A4E11" w:rsidRDefault="00362EF2">
      <w:pPr>
        <w:pStyle w:val="EndNoteBibliography"/>
        <w:spacing w:line="480" w:lineRule="auto"/>
        <w:rPr>
          <w:rFonts w:ascii="Times New Roman" w:hAnsi="Times New Roman" w:cs="Times New Roman"/>
          <w:sz w:val="24"/>
          <w:szCs w:val="24"/>
        </w:rPr>
      </w:pPr>
    </w:p>
    <w:p w:rsidR="00362EF2" w:rsidRPr="000A4E11" w:rsidRDefault="00F85E2C">
      <w:pPr>
        <w:pStyle w:val="EndNoteBibliography"/>
        <w:spacing w:line="480" w:lineRule="auto"/>
        <w:rPr>
          <w:rFonts w:ascii="Times New Roman" w:hAnsi="Times New Roman" w:cs="Times New Roman"/>
          <w:sz w:val="24"/>
          <w:szCs w:val="24"/>
        </w:rPr>
      </w:pPr>
      <w:r w:rsidRPr="000A4E11">
        <w:rPr>
          <w:rFonts w:ascii="Times New Roman" w:hAnsi="Times New Roman" w:cs="Times New Roman"/>
          <w:sz w:val="24"/>
          <w:szCs w:val="24"/>
        </w:rPr>
        <w:t xml:space="preserve">5. </w:t>
      </w:r>
      <w:r w:rsidR="005B1B30" w:rsidRPr="000A4E11">
        <w:rPr>
          <w:rFonts w:ascii="Times New Roman" w:hAnsi="Times New Roman" w:cs="Times New Roman"/>
          <w:sz w:val="24"/>
          <w:szCs w:val="24"/>
        </w:rPr>
        <w:t>Maisels MJ, McDonagh AF. Phototherapy for neonatal jaundice. New England Journal of Medicine. 2008;358(9):920-8.</w:t>
      </w:r>
    </w:p>
    <w:p w:rsidR="00362EF2" w:rsidRPr="000A4E11" w:rsidRDefault="00F85E2C">
      <w:pPr>
        <w:pStyle w:val="EndNoteBibliography"/>
        <w:spacing w:line="480" w:lineRule="auto"/>
        <w:rPr>
          <w:rFonts w:ascii="Times New Roman" w:hAnsi="Times New Roman" w:cs="Times New Roman"/>
          <w:sz w:val="24"/>
          <w:szCs w:val="24"/>
        </w:rPr>
      </w:pPr>
      <w:r w:rsidRPr="000A4E11">
        <w:rPr>
          <w:rFonts w:ascii="Times New Roman" w:hAnsi="Times New Roman" w:cs="Times New Roman"/>
          <w:sz w:val="24"/>
          <w:szCs w:val="24"/>
        </w:rPr>
        <w:t xml:space="preserve">6. </w:t>
      </w:r>
      <w:r w:rsidR="005B1B30" w:rsidRPr="000A4E11">
        <w:rPr>
          <w:rFonts w:ascii="Times New Roman" w:hAnsi="Times New Roman" w:cs="Times New Roman"/>
          <w:sz w:val="24"/>
          <w:szCs w:val="24"/>
        </w:rPr>
        <w:t>van der Geest BA, de Mol MJ, Barendse IS, de Graaf JP, Bertens LC, Poley MJ, et al. Assessment, management, and incidence of neonatal jaundice in healthy neonates cared for in primary care: a prospective cohort study. Scientific Reports. 2022;12(1):14385.</w:t>
      </w:r>
    </w:p>
    <w:p w:rsidR="00362EF2" w:rsidRPr="000A4E11" w:rsidRDefault="00F85E2C">
      <w:pPr>
        <w:pStyle w:val="EndNoteBibliography"/>
        <w:spacing w:line="480" w:lineRule="auto"/>
        <w:rPr>
          <w:rFonts w:ascii="Times New Roman" w:hAnsi="Times New Roman" w:cs="Times New Roman"/>
          <w:sz w:val="24"/>
          <w:szCs w:val="24"/>
        </w:rPr>
      </w:pPr>
      <w:r w:rsidRPr="000A4E11">
        <w:rPr>
          <w:rFonts w:ascii="Times New Roman" w:hAnsi="Times New Roman" w:cs="Times New Roman"/>
          <w:sz w:val="24"/>
          <w:szCs w:val="24"/>
        </w:rPr>
        <w:t>7.</w:t>
      </w:r>
      <w:r w:rsidRPr="000A4E11">
        <w:rPr>
          <w:rFonts w:ascii="Times New Roman" w:hAnsi="Times New Roman" w:cs="Times New Roman"/>
          <w:color w:val="494949"/>
          <w:sz w:val="24"/>
          <w:szCs w:val="24"/>
          <w:shd w:val="clear" w:color="auto" w:fill="FFFFFF"/>
        </w:rPr>
        <w:t xml:space="preserve"> Jenabi E, Eghbalian F, Sabzehei MK, Reisi R, Talesh ST. The effect of probiotics and phototherapy combined application in comparison with phototherapy alone on bilirubin reduction in term neonates: A Randomized Controlled Trial. Research Square; 2022. DOI: 10.21203/rs.3.rs-1387582/v1.</w:t>
      </w:r>
    </w:p>
    <w:p w:rsidR="00362EF2" w:rsidRPr="000A4E11" w:rsidRDefault="00C337EB">
      <w:pPr>
        <w:pStyle w:val="EndNoteBibliography"/>
        <w:spacing w:line="480" w:lineRule="auto"/>
        <w:rPr>
          <w:rFonts w:ascii="Times New Roman" w:hAnsi="Times New Roman" w:cs="Times New Roman"/>
          <w:sz w:val="24"/>
          <w:szCs w:val="24"/>
        </w:rPr>
      </w:pPr>
      <w:r w:rsidRPr="000A4E11">
        <w:rPr>
          <w:rFonts w:ascii="Times New Roman" w:hAnsi="Times New Roman" w:cs="Times New Roman"/>
          <w:sz w:val="24"/>
          <w:szCs w:val="24"/>
        </w:rPr>
        <w:t>8.</w:t>
      </w:r>
      <w:r w:rsidRPr="000A4E11">
        <w:rPr>
          <w:rFonts w:ascii="Times New Roman" w:hAnsi="Times New Roman" w:cs="Times New Roman"/>
          <w:color w:val="333333"/>
          <w:sz w:val="24"/>
          <w:szCs w:val="24"/>
          <w:shd w:val="clear" w:color="auto" w:fill="FFFFFF"/>
        </w:rPr>
        <w:t xml:space="preserve"> Mousavinejad Chenarani, R., Maamouri, G., Khodashenas, E., Boskabadi, H., Bakhtiari, E., Kianifar, S. Effect of Probiotics in Prevention of Neonatal Jaundice. </w:t>
      </w:r>
      <w:r w:rsidRPr="000A4E11">
        <w:rPr>
          <w:rStyle w:val="Emphasis"/>
          <w:rFonts w:ascii="Times New Roman" w:hAnsi="Times New Roman" w:cs="Times New Roman"/>
          <w:i w:val="0"/>
          <w:iCs w:val="0"/>
          <w:color w:val="333333"/>
          <w:sz w:val="24"/>
          <w:szCs w:val="24"/>
          <w:shd w:val="clear" w:color="auto" w:fill="FFFFFF"/>
        </w:rPr>
        <w:t>Iranian Journal of Neonatology</w:t>
      </w:r>
      <w:r w:rsidRPr="000A4E11">
        <w:rPr>
          <w:rFonts w:ascii="Times New Roman" w:hAnsi="Times New Roman" w:cs="Times New Roman"/>
          <w:color w:val="333333"/>
          <w:sz w:val="24"/>
          <w:szCs w:val="24"/>
          <w:shd w:val="clear" w:color="auto" w:fill="FFFFFF"/>
        </w:rPr>
        <w:t xml:space="preserve">, 2022; 13(2): 46-53. </w:t>
      </w:r>
    </w:p>
    <w:p w:rsidR="00362EF2" w:rsidRPr="000A4E11" w:rsidRDefault="00B051CB">
      <w:pPr>
        <w:pStyle w:val="EndNoteBibliography"/>
        <w:spacing w:line="480" w:lineRule="auto"/>
        <w:rPr>
          <w:rFonts w:ascii="Times New Roman" w:hAnsi="Times New Roman" w:cs="Times New Roman"/>
          <w:sz w:val="24"/>
          <w:szCs w:val="24"/>
        </w:rPr>
      </w:pPr>
      <w:r w:rsidRPr="000A4E11">
        <w:rPr>
          <w:rFonts w:ascii="Times New Roman" w:hAnsi="Times New Roman" w:cs="Times New Roman"/>
          <w:sz w:val="24"/>
          <w:szCs w:val="24"/>
        </w:rPr>
        <w:lastRenderedPageBreak/>
        <w:t>9.</w:t>
      </w:r>
      <w:r w:rsidRPr="000A4E11">
        <w:rPr>
          <w:rFonts w:ascii="Times New Roman" w:hAnsi="Times New Roman" w:cs="Times New Roman"/>
          <w:sz w:val="24"/>
          <w:szCs w:val="24"/>
        </w:rPr>
        <w:tab/>
        <w:t>Santosa I, Shoji H, Itoh S, Shimizu</w:t>
      </w:r>
      <w:r w:rsidR="005B1B30" w:rsidRPr="000A4E11">
        <w:rPr>
          <w:rFonts w:ascii="Times New Roman" w:hAnsi="Times New Roman" w:cs="Times New Roman"/>
          <w:sz w:val="24"/>
          <w:szCs w:val="24"/>
        </w:rPr>
        <w:t xml:space="preserve"> T. Roles of Probiotics in Reduction of Neonatal Jaundice in Term Newborns. Juntendo Medical Journal. 2022;68(2):140-6.</w:t>
      </w:r>
    </w:p>
    <w:p w:rsidR="00362EF2" w:rsidRPr="000A4E11" w:rsidRDefault="007D7237">
      <w:pPr>
        <w:pStyle w:val="EndNoteBibliography"/>
        <w:spacing w:line="480" w:lineRule="auto"/>
        <w:rPr>
          <w:rFonts w:ascii="Times New Roman" w:hAnsi="Times New Roman" w:cs="Times New Roman"/>
          <w:sz w:val="24"/>
          <w:szCs w:val="24"/>
        </w:rPr>
      </w:pPr>
      <w:r w:rsidRPr="000A4E11">
        <w:rPr>
          <w:rFonts w:ascii="Times New Roman" w:hAnsi="Times New Roman" w:cs="Times New Roman"/>
          <w:sz w:val="24"/>
          <w:szCs w:val="24"/>
        </w:rPr>
        <w:t xml:space="preserve">10. </w:t>
      </w:r>
      <w:bookmarkStart w:id="0" w:name="_GoBack"/>
      <w:bookmarkEnd w:id="0"/>
      <w:r w:rsidRPr="000A4E11">
        <w:rPr>
          <w:rFonts w:ascii="Times New Roman" w:hAnsi="Times New Roman" w:cs="Times New Roman"/>
          <w:sz w:val="24"/>
          <w:szCs w:val="24"/>
        </w:rPr>
        <w:t>Kamel T</w:t>
      </w:r>
      <w:r w:rsidR="000A4E11">
        <w:rPr>
          <w:rFonts w:ascii="Times New Roman" w:hAnsi="Times New Roman" w:cs="Times New Roman"/>
          <w:sz w:val="24"/>
          <w:szCs w:val="24"/>
        </w:rPr>
        <w:t>R</w:t>
      </w:r>
      <w:r w:rsidRPr="000A4E11">
        <w:rPr>
          <w:rFonts w:ascii="Times New Roman" w:hAnsi="Times New Roman" w:cs="Times New Roman"/>
          <w:sz w:val="24"/>
          <w:szCs w:val="24"/>
        </w:rPr>
        <w:t xml:space="preserve"> et al</w:t>
      </w:r>
      <w:r w:rsidR="00B051CB" w:rsidRPr="000A4E11">
        <w:rPr>
          <w:rFonts w:ascii="Times New Roman" w:hAnsi="Times New Roman" w:cs="Times New Roman"/>
          <w:sz w:val="24"/>
          <w:szCs w:val="24"/>
        </w:rPr>
        <w:t>. Impact of Probiotics on Neonatal Hyperbilirubinemia.</w:t>
      </w:r>
      <w:r w:rsidR="005B1B30" w:rsidRPr="000A4E11">
        <w:rPr>
          <w:rFonts w:ascii="Times New Roman" w:hAnsi="Times New Roman" w:cs="Times New Roman"/>
          <w:sz w:val="24"/>
          <w:szCs w:val="24"/>
        </w:rPr>
        <w:t xml:space="preserve"> Al-Azhar Journal of Pediatrics. 2019;22(4):617-28.</w:t>
      </w:r>
    </w:p>
    <w:p w:rsidR="00362EF2" w:rsidRPr="000A4E11" w:rsidRDefault="007D7237" w:rsidP="008B3ECF">
      <w:pPr>
        <w:pStyle w:val="EndNoteBibliography"/>
        <w:spacing w:line="480" w:lineRule="auto"/>
        <w:rPr>
          <w:rFonts w:ascii="Times New Roman" w:hAnsi="Times New Roman" w:cs="Times New Roman"/>
          <w:sz w:val="24"/>
          <w:szCs w:val="24"/>
        </w:rPr>
      </w:pPr>
      <w:r w:rsidRPr="000A4E11">
        <w:rPr>
          <w:rFonts w:ascii="Times New Roman" w:hAnsi="Times New Roman" w:cs="Times New Roman"/>
          <w:sz w:val="24"/>
          <w:szCs w:val="24"/>
        </w:rPr>
        <w:t xml:space="preserve">11. </w:t>
      </w:r>
      <w:r w:rsidR="005B1B30" w:rsidRPr="000A4E11">
        <w:rPr>
          <w:rFonts w:ascii="Times New Roman" w:hAnsi="Times New Roman" w:cs="Times New Roman"/>
          <w:sz w:val="24"/>
          <w:szCs w:val="24"/>
        </w:rPr>
        <w:t>Suganthi V, Das AG. Role of Saccharomyces boulardii in reduction of neonatal hyperbilirubinemia. Journal of Clinical and Diagnostic Resear</w:t>
      </w:r>
      <w:r w:rsidRPr="000A4E11">
        <w:rPr>
          <w:rFonts w:ascii="Times New Roman" w:hAnsi="Times New Roman" w:cs="Times New Roman"/>
          <w:sz w:val="24"/>
          <w:szCs w:val="24"/>
        </w:rPr>
        <w:t>ch: JCDR. 2016;10(11):SC12-SC15.</w:t>
      </w:r>
    </w:p>
    <w:p w:rsidR="00362EF2" w:rsidRPr="000A4E11" w:rsidRDefault="008B3ECF" w:rsidP="007D7237">
      <w:pPr>
        <w:pStyle w:val="EndNoteBibliography"/>
        <w:spacing w:line="480" w:lineRule="auto"/>
        <w:rPr>
          <w:rFonts w:ascii="Times New Roman" w:hAnsi="Times New Roman" w:cs="Times New Roman"/>
          <w:sz w:val="24"/>
          <w:szCs w:val="24"/>
        </w:rPr>
      </w:pPr>
      <w:r w:rsidRPr="000A4E11">
        <w:rPr>
          <w:rFonts w:ascii="Times New Roman" w:hAnsi="Times New Roman" w:cs="Times New Roman"/>
          <w:sz w:val="24"/>
          <w:szCs w:val="24"/>
        </w:rPr>
        <w:t>12</w:t>
      </w:r>
      <w:r w:rsidR="007D7237" w:rsidRPr="000A4E11">
        <w:rPr>
          <w:rFonts w:ascii="Times New Roman" w:hAnsi="Times New Roman" w:cs="Times New Roman"/>
          <w:sz w:val="24"/>
          <w:szCs w:val="24"/>
        </w:rPr>
        <w:t>. Afzal T, Butt N, Munir S, Zia N. Effect of Addition of Probiotics to Standard Treatment on Neonatal Jaundice. Ann Pak Inst Med Sci. 2021 May 19;17(2):199-203.</w:t>
      </w:r>
    </w:p>
    <w:p w:rsidR="00362EF2" w:rsidRPr="000A4E11" w:rsidRDefault="005B1B30">
      <w:pPr>
        <w:widowControl w:val="0"/>
        <w:spacing w:before="100" w:beforeAutospacing="1" w:after="100" w:afterAutospacing="1" w:line="480" w:lineRule="auto"/>
        <w:ind w:right="29"/>
        <w:jc w:val="both"/>
        <w:rPr>
          <w:rFonts w:ascii="Times New Roman" w:eastAsia="Times New Roman" w:hAnsi="Times New Roman" w:cs="Times New Roman"/>
          <w:color w:val="auto"/>
          <w:sz w:val="24"/>
          <w:szCs w:val="24"/>
        </w:rPr>
      </w:pPr>
      <w:r w:rsidRPr="000A4E11">
        <w:rPr>
          <w:rFonts w:ascii="Times New Roman" w:eastAsia="Times New Roman" w:hAnsi="Times New Roman" w:cs="Times New Roman"/>
          <w:color w:val="auto"/>
          <w:sz w:val="24"/>
          <w:szCs w:val="24"/>
          <w:u w:val="single"/>
        </w:rPr>
        <w:fldChar w:fldCharType="end"/>
      </w:r>
    </w:p>
    <w:p w:rsidR="00362EF2" w:rsidRDefault="00362EF2">
      <w:pPr>
        <w:spacing w:before="100" w:beforeAutospacing="1" w:after="100" w:afterAutospacing="1" w:line="360" w:lineRule="auto"/>
        <w:jc w:val="both"/>
        <w:rPr>
          <w:rFonts w:ascii="Times New Roman" w:hAnsi="Times New Roman" w:cs="Times New Roman"/>
          <w:sz w:val="24"/>
          <w:szCs w:val="24"/>
        </w:rPr>
      </w:pPr>
    </w:p>
    <w:p w:rsidR="00362EF2" w:rsidRDefault="00362EF2">
      <w:pPr>
        <w:spacing w:line="360" w:lineRule="auto"/>
        <w:jc w:val="both"/>
        <w:rPr>
          <w:rFonts w:ascii="Times New Roman" w:hAnsi="Times New Roman" w:cs="Times New Roman"/>
          <w:sz w:val="24"/>
          <w:szCs w:val="24"/>
        </w:rPr>
      </w:pPr>
    </w:p>
    <w:p w:rsidR="00C03B2E" w:rsidRDefault="00C03B2E" w:rsidP="00332A9C">
      <w:pPr>
        <w:spacing w:line="360" w:lineRule="auto"/>
        <w:rPr>
          <w:rFonts w:ascii="Times New Roman" w:hAnsi="Times New Roman" w:cs="Times New Roman"/>
          <w:b/>
          <w:sz w:val="24"/>
          <w:szCs w:val="24"/>
          <w:u w:val="single"/>
        </w:rPr>
      </w:pPr>
    </w:p>
    <w:p w:rsidR="00C03B2E" w:rsidRDefault="00C03B2E" w:rsidP="00332A9C">
      <w:pPr>
        <w:spacing w:line="360" w:lineRule="auto"/>
        <w:rPr>
          <w:rFonts w:ascii="Times New Roman" w:hAnsi="Times New Roman" w:cs="Times New Roman"/>
          <w:b/>
          <w:sz w:val="24"/>
          <w:szCs w:val="24"/>
          <w:u w:val="single"/>
        </w:rPr>
      </w:pPr>
    </w:p>
    <w:p w:rsidR="00C03B2E" w:rsidRDefault="00C03B2E" w:rsidP="00332A9C">
      <w:pPr>
        <w:spacing w:line="360" w:lineRule="auto"/>
        <w:rPr>
          <w:rFonts w:ascii="Times New Roman" w:hAnsi="Times New Roman" w:cs="Times New Roman"/>
          <w:b/>
          <w:sz w:val="24"/>
          <w:szCs w:val="24"/>
          <w:u w:val="single"/>
        </w:rPr>
      </w:pPr>
    </w:p>
    <w:p w:rsidR="00C03B2E" w:rsidRDefault="00C03B2E" w:rsidP="00332A9C">
      <w:pPr>
        <w:spacing w:line="360" w:lineRule="auto"/>
        <w:rPr>
          <w:rFonts w:ascii="Times New Roman" w:hAnsi="Times New Roman" w:cs="Times New Roman"/>
          <w:b/>
          <w:sz w:val="24"/>
          <w:szCs w:val="24"/>
          <w:u w:val="single"/>
        </w:rPr>
      </w:pPr>
    </w:p>
    <w:p w:rsidR="00C03B2E" w:rsidRDefault="00C03B2E" w:rsidP="00332A9C">
      <w:pPr>
        <w:spacing w:line="360" w:lineRule="auto"/>
        <w:rPr>
          <w:rFonts w:ascii="Times New Roman" w:hAnsi="Times New Roman" w:cs="Times New Roman"/>
          <w:b/>
          <w:sz w:val="24"/>
          <w:szCs w:val="24"/>
          <w:u w:val="single"/>
        </w:rPr>
      </w:pPr>
    </w:p>
    <w:p w:rsidR="00C03B2E" w:rsidRDefault="00C03B2E" w:rsidP="00332A9C">
      <w:pPr>
        <w:spacing w:line="360" w:lineRule="auto"/>
        <w:rPr>
          <w:rFonts w:ascii="Times New Roman" w:hAnsi="Times New Roman" w:cs="Times New Roman"/>
          <w:b/>
          <w:sz w:val="24"/>
          <w:szCs w:val="24"/>
          <w:u w:val="single"/>
        </w:rPr>
      </w:pPr>
    </w:p>
    <w:p w:rsidR="00C03B2E" w:rsidRDefault="00C03B2E" w:rsidP="00332A9C">
      <w:pPr>
        <w:spacing w:line="360" w:lineRule="auto"/>
        <w:rPr>
          <w:rFonts w:ascii="Times New Roman" w:hAnsi="Times New Roman" w:cs="Times New Roman"/>
          <w:b/>
          <w:sz w:val="24"/>
          <w:szCs w:val="24"/>
          <w:u w:val="single"/>
        </w:rPr>
      </w:pPr>
    </w:p>
    <w:p w:rsidR="00C03B2E" w:rsidRDefault="00C03B2E" w:rsidP="00332A9C">
      <w:pPr>
        <w:spacing w:line="360" w:lineRule="auto"/>
        <w:rPr>
          <w:rFonts w:ascii="Times New Roman" w:hAnsi="Times New Roman" w:cs="Times New Roman"/>
          <w:b/>
          <w:sz w:val="24"/>
          <w:szCs w:val="24"/>
          <w:u w:val="single"/>
        </w:rPr>
      </w:pPr>
    </w:p>
    <w:p w:rsidR="00C03B2E" w:rsidRDefault="00C03B2E" w:rsidP="00332A9C">
      <w:pPr>
        <w:spacing w:line="360" w:lineRule="auto"/>
        <w:rPr>
          <w:rFonts w:ascii="Times New Roman" w:hAnsi="Times New Roman" w:cs="Times New Roman"/>
          <w:b/>
          <w:sz w:val="24"/>
          <w:szCs w:val="24"/>
          <w:u w:val="single"/>
        </w:rPr>
      </w:pPr>
    </w:p>
    <w:p w:rsidR="00C03B2E" w:rsidRDefault="00C03B2E" w:rsidP="00332A9C">
      <w:pPr>
        <w:spacing w:line="360" w:lineRule="auto"/>
        <w:rPr>
          <w:rFonts w:ascii="Times New Roman" w:hAnsi="Times New Roman" w:cs="Times New Roman"/>
          <w:b/>
          <w:sz w:val="24"/>
          <w:szCs w:val="24"/>
          <w:u w:val="single"/>
        </w:rPr>
      </w:pPr>
    </w:p>
    <w:p w:rsidR="00C03B2E" w:rsidRDefault="00C03B2E" w:rsidP="00332A9C">
      <w:pPr>
        <w:spacing w:line="360" w:lineRule="auto"/>
        <w:rPr>
          <w:rFonts w:ascii="Times New Roman" w:hAnsi="Times New Roman" w:cs="Times New Roman"/>
          <w:b/>
          <w:sz w:val="24"/>
          <w:szCs w:val="24"/>
          <w:u w:val="single"/>
        </w:rPr>
      </w:pPr>
    </w:p>
    <w:p w:rsidR="00C03B2E" w:rsidRDefault="00C03B2E" w:rsidP="00332A9C">
      <w:pPr>
        <w:spacing w:line="360" w:lineRule="auto"/>
        <w:rPr>
          <w:rFonts w:ascii="Times New Roman" w:hAnsi="Times New Roman" w:cs="Times New Roman"/>
          <w:b/>
          <w:sz w:val="24"/>
          <w:szCs w:val="24"/>
          <w:u w:val="single"/>
        </w:rPr>
      </w:pPr>
    </w:p>
    <w:p w:rsidR="00C03B2E" w:rsidRDefault="00C03B2E" w:rsidP="00332A9C">
      <w:pPr>
        <w:spacing w:line="360" w:lineRule="auto"/>
        <w:rPr>
          <w:rFonts w:ascii="Times New Roman" w:hAnsi="Times New Roman" w:cs="Times New Roman"/>
          <w:b/>
          <w:sz w:val="24"/>
          <w:szCs w:val="24"/>
          <w:u w:val="single"/>
        </w:rPr>
      </w:pPr>
    </w:p>
    <w:p w:rsidR="00C03B2E" w:rsidRDefault="00C03B2E" w:rsidP="00332A9C">
      <w:pPr>
        <w:spacing w:line="360" w:lineRule="auto"/>
        <w:rPr>
          <w:rFonts w:ascii="Times New Roman" w:hAnsi="Times New Roman" w:cs="Times New Roman"/>
          <w:b/>
          <w:sz w:val="24"/>
          <w:szCs w:val="24"/>
          <w:u w:val="single"/>
        </w:rPr>
      </w:pPr>
    </w:p>
    <w:p w:rsidR="00362EF2" w:rsidRDefault="005B1B30" w:rsidP="00332A9C">
      <w:pPr>
        <w:spacing w:line="360" w:lineRule="auto"/>
        <w:rPr>
          <w:rFonts w:ascii="Times New Roman" w:hAnsi="Times New Roman" w:cs="Times New Roman"/>
          <w:sz w:val="24"/>
          <w:szCs w:val="24"/>
        </w:rPr>
      </w:pPr>
      <w:r>
        <w:rPr>
          <w:rFonts w:ascii="Times New Roman" w:hAnsi="Times New Roman" w:cs="Times New Roman"/>
          <w:b/>
          <w:sz w:val="24"/>
          <w:szCs w:val="24"/>
          <w:u w:val="single"/>
        </w:rPr>
        <w:lastRenderedPageBreak/>
        <w:t>ANNEXURE A</w:t>
      </w:r>
    </w:p>
    <w:p w:rsidR="00362EF2" w:rsidRDefault="005B1B30" w:rsidP="00332A9C">
      <w:pPr>
        <w:spacing w:beforeAutospacing="1" w:afterAutospacing="1" w:line="360" w:lineRule="auto"/>
        <w:jc w:val="center"/>
        <w:rPr>
          <w:rFonts w:ascii="Times New Roman" w:hAnsi="Times New Roman" w:cs="Times New Roman"/>
          <w:sz w:val="24"/>
          <w:szCs w:val="24"/>
        </w:rPr>
      </w:pPr>
      <w:r>
        <w:rPr>
          <w:rFonts w:ascii="Times New Roman" w:eastAsia="Times New Roman" w:hAnsi="Times New Roman" w:cs="Times New Roman"/>
          <w:b/>
          <w:sz w:val="24"/>
          <w:szCs w:val="24"/>
          <w:u w:val="single"/>
        </w:rPr>
        <w:t>INFORMED CONSENT FOR</w:t>
      </w:r>
      <w:r w:rsidR="00332A9C">
        <w:rPr>
          <w:rFonts w:ascii="Times New Roman" w:eastAsia="Times New Roman" w:hAnsi="Times New Roman" w:cs="Times New Roman"/>
          <w:b/>
          <w:sz w:val="24"/>
          <w:szCs w:val="24"/>
          <w:u w:val="single"/>
        </w:rPr>
        <w:t>M</w:t>
      </w:r>
    </w:p>
    <w:p w:rsidR="00362EF2" w:rsidRDefault="005B1B30">
      <w:pPr>
        <w:spacing w:beforeAutospacing="1" w:afterAutospacing="1"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Serial No.______</w:t>
      </w:r>
    </w:p>
    <w:p w:rsidR="00362EF2" w:rsidRDefault="005B1B30">
      <w:pPr>
        <w:spacing w:beforeAutospacing="1" w:afterAutospacing="1"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Name: ______________________________________________</w:t>
      </w:r>
    </w:p>
    <w:p w:rsidR="00362EF2" w:rsidRDefault="005B1B30">
      <w:pPr>
        <w:spacing w:beforeAutospacing="1" w:afterAutospacing="1"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Guardian’s name </w:t>
      </w:r>
      <w:r w:rsidRPr="0059102C">
        <w:rPr>
          <w:rFonts w:ascii="Times New Roman" w:eastAsia="Times New Roman" w:hAnsi="Times New Roman" w:cs="Times New Roman"/>
          <w:color w:val="auto"/>
          <w:sz w:val="24"/>
          <w:szCs w:val="24"/>
        </w:rPr>
        <w:t>and</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relation: ______________________________</w:t>
      </w:r>
    </w:p>
    <w:p w:rsidR="00362EF2" w:rsidRDefault="005B1B30">
      <w:pPr>
        <w:spacing w:beforeAutospacing="1" w:afterAutospacing="1"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Hospital ID No: ____________________________________</w:t>
      </w:r>
    </w:p>
    <w:p w:rsidR="00362EF2" w:rsidRDefault="005B1B30">
      <w:pPr>
        <w:spacing w:beforeAutospacing="1" w:afterAutospacing="1"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t xml:space="preserve">I hereby authorize the undersigned doctor to include </w:t>
      </w:r>
      <w:r w:rsidRPr="0059102C">
        <w:rPr>
          <w:rFonts w:ascii="Times New Roman" w:eastAsia="Times New Roman" w:hAnsi="Times New Roman" w:cs="Times New Roman"/>
          <w:color w:val="auto"/>
          <w:sz w:val="24"/>
          <w:szCs w:val="24"/>
        </w:rPr>
        <w:t xml:space="preserve">my patient in her research study titled </w:t>
      </w:r>
      <w:r>
        <w:rPr>
          <w:rFonts w:ascii="Times New Roman" w:eastAsia="Times New Roman" w:hAnsi="Times New Roman" w:cs="Times New Roman"/>
          <w:sz w:val="24"/>
          <w:szCs w:val="24"/>
        </w:rPr>
        <w:t>‘‘Efficacy of probiotics in reducing severity and duration of neonatal-hyperbilirubinemia’’</w:t>
      </w:r>
    </w:p>
    <w:p w:rsidR="00362EF2" w:rsidRDefault="005B1B30" w:rsidP="0059102C">
      <w:pPr>
        <w:spacing w:beforeAutospacing="1" w:afterAutospacing="1"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ab/>
        <w:t>I understand that the aims of the study</w:t>
      </w:r>
      <w:r w:rsidR="0059102C">
        <w:rPr>
          <w:rFonts w:ascii="Times New Roman" w:eastAsia="Times New Roman" w:hAnsi="Times New Roman" w:cs="Times New Roman"/>
          <w:sz w:val="24"/>
          <w:szCs w:val="24"/>
        </w:rPr>
        <w:t>.</w:t>
      </w:r>
    </w:p>
    <w:p w:rsidR="00362EF2" w:rsidRDefault="005B1B30">
      <w:pPr>
        <w:spacing w:beforeAutospacing="1" w:afterAutospacing="1"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rPr>
        <w:tab/>
        <w:t>My doctor has explained to me the procedure of the collection of data in detail and I fully understand that being part of this study sample does not expose my patient to any complications/ hazards.</w:t>
      </w:r>
    </w:p>
    <w:p w:rsidR="00362EF2" w:rsidRDefault="005B1B30">
      <w:pPr>
        <w:spacing w:beforeAutospacing="1" w:afterAutospacing="1"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rPr>
        <w:tab/>
        <w:t>I feel no compulsion to be part of this study and I have the freedom to refuse to be part of this sample.</w:t>
      </w:r>
    </w:p>
    <w:p w:rsidR="00362EF2" w:rsidRDefault="005B1B30">
      <w:pPr>
        <w:spacing w:beforeAutospacing="1"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(Above mentioned words of consent have been read to the patient in the language he/ she understands and signs it as correct, and in the form of consent).</w:t>
      </w:r>
    </w:p>
    <w:p w:rsidR="00362EF2" w:rsidRDefault="00362EF2">
      <w:pPr>
        <w:spacing w:beforeAutospacing="1" w:afterAutospacing="1" w:line="360" w:lineRule="auto"/>
        <w:jc w:val="both"/>
        <w:rPr>
          <w:rFonts w:ascii="Times New Roman" w:hAnsi="Times New Roman" w:cs="Times New Roman"/>
          <w:sz w:val="24"/>
          <w:szCs w:val="24"/>
        </w:rPr>
      </w:pPr>
    </w:p>
    <w:p w:rsidR="00362EF2" w:rsidRDefault="005B1B30">
      <w:pPr>
        <w:spacing w:beforeAutospacing="1" w:afterAutospacing="1" w:line="360" w:lineRule="auto"/>
        <w:jc w:val="both"/>
        <w:rPr>
          <w:rFonts w:ascii="Times New Roman" w:eastAsia="Times New Roman" w:hAnsi="Times New Roman" w:cs="Times New Roman"/>
          <w:sz w:val="24"/>
          <w:szCs w:val="24"/>
        </w:rPr>
      </w:pPr>
      <w:r w:rsidRPr="0059102C">
        <w:rPr>
          <w:rFonts w:ascii="Times New Roman" w:eastAsia="Times New Roman" w:hAnsi="Times New Roman" w:cs="Times New Roman"/>
          <w:color w:val="auto"/>
          <w:sz w:val="24"/>
          <w:szCs w:val="24"/>
        </w:rPr>
        <w:t xml:space="preserve">Signatures of Guardian: _______________Signatures </w:t>
      </w:r>
      <w:r w:rsidR="0059102C" w:rsidRPr="0059102C">
        <w:rPr>
          <w:rFonts w:ascii="Times New Roman" w:eastAsia="Times New Roman" w:hAnsi="Times New Roman" w:cs="Times New Roman"/>
          <w:color w:val="auto"/>
          <w:sz w:val="24"/>
          <w:szCs w:val="24"/>
        </w:rPr>
        <w:t>of Doctor</w:t>
      </w:r>
      <w:r w:rsidRPr="0059102C">
        <w:rPr>
          <w:rFonts w:ascii="Times New Roman" w:eastAsia="Times New Roman" w:hAnsi="Times New Roman" w:cs="Times New Roman"/>
          <w:color w:val="auto"/>
          <w:sz w:val="24"/>
          <w:szCs w:val="24"/>
        </w:rPr>
        <w:t>: _______</w:t>
      </w:r>
      <w:r>
        <w:rPr>
          <w:rFonts w:ascii="Times New Roman" w:eastAsia="Times New Roman" w:hAnsi="Times New Roman" w:cs="Times New Roman"/>
          <w:sz w:val="24"/>
          <w:szCs w:val="24"/>
        </w:rPr>
        <w:t>_________________</w:t>
      </w:r>
    </w:p>
    <w:p w:rsidR="00362EF2" w:rsidRDefault="005B1B30">
      <w:pPr>
        <w:spacing w:beforeAutospacing="1" w:afterAutospacing="1"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Signatures of Witness: ______________________</w:t>
      </w:r>
    </w:p>
    <w:p w:rsidR="00362EF2" w:rsidRDefault="005B1B30">
      <w:pPr>
        <w:spacing w:before="100" w:beforeAutospacing="1" w:after="100" w:afterAutospacing="1"/>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59102C" w:rsidRDefault="0059102C">
      <w:pPr>
        <w:spacing w:before="100" w:beforeAutospacing="1" w:after="100" w:afterAutospacing="1"/>
        <w:rPr>
          <w:rFonts w:ascii="Times New Roman" w:eastAsia="Times New Roman" w:hAnsi="Times New Roman" w:cs="Times New Roman"/>
          <w:b/>
          <w:sz w:val="24"/>
          <w:szCs w:val="24"/>
        </w:rPr>
      </w:pPr>
    </w:p>
    <w:p w:rsidR="0059102C" w:rsidRDefault="005B1B30">
      <w:pPr>
        <w:spacing w:before="100" w:beforeAutospacing="1" w:after="100" w:afterAutospacing="1"/>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lastRenderedPageBreak/>
        <w:t>ANNEXURE B</w:t>
      </w:r>
      <w:r>
        <w:rPr>
          <w:rFonts w:ascii="Times New Roman" w:eastAsia="Times New Roman" w:hAnsi="Times New Roman" w:cs="Times New Roman"/>
          <w:b/>
          <w:sz w:val="24"/>
          <w:szCs w:val="24"/>
        </w:rPr>
        <w:t xml:space="preserve">      </w:t>
      </w:r>
    </w:p>
    <w:p w:rsidR="00362EF2" w:rsidRDefault="005B1B30" w:rsidP="0059102C">
      <w:pPr>
        <w:spacing w:before="100" w:beforeAutospacing="1" w:after="100" w:afterAutospacing="1"/>
        <w:ind w:left="4050"/>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rPr>
        <w:t>PROFORMA</w:t>
      </w:r>
    </w:p>
    <w:p w:rsidR="00362EF2" w:rsidRDefault="005B1B30">
      <w:pPr>
        <w:spacing w:before="100" w:beforeAutospacing="1" w:after="100" w:afterAutospacing="1"/>
        <w:jc w:val="center"/>
        <w:rPr>
          <w:rFonts w:ascii="Times New Roman" w:eastAsia="Times New Roman" w:hAnsi="Times New Roman" w:cs="Times New Roman"/>
          <w:b/>
          <w:sz w:val="24"/>
          <w:szCs w:val="24"/>
          <w:u w:val="single"/>
        </w:rPr>
      </w:pPr>
      <w:r>
        <w:rPr>
          <w:rFonts w:ascii="Times New Roman" w:eastAsia="Merriweather" w:hAnsi="Times New Roman" w:cs="Times New Roman"/>
          <w:b/>
          <w:color w:val="auto"/>
          <w:sz w:val="24"/>
          <w:szCs w:val="24"/>
          <w:u w:val="single"/>
        </w:rPr>
        <w:t>EFFICACY OF PROBIOTICS IN REDUCING SEVERITY AND DURATION OF NEONATAL-HYPERBILIRUBINEMIA</w:t>
      </w:r>
    </w:p>
    <w:p w:rsidR="00362EF2" w:rsidRDefault="005B1B30">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Case </w:t>
      </w:r>
      <w:r w:rsidR="0059102C">
        <w:rPr>
          <w:rFonts w:ascii="Times New Roman" w:eastAsia="Times New Roman" w:hAnsi="Times New Roman" w:cs="Times New Roman"/>
          <w:sz w:val="24"/>
          <w:szCs w:val="24"/>
        </w:rPr>
        <w:t>no.:</w:t>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ab/>
        <w:t xml:space="preserve">         </w:t>
      </w:r>
      <w:r>
        <w:rPr>
          <w:rFonts w:ascii="Times New Roman" w:eastAsia="Times New Roman" w:hAnsi="Times New Roman" w:cs="Times New Roman"/>
          <w:sz w:val="24"/>
          <w:szCs w:val="24"/>
        </w:rPr>
        <w:t>Hospital ID:</w:t>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rPr>
        <w:t xml:space="preserve"> </w:t>
      </w:r>
    </w:p>
    <w:p w:rsidR="00362EF2" w:rsidRDefault="005B1B30">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Group:</w:t>
      </w:r>
      <w:r w:rsidR="0059102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 Probiotics + standard phototherapy □        (B) Standard phototherapy alone □</w:t>
      </w:r>
    </w:p>
    <w:p w:rsidR="00362EF2" w:rsidRDefault="005B1B30">
      <w:pPr>
        <w:spacing w:before="100" w:beforeAutospacing="1" w:after="100" w:afterAutospacing="1"/>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Age:</w:t>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ab/>
      </w:r>
    </w:p>
    <w:p w:rsidR="00362EF2" w:rsidRDefault="005B1B30">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Gender:</w:t>
      </w:r>
      <w:r>
        <w:rPr>
          <w:rFonts w:ascii="Times New Roman" w:eastAsia="Times New Roman" w:hAnsi="Times New Roman" w:cs="Times New Roman"/>
          <w:sz w:val="24"/>
          <w:szCs w:val="24"/>
        </w:rPr>
        <w:tab/>
        <w:t>M</w:t>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F</w:t>
      </w:r>
      <w:r>
        <w:rPr>
          <w:rFonts w:ascii="Times New Roman" w:eastAsia="Times New Roman" w:hAnsi="Times New Roman" w:cs="Times New Roman"/>
          <w:sz w:val="24"/>
          <w:szCs w:val="24"/>
        </w:rPr>
        <w:tab/>
        <w:t>□</w:t>
      </w:r>
    </w:p>
    <w:p w:rsidR="00362EF2" w:rsidRDefault="005B1B30">
      <w:pPr>
        <w:spacing w:before="100" w:beforeAutospacing="1" w:after="100" w:afterAutospacing="1"/>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Birth Weight:</w:t>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rPr>
        <w:t>kg</w:t>
      </w:r>
    </w:p>
    <w:p w:rsidR="00362EF2" w:rsidRDefault="005B1B30">
      <w:pPr>
        <w:spacing w:before="100" w:beforeAutospacing="1" w:after="100" w:afterAutospacing="1"/>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Gestational age at delivery:</w:t>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rPr>
        <w:t>weeks</w:t>
      </w:r>
    </w:p>
    <w:p w:rsidR="00362EF2" w:rsidRDefault="005B1B30">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Mode of Feeding:</w:t>
      </w:r>
      <w:r>
        <w:rPr>
          <w:rFonts w:ascii="Times New Roman" w:eastAsia="Times New Roman" w:hAnsi="Times New Roman" w:cs="Times New Roman"/>
          <w:sz w:val="24"/>
          <w:szCs w:val="24"/>
        </w:rPr>
        <w:tab/>
        <w:t>Exclusive breastfeeding □</w:t>
      </w:r>
      <w:r>
        <w:rPr>
          <w:rFonts w:ascii="Times New Roman" w:eastAsia="Times New Roman" w:hAnsi="Times New Roman" w:cs="Times New Roman"/>
          <w:sz w:val="24"/>
          <w:szCs w:val="24"/>
        </w:rPr>
        <w:tab/>
        <w:t xml:space="preserve">    Formula feed □     Mixed feed □  </w:t>
      </w:r>
    </w:p>
    <w:p w:rsidR="00362EF2" w:rsidRDefault="00362EF2">
      <w:pPr>
        <w:spacing w:before="100" w:beforeAutospacing="1" w:after="100" w:afterAutospacing="1"/>
        <w:rPr>
          <w:rFonts w:ascii="Times New Roman" w:eastAsia="Times New Roman" w:hAnsi="Times New Roman" w:cs="Times New Roman"/>
          <w:sz w:val="24"/>
          <w:szCs w:val="24"/>
          <w:u w:val="single"/>
        </w:rPr>
      </w:pPr>
    </w:p>
    <w:p w:rsidR="00362EF2" w:rsidRDefault="005B1B30">
      <w:pPr>
        <w:spacing w:before="100" w:beforeAutospacing="1" w:after="100" w:afterAutospacing="1"/>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Follow-up:</w:t>
      </w:r>
    </w:p>
    <w:tbl>
      <w:tblPr>
        <w:tblStyle w:val="TableGrid"/>
        <w:tblW w:w="6948" w:type="dxa"/>
        <w:jc w:val="center"/>
        <w:tblLook w:val="04A0" w:firstRow="1" w:lastRow="0" w:firstColumn="1" w:lastColumn="0" w:noHBand="0" w:noVBand="1"/>
      </w:tblPr>
      <w:tblGrid>
        <w:gridCol w:w="4000"/>
        <w:gridCol w:w="2948"/>
      </w:tblGrid>
      <w:tr w:rsidR="00362EF2">
        <w:trPr>
          <w:trHeight w:val="589"/>
          <w:jc w:val="center"/>
        </w:trPr>
        <w:tc>
          <w:tcPr>
            <w:tcW w:w="4000" w:type="dxa"/>
          </w:tcPr>
          <w:p w:rsidR="00362EF2" w:rsidRDefault="005B1B30">
            <w:pPr>
              <w:spacing w:before="100" w:beforeAutospacing="1" w:after="100" w:afterAutospacing="1"/>
              <w:rPr>
                <w:rFonts w:ascii="Times New Roman" w:eastAsia="Times New Roman" w:hAnsi="Times New Roman" w:cs="Times New Roman"/>
                <w:b/>
                <w:sz w:val="24"/>
                <w:szCs w:val="24"/>
              </w:rPr>
            </w:pPr>
            <w:r>
              <w:rPr>
                <w:rFonts w:ascii="Times New Roman" w:eastAsia="Times New Roman" w:hAnsi="Times New Roman" w:cs="Times New Roman"/>
                <w:b/>
                <w:sz w:val="24"/>
                <w:szCs w:val="24"/>
              </w:rPr>
              <w:t>Total bilirubin level (IU)</w:t>
            </w:r>
          </w:p>
        </w:tc>
        <w:tc>
          <w:tcPr>
            <w:tcW w:w="2948" w:type="dxa"/>
          </w:tcPr>
          <w:p w:rsidR="00362EF2" w:rsidRDefault="005B1B30">
            <w:pPr>
              <w:spacing w:before="100" w:beforeAutospacing="1" w:after="100" w:afterAutospacing="1"/>
              <w:rPr>
                <w:rFonts w:ascii="Times New Roman" w:eastAsia="Times New Roman" w:hAnsi="Times New Roman" w:cs="Times New Roman"/>
                <w:b/>
                <w:sz w:val="24"/>
                <w:szCs w:val="24"/>
              </w:rPr>
            </w:pPr>
            <w:r>
              <w:rPr>
                <w:rFonts w:ascii="Times New Roman" w:eastAsia="Times New Roman" w:hAnsi="Times New Roman" w:cs="Times New Roman"/>
                <w:b/>
                <w:sz w:val="24"/>
                <w:szCs w:val="24"/>
              </w:rPr>
              <w:t>Laboratory findings</w:t>
            </w:r>
          </w:p>
        </w:tc>
      </w:tr>
      <w:tr w:rsidR="00362EF2">
        <w:trPr>
          <w:trHeight w:val="606"/>
          <w:jc w:val="center"/>
        </w:trPr>
        <w:tc>
          <w:tcPr>
            <w:tcW w:w="4000" w:type="dxa"/>
          </w:tcPr>
          <w:p w:rsidR="00362EF2" w:rsidRDefault="005B1B30">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Baseline</w:t>
            </w:r>
          </w:p>
        </w:tc>
        <w:tc>
          <w:tcPr>
            <w:tcW w:w="2948" w:type="dxa"/>
          </w:tcPr>
          <w:p w:rsidR="00362EF2" w:rsidRDefault="00362EF2">
            <w:pPr>
              <w:spacing w:before="100" w:beforeAutospacing="1" w:after="100" w:afterAutospacing="1"/>
              <w:rPr>
                <w:rFonts w:ascii="Times New Roman" w:eastAsia="Times New Roman" w:hAnsi="Times New Roman" w:cs="Times New Roman"/>
                <w:sz w:val="24"/>
                <w:szCs w:val="24"/>
              </w:rPr>
            </w:pPr>
          </w:p>
        </w:tc>
      </w:tr>
      <w:tr w:rsidR="00362EF2">
        <w:trPr>
          <w:trHeight w:val="589"/>
          <w:jc w:val="center"/>
        </w:trPr>
        <w:tc>
          <w:tcPr>
            <w:tcW w:w="4000" w:type="dxa"/>
          </w:tcPr>
          <w:p w:rsidR="00362EF2" w:rsidRDefault="005B1B30">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After 12 hours</w:t>
            </w:r>
          </w:p>
        </w:tc>
        <w:tc>
          <w:tcPr>
            <w:tcW w:w="2948" w:type="dxa"/>
          </w:tcPr>
          <w:p w:rsidR="00362EF2" w:rsidRDefault="00362EF2">
            <w:pPr>
              <w:spacing w:before="100" w:beforeAutospacing="1" w:after="100" w:afterAutospacing="1"/>
              <w:rPr>
                <w:rFonts w:ascii="Times New Roman" w:eastAsia="Times New Roman" w:hAnsi="Times New Roman" w:cs="Times New Roman"/>
                <w:sz w:val="24"/>
                <w:szCs w:val="24"/>
              </w:rPr>
            </w:pPr>
          </w:p>
        </w:tc>
      </w:tr>
      <w:tr w:rsidR="00362EF2">
        <w:trPr>
          <w:trHeight w:val="589"/>
          <w:jc w:val="center"/>
        </w:trPr>
        <w:tc>
          <w:tcPr>
            <w:tcW w:w="4000" w:type="dxa"/>
          </w:tcPr>
          <w:p w:rsidR="00362EF2" w:rsidRDefault="005B1B30">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After 24 hours</w:t>
            </w:r>
          </w:p>
        </w:tc>
        <w:tc>
          <w:tcPr>
            <w:tcW w:w="2948" w:type="dxa"/>
          </w:tcPr>
          <w:p w:rsidR="00362EF2" w:rsidRDefault="00362EF2">
            <w:pPr>
              <w:spacing w:before="100" w:beforeAutospacing="1" w:after="100" w:afterAutospacing="1"/>
              <w:rPr>
                <w:rFonts w:ascii="Times New Roman" w:eastAsia="Times New Roman" w:hAnsi="Times New Roman" w:cs="Times New Roman"/>
                <w:sz w:val="24"/>
                <w:szCs w:val="24"/>
              </w:rPr>
            </w:pPr>
          </w:p>
        </w:tc>
      </w:tr>
      <w:tr w:rsidR="00362EF2">
        <w:trPr>
          <w:trHeight w:val="606"/>
          <w:jc w:val="center"/>
        </w:trPr>
        <w:tc>
          <w:tcPr>
            <w:tcW w:w="4000" w:type="dxa"/>
          </w:tcPr>
          <w:p w:rsidR="00362EF2" w:rsidRDefault="005B1B30">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After 48 hours</w:t>
            </w:r>
          </w:p>
        </w:tc>
        <w:tc>
          <w:tcPr>
            <w:tcW w:w="2948" w:type="dxa"/>
          </w:tcPr>
          <w:p w:rsidR="00362EF2" w:rsidRDefault="00362EF2">
            <w:pPr>
              <w:spacing w:before="100" w:beforeAutospacing="1" w:after="100" w:afterAutospacing="1"/>
              <w:rPr>
                <w:rFonts w:ascii="Times New Roman" w:eastAsia="Times New Roman" w:hAnsi="Times New Roman" w:cs="Times New Roman"/>
                <w:sz w:val="24"/>
                <w:szCs w:val="24"/>
              </w:rPr>
            </w:pPr>
          </w:p>
        </w:tc>
      </w:tr>
    </w:tbl>
    <w:p w:rsidR="00362EF2" w:rsidRDefault="005B1B30">
      <w:pPr>
        <w:spacing w:before="240"/>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Total duration of phototherapy: ____________________ hours</w:t>
      </w:r>
    </w:p>
    <w:p w:rsidR="00362EF2" w:rsidRDefault="005B1B30" w:rsidP="0059102C">
      <w:pPr>
        <w:spacing w:before="240"/>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Length of hospital stay: ____________________ hours</w:t>
      </w:r>
    </w:p>
    <w:p w:rsidR="00362EF2" w:rsidRDefault="00362EF2">
      <w:pPr>
        <w:spacing w:before="240"/>
        <w:jc w:val="both"/>
        <w:rPr>
          <w:rFonts w:ascii="Times New Roman" w:eastAsia="Times New Roman" w:hAnsi="Times New Roman" w:cs="Times New Roman"/>
          <w:color w:val="auto"/>
          <w:sz w:val="24"/>
          <w:szCs w:val="24"/>
        </w:rPr>
      </w:pPr>
    </w:p>
    <w:sectPr w:rsidR="00362EF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509D" w:rsidRDefault="0012509D">
      <w:pPr>
        <w:spacing w:line="240" w:lineRule="auto"/>
      </w:pPr>
      <w:r>
        <w:separator/>
      </w:r>
    </w:p>
  </w:endnote>
  <w:endnote w:type="continuationSeparator" w:id="0">
    <w:p w:rsidR="0012509D" w:rsidRDefault="001250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unito">
    <w:altName w:val="Segoe Print"/>
    <w:charset w:val="00"/>
    <w:family w:val="auto"/>
    <w:pitch w:val="default"/>
  </w:font>
  <w:font w:name="Merriweather">
    <w:altName w:val="Segoe Print"/>
    <w:charset w:val="00"/>
    <w:family w:val="auto"/>
    <w:pitch w:val="default"/>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509D" w:rsidRDefault="0012509D">
      <w:r>
        <w:separator/>
      </w:r>
    </w:p>
  </w:footnote>
  <w:footnote w:type="continuationSeparator" w:id="0">
    <w:p w:rsidR="0012509D" w:rsidRDefault="0012509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D73949"/>
    <w:multiLevelType w:val="multilevel"/>
    <w:tmpl w:val="2ED7394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DC1705F"/>
    <w:multiLevelType w:val="multilevel"/>
    <w:tmpl w:val="5DC1705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1372527"/>
    <w:multiLevelType w:val="multilevel"/>
    <w:tmpl w:val="71372527"/>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F9009CA"/>
    <w:multiLevelType w:val="multilevel"/>
    <w:tmpl w:val="8708A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5zfp2p5lrzd0le9x245fw9e2f5aswzpdvx5&quot;&gt;My EndNote Library&lt;record-ids&gt;&lt;item&gt;2&lt;/item&gt;&lt;item&gt;3&lt;/item&gt;&lt;item&gt;4&lt;/item&gt;&lt;item&gt;5&lt;/item&gt;&lt;item&gt;6&lt;/item&gt;&lt;item&gt;7&lt;/item&gt;&lt;item&gt;8&lt;/item&gt;&lt;item&gt;9&lt;/item&gt;&lt;item&gt;10&lt;/item&gt;&lt;item&gt;11&lt;/item&gt;&lt;item&gt;12&lt;/item&gt;&lt;item&gt;13&lt;/item&gt;&lt;item&gt;14&lt;/item&gt;&lt;/record-ids&gt;&lt;/item&gt;&lt;/Libraries&gt;"/>
  </w:docVars>
  <w:rsids>
    <w:rsidRoot w:val="00817C7D"/>
    <w:rsid w:val="00011EF4"/>
    <w:rsid w:val="00041FE9"/>
    <w:rsid w:val="00071D5D"/>
    <w:rsid w:val="000A4E11"/>
    <w:rsid w:val="000C79CC"/>
    <w:rsid w:val="0012509D"/>
    <w:rsid w:val="001313E2"/>
    <w:rsid w:val="001353E6"/>
    <w:rsid w:val="00171B79"/>
    <w:rsid w:val="00194418"/>
    <w:rsid w:val="001A46F1"/>
    <w:rsid w:val="001E426E"/>
    <w:rsid w:val="001E54CA"/>
    <w:rsid w:val="001F7226"/>
    <w:rsid w:val="00227F85"/>
    <w:rsid w:val="00262C56"/>
    <w:rsid w:val="002D747B"/>
    <w:rsid w:val="002E580B"/>
    <w:rsid w:val="002F71C8"/>
    <w:rsid w:val="00302FE8"/>
    <w:rsid w:val="00332A9C"/>
    <w:rsid w:val="00362EF2"/>
    <w:rsid w:val="00406207"/>
    <w:rsid w:val="00412D42"/>
    <w:rsid w:val="004241F4"/>
    <w:rsid w:val="004868EC"/>
    <w:rsid w:val="0049279C"/>
    <w:rsid w:val="00493B7C"/>
    <w:rsid w:val="004B5A67"/>
    <w:rsid w:val="004E2B15"/>
    <w:rsid w:val="00534D1E"/>
    <w:rsid w:val="0059102C"/>
    <w:rsid w:val="005B1B30"/>
    <w:rsid w:val="005E2251"/>
    <w:rsid w:val="005F7067"/>
    <w:rsid w:val="00602039"/>
    <w:rsid w:val="00604A70"/>
    <w:rsid w:val="00637253"/>
    <w:rsid w:val="0068336E"/>
    <w:rsid w:val="006E1AB0"/>
    <w:rsid w:val="00735EDE"/>
    <w:rsid w:val="00750165"/>
    <w:rsid w:val="007603E1"/>
    <w:rsid w:val="007646FC"/>
    <w:rsid w:val="00792B4A"/>
    <w:rsid w:val="007D7237"/>
    <w:rsid w:val="007E5210"/>
    <w:rsid w:val="007F60EF"/>
    <w:rsid w:val="008149FC"/>
    <w:rsid w:val="00817C7D"/>
    <w:rsid w:val="008549CA"/>
    <w:rsid w:val="00863FF5"/>
    <w:rsid w:val="008B3ECF"/>
    <w:rsid w:val="008B732B"/>
    <w:rsid w:val="0091453C"/>
    <w:rsid w:val="00922BC4"/>
    <w:rsid w:val="009A2DF1"/>
    <w:rsid w:val="009C335C"/>
    <w:rsid w:val="009F6584"/>
    <w:rsid w:val="00A138C8"/>
    <w:rsid w:val="00A82377"/>
    <w:rsid w:val="00A855BE"/>
    <w:rsid w:val="00A91529"/>
    <w:rsid w:val="00A94456"/>
    <w:rsid w:val="00AA26AD"/>
    <w:rsid w:val="00AD7170"/>
    <w:rsid w:val="00B045BD"/>
    <w:rsid w:val="00B051CB"/>
    <w:rsid w:val="00B22DE0"/>
    <w:rsid w:val="00B3190B"/>
    <w:rsid w:val="00B35BB8"/>
    <w:rsid w:val="00B9097E"/>
    <w:rsid w:val="00B93EDC"/>
    <w:rsid w:val="00BB442D"/>
    <w:rsid w:val="00BE1F0B"/>
    <w:rsid w:val="00C03B2E"/>
    <w:rsid w:val="00C337EB"/>
    <w:rsid w:val="00C71EEA"/>
    <w:rsid w:val="00CB0573"/>
    <w:rsid w:val="00CD4C8D"/>
    <w:rsid w:val="00D21058"/>
    <w:rsid w:val="00D3154F"/>
    <w:rsid w:val="00D36A88"/>
    <w:rsid w:val="00D56B88"/>
    <w:rsid w:val="00DA39CE"/>
    <w:rsid w:val="00E010D4"/>
    <w:rsid w:val="00E45EB5"/>
    <w:rsid w:val="00EA7B5D"/>
    <w:rsid w:val="00EC3FAF"/>
    <w:rsid w:val="00ED54B9"/>
    <w:rsid w:val="00F70C6D"/>
    <w:rsid w:val="00F716E2"/>
    <w:rsid w:val="00F85E2C"/>
    <w:rsid w:val="00FD17DE"/>
    <w:rsid w:val="00FF63FA"/>
    <w:rsid w:val="00FF6656"/>
    <w:rsid w:val="04367267"/>
    <w:rsid w:val="04413521"/>
    <w:rsid w:val="07F7358F"/>
    <w:rsid w:val="0EA170A3"/>
    <w:rsid w:val="164B1899"/>
    <w:rsid w:val="164C259D"/>
    <w:rsid w:val="16AA1E7C"/>
    <w:rsid w:val="17E76251"/>
    <w:rsid w:val="182F597D"/>
    <w:rsid w:val="1ABA6B2C"/>
    <w:rsid w:val="1C1144FF"/>
    <w:rsid w:val="1CC851B5"/>
    <w:rsid w:val="25541F74"/>
    <w:rsid w:val="274025D5"/>
    <w:rsid w:val="2B2E6E13"/>
    <w:rsid w:val="2B9A2417"/>
    <w:rsid w:val="308E72F1"/>
    <w:rsid w:val="314771E9"/>
    <w:rsid w:val="31C15B19"/>
    <w:rsid w:val="31F44517"/>
    <w:rsid w:val="32D70388"/>
    <w:rsid w:val="36257395"/>
    <w:rsid w:val="3676374D"/>
    <w:rsid w:val="38831E25"/>
    <w:rsid w:val="389600D6"/>
    <w:rsid w:val="3FB0018F"/>
    <w:rsid w:val="407D392A"/>
    <w:rsid w:val="441D596E"/>
    <w:rsid w:val="45837C34"/>
    <w:rsid w:val="495C0B3D"/>
    <w:rsid w:val="4AB76D24"/>
    <w:rsid w:val="4AB92C37"/>
    <w:rsid w:val="50CC6933"/>
    <w:rsid w:val="51834FC5"/>
    <w:rsid w:val="535455FA"/>
    <w:rsid w:val="5388755E"/>
    <w:rsid w:val="53CC5CA9"/>
    <w:rsid w:val="5433774A"/>
    <w:rsid w:val="57C8296E"/>
    <w:rsid w:val="596D2336"/>
    <w:rsid w:val="5A821E11"/>
    <w:rsid w:val="5C1C6713"/>
    <w:rsid w:val="60433DF0"/>
    <w:rsid w:val="60F31CBA"/>
    <w:rsid w:val="62DF2D7C"/>
    <w:rsid w:val="649505C9"/>
    <w:rsid w:val="668A2779"/>
    <w:rsid w:val="66FA0F87"/>
    <w:rsid w:val="680E73DA"/>
    <w:rsid w:val="69624685"/>
    <w:rsid w:val="6E0274D7"/>
    <w:rsid w:val="6EB505AF"/>
    <w:rsid w:val="6EBE5B7B"/>
    <w:rsid w:val="70F67FE4"/>
    <w:rsid w:val="73487C44"/>
    <w:rsid w:val="73697BBA"/>
    <w:rsid w:val="73EB2A13"/>
    <w:rsid w:val="777240C0"/>
    <w:rsid w:val="7A255CD5"/>
    <w:rsid w:val="7B4E1B6F"/>
    <w:rsid w:val="7BFA3AA5"/>
    <w:rsid w:val="7F1255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9FD86"/>
  <w15:docId w15:val="{0CDB0754-0680-4A56-A830-423477728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line="276" w:lineRule="auto"/>
    </w:pPr>
    <w:rPr>
      <w:rFonts w:ascii="Arial" w:eastAsia="Arial" w:hAnsi="Arial" w:cs="Arial"/>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style>
  <w:style w:type="paragraph" w:styleId="CommentSubject">
    <w:name w:val="annotation subject"/>
    <w:basedOn w:val="CommentText"/>
    <w:next w:val="CommentText"/>
    <w:link w:val="CommentSubjectChar"/>
    <w:uiPriority w:val="99"/>
    <w:semiHidden/>
    <w:unhideWhenUsed/>
    <w:pPr>
      <w:spacing w:line="240" w:lineRule="auto"/>
    </w:pPr>
    <w:rPr>
      <w:b/>
      <w:bCs/>
      <w:sz w:val="20"/>
      <w:szCs w:val="20"/>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link w:val="NormalWebChar"/>
    <w:uiPriority w:val="99"/>
    <w:unhideWhenUsed/>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semiHidden/>
    <w:unhideWhenUs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Bibliography1">
    <w:name w:val="Bibliography1"/>
    <w:basedOn w:val="Normal"/>
    <w:next w:val="Normal"/>
    <w:uiPriority w:val="37"/>
    <w:unhideWhenUsed/>
    <w:pPr>
      <w:tabs>
        <w:tab w:val="left" w:pos="264"/>
      </w:tabs>
      <w:spacing w:after="240" w:line="240" w:lineRule="auto"/>
      <w:ind w:left="264" w:hanging="264"/>
    </w:pPr>
  </w:style>
  <w:style w:type="character" w:customStyle="1" w:styleId="BalloonTextChar">
    <w:name w:val="Balloon Text Char"/>
    <w:basedOn w:val="DefaultParagraphFont"/>
    <w:link w:val="BalloonText"/>
    <w:uiPriority w:val="99"/>
    <w:semiHidden/>
    <w:rPr>
      <w:rFonts w:ascii="Segoe UI" w:eastAsia="Arial" w:hAnsi="Segoe UI" w:cs="Segoe UI"/>
      <w:color w:val="000000"/>
      <w:sz w:val="18"/>
      <w:szCs w:val="18"/>
    </w:rPr>
  </w:style>
  <w:style w:type="character" w:customStyle="1" w:styleId="CommentTextChar">
    <w:name w:val="Comment Text Char"/>
    <w:basedOn w:val="DefaultParagraphFont"/>
    <w:link w:val="CommentText"/>
    <w:uiPriority w:val="99"/>
    <w:semiHidden/>
    <w:rPr>
      <w:rFonts w:ascii="Arial" w:eastAsia="Arial" w:hAnsi="Arial" w:cs="Arial"/>
      <w:color w:val="000000"/>
      <w:sz w:val="22"/>
      <w:szCs w:val="22"/>
    </w:rPr>
  </w:style>
  <w:style w:type="character" w:customStyle="1" w:styleId="CommentSubjectChar">
    <w:name w:val="Comment Subject Char"/>
    <w:basedOn w:val="CommentTextChar"/>
    <w:link w:val="CommentSubject"/>
    <w:uiPriority w:val="99"/>
    <w:semiHidden/>
    <w:rPr>
      <w:rFonts w:ascii="Arial" w:eastAsia="Arial" w:hAnsi="Arial" w:cs="Arial"/>
      <w:b/>
      <w:bCs/>
      <w:color w:val="000000"/>
      <w:sz w:val="22"/>
      <w:szCs w:val="22"/>
    </w:rPr>
  </w:style>
  <w:style w:type="paragraph" w:customStyle="1" w:styleId="Bibliography2">
    <w:name w:val="Bibliography2"/>
    <w:basedOn w:val="Normal"/>
    <w:next w:val="Normal"/>
    <w:uiPriority w:val="37"/>
    <w:unhideWhenUsed/>
  </w:style>
  <w:style w:type="paragraph" w:customStyle="1" w:styleId="EndNoteBibliographyTitle">
    <w:name w:val="EndNote Bibliography Title"/>
    <w:basedOn w:val="Normal"/>
    <w:link w:val="EndNoteBibliographyTitleChar"/>
    <w:pPr>
      <w:jc w:val="center"/>
    </w:pPr>
  </w:style>
  <w:style w:type="character" w:customStyle="1" w:styleId="NormalWebChar">
    <w:name w:val="Normal (Web) Char"/>
    <w:basedOn w:val="DefaultParagraphFont"/>
    <w:link w:val="NormalWeb"/>
    <w:uiPriority w:val="99"/>
    <w:qFormat/>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qFormat/>
    <w:rPr>
      <w:rFonts w:ascii="Arial" w:eastAsia="Arial" w:hAnsi="Arial" w:cs="Arial"/>
      <w:color w:val="000000"/>
      <w:sz w:val="22"/>
      <w:szCs w:val="22"/>
    </w:rPr>
  </w:style>
  <w:style w:type="paragraph" w:customStyle="1" w:styleId="EndNoteBibliography">
    <w:name w:val="EndNote Bibliography"/>
    <w:basedOn w:val="Normal"/>
    <w:link w:val="EndNoteBibliographyChar"/>
    <w:qFormat/>
    <w:pPr>
      <w:spacing w:line="240" w:lineRule="auto"/>
      <w:jc w:val="both"/>
    </w:pPr>
  </w:style>
  <w:style w:type="character" w:customStyle="1" w:styleId="EndNoteBibliographyChar">
    <w:name w:val="EndNote Bibliography Char"/>
    <w:basedOn w:val="NormalWebChar"/>
    <w:link w:val="EndNoteBibliography"/>
    <w:qFormat/>
    <w:rPr>
      <w:rFonts w:ascii="Arial" w:eastAsia="Arial" w:hAnsi="Arial" w:cs="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047584">
      <w:bodyDiv w:val="1"/>
      <w:marLeft w:val="0"/>
      <w:marRight w:val="0"/>
      <w:marTop w:val="0"/>
      <w:marBottom w:val="0"/>
      <w:divBdr>
        <w:top w:val="none" w:sz="0" w:space="0" w:color="auto"/>
        <w:left w:val="none" w:sz="0" w:space="0" w:color="auto"/>
        <w:bottom w:val="none" w:sz="0" w:space="0" w:color="auto"/>
        <w:right w:val="none" w:sz="0" w:space="0" w:color="auto"/>
      </w:divBdr>
    </w:div>
    <w:div w:id="604919329">
      <w:bodyDiv w:val="1"/>
      <w:marLeft w:val="0"/>
      <w:marRight w:val="0"/>
      <w:marTop w:val="0"/>
      <w:marBottom w:val="0"/>
      <w:divBdr>
        <w:top w:val="none" w:sz="0" w:space="0" w:color="auto"/>
        <w:left w:val="none" w:sz="0" w:space="0" w:color="auto"/>
        <w:bottom w:val="none" w:sz="0" w:space="0" w:color="auto"/>
        <w:right w:val="none" w:sz="0" w:space="0" w:color="auto"/>
      </w:divBdr>
      <w:divsChild>
        <w:div w:id="707335610">
          <w:marLeft w:val="0"/>
          <w:marRight w:val="0"/>
          <w:marTop w:val="0"/>
          <w:marBottom w:val="0"/>
          <w:divBdr>
            <w:top w:val="none" w:sz="0" w:space="0" w:color="auto"/>
            <w:left w:val="none" w:sz="0" w:space="0" w:color="auto"/>
            <w:bottom w:val="none" w:sz="0" w:space="0" w:color="auto"/>
            <w:right w:val="none" w:sz="0" w:space="0" w:color="auto"/>
          </w:divBdr>
        </w:div>
        <w:div w:id="133256246">
          <w:marLeft w:val="0"/>
          <w:marRight w:val="0"/>
          <w:marTop w:val="0"/>
          <w:marBottom w:val="0"/>
          <w:divBdr>
            <w:top w:val="none" w:sz="0" w:space="0" w:color="auto"/>
            <w:left w:val="none" w:sz="0" w:space="0" w:color="auto"/>
            <w:bottom w:val="none" w:sz="0" w:space="0" w:color="auto"/>
            <w:right w:val="none" w:sz="0" w:space="0" w:color="auto"/>
          </w:divBdr>
        </w:div>
        <w:div w:id="87211283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E3A66BC-4520-4104-958C-2A9C5F234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3363</Words>
  <Characters>19172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Noor ul Ain</cp:lastModifiedBy>
  <cp:revision>4</cp:revision>
  <dcterms:created xsi:type="dcterms:W3CDTF">2024-02-20T19:56:00Z</dcterms:created>
  <dcterms:modified xsi:type="dcterms:W3CDTF">2024-02-24T16:01:00Z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ab16855aa8ac16dfe186490372077343a9f0c527c85bf5054db843942a7bfac4</vt:lpwstr>
  </property>
  <property fmtid="{D5CDD505-2E9C-101B-9397-08002B2CF9AE}" pid="3" name="ZOTERO_PREF_1">
    <vt:lpwstr>&lt;data data-version="3" zotero-version="6.0.23"&gt;&lt;session id="zeUuxctq"/&gt;&lt;style id="http://www.zotero.org/styles/vancouver" locale="en-US" hasBibliography="1" bibliographyStyleHasBeenSet="1"/&gt;&lt;prefs&gt;&lt;pref name="fieldType" value="Field"/&gt;&lt;pref name="automati</vt:lpwstr>
  </property>
  <property fmtid="{D5CDD505-2E9C-101B-9397-08002B2CF9AE}" pid="4" name="ZOTERO_PREF_2">
    <vt:lpwstr>cJournalAbbreviations" value="true"/&gt;&lt;/prefs&gt;&lt;/data&gt;</vt:lpwstr>
  </property>
  <property fmtid="{D5CDD505-2E9C-101B-9397-08002B2CF9AE}" pid="5" name="KSOProductBuildVer">
    <vt:lpwstr>1033-11.2.0.11537</vt:lpwstr>
  </property>
  <property fmtid="{D5CDD505-2E9C-101B-9397-08002B2CF9AE}" pid="6" name="ICV">
    <vt:lpwstr>050389A24C36459385BF9A2FF6F89FA3</vt:lpwstr>
  </property>
</Properties>
</file>