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120" w:line="240" w:lineRule="auto"/>
        <w:jc w:val="center"/>
        <w:rPr>
          <w:rFonts w:ascii="Avenir" w:cs="Avenir" w:eastAsia="Avenir" w:hAnsi="Avenir"/>
          <w:b w:val="1"/>
          <w:color w:val="10a59c"/>
          <w:sz w:val="26"/>
          <w:szCs w:val="26"/>
          <w:u w:val="single"/>
        </w:rPr>
      </w:pPr>
      <w:bookmarkStart w:colFirst="0" w:colLast="0" w:name="_heading=h.gjdgxs" w:id="0"/>
      <w:bookmarkEnd w:id="0"/>
      <w:r w:rsidDel="00000000" w:rsidR="00000000" w:rsidRPr="00000000">
        <w:rPr>
          <w:rFonts w:ascii="Avenir" w:cs="Avenir" w:eastAsia="Avenir" w:hAnsi="Avenir"/>
          <w:b w:val="1"/>
          <w:i w:val="1"/>
          <w:color w:val="10a59c"/>
          <w:sz w:val="26"/>
          <w:szCs w:val="26"/>
          <w:u w:val="single"/>
          <w:rtl w:val="0"/>
        </w:rPr>
        <w:t xml:space="preserve">Pre-Analysis Plan:</w:t>
      </w:r>
      <w:r w:rsidDel="00000000" w:rsidR="00000000" w:rsidRPr="00000000">
        <w:rPr>
          <w:rFonts w:ascii="Avenir" w:cs="Avenir" w:eastAsia="Avenir" w:hAnsi="Avenir"/>
          <w:b w:val="1"/>
          <w:color w:val="10a59c"/>
          <w:sz w:val="26"/>
          <w:szCs w:val="26"/>
          <w:u w:val="single"/>
          <w:rtl w:val="0"/>
        </w:rPr>
        <w:t xml:space="preserve"> </w:t>
      </w:r>
    </w:p>
    <w:p w:rsidR="00000000" w:rsidDel="00000000" w:rsidP="00000000" w:rsidRDefault="00000000" w:rsidRPr="00000000" w14:paraId="00000002">
      <w:pPr>
        <w:widowControl w:val="0"/>
        <w:spacing w:line="240" w:lineRule="auto"/>
        <w:ind w:left="720" w:firstLine="0"/>
        <w:rPr>
          <w:color w:val="333333"/>
          <w:sz w:val="21"/>
          <w:szCs w:val="21"/>
          <w:highlight w:val="white"/>
        </w:rPr>
      </w:pPr>
      <w:r w:rsidDel="00000000" w:rsidR="00000000" w:rsidRPr="00000000">
        <w:rPr>
          <w:color w:val="333333"/>
          <w:sz w:val="21"/>
          <w:szCs w:val="21"/>
          <w:highlight w:val="white"/>
          <w:rtl w:val="0"/>
        </w:rPr>
        <w:t xml:space="preserve">It Takes a Village (Plus AI): A Pilot Study on AI-Driven Math Tutoring to Revolutionize Learning</w:t>
      </w:r>
    </w:p>
    <w:p w:rsidR="00000000" w:rsidDel="00000000" w:rsidP="00000000" w:rsidRDefault="00000000" w:rsidRPr="00000000" w14:paraId="00000003">
      <w:pPr>
        <w:widowControl w:val="0"/>
        <w:spacing w:line="240" w:lineRule="auto"/>
        <w:ind w:left="720" w:firstLine="0"/>
        <w:rPr>
          <w:color w:val="333333"/>
          <w:sz w:val="21"/>
          <w:szCs w:val="21"/>
          <w:highlight w:val="white"/>
        </w:rPr>
      </w:pPr>
      <w:r w:rsidDel="00000000" w:rsidR="00000000" w:rsidRPr="00000000">
        <w:rPr>
          <w:rtl w:val="0"/>
        </w:rPr>
      </w:r>
    </w:p>
    <w:p w:rsidR="00000000" w:rsidDel="00000000" w:rsidP="00000000" w:rsidRDefault="00000000" w:rsidRPr="00000000" w14:paraId="00000004">
      <w:pPr>
        <w:widowControl w:val="0"/>
        <w:spacing w:line="240" w:lineRule="auto"/>
        <w:ind w:left="720" w:firstLine="0"/>
        <w:jc w:val="center"/>
        <w:rPr>
          <w:color w:val="333333"/>
          <w:sz w:val="21"/>
          <w:szCs w:val="21"/>
          <w:highlight w:val="white"/>
        </w:rPr>
      </w:pPr>
      <w:r w:rsidDel="00000000" w:rsidR="00000000" w:rsidRPr="00000000">
        <w:rPr>
          <w:color w:val="333333"/>
          <w:sz w:val="21"/>
          <w:szCs w:val="21"/>
          <w:highlight w:val="white"/>
          <w:rtl w:val="0"/>
        </w:rPr>
        <w:t xml:space="preserve">Ken Koedinger</w:t>
      </w:r>
    </w:p>
    <w:p w:rsidR="00000000" w:rsidDel="00000000" w:rsidP="00000000" w:rsidRDefault="00000000" w:rsidRPr="00000000" w14:paraId="00000005">
      <w:pPr>
        <w:widowControl w:val="0"/>
        <w:spacing w:line="240" w:lineRule="auto"/>
        <w:ind w:left="720" w:firstLine="0"/>
        <w:jc w:val="center"/>
        <w:rPr>
          <w:color w:val="333333"/>
          <w:sz w:val="21"/>
          <w:szCs w:val="21"/>
          <w:highlight w:val="white"/>
        </w:rPr>
      </w:pPr>
      <w:r w:rsidDel="00000000" w:rsidR="00000000" w:rsidRPr="00000000">
        <w:rPr>
          <w:color w:val="333333"/>
          <w:sz w:val="21"/>
          <w:szCs w:val="21"/>
          <w:highlight w:val="white"/>
          <w:rtl w:val="0"/>
        </w:rPr>
        <w:t xml:space="preserve">October 15, 2024</w:t>
      </w:r>
    </w:p>
    <w:p w:rsidR="00000000" w:rsidDel="00000000" w:rsidP="00000000" w:rsidRDefault="00000000" w:rsidRPr="00000000" w14:paraId="00000006">
      <w:pPr>
        <w:widowControl w:val="0"/>
        <w:spacing w:line="240" w:lineRule="auto"/>
        <w:ind w:left="720" w:firstLine="0"/>
        <w:jc w:val="center"/>
        <w:rPr>
          <w:color w:val="333333"/>
          <w:sz w:val="21"/>
          <w:szCs w:val="21"/>
          <w:highlight w:val="white"/>
        </w:rPr>
      </w:pPr>
      <w:r w:rsidDel="00000000" w:rsidR="00000000" w:rsidRPr="00000000">
        <w:rPr>
          <w:rtl w:val="0"/>
        </w:rPr>
      </w:r>
    </w:p>
    <w:p w:rsidR="00000000" w:rsidDel="00000000" w:rsidP="00000000" w:rsidRDefault="00000000" w:rsidRPr="00000000" w14:paraId="00000007">
      <w:pPr>
        <w:spacing w:after="120" w:before="120" w:line="240" w:lineRule="auto"/>
        <w:rPr>
          <w:rFonts w:ascii="Poppins" w:cs="Poppins" w:eastAsia="Poppins" w:hAnsi="Poppins"/>
          <w:b w:val="1"/>
          <w:color w:val="222222"/>
          <w:sz w:val="20"/>
          <w:szCs w:val="20"/>
        </w:rPr>
      </w:pPr>
      <w:r w:rsidDel="00000000" w:rsidR="00000000" w:rsidRPr="00000000">
        <w:rPr>
          <w:rFonts w:ascii="Poppins" w:cs="Poppins" w:eastAsia="Poppins" w:hAnsi="Poppins"/>
          <w:color w:val="222222"/>
          <w:sz w:val="20"/>
          <w:szCs w:val="20"/>
          <w:rtl w:val="0"/>
        </w:rPr>
        <w:t xml:space="preserve">Table of contents:</w:t>
      </w:r>
      <w:r w:rsidDel="00000000" w:rsidR="00000000" w:rsidRPr="00000000">
        <w:rPr>
          <w:rtl w:val="0"/>
        </w:rPr>
      </w:r>
    </w:p>
    <w:p w:rsidR="00000000" w:rsidDel="00000000" w:rsidP="00000000" w:rsidRDefault="00000000" w:rsidRPr="00000000" w14:paraId="00000008">
      <w:pPr>
        <w:spacing w:after="40" w:before="40" w:line="240" w:lineRule="auto"/>
        <w:rPr>
          <w:rFonts w:ascii="Poppins" w:cs="Poppins" w:eastAsia="Poppins" w:hAnsi="Poppins"/>
          <w:color w:val="222222"/>
          <w:sz w:val="20"/>
          <w:szCs w:val="20"/>
        </w:rPr>
      </w:pPr>
      <w:r w:rsidDel="00000000" w:rsidR="00000000" w:rsidRPr="00000000">
        <w:rPr>
          <w:rFonts w:ascii="Poppins" w:cs="Poppins" w:eastAsia="Poppins" w:hAnsi="Poppins"/>
          <w:color w:val="222222"/>
          <w:sz w:val="20"/>
          <w:szCs w:val="20"/>
          <w:rtl w:val="0"/>
        </w:rPr>
        <w:t xml:space="preserve"> I.      Overview &amp; Research Questions </w:t>
      </w:r>
    </w:p>
    <w:p w:rsidR="00000000" w:rsidDel="00000000" w:rsidP="00000000" w:rsidRDefault="00000000" w:rsidRPr="00000000" w14:paraId="00000009">
      <w:pPr>
        <w:spacing w:after="40" w:before="40" w:line="240" w:lineRule="auto"/>
        <w:rPr>
          <w:rFonts w:ascii="Poppins" w:cs="Poppins" w:eastAsia="Poppins" w:hAnsi="Poppins"/>
          <w:color w:val="222222"/>
          <w:sz w:val="20"/>
          <w:szCs w:val="20"/>
        </w:rPr>
      </w:pPr>
      <w:r w:rsidDel="00000000" w:rsidR="00000000" w:rsidRPr="00000000">
        <w:rPr>
          <w:rFonts w:ascii="Poppins" w:cs="Poppins" w:eastAsia="Poppins" w:hAnsi="Poppins"/>
          <w:color w:val="222222"/>
          <w:sz w:val="20"/>
          <w:szCs w:val="20"/>
          <w:rtl w:val="0"/>
        </w:rPr>
        <w:t xml:space="preserve"> II.     Study Design: Data &amp; Outcomes  </w:t>
      </w:r>
    </w:p>
    <w:p w:rsidR="00000000" w:rsidDel="00000000" w:rsidP="00000000" w:rsidRDefault="00000000" w:rsidRPr="00000000" w14:paraId="0000000A">
      <w:pPr>
        <w:spacing w:after="40" w:before="40" w:line="240" w:lineRule="auto"/>
        <w:rPr>
          <w:rFonts w:ascii="Poppins" w:cs="Poppins" w:eastAsia="Poppins" w:hAnsi="Poppins"/>
          <w:color w:val="222222"/>
          <w:sz w:val="20"/>
          <w:szCs w:val="20"/>
        </w:rPr>
      </w:pPr>
      <w:r w:rsidDel="00000000" w:rsidR="00000000" w:rsidRPr="00000000">
        <w:rPr>
          <w:rFonts w:ascii="Poppins" w:cs="Poppins" w:eastAsia="Poppins" w:hAnsi="Poppins"/>
          <w:color w:val="222222"/>
          <w:sz w:val="20"/>
          <w:szCs w:val="20"/>
          <w:rtl w:val="0"/>
        </w:rPr>
        <w:t xml:space="preserve"> III.    Study Design: Sample Selection   </w:t>
      </w:r>
    </w:p>
    <w:p w:rsidR="00000000" w:rsidDel="00000000" w:rsidP="00000000" w:rsidRDefault="00000000" w:rsidRPr="00000000" w14:paraId="0000000B">
      <w:pPr>
        <w:spacing w:after="40" w:before="40" w:line="240" w:lineRule="auto"/>
        <w:rPr>
          <w:rFonts w:ascii="Poppins" w:cs="Poppins" w:eastAsia="Poppins" w:hAnsi="Poppins"/>
          <w:sz w:val="20"/>
          <w:szCs w:val="20"/>
        </w:rPr>
      </w:pPr>
      <w:r w:rsidDel="00000000" w:rsidR="00000000" w:rsidRPr="00000000">
        <w:rPr>
          <w:rFonts w:ascii="Poppins" w:cs="Poppins" w:eastAsia="Poppins" w:hAnsi="Poppins"/>
          <w:color w:val="222222"/>
          <w:sz w:val="20"/>
          <w:szCs w:val="20"/>
          <w:rtl w:val="0"/>
        </w:rPr>
        <w:t xml:space="preserve"> IV.   Study Design: Research Methodology &amp; Empirical Analysis  </w:t>
      </w:r>
      <w:r w:rsidDel="00000000" w:rsidR="00000000" w:rsidRPr="00000000">
        <w:br w:type="page"/>
      </w:r>
      <w:r w:rsidDel="00000000" w:rsidR="00000000" w:rsidRPr="00000000">
        <w:rPr>
          <w:rtl w:val="0"/>
        </w:rPr>
      </w:r>
    </w:p>
    <w:p w:rsidR="00000000" w:rsidDel="00000000" w:rsidP="00000000" w:rsidRDefault="00000000" w:rsidRPr="00000000" w14:paraId="0000000C">
      <w:pPr>
        <w:numPr>
          <w:ilvl w:val="0"/>
          <w:numId w:val="3"/>
        </w:numPr>
        <w:spacing w:line="240" w:lineRule="auto"/>
        <w:ind w:left="450" w:hanging="270"/>
        <w:rPr>
          <w:rFonts w:ascii="Poppins" w:cs="Poppins" w:eastAsia="Poppins" w:hAnsi="Poppins"/>
          <w:b w:val="1"/>
          <w:color w:val="304a6f"/>
        </w:rPr>
      </w:pPr>
      <w:r w:rsidDel="00000000" w:rsidR="00000000" w:rsidRPr="00000000">
        <w:rPr>
          <w:rFonts w:ascii="Poppins" w:cs="Poppins" w:eastAsia="Poppins" w:hAnsi="Poppins"/>
          <w:b w:val="1"/>
          <w:color w:val="304a6f"/>
          <w:rtl w:val="0"/>
        </w:rPr>
        <w:t xml:space="preserve">Overview &amp; Research Questions </w:t>
      </w:r>
    </w:p>
    <w:p w:rsidR="00000000" w:rsidDel="00000000" w:rsidP="00000000" w:rsidRDefault="00000000" w:rsidRPr="00000000" w14:paraId="0000000D">
      <w:pPr>
        <w:spacing w:line="240" w:lineRule="auto"/>
        <w:ind w:left="720" w:firstLine="0"/>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0E">
      <w:pP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0F">
      <w:pPr>
        <w:numPr>
          <w:ilvl w:val="0"/>
          <w:numId w:val="5"/>
        </w:numP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Researchers (Name, Title, Institution)</w:t>
      </w:r>
    </w:p>
    <w:p w:rsidR="00000000" w:rsidDel="00000000" w:rsidP="00000000" w:rsidRDefault="00000000" w:rsidRPr="00000000" w14:paraId="00000010">
      <w:pPr>
        <w:spacing w:line="240" w:lineRule="auto"/>
        <w:ind w:left="1440" w:firstLine="0"/>
        <w:rPr>
          <w:rFonts w:ascii="Poppins" w:cs="Poppins" w:eastAsia="Poppins" w:hAnsi="Poppins"/>
          <w:i w:val="1"/>
          <w:sz w:val="6"/>
          <w:szCs w:val="6"/>
        </w:rPr>
      </w:pPr>
      <w:r w:rsidDel="00000000" w:rsidR="00000000" w:rsidRPr="00000000">
        <w:rPr>
          <w:rtl w:val="0"/>
        </w:rPr>
      </w:r>
    </w:p>
    <w:tbl>
      <w:tblPr>
        <w:tblStyle w:val="Table1"/>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66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ind w:left="720" w:firstLine="0"/>
              <w:rPr>
                <w:rFonts w:ascii="Poppins" w:cs="Poppins" w:eastAsia="Poppins" w:hAnsi="Poppins"/>
                <w:sz w:val="18"/>
                <w:szCs w:val="18"/>
                <w:highlight w:val="white"/>
              </w:rPr>
            </w:pPr>
            <w:r w:rsidDel="00000000" w:rsidR="00000000" w:rsidRPr="00000000">
              <w:rPr>
                <w:rFonts w:ascii="Poppins" w:cs="Poppins" w:eastAsia="Poppins" w:hAnsi="Poppins"/>
                <w:sz w:val="18"/>
                <w:szCs w:val="18"/>
                <w:highlight w:val="white"/>
                <w:rtl w:val="0"/>
              </w:rPr>
              <w:t xml:space="preserve">Dr. Ken Koedinger, Hillman Professor &amp; METALS Program Director, </w:t>
            </w:r>
            <w:r w:rsidDel="00000000" w:rsidR="00000000" w:rsidRPr="00000000">
              <w:rPr>
                <w:rFonts w:ascii="Poppins" w:cs="Poppins" w:eastAsia="Poppins" w:hAnsi="Poppins"/>
                <w:i w:val="1"/>
                <w:sz w:val="18"/>
                <w:szCs w:val="18"/>
                <w:highlight w:val="white"/>
                <w:rtl w:val="0"/>
              </w:rPr>
              <w:t xml:space="preserve">Carnegie Mellon University</w:t>
            </w:r>
            <w:r w:rsidDel="00000000" w:rsidR="00000000" w:rsidRPr="00000000">
              <w:rPr>
                <w:rtl w:val="0"/>
              </w:rPr>
            </w:r>
          </w:p>
          <w:p w:rsidR="00000000" w:rsidDel="00000000" w:rsidP="00000000" w:rsidRDefault="00000000" w:rsidRPr="00000000" w14:paraId="00000012">
            <w:pPr>
              <w:widowControl w:val="0"/>
              <w:spacing w:line="240" w:lineRule="auto"/>
              <w:ind w:left="720" w:firstLine="0"/>
              <w:rPr>
                <w:rFonts w:ascii="Poppins" w:cs="Poppins" w:eastAsia="Poppins" w:hAnsi="Poppins"/>
                <w:i w:val="1"/>
                <w:sz w:val="18"/>
                <w:szCs w:val="18"/>
                <w:highlight w:val="white"/>
              </w:rPr>
            </w:pPr>
            <w:r w:rsidDel="00000000" w:rsidR="00000000" w:rsidRPr="00000000">
              <w:rPr>
                <w:rFonts w:ascii="Poppins" w:cs="Poppins" w:eastAsia="Poppins" w:hAnsi="Poppins"/>
                <w:sz w:val="18"/>
                <w:szCs w:val="18"/>
                <w:highlight w:val="white"/>
                <w:rtl w:val="0"/>
              </w:rPr>
              <w:t xml:space="preserve">Dr. </w:t>
            </w:r>
            <w:hyperlink r:id="rId7">
              <w:r w:rsidDel="00000000" w:rsidR="00000000" w:rsidRPr="00000000">
                <w:rPr>
                  <w:rFonts w:ascii="Poppins" w:cs="Poppins" w:eastAsia="Poppins" w:hAnsi="Poppins"/>
                  <w:sz w:val="18"/>
                  <w:szCs w:val="18"/>
                  <w:highlight w:val="white"/>
                  <w:rtl w:val="0"/>
                </w:rPr>
                <w:t xml:space="preserve">Danielle Tho</w:t>
              </w:r>
            </w:hyperlink>
            <w:hyperlink r:id="rId8">
              <w:r w:rsidDel="00000000" w:rsidR="00000000" w:rsidRPr="00000000">
                <w:rPr>
                  <w:rFonts w:ascii="Poppins" w:cs="Poppins" w:eastAsia="Poppins" w:hAnsi="Poppins"/>
                  <w:sz w:val="18"/>
                  <w:szCs w:val="18"/>
                  <w:highlight w:val="white"/>
                  <w:rtl w:val="0"/>
                </w:rPr>
                <w:t xml:space="preserve">mas</w:t>
              </w:r>
            </w:hyperlink>
            <w:r w:rsidDel="00000000" w:rsidR="00000000" w:rsidRPr="00000000">
              <w:rPr>
                <w:rFonts w:ascii="Poppins" w:cs="Poppins" w:eastAsia="Poppins" w:hAnsi="Poppins"/>
                <w:sz w:val="18"/>
                <w:szCs w:val="18"/>
                <w:highlight w:val="white"/>
                <w:rtl w:val="0"/>
              </w:rPr>
              <w:t xml:space="preserve">, Research Lead,</w:t>
            </w:r>
            <w:r w:rsidDel="00000000" w:rsidR="00000000" w:rsidRPr="00000000">
              <w:rPr>
                <w:rFonts w:ascii="Poppins" w:cs="Poppins" w:eastAsia="Poppins" w:hAnsi="Poppins"/>
                <w:sz w:val="18"/>
                <w:szCs w:val="18"/>
                <w:rtl w:val="0"/>
              </w:rPr>
              <w:t xml:space="preserve"> </w:t>
            </w:r>
            <w:r w:rsidDel="00000000" w:rsidR="00000000" w:rsidRPr="00000000">
              <w:rPr>
                <w:rFonts w:ascii="Poppins" w:cs="Poppins" w:eastAsia="Poppins" w:hAnsi="Poppins"/>
                <w:i w:val="1"/>
                <w:sz w:val="18"/>
                <w:szCs w:val="18"/>
                <w:highlight w:val="white"/>
                <w:rtl w:val="0"/>
              </w:rPr>
              <w:t xml:space="preserve">Carnegie Mellon University</w:t>
            </w:r>
          </w:p>
          <w:p w:rsidR="00000000" w:rsidDel="00000000" w:rsidP="00000000" w:rsidRDefault="00000000" w:rsidRPr="00000000" w14:paraId="00000013">
            <w:pPr>
              <w:widowControl w:val="0"/>
              <w:spacing w:line="240" w:lineRule="auto"/>
              <w:ind w:left="720" w:firstLine="0"/>
              <w:rPr>
                <w:rFonts w:ascii="Poppins" w:cs="Poppins" w:eastAsia="Poppins" w:hAnsi="Poppins"/>
                <w:sz w:val="18"/>
                <w:szCs w:val="18"/>
              </w:rPr>
            </w:pPr>
            <w:r w:rsidDel="00000000" w:rsidR="00000000" w:rsidRPr="00000000">
              <w:rPr>
                <w:rFonts w:ascii="Poppins" w:cs="Poppins" w:eastAsia="Poppins" w:hAnsi="Poppins"/>
                <w:i w:val="1"/>
                <w:sz w:val="6"/>
                <w:szCs w:val="6"/>
                <w:rtl w:val="0"/>
              </w:rPr>
              <w:t xml:space="preserve"> </w:t>
            </w:r>
            <w:r w:rsidDel="00000000" w:rsidR="00000000" w:rsidRPr="00000000">
              <w:rPr>
                <w:rtl w:val="0"/>
              </w:rPr>
            </w:r>
          </w:p>
        </w:tc>
      </w:tr>
    </w:tbl>
    <w:p w:rsidR="00000000" w:rsidDel="00000000" w:rsidP="00000000" w:rsidRDefault="00000000" w:rsidRPr="00000000" w14:paraId="00000014">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15">
      <w:pPr>
        <w:numPr>
          <w:ilvl w:val="0"/>
          <w:numId w:val="5"/>
        </w:numPr>
        <w:shd w:fill="ffffff" w:val="clea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External partner institutions</w:t>
      </w:r>
      <w:r w:rsidDel="00000000" w:rsidR="00000000" w:rsidRPr="00000000">
        <w:rPr>
          <w:rtl w:val="0"/>
        </w:rPr>
      </w:r>
    </w:p>
    <w:p w:rsidR="00000000" w:rsidDel="00000000" w:rsidP="00000000" w:rsidRDefault="00000000" w:rsidRPr="00000000" w14:paraId="00000016">
      <w:pPr>
        <w:spacing w:line="240" w:lineRule="auto"/>
        <w:rPr>
          <w:rFonts w:ascii="Poppins" w:cs="Poppins" w:eastAsia="Poppins" w:hAnsi="Poppins"/>
          <w:i w:val="1"/>
          <w:sz w:val="6"/>
          <w:szCs w:val="6"/>
        </w:rPr>
      </w:pPr>
      <w:r w:rsidDel="00000000" w:rsidR="00000000" w:rsidRPr="00000000">
        <w:rPr>
          <w:rtl w:val="0"/>
        </w:rPr>
      </w:r>
    </w:p>
    <w:tbl>
      <w:tblPr>
        <w:tblStyle w:val="Table2"/>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7">
            <w:pPr>
              <w:widowControl w:val="0"/>
              <w:spacing w:line="240" w:lineRule="auto"/>
              <w:ind w:left="720" w:firstLine="0"/>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18">
            <w:pPr>
              <w:widowControl w:val="0"/>
              <w:spacing w:line="240" w:lineRule="auto"/>
              <w:ind w:left="0" w:firstLine="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Funders - Learning Engineering Virtual Institute (</w:t>
            </w:r>
            <w:hyperlink r:id="rId9">
              <w:r w:rsidDel="00000000" w:rsidR="00000000" w:rsidRPr="00000000">
                <w:rPr>
                  <w:rFonts w:ascii="Poppins" w:cs="Poppins" w:eastAsia="Poppins" w:hAnsi="Poppins"/>
                  <w:color w:val="1155cc"/>
                  <w:sz w:val="18"/>
                  <w:szCs w:val="18"/>
                  <w:u w:val="single"/>
                  <w:rtl w:val="0"/>
                </w:rPr>
                <w:t xml:space="preserve">LEVI</w:t>
              </w:r>
            </w:hyperlink>
            <w:r w:rsidDel="00000000" w:rsidR="00000000" w:rsidRPr="00000000">
              <w:rPr>
                <w:rFonts w:ascii="Poppins" w:cs="Poppins" w:eastAsia="Poppins" w:hAnsi="Poppins"/>
                <w:sz w:val="18"/>
                <w:szCs w:val="18"/>
                <w:rtl w:val="0"/>
              </w:rPr>
              <w:t xml:space="preserve">), Accelerate, </w:t>
            </w:r>
            <w:hyperlink r:id="rId10">
              <w:r w:rsidDel="00000000" w:rsidR="00000000" w:rsidRPr="00000000">
                <w:rPr>
                  <w:rFonts w:ascii="Poppins" w:cs="Poppins" w:eastAsia="Poppins" w:hAnsi="Poppins"/>
                  <w:color w:val="1155cc"/>
                  <w:sz w:val="18"/>
                  <w:szCs w:val="18"/>
                  <w:u w:val="single"/>
                  <w:rtl w:val="0"/>
                </w:rPr>
                <w:t xml:space="preserve">J-PAL North America</w:t>
              </w:r>
            </w:hyperlink>
            <w:r w:rsidDel="00000000" w:rsidR="00000000" w:rsidRPr="00000000">
              <w:rPr>
                <w:rFonts w:ascii="Poppins" w:cs="Poppins" w:eastAsia="Poppins" w:hAnsi="Poppins"/>
                <w:sz w:val="18"/>
                <w:szCs w:val="18"/>
                <w:rtl w:val="0"/>
              </w:rPr>
              <w:t xml:space="preserve">, Overdeck Foundation</w:t>
            </w:r>
          </w:p>
        </w:tc>
      </w:tr>
    </w:tbl>
    <w:p w:rsidR="00000000" w:rsidDel="00000000" w:rsidP="00000000" w:rsidRDefault="00000000" w:rsidRPr="00000000" w14:paraId="00000019">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1A">
      <w:pPr>
        <w:numPr>
          <w:ilvl w:val="0"/>
          <w:numId w:val="5"/>
        </w:numP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Research Questions (distinguish between descriptive, implementation and impact questions) </w:t>
      </w:r>
    </w:p>
    <w:p w:rsidR="00000000" w:rsidDel="00000000" w:rsidP="00000000" w:rsidRDefault="00000000" w:rsidRPr="00000000" w14:paraId="0000001B">
      <w:pPr>
        <w:spacing w:line="240" w:lineRule="auto"/>
        <w:ind w:left="720" w:firstLine="0"/>
        <w:rPr>
          <w:rFonts w:ascii="Poppins" w:cs="Poppins" w:eastAsia="Poppins" w:hAnsi="Poppins"/>
          <w:sz w:val="6"/>
          <w:szCs w:val="6"/>
        </w:rPr>
      </w:pPr>
      <w:r w:rsidDel="00000000" w:rsidR="00000000" w:rsidRPr="00000000">
        <w:rPr>
          <w:rtl w:val="0"/>
        </w:rPr>
      </w:r>
    </w:p>
    <w:tbl>
      <w:tblPr>
        <w:tblStyle w:val="Table3"/>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88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b w:val="0"/>
                <w:i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i w:val="0"/>
                <w:smallCaps w:val="0"/>
                <w:strike w:val="0"/>
                <w:color w:val="000000"/>
                <w:sz w:val="18"/>
                <w:szCs w:val="18"/>
                <w:u w:val="none"/>
                <w:shd w:fill="auto" w:val="clear"/>
                <w:vertAlign w:val="baseline"/>
                <w:rtl w:val="0"/>
              </w:rPr>
              <w:t xml:space="preserve">Program Evaluation </w:t>
            </w:r>
            <w:r w:rsidDel="00000000" w:rsidR="00000000" w:rsidRPr="00000000">
              <w:rPr>
                <w:rFonts w:ascii="Poppins" w:cs="Poppins" w:eastAsia="Poppins" w:hAnsi="Poppins"/>
                <w:sz w:val="18"/>
                <w:szCs w:val="18"/>
                <w:rtl w:val="0"/>
              </w:rPr>
              <w:t xml:space="preserve">(these questions will each be answered through both an RD and RCT design)</w:t>
            </w:r>
          </w:p>
          <w:p w:rsidR="00000000" w:rsidDel="00000000" w:rsidP="00000000" w:rsidRDefault="00000000" w:rsidRPr="00000000" w14:paraId="0000001D">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oppins" w:cs="Poppins" w:eastAsia="Poppins" w:hAnsi="Poppins"/>
                <w:b w:val="0"/>
                <w:i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i w:val="0"/>
                <w:smallCaps w:val="0"/>
                <w:strike w:val="0"/>
                <w:color w:val="000000"/>
                <w:sz w:val="18"/>
                <w:szCs w:val="18"/>
                <w:u w:val="none"/>
                <w:shd w:fill="auto" w:val="clear"/>
                <w:vertAlign w:val="baseline"/>
                <w:rtl w:val="0"/>
              </w:rPr>
              <w:t xml:space="preserve">What is the impact of PLUS data-driven tutor-initiated tutoring (PLUS Tutoring) on student learning compared to PLUS on-demand student-initiated tutoring?</w:t>
            </w:r>
          </w:p>
          <w:p w:rsidR="00000000" w:rsidDel="00000000" w:rsidP="00000000" w:rsidRDefault="00000000" w:rsidRPr="00000000" w14:paraId="0000001E">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oppins" w:cs="Poppins" w:eastAsia="Poppins" w:hAnsi="Poppins"/>
                <w:b w:val="0"/>
                <w:i w:val="0"/>
                <w:smallCaps w:val="0"/>
                <w:strike w:val="0"/>
                <w:color w:val="000000"/>
                <w:sz w:val="18"/>
                <w:szCs w:val="18"/>
                <w:vertAlign w:val="baseline"/>
              </w:rPr>
            </w:pPr>
            <w:r w:rsidDel="00000000" w:rsidR="00000000" w:rsidRPr="00000000">
              <w:rPr>
                <w:rFonts w:ascii="Poppins" w:cs="Poppins" w:eastAsia="Poppins" w:hAnsi="Poppins"/>
                <w:b w:val="0"/>
                <w:i w:val="0"/>
                <w:smallCaps w:val="0"/>
                <w:strike w:val="0"/>
                <w:color w:val="000000"/>
                <w:sz w:val="18"/>
                <w:szCs w:val="18"/>
                <w:u w:val="none"/>
                <w:vertAlign w:val="baseline"/>
                <w:rtl w:val="0"/>
              </w:rPr>
              <w:t xml:space="preserve">How does the impact of PLUS Tutoring differ by student subgroup (race/ethnicity, age, sex)?</w:t>
            </w:r>
          </w:p>
          <w:p w:rsidR="00000000" w:rsidDel="00000000" w:rsidP="00000000" w:rsidRDefault="00000000" w:rsidRPr="00000000" w14:paraId="0000001F">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What is the impact of PLUS tutoring on students designated as needing content help compared to motivational support? </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oppins" w:cs="Poppins" w:eastAsia="Poppins" w:hAnsi="Poppins"/>
                <w:b w:val="0"/>
                <w:i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i w:val="0"/>
                <w:smallCaps w:val="0"/>
                <w:strike w:val="0"/>
                <w:color w:val="000000"/>
                <w:sz w:val="18"/>
                <w:szCs w:val="18"/>
                <w:u w:val="none"/>
                <w:vertAlign w:val="baseline"/>
                <w:rtl w:val="0"/>
              </w:rPr>
              <w:t xml:space="preserve">How does the impact of PLUS Tutoring diffe</w:t>
            </w:r>
            <w:r w:rsidDel="00000000" w:rsidR="00000000" w:rsidRPr="00000000">
              <w:rPr>
                <w:rFonts w:ascii="Poppins" w:cs="Poppins" w:eastAsia="Poppins" w:hAnsi="Poppins"/>
                <w:b w:val="0"/>
                <w:i w:val="0"/>
                <w:smallCaps w:val="0"/>
                <w:strike w:val="0"/>
                <w:color w:val="000000"/>
                <w:sz w:val="18"/>
                <w:szCs w:val="18"/>
                <w:u w:val="none"/>
                <w:shd w:fill="auto" w:val="clear"/>
                <w:vertAlign w:val="baseline"/>
                <w:rtl w:val="0"/>
              </w:rPr>
              <w:t xml:space="preserve">r by attendance in or usage rates of PLUS Tutoring? </w:t>
            </w:r>
          </w:p>
          <w:p w:rsidR="00000000" w:rsidDel="00000000" w:rsidP="00000000" w:rsidRDefault="00000000" w:rsidRPr="00000000" w14:paraId="0000002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b w:val="0"/>
                <w:i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i w:val="0"/>
                <w:smallCaps w:val="0"/>
                <w:strike w:val="0"/>
                <w:color w:val="000000"/>
                <w:sz w:val="18"/>
                <w:szCs w:val="18"/>
                <w:u w:val="none"/>
                <w:shd w:fill="auto" w:val="clear"/>
                <w:vertAlign w:val="baseline"/>
                <w:rtl w:val="0"/>
              </w:rPr>
              <w:t xml:space="preserve">Tutoring Program Implementation</w:t>
            </w:r>
          </w:p>
          <w:p w:rsidR="00000000" w:rsidDel="00000000" w:rsidP="00000000" w:rsidRDefault="00000000" w:rsidRPr="00000000" w14:paraId="00000022">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oppins" w:cs="Poppins" w:eastAsia="Poppins" w:hAnsi="Poppins"/>
                <w:b w:val="0"/>
                <w:i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i w:val="0"/>
                <w:smallCaps w:val="0"/>
                <w:strike w:val="0"/>
                <w:color w:val="000000"/>
                <w:sz w:val="18"/>
                <w:szCs w:val="18"/>
                <w:u w:val="none"/>
                <w:shd w:fill="auto" w:val="clear"/>
                <w:vertAlign w:val="baseline"/>
                <w:rtl w:val="0"/>
              </w:rPr>
              <w:t xml:space="preserve">What are tutor perceptions of the PLUS program as a whole and regarding specific components (including lessons)?</w:t>
            </w:r>
          </w:p>
          <w:p w:rsidR="00000000" w:rsidDel="00000000" w:rsidP="00000000" w:rsidRDefault="00000000" w:rsidRPr="00000000" w14:paraId="00000023">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Poppins" w:cs="Poppins" w:eastAsia="Poppins" w:hAnsi="Poppins"/>
                <w:b w:val="0"/>
                <w:i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i w:val="0"/>
                <w:smallCaps w:val="0"/>
                <w:strike w:val="0"/>
                <w:color w:val="000000"/>
                <w:sz w:val="18"/>
                <w:szCs w:val="18"/>
                <w:u w:val="none"/>
                <w:shd w:fill="auto" w:val="clear"/>
                <w:vertAlign w:val="baseline"/>
                <w:rtl w:val="0"/>
              </w:rPr>
              <w:t xml:space="preserve">How does participation in PLUS tutoring impact student growth mindset, self-efficacy, utility value, and understanding of the relevance of math for college and career?</w:t>
            </w:r>
          </w:p>
          <w:p w:rsidR="00000000" w:rsidDel="00000000" w:rsidP="00000000" w:rsidRDefault="00000000" w:rsidRPr="00000000" w14:paraId="00000024">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120" w:before="0" w:line="240" w:lineRule="auto"/>
              <w:ind w:left="1440" w:right="0" w:hanging="360"/>
              <w:jc w:val="left"/>
              <w:rPr>
                <w:rFonts w:ascii="Poppins" w:cs="Poppins" w:eastAsia="Poppins" w:hAnsi="Poppins"/>
                <w:b w:val="0"/>
                <w:i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i w:val="0"/>
                <w:smallCaps w:val="0"/>
                <w:strike w:val="0"/>
                <w:color w:val="000000"/>
                <w:sz w:val="18"/>
                <w:szCs w:val="18"/>
                <w:u w:val="none"/>
                <w:shd w:fill="auto" w:val="clear"/>
                <w:vertAlign w:val="baseline"/>
                <w:rtl w:val="0"/>
              </w:rPr>
              <w:t xml:space="preserve">How do tutors perceive the application of PLUS tutoring to real-life tutoring, as determined by lesson condition (i.e., receiving constructed response feedback that is AI-generated vs. pre-constructed)?</w:t>
            </w:r>
          </w:p>
        </w:tc>
      </w:tr>
    </w:tbl>
    <w:p w:rsidR="00000000" w:rsidDel="00000000" w:rsidP="00000000" w:rsidRDefault="00000000" w:rsidRPr="00000000" w14:paraId="00000025">
      <w:pPr>
        <w:spacing w:line="240" w:lineRule="auto"/>
        <w:ind w:left="720" w:firstLine="0"/>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26">
      <w:pPr>
        <w:numPr>
          <w:ilvl w:val="0"/>
          <w:numId w:val="5"/>
        </w:numP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Project summary (~1-2 paragraphs), including a description of the intervention/program under study </w:t>
      </w:r>
    </w:p>
    <w:p w:rsidR="00000000" w:rsidDel="00000000" w:rsidP="00000000" w:rsidRDefault="00000000" w:rsidRPr="00000000" w14:paraId="00000027">
      <w:pPr>
        <w:spacing w:line="240" w:lineRule="auto"/>
        <w:ind w:left="720" w:firstLine="0"/>
        <w:rPr>
          <w:rFonts w:ascii="Poppins" w:cs="Poppins" w:eastAsia="Poppins" w:hAnsi="Poppins"/>
          <w:sz w:val="6"/>
          <w:szCs w:val="6"/>
        </w:rPr>
      </w:pPr>
      <w:r w:rsidDel="00000000" w:rsidR="00000000" w:rsidRPr="00000000">
        <w:rPr>
          <w:rtl w:val="0"/>
        </w:rPr>
      </w:r>
    </w:p>
    <w:tbl>
      <w:tblPr>
        <w:tblStyle w:val="Table4"/>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88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8">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PLUS Tutoring is a math tutoring program that operates within school hours during regular math classes and is designed to provide personalized tutoring for all students in a school. Using data from schools’ existing math practice software (Mathia, iReady, IXL, etc.), the PLUS Tutoring software helps allocate appropriate levels of tutoring to different students. Students will receive either on-demand student-initiated tutoring, or data-driven tutor-initiated tutoring. All students in the study (drawn from Grades 5-8, depending on district and school) will, one day per week during math class, use a device (typically a laptop) with educational technology systems, and open a video-conferencing platform (such as Zoom or Pencil Spaces). Treatment students will receive data-driven tutor-initiated tutoring, with tutors assigned to 2-6 students based on student needs and tutor skills. </w:t>
            </w:r>
            <w:r w:rsidDel="00000000" w:rsidR="00000000" w:rsidRPr="00000000">
              <w:rPr>
                <w:rFonts w:ascii="Poppins" w:cs="Poppins" w:eastAsia="Poppins" w:hAnsi="Poppins"/>
                <w:sz w:val="18"/>
                <w:szCs w:val="18"/>
                <w:rtl w:val="0"/>
              </w:rPr>
              <w:t xml:space="preserve">Treatment students will be designated as needing math content help or motivational support,  according to the math learning system, where possible.</w:t>
            </w:r>
            <w:r w:rsidDel="00000000" w:rsidR="00000000" w:rsidRPr="00000000">
              <w:rPr>
                <w:rFonts w:ascii="Poppins" w:cs="Poppins" w:eastAsia="Poppins" w:hAnsi="Poppins"/>
                <w:sz w:val="18"/>
                <w:szCs w:val="18"/>
                <w:rtl w:val="0"/>
              </w:rPr>
              <w:t xml:space="preserve"> </w:t>
            </w:r>
            <w:r w:rsidDel="00000000" w:rsidR="00000000" w:rsidRPr="00000000">
              <w:rPr>
                <w:rFonts w:ascii="Poppins" w:cs="Poppins" w:eastAsia="Poppins" w:hAnsi="Poppins"/>
                <w:sz w:val="18"/>
                <w:szCs w:val="18"/>
                <w:rtl w:val="0"/>
              </w:rPr>
              <w:t xml:space="preserve">Tutors will lead sessions between 2 and 20 minutes to build relationships, identify and address motivational challenges, and help get students back on track to making progress. Tutors use a dashboard (PLUS Toolkit) to track student math achievement, practice effort, and prior progress. Comparison group students will have access to on-demand student-initiated tutoring, with 1 tutor available to serve 10-15 students. During math classes, students may use the video-conferencing platform to request help from a remote tutor. In the comparison (on-demand tutoring) group, some students will ask for help while others will not. By tracking which students are asking for help and who is not, we can look at both of those comparison groups. These remote tutoring sessions are predicted to last roughly 2-10 minutes on average.  </w:t>
            </w:r>
          </w:p>
        </w:tc>
      </w:tr>
    </w:tbl>
    <w:p w:rsidR="00000000" w:rsidDel="00000000" w:rsidP="00000000" w:rsidRDefault="00000000" w:rsidRPr="00000000" w14:paraId="00000029">
      <w:pPr>
        <w:spacing w:line="240" w:lineRule="auto"/>
        <w:rPr>
          <w:rFonts w:ascii="Poppins" w:cs="Poppins" w:eastAsia="Poppins" w:hAnsi="Poppins"/>
          <w:b w:val="1"/>
          <w:sz w:val="10"/>
          <w:szCs w:val="10"/>
        </w:rPr>
      </w:pPr>
      <w:r w:rsidDel="00000000" w:rsidR="00000000" w:rsidRPr="00000000">
        <w:rPr>
          <w:rtl w:val="0"/>
        </w:rPr>
      </w:r>
    </w:p>
    <w:p w:rsidR="00000000" w:rsidDel="00000000" w:rsidP="00000000" w:rsidRDefault="00000000" w:rsidRPr="00000000" w14:paraId="0000002A">
      <w:pPr>
        <w:spacing w:line="240" w:lineRule="auto"/>
        <w:ind w:left="720" w:firstLine="0"/>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2B">
      <w:pPr>
        <w:spacing w:line="240" w:lineRule="auto"/>
        <w:rPr>
          <w:rFonts w:ascii="Poppins" w:cs="Poppins" w:eastAsia="Poppins" w:hAnsi="Poppins"/>
          <w:b w:val="1"/>
          <w:color w:val="304a6f"/>
        </w:rPr>
      </w:pPr>
      <w:r w:rsidDel="00000000" w:rsidR="00000000" w:rsidRPr="00000000">
        <w:rPr>
          <w:rtl w:val="0"/>
        </w:rPr>
      </w:r>
    </w:p>
    <w:p w:rsidR="00000000" w:rsidDel="00000000" w:rsidP="00000000" w:rsidRDefault="00000000" w:rsidRPr="00000000" w14:paraId="0000002C">
      <w:pPr>
        <w:spacing w:line="240" w:lineRule="auto"/>
        <w:rPr>
          <w:rFonts w:ascii="Poppins" w:cs="Poppins" w:eastAsia="Poppins" w:hAnsi="Poppins"/>
          <w:b w:val="1"/>
          <w:sz w:val="18"/>
          <w:szCs w:val="18"/>
        </w:rPr>
      </w:pPr>
      <w:r w:rsidDel="00000000" w:rsidR="00000000" w:rsidRPr="00000000">
        <w:rPr>
          <w:rFonts w:ascii="Poppins" w:cs="Poppins" w:eastAsia="Poppins" w:hAnsi="Poppins"/>
          <w:b w:val="1"/>
          <w:color w:val="304a6f"/>
          <w:rtl w:val="0"/>
        </w:rPr>
        <w:t xml:space="preserve">II.  Study Design: Data &amp; Outcomes</w:t>
      </w:r>
      <w:r w:rsidDel="00000000" w:rsidR="00000000" w:rsidRPr="00000000">
        <w:rPr>
          <w:rFonts w:ascii="Poppins" w:cs="Poppins" w:eastAsia="Poppins" w:hAnsi="Poppins"/>
          <w:b w:val="1"/>
          <w:sz w:val="18"/>
          <w:szCs w:val="18"/>
          <w:rtl w:val="0"/>
        </w:rPr>
        <w:br w:type="textWrapping"/>
      </w:r>
    </w:p>
    <w:p w:rsidR="00000000" w:rsidDel="00000000" w:rsidP="00000000" w:rsidRDefault="00000000" w:rsidRPr="00000000" w14:paraId="0000002D">
      <w:pPr>
        <w:numPr>
          <w:ilvl w:val="0"/>
          <w:numId w:val="4"/>
        </w:numPr>
        <w:spacing w:line="240" w:lineRule="auto"/>
        <w:ind w:left="720" w:hanging="360"/>
        <w:rPr>
          <w:sz w:val="18"/>
          <w:szCs w:val="18"/>
        </w:rPr>
      </w:pPr>
      <w:r w:rsidDel="00000000" w:rsidR="00000000" w:rsidRPr="00000000">
        <w:rPr>
          <w:rFonts w:ascii="Poppins" w:cs="Poppins" w:eastAsia="Poppins" w:hAnsi="Poppins"/>
          <w:sz w:val="18"/>
          <w:szCs w:val="18"/>
          <w:rtl w:val="0"/>
        </w:rPr>
        <w:t xml:space="preserve">1a) What are the study’s primary outcomes? Please describe the outcome(s) of interest in as much detail as possible (e.g., 3rd grade student achievement on the end-of-year statewide math assessment)</w:t>
      </w:r>
      <w:r w:rsidDel="00000000" w:rsidR="00000000" w:rsidRPr="00000000">
        <w:rPr>
          <w:rtl w:val="0"/>
        </w:rPr>
      </w:r>
    </w:p>
    <w:p w:rsidR="00000000" w:rsidDel="00000000" w:rsidP="00000000" w:rsidRDefault="00000000" w:rsidRPr="00000000" w14:paraId="0000002E">
      <w:pPr>
        <w:spacing w:line="240" w:lineRule="auto"/>
        <w:rPr>
          <w:rFonts w:ascii="Poppins" w:cs="Poppins" w:eastAsia="Poppins" w:hAnsi="Poppins"/>
          <w:i w:val="1"/>
          <w:sz w:val="18"/>
          <w:szCs w:val="18"/>
        </w:rPr>
      </w:pPr>
      <w:r w:rsidDel="00000000" w:rsidR="00000000" w:rsidRPr="00000000">
        <w:rPr>
          <w:rFonts w:ascii="Poppins" w:cs="Poppins" w:eastAsia="Poppins" w:hAnsi="Poppins"/>
          <w:i w:val="1"/>
          <w:sz w:val="18"/>
          <w:szCs w:val="18"/>
          <w:rtl w:val="0"/>
        </w:rPr>
        <w:tab/>
      </w:r>
    </w:p>
    <w:tbl>
      <w:tblPr>
        <w:tblStyle w:val="Table5"/>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F">
            <w:pPr>
              <w:widowControl w:val="0"/>
              <w:spacing w:after="120" w:line="240" w:lineRule="auto"/>
              <w:rPr>
                <w:rFonts w:ascii="Poppins" w:cs="Poppins" w:eastAsia="Poppins" w:hAnsi="Poppins"/>
                <w:b w:val="1"/>
                <w:sz w:val="18"/>
                <w:szCs w:val="18"/>
              </w:rPr>
            </w:pPr>
            <w:r w:rsidDel="00000000" w:rsidR="00000000" w:rsidRPr="00000000">
              <w:rPr>
                <w:rFonts w:ascii="Poppins" w:cs="Poppins" w:eastAsia="Poppins" w:hAnsi="Poppins"/>
                <w:sz w:val="18"/>
                <w:szCs w:val="18"/>
                <w:rtl w:val="0"/>
              </w:rPr>
              <w:t xml:space="preserve"> </w:t>
            </w:r>
            <w:r w:rsidDel="00000000" w:rsidR="00000000" w:rsidRPr="00000000">
              <w:rPr>
                <w:rFonts w:ascii="Poppins" w:cs="Poppins" w:eastAsia="Poppins" w:hAnsi="Poppins"/>
                <w:b w:val="1"/>
                <w:sz w:val="18"/>
                <w:szCs w:val="18"/>
                <w:rtl w:val="0"/>
              </w:rPr>
              <w:t xml:space="preserve">Primary Outcomes</w:t>
            </w:r>
          </w:p>
          <w:p w:rsidR="00000000" w:rsidDel="00000000" w:rsidP="00000000" w:rsidRDefault="00000000" w:rsidRPr="00000000" w14:paraId="0000003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Poppins" w:cs="Poppins" w:eastAsia="Poppins" w:hAnsi="Poppins"/>
                <w:i w:val="0"/>
                <w:smallCaps w:val="0"/>
                <w:strike w:val="0"/>
                <w:color w:val="000000"/>
                <w:sz w:val="18"/>
                <w:szCs w:val="18"/>
                <w:shd w:fill="auto" w:val="clear"/>
                <w:vertAlign w:val="baseline"/>
              </w:rPr>
            </w:pPr>
            <w:r w:rsidDel="00000000" w:rsidR="00000000" w:rsidRPr="00000000">
              <w:rPr>
                <w:rFonts w:ascii="Poppins" w:cs="Poppins" w:eastAsia="Poppins" w:hAnsi="Poppins"/>
                <w:color w:val="333333"/>
                <w:sz w:val="18"/>
                <w:szCs w:val="18"/>
                <w:highlight w:val="white"/>
                <w:rtl w:val="0"/>
              </w:rPr>
              <w:t xml:space="preserve">Standardized end of year state math assessments (Pennsylvania System of School Assessment-PSSA and the West Virginia General Summative Assessment-WVGSA)</w:t>
            </w:r>
            <w:r w:rsidDel="00000000" w:rsidR="00000000" w:rsidRPr="00000000">
              <w:rPr>
                <w:rtl w:val="0"/>
              </w:rPr>
            </w:r>
          </w:p>
        </w:tc>
      </w:tr>
    </w:tbl>
    <w:p w:rsidR="00000000" w:rsidDel="00000000" w:rsidP="00000000" w:rsidRDefault="00000000" w:rsidRPr="00000000" w14:paraId="00000031">
      <w:pPr>
        <w:spacing w:line="240" w:lineRule="auto"/>
        <w:rPr>
          <w:rFonts w:ascii="Poppins" w:cs="Poppins" w:eastAsia="Poppins" w:hAnsi="Poppins"/>
          <w:i w:val="1"/>
          <w:sz w:val="18"/>
          <w:szCs w:val="18"/>
        </w:rPr>
      </w:pPr>
      <w:r w:rsidDel="00000000" w:rsidR="00000000" w:rsidRPr="00000000">
        <w:rPr>
          <w:rtl w:val="0"/>
        </w:rPr>
      </w:r>
    </w:p>
    <w:p w:rsidR="00000000" w:rsidDel="00000000" w:rsidP="00000000" w:rsidRDefault="00000000" w:rsidRPr="00000000" w14:paraId="00000032">
      <w:pPr>
        <w:spacing w:line="240" w:lineRule="auto"/>
        <w:ind w:firstLine="720"/>
        <w:rPr>
          <w:rFonts w:ascii="Poppins" w:cs="Poppins" w:eastAsia="Poppins" w:hAnsi="Poppins"/>
          <w:i w:val="1"/>
          <w:sz w:val="6"/>
          <w:szCs w:val="6"/>
        </w:rPr>
      </w:pPr>
      <w:r w:rsidDel="00000000" w:rsidR="00000000" w:rsidRPr="00000000">
        <w:rPr>
          <w:rFonts w:ascii="Poppins" w:cs="Poppins" w:eastAsia="Poppins" w:hAnsi="Poppins"/>
          <w:i w:val="1"/>
          <w:sz w:val="18"/>
          <w:szCs w:val="18"/>
          <w:rtl w:val="0"/>
        </w:rPr>
        <w:t xml:space="preserve">1b) </w:t>
      </w:r>
      <w:r w:rsidDel="00000000" w:rsidR="00000000" w:rsidRPr="00000000">
        <w:rPr>
          <w:rFonts w:ascii="Poppins" w:cs="Poppins" w:eastAsia="Poppins" w:hAnsi="Poppins"/>
          <w:sz w:val="18"/>
          <w:szCs w:val="18"/>
          <w:rtl w:val="0"/>
        </w:rPr>
        <w:t xml:space="preserve">Will the proposed study examine any secondary or exploratory outcomes?  If so, please describe.  </w:t>
        <w:br w:type="textWrapping"/>
      </w:r>
      <w:r w:rsidDel="00000000" w:rsidR="00000000" w:rsidRPr="00000000">
        <w:rPr>
          <w:rtl w:val="0"/>
        </w:rPr>
      </w:r>
    </w:p>
    <w:tbl>
      <w:tblPr>
        <w:tblStyle w:val="Table6"/>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3">
            <w:pPr>
              <w:widowControl w:val="0"/>
              <w:spacing w:after="120" w:line="240" w:lineRule="auto"/>
              <w:rPr>
                <w:rFonts w:ascii="Poppins" w:cs="Poppins" w:eastAsia="Poppins" w:hAnsi="Poppins"/>
                <w:b w:val="1"/>
                <w:sz w:val="18"/>
                <w:szCs w:val="18"/>
              </w:rPr>
            </w:pPr>
            <w:r w:rsidDel="00000000" w:rsidR="00000000" w:rsidRPr="00000000">
              <w:rPr>
                <w:rFonts w:ascii="Poppins" w:cs="Poppins" w:eastAsia="Poppins" w:hAnsi="Poppins"/>
                <w:sz w:val="18"/>
                <w:szCs w:val="18"/>
                <w:rtl w:val="0"/>
              </w:rPr>
              <w:t xml:space="preserve"> </w:t>
            </w:r>
            <w:r w:rsidDel="00000000" w:rsidR="00000000" w:rsidRPr="00000000">
              <w:rPr>
                <w:rFonts w:ascii="Poppins" w:cs="Poppins" w:eastAsia="Poppins" w:hAnsi="Poppins"/>
                <w:b w:val="1"/>
                <w:sz w:val="18"/>
                <w:szCs w:val="18"/>
                <w:rtl w:val="0"/>
              </w:rPr>
              <w:t xml:space="preserve">Secondary Outcomes</w:t>
            </w:r>
          </w:p>
          <w:p w:rsidR="00000000" w:rsidDel="00000000" w:rsidP="00000000" w:rsidRDefault="00000000" w:rsidRPr="00000000" w14:paraId="0000003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b w:val="0"/>
                <w:i w:val="0"/>
                <w:smallCaps w:val="0"/>
                <w:strike w:val="0"/>
                <w:sz w:val="18"/>
                <w:szCs w:val="18"/>
                <w:shd w:fill="auto" w:val="clear"/>
                <w:vertAlign w:val="baseline"/>
              </w:rPr>
            </w:pPr>
            <w:r w:rsidDel="00000000" w:rsidR="00000000" w:rsidRPr="00000000">
              <w:rPr>
                <w:rFonts w:ascii="Poppins" w:cs="Poppins" w:eastAsia="Poppins" w:hAnsi="Poppins"/>
                <w:sz w:val="18"/>
                <w:szCs w:val="18"/>
                <w:highlight w:val="white"/>
                <w:rtl w:val="0"/>
              </w:rPr>
              <w:t xml:space="preserve">We will also measure program and student progress in math using district-approved diagnostic assessments (e.g., i-Ready Diagnostic, Pennsylvania Classroom Diagnostic Tools (CDT), NWEA MAP, Star Assessment Diagnostic), student progress and effort in math learning software (</w:t>
            </w:r>
            <w:r w:rsidDel="00000000" w:rsidR="00000000" w:rsidRPr="00000000">
              <w:rPr>
                <w:rFonts w:ascii="Poppins" w:cs="Poppins" w:eastAsia="Poppins" w:hAnsi="Poppins"/>
                <w:sz w:val="18"/>
                <w:szCs w:val="18"/>
                <w:rtl w:val="0"/>
              </w:rPr>
              <w:t xml:space="preserve">Mathia, iReady, IXL, etc.),</w:t>
            </w:r>
            <w:r w:rsidDel="00000000" w:rsidR="00000000" w:rsidRPr="00000000">
              <w:rPr>
                <w:rFonts w:ascii="Poppins" w:cs="Poppins" w:eastAsia="Poppins" w:hAnsi="Poppins"/>
                <w:sz w:val="18"/>
                <w:szCs w:val="18"/>
                <w:highlight w:val="white"/>
                <w:rtl w:val="0"/>
              </w:rPr>
              <w:t xml:space="preserve"> and attendance.</w:t>
            </w:r>
          </w:p>
          <w:p w:rsidR="00000000" w:rsidDel="00000000" w:rsidP="00000000" w:rsidRDefault="00000000" w:rsidRPr="00000000" w14:paraId="0000003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i w:val="0"/>
                <w:smallCaps w:val="0"/>
                <w:strike w:val="0"/>
                <w:sz w:val="18"/>
                <w:szCs w:val="18"/>
                <w:shd w:fill="auto" w:val="clear"/>
                <w:vertAlign w:val="baseline"/>
              </w:rPr>
            </w:pPr>
            <w:r w:rsidDel="00000000" w:rsidR="00000000" w:rsidRPr="00000000">
              <w:rPr>
                <w:rFonts w:ascii="Poppins" w:cs="Poppins" w:eastAsia="Poppins" w:hAnsi="Poppins"/>
                <w:sz w:val="18"/>
                <w:szCs w:val="18"/>
                <w:highlight w:val="white"/>
                <w:rtl w:val="0"/>
              </w:rPr>
              <w:t xml:space="preserve">We will also measure students’ social and emotional learning outcomes using student survey data, and gather information about tutors’ experiences and perceptions from tutor surveys.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Poppins" w:cs="Poppins" w:eastAsia="Poppins" w:hAnsi="Poppins"/>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37">
      <w:pPr>
        <w:spacing w:line="240" w:lineRule="auto"/>
        <w:rPr>
          <w:rFonts w:ascii="Poppins" w:cs="Poppins" w:eastAsia="Poppins" w:hAnsi="Poppins"/>
          <w:i w:val="1"/>
          <w:sz w:val="18"/>
          <w:szCs w:val="18"/>
        </w:rPr>
      </w:pPr>
      <w:r w:rsidDel="00000000" w:rsidR="00000000" w:rsidRPr="00000000">
        <w:rPr>
          <w:rtl w:val="0"/>
        </w:rPr>
      </w:r>
    </w:p>
    <w:p w:rsidR="00000000" w:rsidDel="00000000" w:rsidP="00000000" w:rsidRDefault="00000000" w:rsidRPr="00000000" w14:paraId="00000038">
      <w:pPr>
        <w:numPr>
          <w:ilvl w:val="0"/>
          <w:numId w:val="4"/>
        </w:numPr>
        <w:shd w:fill="ffffff" w:val="clea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In addition to the outcome variables, what other variables will be collected? What is the unit of analysis (e.g., student, school, district) for each variable? </w:t>
        <w:br w:type="textWrapping"/>
      </w:r>
    </w:p>
    <w:tbl>
      <w:tblPr>
        <w:tblStyle w:val="Table7"/>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spacing w:after="120" w:line="240" w:lineRule="auto"/>
              <w:rPr>
                <w:rFonts w:ascii="Poppins" w:cs="Poppins" w:eastAsia="Poppins" w:hAnsi="Poppins"/>
                <w:b w:val="1"/>
                <w:sz w:val="18"/>
                <w:szCs w:val="18"/>
              </w:rPr>
            </w:pPr>
            <w:r w:rsidDel="00000000" w:rsidR="00000000" w:rsidRPr="00000000">
              <w:rPr>
                <w:rFonts w:ascii="Poppins" w:cs="Poppins" w:eastAsia="Poppins" w:hAnsi="Poppins"/>
                <w:b w:val="1"/>
                <w:sz w:val="18"/>
                <w:szCs w:val="18"/>
                <w:rtl w:val="0"/>
              </w:rPr>
              <w:t xml:space="preserve"> Student characteristics</w:t>
            </w:r>
          </w:p>
          <w:p w:rsidR="00000000" w:rsidDel="00000000" w:rsidP="00000000" w:rsidRDefault="00000000" w:rsidRPr="00000000" w14:paraId="0000003A">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Gender, student grade, school of attendance, school grades (academic), race/ethnicity, student with disability status, academically or intellectually gifted status, English learner status, prior year promotion/retention status, discipline data (suspension), mobility data (number of schools attended in year)</w:t>
            </w:r>
          </w:p>
          <w:p w:rsidR="00000000" w:rsidDel="00000000" w:rsidP="00000000" w:rsidRDefault="00000000" w:rsidRPr="00000000" w14:paraId="0000003B">
            <w:pPr>
              <w:widowControl w:val="0"/>
              <w:spacing w:after="120" w:line="240" w:lineRule="auto"/>
              <w:rPr>
                <w:rFonts w:ascii="Poppins" w:cs="Poppins" w:eastAsia="Poppins" w:hAnsi="Poppins"/>
                <w:b w:val="1"/>
                <w:sz w:val="18"/>
                <w:szCs w:val="18"/>
              </w:rPr>
            </w:pPr>
            <w:r w:rsidDel="00000000" w:rsidR="00000000" w:rsidRPr="00000000">
              <w:rPr>
                <w:rFonts w:ascii="Poppins" w:cs="Poppins" w:eastAsia="Poppins" w:hAnsi="Poppins"/>
                <w:b w:val="1"/>
                <w:sz w:val="18"/>
                <w:szCs w:val="18"/>
                <w:rtl w:val="0"/>
              </w:rPr>
              <w:t xml:space="preserve">Implementation data</w:t>
            </w:r>
          </w:p>
          <w:p w:rsidR="00000000" w:rsidDel="00000000" w:rsidP="00000000" w:rsidRDefault="00000000" w:rsidRPr="00000000" w14:paraId="0000003C">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Time spent using math software, number of sessions mastered (tutoring attendance), number of lessons attempted, number problems solved, video conferencing data, other implementation data as available. Implementation data will be collected for both treatment and comparison groups (for both data-driven tutor-initiated tutoring and on-demand student-initiated tutoring).</w:t>
            </w:r>
          </w:p>
        </w:tc>
      </w:tr>
    </w:tbl>
    <w:p w:rsidR="00000000" w:rsidDel="00000000" w:rsidP="00000000" w:rsidRDefault="00000000" w:rsidRPr="00000000" w14:paraId="0000003D">
      <w:pP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3E">
      <w:pPr>
        <w:numPr>
          <w:ilvl w:val="0"/>
          <w:numId w:val="4"/>
        </w:numP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When will data be collected throughout the study’s duration? What is the longest length of follow-up on the study’s primary outcome(s)? </w:t>
        <w:br w:type="textWrapping"/>
      </w:r>
    </w:p>
    <w:tbl>
      <w:tblPr>
        <w:tblStyle w:val="Table8"/>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Retroactive data on school test scores will be collected prior to assignment and used to determine the level of student tutoring </w:t>
            </w:r>
            <w:r w:rsidDel="00000000" w:rsidR="00000000" w:rsidRPr="00000000">
              <w:rPr>
                <w:rFonts w:ascii="Poppins" w:cs="Poppins" w:eastAsia="Poppins" w:hAnsi="Poppins"/>
                <w:sz w:val="18"/>
                <w:szCs w:val="18"/>
                <w:rtl w:val="0"/>
              </w:rPr>
              <w:t xml:space="preserve">needed</w:t>
            </w:r>
            <w:r w:rsidDel="00000000" w:rsidR="00000000" w:rsidRPr="00000000">
              <w:rPr>
                <w:rFonts w:ascii="Poppins" w:cs="Poppins" w:eastAsia="Poppins" w:hAnsi="Poppins"/>
                <w:sz w:val="18"/>
                <w:szCs w:val="18"/>
                <w:rtl w:val="0"/>
              </w:rPr>
              <w:t xml:space="preserve">. Prospective data will be collected at the end of the year (1 school year of implementation). </w:t>
            </w:r>
          </w:p>
          <w:p w:rsidR="00000000" w:rsidDel="00000000" w:rsidP="00000000" w:rsidRDefault="00000000" w:rsidRPr="00000000" w14:paraId="00000040">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Qualitative data collection is twofold: First, an online Google survey will be administered to Tutors and Educators to investigate implementation practices; perceived impacts on growth mindset, self-efficacy, utility value, and understanding of math relevance; and general program attitudes. Second, tutors and educators will be invited to participate in virtual focus groups to elaborate on the areas listed above. </w:t>
            </w:r>
          </w:p>
        </w:tc>
      </w:tr>
    </w:tbl>
    <w:p w:rsidR="00000000" w:rsidDel="00000000" w:rsidP="00000000" w:rsidRDefault="00000000" w:rsidRPr="00000000" w14:paraId="00000041">
      <w:pP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42">
      <w:pPr>
        <w:numPr>
          <w:ilvl w:val="0"/>
          <w:numId w:val="4"/>
        </w:numP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How will data quality be assured and data be secured? </w:t>
        <w:br w:type="textWrapping"/>
      </w:r>
    </w:p>
    <w:tbl>
      <w:tblPr>
        <w:tblStyle w:val="Table9"/>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3">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To minimize the risk associated with a breach of confidentiality, student data will be de-identified by the research team, and data will be coded with alphanumeric identifiers and stored on a secure server. Data files containing identifiable student information (e.g., names) will be stored in a separate database than district data. Access to the electronic folder where all data will be stored will be limited to research personnel via their individual log-in and password in addition to the password protection applied to individual electronic folders. All computers used by research personnel are subject to security safeguards including password-protected computers, antivirus controls, malware protection, firewall configuration, and scheduled automatic backups.</w:t>
            </w:r>
          </w:p>
          <w:p w:rsidR="00000000" w:rsidDel="00000000" w:rsidP="00000000" w:rsidRDefault="00000000" w:rsidRPr="00000000" w14:paraId="00000044">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Access to the electronic folder where all data are stored is limited to research personnel via their individual log-in and password in addition to the password protection applied to individual electronic folders. All computers used by research personnel are subject to security safeguards including password-protected computers, antivirus controls, malware protection, firewall configuration, and scheduled automatic backups. Any hard copies of all de-identified data will be kept in a locked file cabinet in a secured office.</w:t>
            </w:r>
          </w:p>
        </w:tc>
      </w:tr>
    </w:tbl>
    <w:p w:rsidR="00000000" w:rsidDel="00000000" w:rsidP="00000000" w:rsidRDefault="00000000" w:rsidRPr="00000000" w14:paraId="00000045">
      <w:pPr>
        <w:spacing w:line="240" w:lineRule="auto"/>
        <w:rPr>
          <w:rFonts w:ascii="Poppins" w:cs="Poppins" w:eastAsia="Poppins" w:hAnsi="Poppins"/>
          <w:b w:val="1"/>
          <w:color w:val="304a6f"/>
        </w:rPr>
      </w:pPr>
      <w:r w:rsidDel="00000000" w:rsidR="00000000" w:rsidRPr="00000000">
        <w:rPr>
          <w:rtl w:val="0"/>
        </w:rPr>
      </w:r>
    </w:p>
    <w:p w:rsidR="00000000" w:rsidDel="00000000" w:rsidP="00000000" w:rsidRDefault="00000000" w:rsidRPr="00000000" w14:paraId="00000046">
      <w:pPr>
        <w:spacing w:line="240" w:lineRule="auto"/>
        <w:rPr>
          <w:rFonts w:ascii="Poppins" w:cs="Poppins" w:eastAsia="Poppins" w:hAnsi="Poppins"/>
          <w:b w:val="1"/>
          <w:color w:val="304a6f"/>
          <w:sz w:val="8"/>
          <w:szCs w:val="8"/>
        </w:rPr>
      </w:pPr>
      <w:r w:rsidDel="00000000" w:rsidR="00000000" w:rsidRPr="00000000">
        <w:rPr>
          <w:rFonts w:ascii="Poppins" w:cs="Poppins" w:eastAsia="Poppins" w:hAnsi="Poppins"/>
          <w:b w:val="1"/>
          <w:color w:val="304a6f"/>
          <w:rtl w:val="0"/>
        </w:rPr>
        <w:t xml:space="preserve">III.  Study Design: Sample Selection</w:t>
      </w:r>
      <w:r w:rsidDel="00000000" w:rsidR="00000000" w:rsidRPr="00000000">
        <w:rPr>
          <w:rFonts w:ascii="Poppins" w:cs="Poppins" w:eastAsia="Poppins" w:hAnsi="Poppins"/>
          <w:b w:val="1"/>
          <w:color w:val="304a6f"/>
          <w:sz w:val="18"/>
          <w:szCs w:val="18"/>
          <w:rtl w:val="0"/>
        </w:rPr>
        <w:br w:type="textWrapping"/>
      </w:r>
      <w:r w:rsidDel="00000000" w:rsidR="00000000" w:rsidRPr="00000000">
        <w:rPr>
          <w:rtl w:val="0"/>
        </w:rPr>
      </w:r>
    </w:p>
    <w:p w:rsidR="00000000" w:rsidDel="00000000" w:rsidP="00000000" w:rsidRDefault="00000000" w:rsidRPr="00000000" w14:paraId="00000047">
      <w:pPr>
        <w:numPr>
          <w:ilvl w:val="0"/>
          <w:numId w:val="1"/>
        </w:numP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Describe the study’s research setting (e.g., district, school, classroom)? </w:t>
      </w:r>
    </w:p>
    <w:p w:rsidR="00000000" w:rsidDel="00000000" w:rsidP="00000000" w:rsidRDefault="00000000" w:rsidRPr="00000000" w14:paraId="00000048">
      <w:pPr>
        <w:spacing w:line="240" w:lineRule="auto"/>
        <w:rPr>
          <w:rFonts w:ascii="Poppins" w:cs="Poppins" w:eastAsia="Poppins" w:hAnsi="Poppins"/>
          <w:i w:val="1"/>
          <w:sz w:val="6"/>
          <w:szCs w:val="6"/>
        </w:rPr>
      </w:pPr>
      <w:r w:rsidDel="00000000" w:rsidR="00000000" w:rsidRPr="00000000">
        <w:rPr>
          <w:rtl w:val="0"/>
        </w:rPr>
      </w:r>
    </w:p>
    <w:tbl>
      <w:tblPr>
        <w:tblStyle w:val="Table10"/>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9">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The study will take place in middle school math classes in various school districts and charter schools in Pennsylvania (</w:t>
            </w:r>
            <w:r w:rsidDel="00000000" w:rsidR="00000000" w:rsidRPr="00000000">
              <w:rPr>
                <w:rFonts w:ascii="Poppins" w:cs="Poppins" w:eastAsia="Poppins" w:hAnsi="Poppins"/>
                <w:sz w:val="18"/>
                <w:szCs w:val="18"/>
                <w:rtl w:val="0"/>
              </w:rPr>
              <w:t xml:space="preserve">Lancaster School District, Mohawk School District, Gateway School District, Life Male STEAM Academy (LMSA), Urban Pathways</w:t>
            </w:r>
            <w:r w:rsidDel="00000000" w:rsidR="00000000" w:rsidRPr="00000000">
              <w:rPr>
                <w:rFonts w:ascii="Poppins" w:cs="Poppins" w:eastAsia="Poppins" w:hAnsi="Poppins"/>
                <w:sz w:val="18"/>
                <w:szCs w:val="18"/>
                <w:rtl w:val="0"/>
              </w:rPr>
              <w:t xml:space="preserve">), one school district in West Virginia (</w:t>
            </w:r>
            <w:r w:rsidDel="00000000" w:rsidR="00000000" w:rsidRPr="00000000">
              <w:rPr>
                <w:rFonts w:ascii="Poppins" w:cs="Poppins" w:eastAsia="Poppins" w:hAnsi="Poppins"/>
                <w:sz w:val="18"/>
                <w:szCs w:val="18"/>
                <w:rtl w:val="0"/>
              </w:rPr>
              <w:t xml:space="preserve">Cabell County), and one charter school in New York (North Side Charter).</w:t>
            </w: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4B">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Qualitative research will take place</w:t>
            </w:r>
            <w:r w:rsidDel="00000000" w:rsidR="00000000" w:rsidRPr="00000000">
              <w:rPr>
                <w:rFonts w:ascii="Poppins" w:cs="Poppins" w:eastAsia="Poppins" w:hAnsi="Poppins"/>
                <w:sz w:val="18"/>
                <w:szCs w:val="18"/>
                <w:rtl w:val="0"/>
              </w:rPr>
              <w:t xml:space="preserve"> through pre- and post-intervention surveys of participating students through Google Forms. The surveys are intended to investigate perceptions on growth mindset, self-efficacy, and understanding of math relevance, as well as general program attitudes.</w:t>
            </w:r>
          </w:p>
        </w:tc>
      </w:tr>
    </w:tbl>
    <w:p w:rsidR="00000000" w:rsidDel="00000000" w:rsidP="00000000" w:rsidRDefault="00000000" w:rsidRPr="00000000" w14:paraId="0000004C">
      <w:pP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4D">
      <w:pPr>
        <w:numPr>
          <w:ilvl w:val="0"/>
          <w:numId w:val="1"/>
        </w:numP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What is the target population for sample selection? How will the study sample be selected (i.e., sample selection criteria)? </w:t>
      </w:r>
    </w:p>
    <w:p w:rsidR="00000000" w:rsidDel="00000000" w:rsidP="00000000" w:rsidRDefault="00000000" w:rsidRPr="00000000" w14:paraId="0000004E">
      <w:pPr>
        <w:spacing w:line="240" w:lineRule="auto"/>
        <w:rPr>
          <w:rFonts w:ascii="Poppins" w:cs="Poppins" w:eastAsia="Poppins" w:hAnsi="Poppins"/>
          <w:i w:val="1"/>
          <w:sz w:val="6"/>
          <w:szCs w:val="6"/>
        </w:rPr>
      </w:pPr>
      <w:r w:rsidDel="00000000" w:rsidR="00000000" w:rsidRPr="00000000">
        <w:rPr>
          <w:rtl w:val="0"/>
        </w:rPr>
      </w:r>
    </w:p>
    <w:tbl>
      <w:tblPr>
        <w:tblStyle w:val="Table11"/>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F">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The target population is comprised of middle school students who historically underperform in math. The schools participating in this study are already using underlying math software needed to support PLUS (i.e., MATHia, iXL, Delta Math) and agreed to participate in the PLUS program. Most have used the PLUS program in the 2023-2024 school year. Since Carnegie Mellon is located in Pittsburgh, many of the schools we work with are in the Pittsburgh area because of the ease of talking to administrators, visiting classrooms, and otherwise </w:t>
            </w:r>
            <w:r w:rsidDel="00000000" w:rsidR="00000000" w:rsidRPr="00000000">
              <w:rPr>
                <w:rFonts w:ascii="Poppins" w:cs="Poppins" w:eastAsia="Poppins" w:hAnsi="Poppins"/>
                <w:sz w:val="18"/>
                <w:szCs w:val="18"/>
                <w:rtl w:val="0"/>
              </w:rPr>
              <w:t xml:space="preserve">forming these connections</w:t>
            </w:r>
            <w:r w:rsidDel="00000000" w:rsidR="00000000" w:rsidRPr="00000000">
              <w:rPr>
                <w:rFonts w:ascii="Poppins" w:cs="Poppins" w:eastAsia="Poppins" w:hAnsi="Poppins"/>
                <w:sz w:val="18"/>
                <w:szCs w:val="18"/>
                <w:rtl w:val="0"/>
              </w:rPr>
              <w:t xml:space="preserve">.</w:t>
            </w:r>
          </w:p>
          <w:p w:rsidR="00000000" w:rsidDel="00000000" w:rsidP="00000000" w:rsidRDefault="00000000" w:rsidRPr="00000000" w14:paraId="00000050">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CMU currently has piecemeal data (including PSSA, CDT, and NWEA MAP from various districts), but we believe state test scores should be available from all districts, therefore CMU is requesting this data from participating districts.</w:t>
            </w:r>
          </w:p>
          <w:p w:rsidR="00000000" w:rsidDel="00000000" w:rsidP="00000000" w:rsidRDefault="00000000" w:rsidRPr="00000000" w14:paraId="00000051">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To choose the study sample, participating districts will provide retroactive data on student performance from the 2023-2024 school year. Using a regression discontinuity design, students’ Spring 2024 achievement data (PSSA) will be used as the forcing variable. CMU has identified the median achievement score as the desired cutoff point for determining student tutoring needs. Students found to be below the median will be determined to be “high needs” and those above the median will be deemed to be “low needs.” “High needs” students will receive data-driven tutor-initiated PLUS tutoring, while “low needs” students will receive on-demand student-initiated PLUS tutoring. Students above the median in the performance-based split will have the option, while working on math software in class, to “Ask for Help” by clicking a button in the Zoom interface. This will alert a virtual tutor, who will then provide on-demand assistance. Some students will be excluded from programming due to school requests (special day class students, accelerated students, etc.), varying from school to school and grade to grade.</w:t>
            </w:r>
          </w:p>
          <w:p w:rsidR="00000000" w:rsidDel="00000000" w:rsidP="00000000" w:rsidRDefault="00000000" w:rsidRPr="00000000" w14:paraId="00000052">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Because it is assumed that the median score level will differ for each district, school, and grade, a different cutoff will be used within each combination of school, grade, and district. These assignment variables will be centered around the cutoff and then standardized (in standard deviation units). Data across all school and grade combinations will be pooled with this standardized assignment variable and treated as the assignment variable in our analyses.</w:t>
            </w:r>
          </w:p>
          <w:p w:rsidR="00000000" w:rsidDel="00000000" w:rsidP="00000000" w:rsidRDefault="00000000" w:rsidRPr="00000000" w14:paraId="00000053">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The institutional, statistical, and graphical integrity of this forcing variable will be established. Because the PSSA test is scored by the district and computer, and the cut-point (median) is established after tests were completed, it has institutional integrity. We will use McCrary’s test and histograms with local linear smoothing (McCrary, 2008) to establish statistical and graphical integrity. In addition to assessing statistical and graphical integrity for PSSA scores, we will examine whether observable characteristics (demographic variables) are smooth across the cutoff. We will also investigate overall and differential attrition to confirm data quality and will use WWC standards for establishing baseline equivalence between the two groups established using the forcing variable. </w:t>
            </w:r>
          </w:p>
          <w:p w:rsidR="00000000" w:rsidDel="00000000" w:rsidP="00000000" w:rsidRDefault="00000000" w:rsidRPr="00000000" w14:paraId="00000054">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Students may or may not have received other types of tutoring outside of CMU PLUS, but we believe this will not influence estimates of program impact because the retroactive data used for establishing a cutoff point will allow researchers to establish groups that are similar on all factors (both treatment and comparison groups could have students who received other forms of tutoring prior to or during the study).</w:t>
            </w:r>
          </w:p>
          <w:p w:rsidR="00000000" w:rsidDel="00000000" w:rsidP="00000000" w:rsidRDefault="00000000" w:rsidRPr="00000000" w14:paraId="00000055">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The number of students is estimated based on previous years’ figures for student enrollment. Since PLUS Tutoring is designed to serve all of a school’s most-challenged readers with tutor-initiated tutoring along with the option for student-initiated tutoring, it is not feasible to employ a randomized controlled trial (RCT) for all students in participating grades and schools. Schools with greater numbers of students in the program’s target population offer greater numbers of PLUS tutoring sections.</w:t>
            </w:r>
          </w:p>
          <w:p w:rsidR="00000000" w:rsidDel="00000000" w:rsidP="00000000" w:rsidRDefault="00000000" w:rsidRPr="00000000" w14:paraId="00000056">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 In addition, a student-level randomized-controlled trial (RCT) will be conducted for students that do not have sufficient prior math achievement variable to be included in the aforementioned regression discontinuity design. It is expected that the RCT study sample will consist mainly of Grade 6 students, for which the study middle schools will not have retrospective achievement score data for. Students in this study will be randomly assigned to either the treatment (data-driven tutor-initiated PLUS tutoring) or control (receive on-demand student-initiated PLUS tutoring) condition. Each student will have an equal (.5) probability of being assigned to either condition.</w:t>
            </w:r>
            <w:r w:rsidDel="00000000" w:rsidR="00000000" w:rsidRPr="00000000">
              <w:rPr>
                <w:rtl w:val="0"/>
              </w:rPr>
            </w:r>
          </w:p>
        </w:tc>
      </w:tr>
    </w:tbl>
    <w:p w:rsidR="00000000" w:rsidDel="00000000" w:rsidP="00000000" w:rsidRDefault="00000000" w:rsidRPr="00000000" w14:paraId="00000057">
      <w:pP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58">
      <w:pPr>
        <w:numPr>
          <w:ilvl w:val="0"/>
          <w:numId w:val="1"/>
        </w:numP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What is the expected study enrollment timeline? Please provide concrete details, as available, to indicate your confidence that the study sample can be enrolled (e.g., past numbers of students/schools served by a specific provider, etc.). </w:t>
        <w:br w:type="textWrapping"/>
      </w:r>
    </w:p>
    <w:tbl>
      <w:tblPr>
        <w:tblStyle w:val="Table12"/>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9">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Collect Retroactive data and rosters from participating districts: August 30, 2024</w:t>
            </w:r>
          </w:p>
          <w:p w:rsidR="00000000" w:rsidDel="00000000" w:rsidP="00000000" w:rsidRDefault="00000000" w:rsidRPr="00000000" w14:paraId="0000005A">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Calculate median in each district, assign students based on cutoff or list the students that will be randomized: September 10, 2024</w:t>
            </w:r>
          </w:p>
          <w:p w:rsidR="00000000" w:rsidDel="00000000" w:rsidP="00000000" w:rsidRDefault="00000000" w:rsidRPr="00000000" w14:paraId="0000005B">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Distribute Consent Forms: September 9, 2024 (can begin earlier as schools allow)</w:t>
            </w:r>
          </w:p>
          <w:p w:rsidR="00000000" w:rsidDel="00000000" w:rsidP="00000000" w:rsidRDefault="00000000" w:rsidRPr="00000000" w14:paraId="0000005C">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Tutoring Begins: Staggered start mid-September through October.</w:t>
            </w:r>
          </w:p>
        </w:tc>
      </w:tr>
    </w:tbl>
    <w:p w:rsidR="00000000" w:rsidDel="00000000" w:rsidP="00000000" w:rsidRDefault="00000000" w:rsidRPr="00000000" w14:paraId="0000005D">
      <w:pP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5E">
      <w:pPr>
        <w:spacing w:line="240" w:lineRule="auto"/>
        <w:rPr>
          <w:rFonts w:ascii="Poppins" w:cs="Poppins" w:eastAsia="Poppins" w:hAnsi="Poppins"/>
          <w:b w:val="1"/>
          <w:color w:val="304a6f"/>
        </w:rPr>
      </w:pPr>
      <w:r w:rsidDel="00000000" w:rsidR="00000000" w:rsidRPr="00000000">
        <w:rPr>
          <w:rtl w:val="0"/>
        </w:rPr>
      </w:r>
    </w:p>
    <w:p w:rsidR="00000000" w:rsidDel="00000000" w:rsidP="00000000" w:rsidRDefault="00000000" w:rsidRPr="00000000" w14:paraId="0000005F">
      <w:pPr>
        <w:spacing w:line="240" w:lineRule="auto"/>
        <w:rPr>
          <w:rFonts w:ascii="Poppins" w:cs="Poppins" w:eastAsia="Poppins" w:hAnsi="Poppins"/>
          <w:b w:val="1"/>
          <w:color w:val="304a6f"/>
        </w:rPr>
      </w:pPr>
      <w:r w:rsidDel="00000000" w:rsidR="00000000" w:rsidRPr="00000000">
        <w:rPr>
          <w:rFonts w:ascii="Poppins" w:cs="Poppins" w:eastAsia="Poppins" w:hAnsi="Poppins"/>
          <w:b w:val="1"/>
          <w:color w:val="304a6f"/>
          <w:rtl w:val="0"/>
        </w:rPr>
        <w:t xml:space="preserve">IV.  Study Design: Research Methodology &amp; Empirical Analysis</w:t>
      </w:r>
    </w:p>
    <w:p w:rsidR="00000000" w:rsidDel="00000000" w:rsidP="00000000" w:rsidRDefault="00000000" w:rsidRPr="00000000" w14:paraId="00000060">
      <w:pPr>
        <w:spacing w:line="240" w:lineRule="auto"/>
        <w:rPr>
          <w:rFonts w:ascii="Poppins" w:cs="Poppins" w:eastAsia="Poppins" w:hAnsi="Poppins"/>
          <w:color w:val="304a6f"/>
          <w:sz w:val="18"/>
          <w:szCs w:val="18"/>
        </w:rPr>
      </w:pPr>
      <w:r w:rsidDel="00000000" w:rsidR="00000000" w:rsidRPr="00000000">
        <w:rPr>
          <w:rtl w:val="0"/>
        </w:rPr>
      </w:r>
    </w:p>
    <w:p w:rsidR="00000000" w:rsidDel="00000000" w:rsidP="00000000" w:rsidRDefault="00000000" w:rsidRPr="00000000" w14:paraId="00000061">
      <w:pPr>
        <w:numPr>
          <w:ilvl w:val="0"/>
          <w:numId w:val="2"/>
        </w:numPr>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What research method(s) will be employed in the study (e.g., randomized control trial (RCT), regression discontinuity (RD), difference-in-differences (DD))? How will the research method(s) address each research question? </w:t>
        <w:br w:type="textWrapping"/>
      </w:r>
    </w:p>
    <w:tbl>
      <w:tblPr>
        <w:tblStyle w:val="Table13"/>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2">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We propose to carry out a student regression discontinuity design (RD) evaluation to determine the impact of CMU PLUS data-driven tutor-initiated tutoring on student math achievement compared to on-demand student-initiated PLUS tutoring. P</w:t>
            </w:r>
            <w:r w:rsidDel="00000000" w:rsidR="00000000" w:rsidRPr="00000000">
              <w:rPr>
                <w:rFonts w:ascii="Poppins" w:cs="Poppins" w:eastAsia="Poppins" w:hAnsi="Poppins"/>
                <w:sz w:val="18"/>
                <w:szCs w:val="18"/>
                <w:rtl w:val="0"/>
              </w:rPr>
              <w:t xml:space="preserve">articipating districts will provide retroactive data on student performance from the 2023-2024 school year. Spring 2024 achievement data will be used as the forcing variable. The median achievement score will be used as the cutoff point for determining student tutoring needs. Students found to be below the median will be determined to be “high needs” and those above the median will be deemed to be “low needs.” “High needs” students will receive data-driven tutor-initiated PLUS tutoring, while “low needs” students will receive on-demand student-initiated PLUS tutoring. Students above the median in the performance-based split will have the option, while working on math software in class, to “Ask for Help” by clicking a button in the Zoom interface. This will alert a virtual tutor, who will then provide on-demand assistance. Some students will be excluded from programming due to school requests (special day class students, accelerated students, etc.), varying from school to school and grade to grade.</w:t>
            </w:r>
          </w:p>
          <w:p w:rsidR="00000000" w:rsidDel="00000000" w:rsidP="00000000" w:rsidRDefault="00000000" w:rsidRPr="00000000" w14:paraId="00000063">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Because it is assumed that the median score level will differ for each district, school, and grade, a different cutoff will be used within each combination of school, grade, and district. These assignment variables will be centered around the cutoff and then standardized (in standard deviation units). Data across all school and grade combinations will be pooled with this standardized assignment variable and treated as the assignment variable in our analyses.</w:t>
            </w:r>
          </w:p>
          <w:p w:rsidR="00000000" w:rsidDel="00000000" w:rsidP="00000000" w:rsidRDefault="00000000" w:rsidRPr="00000000" w14:paraId="00000064">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highlight w:val="white"/>
                <w:rtl w:val="0"/>
              </w:rPr>
              <w:t xml:space="preserve">We will conduct a student-level randomization for students with missing historical student performance data (done in office by a computer). These students will be randomly allocated into the</w:t>
            </w:r>
            <w:r w:rsidDel="00000000" w:rsidR="00000000" w:rsidRPr="00000000">
              <w:rPr>
                <w:rFonts w:ascii="Poppins" w:cs="Poppins" w:eastAsia="Poppins" w:hAnsi="Poppins"/>
                <w:sz w:val="18"/>
                <w:szCs w:val="18"/>
                <w:rtl w:val="0"/>
              </w:rPr>
              <w:t xml:space="preserve"> “low needs” or “high needs” groups.</w:t>
            </w:r>
          </w:p>
          <w:p w:rsidR="00000000" w:rsidDel="00000000" w:rsidP="00000000" w:rsidRDefault="00000000" w:rsidRPr="00000000" w14:paraId="00000065">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The institutional, statistical, and graphical integrity of this forcing variable will be established. Because the PSSA test is scored by the district and computer, and the cut-point (median) is established after tests were completed, it has institutional integrity. We will use McCrary’s test and histograms with local linear smoothing (McCrary, 2008) to establish statistical and graphical integrity. In addition to assessing statistical and graphical integrity for PSSA scores, we will examine whether observable characteristics (demographic variables) are smooth across the cutoff. We will also investigate overall and differential attrition to confirm data quality and will use WWC standards for establishing baseline equivalence between the two groups established using the forcing variable. </w:t>
            </w:r>
          </w:p>
          <w:p w:rsidR="00000000" w:rsidDel="00000000" w:rsidP="00000000" w:rsidRDefault="00000000" w:rsidRPr="00000000" w14:paraId="00000066">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Students may or may not have received other types of tutoring outside of CMU PLUS, but we believe this will not influence estimates of program impact because the retroactive data used for establishing a cutoff point will allow researchers to establish groups that are similar on all factors (both treatment and comparison groups could have students who received other forms of tutoring prior to or during the study).</w:t>
            </w:r>
            <w:r w:rsidDel="00000000" w:rsidR="00000000" w:rsidRPr="00000000">
              <w:rPr>
                <w:rtl w:val="0"/>
              </w:rPr>
            </w:r>
          </w:p>
          <w:p w:rsidR="00000000" w:rsidDel="00000000" w:rsidP="00000000" w:rsidRDefault="00000000" w:rsidRPr="00000000" w14:paraId="00000067">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To address qualitative RQs, we propose a thematic analysis of participant open-ended responses on surveys and in focus groups, using an iterative process of coding techniques rooted in Glaser and Strauss’s (1967) grounded theory approach. Quantitative data derived from survey responses using Likert-type questions will be analyzed descriptively. </w:t>
            </w:r>
          </w:p>
        </w:tc>
      </w:tr>
    </w:tbl>
    <w:p w:rsidR="00000000" w:rsidDel="00000000" w:rsidP="00000000" w:rsidRDefault="00000000" w:rsidRPr="00000000" w14:paraId="00000068">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69">
      <w:pPr>
        <w:numPr>
          <w:ilvl w:val="0"/>
          <w:numId w:val="2"/>
        </w:numPr>
        <w:shd w:fill="ffffff" w:val="clea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If the study will employ an RCT: </w:t>
      </w:r>
    </w:p>
    <w:p w:rsidR="00000000" w:rsidDel="00000000" w:rsidP="00000000" w:rsidRDefault="00000000" w:rsidRPr="00000000" w14:paraId="0000006A">
      <w:pPr>
        <w:numPr>
          <w:ilvl w:val="1"/>
          <w:numId w:val="2"/>
        </w:numPr>
        <w:shd w:fill="ffffff" w:val="clear"/>
        <w:spacing w:line="240" w:lineRule="auto"/>
        <w:ind w:left="144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Describe the random assignment process, including level of randomization and stratification/clustering. </w:t>
        <w:br w:type="textWrapping"/>
      </w:r>
    </w:p>
    <w:tbl>
      <w:tblPr>
        <w:tblStyle w:val="Table14"/>
        <w:tblW w:w="9370.0" w:type="dxa"/>
        <w:jc w:val="left"/>
        <w:tblInd w:w="14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70"/>
        <w:tblGridChange w:id="0">
          <w:tblGrid>
            <w:gridCol w:w="93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highlight w:val="white"/>
                <w:rtl w:val="0"/>
              </w:rPr>
              <w:t xml:space="preserve">We will conduct a student-level randomization for students with missing historical PSSA and WVGSA data (done in office by a computer). These students will be randomly allocated into the</w:t>
            </w:r>
            <w:r w:rsidDel="00000000" w:rsidR="00000000" w:rsidRPr="00000000">
              <w:rPr>
                <w:rFonts w:ascii="Poppins" w:cs="Poppins" w:eastAsia="Poppins" w:hAnsi="Poppins"/>
                <w:sz w:val="18"/>
                <w:szCs w:val="18"/>
                <w:rtl w:val="0"/>
              </w:rPr>
              <w:t xml:space="preserve"> “low needs” or “high needs” groups. Stratification will be conducted at the school and grade level, with half of students at each grade level within each school being assigned to each of the treatment and control conditions.</w:t>
            </w:r>
            <w:r w:rsidDel="00000000" w:rsidR="00000000" w:rsidRPr="00000000">
              <w:rPr>
                <w:rtl w:val="0"/>
              </w:rPr>
            </w:r>
          </w:p>
        </w:tc>
      </w:tr>
    </w:tbl>
    <w:p w:rsidR="00000000" w:rsidDel="00000000" w:rsidP="00000000" w:rsidRDefault="00000000" w:rsidRPr="00000000" w14:paraId="0000006C">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6D">
      <w:pPr>
        <w:numPr>
          <w:ilvl w:val="1"/>
          <w:numId w:val="2"/>
        </w:numPr>
        <w:shd w:fill="ffffff" w:val="clear"/>
        <w:spacing w:line="240" w:lineRule="auto"/>
        <w:ind w:left="144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Describe the study’s power by calculating and reporting the minimum detectable effect size (MDES) for the proposed primary outcome(s) in both standardized units and in contextual terms (e.g., 5 percentage point increase in likelihood of high school graduation).</w:t>
      </w:r>
    </w:p>
    <w:p w:rsidR="00000000" w:rsidDel="00000000" w:rsidP="00000000" w:rsidRDefault="00000000" w:rsidRPr="00000000" w14:paraId="0000006E">
      <w:pPr>
        <w:shd w:fill="ffffff" w:val="clear"/>
        <w:spacing w:line="240" w:lineRule="auto"/>
        <w:ind w:left="720" w:firstLine="0"/>
        <w:rPr>
          <w:rFonts w:ascii="Poppins" w:cs="Poppins" w:eastAsia="Poppins" w:hAnsi="Poppins"/>
          <w:sz w:val="6"/>
          <w:szCs w:val="6"/>
        </w:rPr>
      </w:pPr>
      <w:r w:rsidDel="00000000" w:rsidR="00000000" w:rsidRPr="00000000">
        <w:rPr>
          <w:rtl w:val="0"/>
        </w:rPr>
      </w:r>
    </w:p>
    <w:tbl>
      <w:tblPr>
        <w:tblStyle w:val="Table15"/>
        <w:tblW w:w="9370.0" w:type="dxa"/>
        <w:jc w:val="left"/>
        <w:tblInd w:w="14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70"/>
        <w:tblGridChange w:id="0">
          <w:tblGrid>
            <w:gridCol w:w="93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spacing w:after="120" w:line="240" w:lineRule="auto"/>
              <w:rPr>
                <w:rFonts w:ascii="Poppins" w:cs="Poppins" w:eastAsia="Poppins" w:hAnsi="Poppins"/>
                <w:sz w:val="18"/>
                <w:szCs w:val="18"/>
                <w:u w:val="single"/>
              </w:rPr>
            </w:pPr>
            <w:r w:rsidDel="00000000" w:rsidR="00000000" w:rsidRPr="00000000">
              <w:rPr>
                <w:rFonts w:ascii="Poppins" w:cs="Poppins" w:eastAsia="Poppins" w:hAnsi="Poppins"/>
                <w:sz w:val="18"/>
                <w:szCs w:val="18"/>
                <w:u w:val="single"/>
                <w:rtl w:val="0"/>
              </w:rPr>
              <w:t xml:space="preserve">Regression Discontinuity Analysis</w:t>
            </w:r>
          </w:p>
          <w:p w:rsidR="00000000" w:rsidDel="00000000" w:rsidP="00000000" w:rsidRDefault="00000000" w:rsidRPr="00000000" w14:paraId="00000070">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Using PowerUp (Dong et al., 2013), we carried out power analyses for a RDD study with fixed effects, using an estimate of 0.50 for R2, an alpha level of .05, a two-tailed test, power of .80, 582 students across 4 school site clusters, and 15% student attrition based on historic rates of out-movers in the district. Because we assume uniform distribution of scores around the forcing variable cutoff point, we estimated a design effect of 2.78. The MDES (minimum detectable effect size) for the confirmatory impact analysis is 0.272. </w:t>
            </w:r>
          </w:p>
          <w:p w:rsidR="00000000" w:rsidDel="00000000" w:rsidP="00000000" w:rsidRDefault="00000000" w:rsidRPr="00000000" w14:paraId="00000071">
            <w:pPr>
              <w:widowControl w:val="0"/>
              <w:spacing w:after="120" w:line="240" w:lineRule="auto"/>
              <w:rPr>
                <w:rFonts w:ascii="Poppins" w:cs="Poppins" w:eastAsia="Poppins" w:hAnsi="Poppins"/>
                <w:sz w:val="18"/>
                <w:szCs w:val="18"/>
                <w:u w:val="single"/>
              </w:rPr>
            </w:pPr>
            <w:r w:rsidDel="00000000" w:rsidR="00000000" w:rsidRPr="00000000">
              <w:rPr>
                <w:rFonts w:ascii="Poppins" w:cs="Poppins" w:eastAsia="Poppins" w:hAnsi="Poppins"/>
                <w:sz w:val="18"/>
                <w:szCs w:val="18"/>
                <w:u w:val="single"/>
                <w:rtl w:val="0"/>
              </w:rPr>
              <w:t xml:space="preserve">RCT Analysis</w:t>
            </w:r>
          </w:p>
          <w:p w:rsidR="00000000" w:rsidDel="00000000" w:rsidP="00000000" w:rsidRDefault="00000000" w:rsidRPr="00000000" w14:paraId="00000072">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Using PowerUp (Dong et al., 2013), we carried out power analyses for a RCT study with fixed effects, using an estimate of 0.60 for R2, an alpha level of .05, a two-tailed test, power of .80, 1,067 students across 6 school site clusters, and 15% student attrition based on historic rates of out-movers in the district. The MDES (minimum detectable effect size) for the confirmatory impact analysis is 0.109. </w:t>
            </w:r>
          </w:p>
        </w:tc>
      </w:tr>
    </w:tbl>
    <w:p w:rsidR="00000000" w:rsidDel="00000000" w:rsidP="00000000" w:rsidRDefault="00000000" w:rsidRPr="00000000" w14:paraId="00000073">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74">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75">
      <w:pPr>
        <w:numPr>
          <w:ilvl w:val="0"/>
          <w:numId w:val="2"/>
        </w:numPr>
        <w:shd w:fill="ffffff" w:val="clea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For each research method the study plans to employ (e.g., RCT, RD, DD), please document the statistical model(s) that will be estimated. Clearly and completely describe each of the covariates and parameters included in each statistical model. </w:t>
      </w:r>
    </w:p>
    <w:p w:rsidR="00000000" w:rsidDel="00000000" w:rsidP="00000000" w:rsidRDefault="00000000" w:rsidRPr="00000000" w14:paraId="00000076">
      <w:pPr>
        <w:shd w:fill="ffffff" w:val="clear"/>
        <w:spacing w:line="240" w:lineRule="auto"/>
        <w:ind w:left="720" w:firstLine="0"/>
        <w:rPr>
          <w:rFonts w:ascii="Poppins" w:cs="Poppins" w:eastAsia="Poppins" w:hAnsi="Poppins"/>
          <w:sz w:val="18"/>
          <w:szCs w:val="18"/>
        </w:rPr>
      </w:pPr>
      <w:r w:rsidDel="00000000" w:rsidR="00000000" w:rsidRPr="00000000">
        <w:rPr>
          <w:rtl w:val="0"/>
        </w:rPr>
      </w:r>
    </w:p>
    <w:tbl>
      <w:tblPr>
        <w:tblStyle w:val="Table16"/>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spacing w:after="120" w:line="240" w:lineRule="auto"/>
              <w:rPr>
                <w:rFonts w:ascii="Poppins" w:cs="Poppins" w:eastAsia="Poppins" w:hAnsi="Poppins"/>
                <w:sz w:val="18"/>
                <w:szCs w:val="18"/>
                <w:u w:val="single"/>
              </w:rPr>
            </w:pPr>
            <w:r w:rsidDel="00000000" w:rsidR="00000000" w:rsidRPr="00000000">
              <w:rPr>
                <w:rFonts w:ascii="Poppins" w:cs="Poppins" w:eastAsia="Poppins" w:hAnsi="Poppins"/>
                <w:sz w:val="18"/>
                <w:szCs w:val="18"/>
                <w:u w:val="single"/>
                <w:rtl w:val="0"/>
              </w:rPr>
              <w:t xml:space="preserve">Regression Discontinuity Analysis</w:t>
            </w:r>
          </w:p>
          <w:p w:rsidR="00000000" w:rsidDel="00000000" w:rsidP="00000000" w:rsidRDefault="00000000" w:rsidRPr="00000000" w14:paraId="00000078">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To conduct this analysis, a parametric estimation (Jacob et al., 2012) will be used with the following equation model:</w:t>
            </w:r>
          </w:p>
          <w:p w:rsidR="00000000" w:rsidDel="00000000" w:rsidP="00000000" w:rsidRDefault="00000000" w:rsidRPr="00000000" w14:paraId="00000079">
            <w:pPr>
              <w:widowControl w:val="0"/>
              <w:spacing w:after="120" w:line="240" w:lineRule="auto"/>
              <w:rPr>
                <w:rFonts w:ascii="Poppins" w:cs="Poppins" w:eastAsia="Poppins" w:hAnsi="Poppins"/>
                <w:i w:val="1"/>
                <w:sz w:val="18"/>
                <w:szCs w:val="18"/>
              </w:rPr>
            </w:pPr>
            <w:r w:rsidDel="00000000" w:rsidR="00000000" w:rsidRPr="00000000">
              <w:rPr>
                <w:rFonts w:ascii="Poppins" w:cs="Poppins" w:eastAsia="Poppins" w:hAnsi="Poppins"/>
                <w:i w:val="1"/>
                <w:sz w:val="18"/>
                <w:szCs w:val="18"/>
                <w:rtl w:val="0"/>
              </w:rPr>
              <w:t xml:space="preserve">Y = </w:t>
            </w:r>
            <w:r w:rsidDel="00000000" w:rsidR="00000000" w:rsidRPr="00000000">
              <w:rPr>
                <w:rFonts w:ascii="Cambria" w:cs="Cambria" w:eastAsia="Cambria" w:hAnsi="Cambria"/>
                <w:i w:val="1"/>
                <w:sz w:val="18"/>
                <w:szCs w:val="18"/>
                <w:rtl w:val="0"/>
              </w:rPr>
              <w:t xml:space="preserve">α</w:t>
            </w:r>
            <w:r w:rsidDel="00000000" w:rsidR="00000000" w:rsidRPr="00000000">
              <w:rPr>
                <w:rFonts w:ascii="Poppins" w:cs="Poppins" w:eastAsia="Poppins" w:hAnsi="Poppins"/>
                <w:i w:val="1"/>
                <w:sz w:val="18"/>
                <w:szCs w:val="18"/>
                <w:rtl w:val="0"/>
              </w:rPr>
              <w:t xml:space="preserve"> + </w:t>
            </w:r>
            <w:r w:rsidDel="00000000" w:rsidR="00000000" w:rsidRPr="00000000">
              <w:rPr>
                <w:rFonts w:ascii="Cambria" w:cs="Cambria" w:eastAsia="Cambria" w:hAnsi="Cambria"/>
                <w:i w:val="1"/>
                <w:sz w:val="18"/>
                <w:szCs w:val="18"/>
                <w:rtl w:val="0"/>
              </w:rPr>
              <w:t xml:space="preserve">β</w:t>
            </w:r>
            <w:r w:rsidDel="00000000" w:rsidR="00000000" w:rsidRPr="00000000">
              <w:rPr>
                <w:rFonts w:ascii="Poppins" w:cs="Poppins" w:eastAsia="Poppins" w:hAnsi="Poppins"/>
                <w:i w:val="1"/>
                <w:sz w:val="18"/>
                <w:szCs w:val="18"/>
                <w:vertAlign w:val="subscript"/>
                <w:rtl w:val="0"/>
              </w:rPr>
              <w:t xml:space="preserve">0</w:t>
            </w:r>
            <w:r w:rsidDel="00000000" w:rsidR="00000000" w:rsidRPr="00000000">
              <w:rPr>
                <w:rFonts w:ascii="Poppins" w:cs="Poppins" w:eastAsia="Poppins" w:hAnsi="Poppins"/>
                <w:i w:val="1"/>
                <w:sz w:val="18"/>
                <w:szCs w:val="18"/>
                <w:rtl w:val="0"/>
              </w:rPr>
              <w:t xml:space="preserve">T</w:t>
            </w:r>
            <w:r w:rsidDel="00000000" w:rsidR="00000000" w:rsidRPr="00000000">
              <w:rPr>
                <w:rFonts w:ascii="Poppins" w:cs="Poppins" w:eastAsia="Poppins" w:hAnsi="Poppins"/>
                <w:i w:val="1"/>
                <w:sz w:val="18"/>
                <w:szCs w:val="18"/>
                <w:vertAlign w:val="subscript"/>
                <w:rtl w:val="0"/>
              </w:rPr>
              <w:t xml:space="preserve">i</w:t>
            </w:r>
            <w:r w:rsidDel="00000000" w:rsidR="00000000" w:rsidRPr="00000000">
              <w:rPr>
                <w:rFonts w:ascii="Poppins" w:cs="Poppins" w:eastAsia="Poppins" w:hAnsi="Poppins"/>
                <w:i w:val="1"/>
                <w:sz w:val="18"/>
                <w:szCs w:val="18"/>
                <w:rtl w:val="0"/>
              </w:rPr>
              <w:t xml:space="preserve"> + </w:t>
            </w:r>
            <w:r w:rsidDel="00000000" w:rsidR="00000000" w:rsidRPr="00000000">
              <w:rPr>
                <w:rFonts w:ascii="Cambria" w:cs="Cambria" w:eastAsia="Cambria" w:hAnsi="Cambria"/>
                <w:i w:val="1"/>
                <w:sz w:val="18"/>
                <w:szCs w:val="18"/>
                <w:rtl w:val="0"/>
              </w:rPr>
              <w:t xml:space="preserve">f(r</w:t>
            </w:r>
            <w:r w:rsidDel="00000000" w:rsidR="00000000" w:rsidRPr="00000000">
              <w:rPr>
                <w:rFonts w:ascii="Cambria" w:cs="Cambria" w:eastAsia="Cambria" w:hAnsi="Cambria"/>
                <w:i w:val="1"/>
                <w:sz w:val="18"/>
                <w:szCs w:val="18"/>
                <w:vertAlign w:val="subscript"/>
                <w:rtl w:val="0"/>
              </w:rPr>
              <w:t xml:space="preserve">i</w:t>
            </w:r>
            <w:r w:rsidDel="00000000" w:rsidR="00000000" w:rsidRPr="00000000">
              <w:rPr>
                <w:rFonts w:ascii="Cambria" w:cs="Cambria" w:eastAsia="Cambria" w:hAnsi="Cambria"/>
                <w:i w:val="1"/>
                <w:sz w:val="18"/>
                <w:szCs w:val="18"/>
                <w:rtl w:val="0"/>
              </w:rPr>
              <w:t xml:space="preserve">)</w:t>
            </w:r>
            <w:r w:rsidDel="00000000" w:rsidR="00000000" w:rsidRPr="00000000">
              <w:rPr>
                <w:rFonts w:ascii="Poppins" w:cs="Poppins" w:eastAsia="Poppins" w:hAnsi="Poppins"/>
                <w:i w:val="1"/>
                <w:sz w:val="18"/>
                <w:szCs w:val="18"/>
                <w:rtl w:val="0"/>
              </w:rPr>
              <w:t xml:space="preserve">+ </w:t>
            </w:r>
            <w:r w:rsidDel="00000000" w:rsidR="00000000" w:rsidRPr="00000000">
              <w:rPr>
                <w:rFonts w:ascii="Cambria" w:cs="Cambria" w:eastAsia="Cambria" w:hAnsi="Cambria"/>
                <w:i w:val="1"/>
                <w:sz w:val="18"/>
                <w:szCs w:val="18"/>
                <w:rtl w:val="0"/>
              </w:rPr>
              <w:t xml:space="preserve">ε</w:t>
            </w:r>
            <w:r w:rsidDel="00000000" w:rsidR="00000000" w:rsidRPr="00000000">
              <w:rPr>
                <w:rFonts w:ascii="Poppins" w:cs="Poppins" w:eastAsia="Poppins" w:hAnsi="Poppins"/>
                <w:i w:val="1"/>
                <w:sz w:val="18"/>
                <w:szCs w:val="18"/>
                <w:vertAlign w:val="subscript"/>
                <w:rtl w:val="0"/>
              </w:rPr>
              <w:t xml:space="preserve">i</w:t>
            </w:r>
            <w:r w:rsidDel="00000000" w:rsidR="00000000" w:rsidRPr="00000000">
              <w:rPr>
                <w:rtl w:val="0"/>
              </w:rPr>
            </w:r>
          </w:p>
          <w:p w:rsidR="00000000" w:rsidDel="00000000" w:rsidP="00000000" w:rsidRDefault="00000000" w:rsidRPr="00000000" w14:paraId="0000007A">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where Y is the outcome measure for observation i, </w:t>
            </w:r>
            <w:r w:rsidDel="00000000" w:rsidR="00000000" w:rsidRPr="00000000">
              <w:rPr>
                <w:rFonts w:ascii="Cambria" w:cs="Cambria" w:eastAsia="Cambria" w:hAnsi="Cambria"/>
                <w:i w:val="1"/>
                <w:sz w:val="18"/>
                <w:szCs w:val="18"/>
                <w:rtl w:val="0"/>
              </w:rPr>
              <w:t xml:space="preserve">α</w:t>
            </w:r>
            <w:r w:rsidDel="00000000" w:rsidR="00000000" w:rsidRPr="00000000">
              <w:rPr>
                <w:rFonts w:ascii="Poppins" w:cs="Poppins" w:eastAsia="Poppins" w:hAnsi="Poppins"/>
                <w:i w:val="1"/>
                <w:sz w:val="18"/>
                <w:szCs w:val="18"/>
                <w:rtl w:val="0"/>
              </w:rPr>
              <w:t xml:space="preserve"> </w:t>
            </w:r>
            <w:r w:rsidDel="00000000" w:rsidR="00000000" w:rsidRPr="00000000">
              <w:rPr>
                <w:rFonts w:ascii="Poppins" w:cs="Poppins" w:eastAsia="Poppins" w:hAnsi="Poppins"/>
                <w:sz w:val="18"/>
                <w:szCs w:val="18"/>
                <w:rtl w:val="0"/>
              </w:rPr>
              <w:t xml:space="preserve">is the average value of the outcome for those in the treatment group after controlling for the rating variable, </w:t>
            </w:r>
            <w:r w:rsidDel="00000000" w:rsidR="00000000" w:rsidRPr="00000000">
              <w:rPr>
                <w:rFonts w:ascii="Poppins" w:cs="Poppins" w:eastAsia="Poppins" w:hAnsi="Poppins"/>
                <w:i w:val="1"/>
                <w:sz w:val="18"/>
                <w:szCs w:val="18"/>
                <w:rtl w:val="0"/>
              </w:rPr>
              <w:t xml:space="preserve">T</w:t>
            </w:r>
            <w:r w:rsidDel="00000000" w:rsidR="00000000" w:rsidRPr="00000000">
              <w:rPr>
                <w:rFonts w:ascii="Poppins" w:cs="Poppins" w:eastAsia="Poppins" w:hAnsi="Poppins"/>
                <w:sz w:val="18"/>
                <w:szCs w:val="18"/>
                <w:rtl w:val="0"/>
              </w:rPr>
              <w:t xml:space="preserve"> is equal to 1 if observation </w:t>
            </w:r>
            <w:r w:rsidDel="00000000" w:rsidR="00000000" w:rsidRPr="00000000">
              <w:rPr>
                <w:rFonts w:ascii="Poppins" w:cs="Poppins" w:eastAsia="Poppins" w:hAnsi="Poppins"/>
                <w:i w:val="1"/>
                <w:sz w:val="18"/>
                <w:szCs w:val="18"/>
                <w:rtl w:val="0"/>
              </w:rPr>
              <w:t xml:space="preserve">i </w:t>
            </w:r>
            <w:r w:rsidDel="00000000" w:rsidR="00000000" w:rsidRPr="00000000">
              <w:rPr>
                <w:rFonts w:ascii="Poppins" w:cs="Poppins" w:eastAsia="Poppins" w:hAnsi="Poppins"/>
                <w:sz w:val="18"/>
                <w:szCs w:val="18"/>
                <w:rtl w:val="0"/>
              </w:rPr>
              <w:t xml:space="preserve">is assigned to the treatment and 0 otherwise, </w:t>
            </w:r>
            <w:r w:rsidDel="00000000" w:rsidR="00000000" w:rsidRPr="00000000">
              <w:rPr>
                <w:rFonts w:ascii="Poppins" w:cs="Poppins" w:eastAsia="Poppins" w:hAnsi="Poppins"/>
                <w:i w:val="1"/>
                <w:sz w:val="18"/>
                <w:szCs w:val="18"/>
                <w:rtl w:val="0"/>
              </w:rPr>
              <w:t xml:space="preserve">r</w:t>
            </w:r>
            <w:r w:rsidDel="00000000" w:rsidR="00000000" w:rsidRPr="00000000">
              <w:rPr>
                <w:rFonts w:ascii="Poppins" w:cs="Poppins" w:eastAsia="Poppins" w:hAnsi="Poppins"/>
                <w:i w:val="1"/>
                <w:sz w:val="18"/>
                <w:szCs w:val="18"/>
                <w:vertAlign w:val="subscript"/>
                <w:rtl w:val="0"/>
              </w:rPr>
              <w:t xml:space="preserve">i</w:t>
            </w:r>
            <w:r w:rsidDel="00000000" w:rsidR="00000000" w:rsidRPr="00000000">
              <w:rPr>
                <w:rFonts w:ascii="Poppins" w:cs="Poppins" w:eastAsia="Poppins" w:hAnsi="Poppins"/>
                <w:sz w:val="18"/>
                <w:szCs w:val="18"/>
                <w:rtl w:val="0"/>
              </w:rPr>
              <w:t xml:space="preserve"> is the rating variable (or running variable) for observation I, centered at the cut-point, and </w:t>
            </w:r>
            <w:r w:rsidDel="00000000" w:rsidR="00000000" w:rsidRPr="00000000">
              <w:rPr>
                <w:rFonts w:ascii="Cambria" w:cs="Cambria" w:eastAsia="Cambria" w:hAnsi="Cambria"/>
                <w:i w:val="1"/>
                <w:sz w:val="18"/>
                <w:szCs w:val="18"/>
                <w:rtl w:val="0"/>
              </w:rPr>
              <w:t xml:space="preserve">ε</w:t>
            </w:r>
            <w:r w:rsidDel="00000000" w:rsidR="00000000" w:rsidRPr="00000000">
              <w:rPr>
                <w:rFonts w:ascii="Poppins" w:cs="Poppins" w:eastAsia="Poppins" w:hAnsi="Poppins"/>
                <w:i w:val="1"/>
                <w:sz w:val="18"/>
                <w:szCs w:val="18"/>
                <w:vertAlign w:val="subscript"/>
                <w:rtl w:val="0"/>
              </w:rPr>
              <w:t xml:space="preserve">i</w:t>
            </w:r>
            <w:r w:rsidDel="00000000" w:rsidR="00000000" w:rsidRPr="00000000">
              <w:rPr>
                <w:rFonts w:ascii="Poppins" w:cs="Poppins" w:eastAsia="Poppins" w:hAnsi="Poppins"/>
                <w:sz w:val="18"/>
                <w:szCs w:val="18"/>
                <w:rtl w:val="0"/>
              </w:rPr>
              <w:t xml:space="preserve"> is a random error term. This approach uses all available observations to estimate treatment effects for the outcome relationship of interest. To minimize bias, we will test different functional forms for the rating variable by conducting F-tests on higher-order interaction terms and examining the residuals (Jacob et al., 2012).</w:t>
            </w:r>
          </w:p>
          <w:p w:rsidR="00000000" w:rsidDel="00000000" w:rsidP="00000000" w:rsidRDefault="00000000" w:rsidRPr="00000000" w14:paraId="0000007B">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The student demographic and grade level covariates will include: English Language Learner Status, Free and Reduced Lunch Status, Gender, Grade, Race/Ethnicity, Special Education Status, and Student Pretest.</w:t>
            </w:r>
          </w:p>
          <w:p w:rsidR="00000000" w:rsidDel="00000000" w:rsidP="00000000" w:rsidRDefault="00000000" w:rsidRPr="00000000" w14:paraId="0000007C">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Secondary analyses will be conducted with progress monitoring assessments, including the CDT and NWEA MAP assessments. These data will be requested from participating districts, but will not be used for establishing the rating variable.</w:t>
            </w:r>
          </w:p>
          <w:p w:rsidR="00000000" w:rsidDel="00000000" w:rsidP="00000000" w:rsidRDefault="00000000" w:rsidRPr="00000000" w14:paraId="0000007D">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We propose to analyze at the student level given that students’ treatment condition was determined at the student level for the RD cutoff. We will include school/classroom fixed effects in the model (Huang, 2016). This approach accounts for school- and classroom-level effects that are not related to the treatment and has the added advantage of providing the maximum power compared with other statistical approaches (McNeish &amp; Stapleton, 2016).</w:t>
            </w:r>
          </w:p>
          <w:p w:rsidR="00000000" w:rsidDel="00000000" w:rsidP="00000000" w:rsidRDefault="00000000" w:rsidRPr="00000000" w14:paraId="0000007E">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To ensure robustness, we will conduct several checks, including varying the bandwidth and dropping outermost points in the sample to assess whether estimated impacts remain constant, assessing potential jumps in variables around the cutoff, and placebo tests.</w:t>
            </w:r>
          </w:p>
          <w:p w:rsidR="00000000" w:rsidDel="00000000" w:rsidP="00000000" w:rsidRDefault="00000000" w:rsidRPr="00000000" w14:paraId="0000007F">
            <w:pPr>
              <w:widowControl w:val="0"/>
              <w:spacing w:after="120" w:line="240" w:lineRule="auto"/>
              <w:rPr>
                <w:rFonts w:ascii="Poppins" w:cs="Poppins" w:eastAsia="Poppins" w:hAnsi="Poppins"/>
                <w:sz w:val="18"/>
                <w:szCs w:val="18"/>
                <w:u w:val="single"/>
              </w:rPr>
            </w:pPr>
            <w:r w:rsidDel="00000000" w:rsidR="00000000" w:rsidRPr="00000000">
              <w:rPr>
                <w:rFonts w:ascii="Poppins" w:cs="Poppins" w:eastAsia="Poppins" w:hAnsi="Poppins"/>
                <w:sz w:val="18"/>
                <w:szCs w:val="18"/>
                <w:u w:val="single"/>
                <w:rtl w:val="0"/>
              </w:rPr>
              <w:t xml:space="preserve">RCT Analysis</w:t>
            </w:r>
          </w:p>
          <w:p w:rsidR="00000000" w:rsidDel="00000000" w:rsidP="00000000" w:rsidRDefault="00000000" w:rsidRPr="00000000" w14:paraId="00000080">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To conduct analyses of data in the RCT, multiple liner regression (MLR) will be used with the follow model:</w:t>
            </w:r>
          </w:p>
          <w:p w:rsidR="00000000" w:rsidDel="00000000" w:rsidP="00000000" w:rsidRDefault="00000000" w:rsidRPr="00000000" w14:paraId="00000081">
            <w:pPr>
              <w:rPr>
                <w:rFonts w:ascii="Cambria Math" w:cs="Cambria Math" w:eastAsia="Cambria Math" w:hAnsi="Cambria Math"/>
                <w:sz w:val="18"/>
                <w:szCs w:val="18"/>
              </w:rPr>
            </w:pPr>
            <m:oMath>
              <m:sSub>
                <m:sSubPr>
                  <m:ctrlPr>
                    <w:rPr>
                      <w:rFonts w:ascii="Cambria Math" w:cs="Cambria Math" w:eastAsia="Cambria Math" w:hAnsi="Cambria Math"/>
                      <w:sz w:val="18"/>
                      <w:szCs w:val="18"/>
                    </w:rPr>
                  </m:ctrlPr>
                </m:sSubPr>
                <m:e>
                  <m:r>
                    <w:rPr>
                      <w:rFonts w:ascii="Cambria Math" w:cs="Cambria Math" w:eastAsia="Cambria Math" w:hAnsi="Cambria Math"/>
                      <w:sz w:val="18"/>
                      <w:szCs w:val="18"/>
                    </w:rPr>
                    <m:t xml:space="preserve">Y</m:t>
                  </m:r>
                </m:e>
                <m:sub>
                  <m:r>
                    <w:rPr>
                      <w:rFonts w:ascii="Cambria Math" w:cs="Cambria Math" w:eastAsia="Cambria Math" w:hAnsi="Cambria Math"/>
                      <w:sz w:val="18"/>
                      <w:szCs w:val="18"/>
                    </w:rPr>
                    <m:t xml:space="preserve">i</m:t>
                  </m:r>
                </m:sub>
              </m:sSub>
              <m:r>
                <w:rPr>
                  <w:rFonts w:ascii="Cambria Math" w:cs="Cambria Math" w:eastAsia="Cambria Math" w:hAnsi="Cambria Math"/>
                  <w:sz w:val="18"/>
                  <w:szCs w:val="18"/>
                </w:rPr>
                <m:t xml:space="preserve">=</m:t>
              </m:r>
              <m:sSub>
                <m:sSubPr>
                  <m:ctrlPr>
                    <w:rPr>
                      <w:rFonts w:ascii="Cambria Math" w:cs="Cambria Math" w:eastAsia="Cambria Math" w:hAnsi="Cambria Math"/>
                      <w:sz w:val="18"/>
                      <w:szCs w:val="18"/>
                    </w:rPr>
                  </m:ctrlPr>
                </m:sSubPr>
                <m:e>
                  <m:r>
                    <w:rPr>
                      <w:rFonts w:ascii="Cambria Math" w:cs="Cambria Math" w:eastAsia="Cambria Math" w:hAnsi="Cambria Math"/>
                      <w:sz w:val="18"/>
                      <w:szCs w:val="18"/>
                    </w:rPr>
                    <m:t>β</m:t>
                  </m:r>
                </m:e>
                <m:sub>
                  <m:r>
                    <w:rPr>
                      <w:rFonts w:ascii="Cambria Math" w:cs="Cambria Math" w:eastAsia="Cambria Math" w:hAnsi="Cambria Math"/>
                      <w:sz w:val="18"/>
                      <w:szCs w:val="18"/>
                    </w:rPr>
                    <m:t xml:space="preserve">0</m:t>
                  </m:r>
                </m:sub>
              </m:sSub>
              <m:r>
                <w:rPr>
                  <w:rFonts w:ascii="Cambria Math" w:cs="Cambria Math" w:eastAsia="Cambria Math" w:hAnsi="Cambria Math"/>
                  <w:sz w:val="18"/>
                  <w:szCs w:val="18"/>
                </w:rPr>
                <m:t xml:space="preserve">+</m:t>
              </m:r>
              <m:sSub>
                <m:sSubPr>
                  <m:ctrlPr>
                    <w:rPr>
                      <w:rFonts w:ascii="Cambria Math" w:cs="Cambria Math" w:eastAsia="Cambria Math" w:hAnsi="Cambria Math"/>
                      <w:sz w:val="18"/>
                      <w:szCs w:val="18"/>
                    </w:rPr>
                  </m:ctrlPr>
                </m:sSubPr>
                <m:e>
                  <m:r>
                    <w:rPr>
                      <w:rFonts w:ascii="Cambria Math" w:cs="Cambria Math" w:eastAsia="Cambria Math" w:hAnsi="Cambria Math"/>
                      <w:sz w:val="18"/>
                      <w:szCs w:val="18"/>
                    </w:rPr>
                    <m:t>β</m:t>
                  </m:r>
                </m:e>
                <m:sub>
                  <m:r>
                    <w:rPr>
                      <w:rFonts w:ascii="Cambria Math" w:cs="Cambria Math" w:eastAsia="Cambria Math" w:hAnsi="Cambria Math"/>
                      <w:sz w:val="18"/>
                      <w:szCs w:val="18"/>
                    </w:rPr>
                    <m:t xml:space="preserve">1</m:t>
                  </m:r>
                </m:sub>
              </m:sSub>
              <m:r>
                <w:rPr>
                  <w:rFonts w:ascii="Cambria Math" w:cs="Cambria Math" w:eastAsia="Cambria Math" w:hAnsi="Cambria Math"/>
                  <w:sz w:val="18"/>
                  <w:szCs w:val="18"/>
                </w:rPr>
                <m:t xml:space="preserve">Treatment+</m:t>
              </m:r>
              <m:sSub>
                <m:sSubPr>
                  <m:ctrlPr>
                    <w:rPr>
                      <w:rFonts w:ascii="Cambria Math" w:cs="Cambria Math" w:eastAsia="Cambria Math" w:hAnsi="Cambria Math"/>
                      <w:sz w:val="18"/>
                      <w:szCs w:val="18"/>
                    </w:rPr>
                  </m:ctrlPr>
                </m:sSubPr>
                <m:e>
                  <m:r>
                    <w:rPr>
                      <w:rFonts w:ascii="Cambria Math" w:cs="Cambria Math" w:eastAsia="Cambria Math" w:hAnsi="Cambria Math"/>
                      <w:sz w:val="18"/>
                      <w:szCs w:val="18"/>
                    </w:rPr>
                    <m:t xml:space="preserve">B</m:t>
                  </m:r>
                </m:e>
                <m:sub>
                  <m:r>
                    <w:rPr>
                      <w:rFonts w:ascii="Cambria Math" w:cs="Cambria Math" w:eastAsia="Cambria Math" w:hAnsi="Cambria Math"/>
                      <w:sz w:val="18"/>
                      <w:szCs w:val="18"/>
                    </w:rPr>
                    <m:t xml:space="preserve">j</m:t>
                  </m:r>
                </m:sub>
              </m:sSub>
              <m:nary>
                <m:naryPr>
                  <m:chr m:val="∑"/>
                  <m:ctrlPr>
                    <w:rPr>
                      <w:rFonts w:ascii="Cambria Math" w:cs="Cambria Math" w:eastAsia="Cambria Math" w:hAnsi="Cambria Math"/>
                      <w:sz w:val="18"/>
                      <w:szCs w:val="18"/>
                    </w:rPr>
                  </m:ctrlPr>
                </m:naryPr>
                <m:sub/>
                <m:sup/>
              </m:nary>
              <m:sSub>
                <m:sSubPr>
                  <m:ctrlPr>
                    <w:rPr>
                      <w:rFonts w:ascii="Cambria Math" w:cs="Cambria Math" w:eastAsia="Cambria Math" w:hAnsi="Cambria Math"/>
                      <w:sz w:val="18"/>
                      <w:szCs w:val="18"/>
                    </w:rPr>
                  </m:ctrlPr>
                </m:sSubPr>
                <m:e>
                  <m:r>
                    <w:rPr>
                      <w:rFonts w:ascii="Cambria Math" w:cs="Cambria Math" w:eastAsia="Cambria Math" w:hAnsi="Cambria Math"/>
                      <w:sz w:val="18"/>
                      <w:szCs w:val="18"/>
                    </w:rPr>
                    <m:t xml:space="preserve">Student Covariates</m:t>
                  </m:r>
                </m:e>
                <m:sub>
                  <m:r>
                    <w:rPr>
                      <w:rFonts w:ascii="Cambria Math" w:cs="Cambria Math" w:eastAsia="Cambria Math" w:hAnsi="Cambria Math"/>
                      <w:sz w:val="18"/>
                      <w:szCs w:val="18"/>
                    </w:rPr>
                    <m:t xml:space="preserve">j</m:t>
                  </m:r>
                </m:sub>
              </m:sSub>
              <m:r>
                <w:rPr>
                  <w:rFonts w:ascii="Cambria Math" w:cs="Cambria Math" w:eastAsia="Cambria Math" w:hAnsi="Cambria Math"/>
                  <w:sz w:val="18"/>
                  <w:szCs w:val="18"/>
                </w:rPr>
                <m:t xml:space="preserve">+</m:t>
              </m:r>
              <m:sSub>
                <m:sSubPr>
                  <m:ctrlPr>
                    <w:rPr>
                      <w:rFonts w:ascii="Cambria Math" w:cs="Cambria Math" w:eastAsia="Cambria Math" w:hAnsi="Cambria Math"/>
                      <w:sz w:val="18"/>
                      <w:szCs w:val="18"/>
                    </w:rPr>
                  </m:ctrlPr>
                </m:sSubPr>
                <m:e>
                  <m:r>
                    <w:rPr>
                      <w:rFonts w:ascii="Cambria Math" w:cs="Cambria Math" w:eastAsia="Cambria Math" w:hAnsi="Cambria Math"/>
                      <w:sz w:val="18"/>
                      <w:szCs w:val="18"/>
                    </w:rPr>
                    <m:t xml:space="preserve">r</m:t>
                  </m:r>
                </m:e>
                <m:sub>
                  <m:r>
                    <w:rPr>
                      <w:rFonts w:ascii="Cambria Math" w:cs="Cambria Math" w:eastAsia="Cambria Math" w:hAnsi="Cambria Math"/>
                      <w:sz w:val="18"/>
                      <w:szCs w:val="18"/>
                    </w:rPr>
                    <m:t xml:space="preserve">j</m:t>
                  </m:r>
                </m:sub>
              </m:sSub>
            </m:oMath>
            <w:r w:rsidDel="00000000" w:rsidR="00000000" w:rsidRPr="00000000">
              <w:rPr>
                <w:rtl w:val="0"/>
              </w:rPr>
            </w:r>
          </w:p>
          <w:p w:rsidR="00000000" w:rsidDel="00000000" w:rsidP="00000000" w:rsidRDefault="00000000" w:rsidRPr="00000000" w14:paraId="00000082">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Where </w:t>
            </w:r>
            <m:oMath>
              <m:sSub>
                <m:sSubPr>
                  <m:ctrlPr>
                    <w:rPr>
                      <w:rFonts w:ascii="Cambria Math" w:cs="Cambria Math" w:eastAsia="Cambria Math" w:hAnsi="Cambria Math"/>
                      <w:sz w:val="18"/>
                      <w:szCs w:val="18"/>
                    </w:rPr>
                  </m:ctrlPr>
                </m:sSubPr>
                <m:e>
                  <m:r>
                    <w:rPr>
                      <w:rFonts w:ascii="Cambria Math" w:cs="Cambria Math" w:eastAsia="Cambria Math" w:hAnsi="Cambria Math"/>
                      <w:sz w:val="18"/>
                      <w:szCs w:val="18"/>
                    </w:rPr>
                    <m:t xml:space="preserve">Y</m:t>
                  </m:r>
                </m:e>
                <m:sub>
                  <m:r>
                    <w:rPr>
                      <w:rFonts w:ascii="Cambria Math" w:cs="Cambria Math" w:eastAsia="Cambria Math" w:hAnsi="Cambria Math"/>
                      <w:sz w:val="18"/>
                      <w:szCs w:val="18"/>
                    </w:rPr>
                    <m:t xml:space="preserve">i</m:t>
                  </m:r>
                </m:sub>
              </m:sSub>
            </m:oMath>
            <w:r w:rsidDel="00000000" w:rsidR="00000000" w:rsidRPr="00000000">
              <w:rPr>
                <w:rFonts w:ascii="Poppins" w:cs="Poppins" w:eastAsia="Poppins" w:hAnsi="Poppins"/>
                <w:sz w:val="18"/>
                <w:szCs w:val="18"/>
                <w:rtl w:val="0"/>
              </w:rPr>
              <w:t xml:space="preserve"> is the posttest PSSA scale score for student j,</w:t>
            </w:r>
            <w:r w:rsidDel="00000000" w:rsidR="00000000" w:rsidRPr="00000000">
              <w:rPr>
                <w:rFonts w:ascii="Cambria Math" w:cs="Cambria Math" w:eastAsia="Cambria Math" w:hAnsi="Cambria Math"/>
                <w:i w:val="1"/>
                <w:sz w:val="18"/>
                <w:szCs w:val="18"/>
                <w:rtl w:val="0"/>
              </w:rPr>
              <w:t xml:space="preserve"> </w:t>
            </w:r>
            <m:oMath>
              <m:sSub>
                <m:sSubPr>
                  <m:ctrlPr>
                    <w:rPr>
                      <w:rFonts w:ascii="Cambria Math" w:cs="Cambria Math" w:eastAsia="Cambria Math" w:hAnsi="Cambria Math"/>
                      <w:sz w:val="18"/>
                      <w:szCs w:val="18"/>
                    </w:rPr>
                  </m:ctrlPr>
                </m:sSubPr>
                <m:e>
                  <m:r>
                    <m:t>β</m:t>
                  </m:r>
                </m:e>
                <m:sub>
                  <m:r>
                    <w:rPr>
                      <w:rFonts w:ascii="Cambria Math" w:cs="Cambria Math" w:eastAsia="Cambria Math" w:hAnsi="Cambria Math"/>
                      <w:sz w:val="18"/>
                      <w:szCs w:val="18"/>
                    </w:rPr>
                    <m:t xml:space="preserve">0</m:t>
                  </m:r>
                </m:sub>
              </m:sSub>
            </m:oMath>
            <w:r w:rsidDel="00000000" w:rsidR="00000000" w:rsidRPr="00000000">
              <w:rPr>
                <w:rFonts w:ascii="Cambria Math" w:cs="Cambria Math" w:eastAsia="Cambria Math" w:hAnsi="Cambria Math"/>
                <w:i w:val="1"/>
                <w:sz w:val="18"/>
                <w:szCs w:val="18"/>
                <w:rtl w:val="0"/>
              </w:rPr>
              <w:t xml:space="preserve"> </w:t>
            </w:r>
            <w:r w:rsidDel="00000000" w:rsidR="00000000" w:rsidRPr="00000000">
              <w:rPr>
                <w:rFonts w:ascii="Poppins" w:cs="Poppins" w:eastAsia="Poppins" w:hAnsi="Poppins"/>
                <w:sz w:val="18"/>
                <w:szCs w:val="18"/>
                <w:rtl w:val="0"/>
              </w:rPr>
              <w:t xml:space="preserve">is the covariate-adjusted grand-mean scale score for the control group, </w:t>
            </w:r>
            <m:oMath>
              <m:sSub>
                <m:sSubPr>
                  <m:ctrlPr>
                    <w:rPr>
                      <w:rFonts w:ascii="Cambria Math" w:cs="Cambria Math" w:eastAsia="Cambria Math" w:hAnsi="Cambria Math"/>
                      <w:sz w:val="18"/>
                      <w:szCs w:val="18"/>
                    </w:rPr>
                  </m:ctrlPr>
                </m:sSubPr>
                <m:e>
                  <m:r>
                    <m:t>β</m:t>
                  </m:r>
                </m:e>
                <m:sub>
                  <m:r>
                    <w:rPr>
                      <w:rFonts w:ascii="Cambria Math" w:cs="Cambria Math" w:eastAsia="Cambria Math" w:hAnsi="Cambria Math"/>
                      <w:sz w:val="18"/>
                      <w:szCs w:val="18"/>
                    </w:rPr>
                    <m:t xml:space="preserve">1</m:t>
                  </m:r>
                </m:sub>
              </m:sSub>
            </m:oMath>
            <w:r w:rsidDel="00000000" w:rsidR="00000000" w:rsidRPr="00000000">
              <w:rPr>
                <w:rFonts w:ascii="Poppins" w:cs="Poppins" w:eastAsia="Poppins" w:hAnsi="Poppins"/>
                <w:sz w:val="18"/>
                <w:szCs w:val="18"/>
                <w:rtl w:val="0"/>
              </w:rPr>
              <w:t xml:space="preserve"> is the average treatment effect, Student Covariates is the vector of student covariates, and </w:t>
            </w:r>
            <m:oMath>
              <m:sSub>
                <m:sSubPr>
                  <m:ctrlPr>
                    <w:rPr>
                      <w:rFonts w:ascii="Cambria Math" w:cs="Cambria Math" w:eastAsia="Cambria Math" w:hAnsi="Cambria Math"/>
                      <w:sz w:val="18"/>
                      <w:szCs w:val="18"/>
                    </w:rPr>
                  </m:ctrlPr>
                </m:sSubPr>
                <m:e>
                  <m:r>
                    <w:rPr>
                      <w:rFonts w:ascii="Cambria Math" w:cs="Cambria Math" w:eastAsia="Cambria Math" w:hAnsi="Cambria Math"/>
                      <w:sz w:val="18"/>
                      <w:szCs w:val="18"/>
                    </w:rPr>
                    <m:t xml:space="preserve">r</m:t>
                  </m:r>
                </m:e>
                <m:sub>
                  <m:r>
                    <w:rPr>
                      <w:rFonts w:ascii="Cambria Math" w:cs="Cambria Math" w:eastAsia="Cambria Math" w:hAnsi="Cambria Math"/>
                      <w:sz w:val="18"/>
                      <w:szCs w:val="18"/>
                    </w:rPr>
                    <m:t xml:space="preserve">j</m:t>
                  </m:r>
                </m:sub>
              </m:sSub>
            </m:oMath>
            <w:r w:rsidDel="00000000" w:rsidR="00000000" w:rsidRPr="00000000">
              <w:rPr>
                <w:rFonts w:ascii="Poppins" w:cs="Poppins" w:eastAsia="Poppins" w:hAnsi="Poppins"/>
                <w:sz w:val="18"/>
                <w:szCs w:val="18"/>
                <w:rtl w:val="0"/>
              </w:rPr>
              <w:t xml:space="preserve"> is the student-level residual. Treatment is the binary treatment indicator for student j. All covariates will be grand-mean centered to facilitate interpretation of the intercept.</w:t>
            </w:r>
            <w:r w:rsidDel="00000000" w:rsidR="00000000" w:rsidRPr="00000000">
              <w:rPr>
                <w:rtl w:val="0"/>
              </w:rPr>
            </w:r>
          </w:p>
        </w:tc>
      </w:tr>
    </w:tbl>
    <w:p w:rsidR="00000000" w:rsidDel="00000000" w:rsidP="00000000" w:rsidRDefault="00000000" w:rsidRPr="00000000" w14:paraId="00000083">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84">
      <w:pPr>
        <w:numPr>
          <w:ilvl w:val="0"/>
          <w:numId w:val="2"/>
        </w:numPr>
        <w:shd w:fill="ffffff" w:val="clea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Specify any student subgroups of interest and a plan for analyzing and reporting impacts for both the full sample and student subgroups, consistent with the goal of examining heterogeneity and determining whether program models are differentially effective for different groups of students.</w:t>
      </w:r>
    </w:p>
    <w:p w:rsidR="00000000" w:rsidDel="00000000" w:rsidP="00000000" w:rsidRDefault="00000000" w:rsidRPr="00000000" w14:paraId="00000085">
      <w:pPr>
        <w:spacing w:line="240" w:lineRule="auto"/>
        <w:rPr>
          <w:rFonts w:ascii="Poppins" w:cs="Poppins" w:eastAsia="Poppins" w:hAnsi="Poppins"/>
          <w:i w:val="1"/>
          <w:sz w:val="6"/>
          <w:szCs w:val="6"/>
        </w:rPr>
      </w:pPr>
      <w:r w:rsidDel="00000000" w:rsidR="00000000" w:rsidRPr="00000000">
        <w:rPr>
          <w:rtl w:val="0"/>
        </w:rPr>
      </w:r>
    </w:p>
    <w:tbl>
      <w:tblPr>
        <w:tblStyle w:val="Table17"/>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9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Note, due to the relatively small sample size of this study, we anticipate that subgroup estimates may have low precision, but they may still be useful to generate hypotheses about variations in effects that future studies can explore further. Thus, we will do an exploratory analysis of outcome variation by meaningful subgroups within the final sample, such as regular program users, students of minoritized race/ethnicity, student gender, and school.</w:t>
            </w:r>
          </w:p>
        </w:tc>
      </w:tr>
    </w:tbl>
    <w:p w:rsidR="00000000" w:rsidDel="00000000" w:rsidP="00000000" w:rsidRDefault="00000000" w:rsidRPr="00000000" w14:paraId="00000087">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88">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89">
      <w:pPr>
        <w:numPr>
          <w:ilvl w:val="0"/>
          <w:numId w:val="2"/>
        </w:numPr>
        <w:shd w:fill="ffffff" w:val="clear"/>
        <w:spacing w:line="240" w:lineRule="auto"/>
        <w:ind w:left="720" w:hanging="360"/>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How will researchers adjust for missing data? If the study will employ an RCT, how will researchers address sample attrition? </w:t>
      </w:r>
    </w:p>
    <w:p w:rsidR="00000000" w:rsidDel="00000000" w:rsidP="00000000" w:rsidRDefault="00000000" w:rsidRPr="00000000" w14:paraId="0000008A">
      <w:pPr>
        <w:spacing w:line="240" w:lineRule="auto"/>
        <w:rPr>
          <w:rFonts w:ascii="Poppins" w:cs="Poppins" w:eastAsia="Poppins" w:hAnsi="Poppins"/>
          <w:i w:val="1"/>
          <w:sz w:val="6"/>
          <w:szCs w:val="6"/>
        </w:rPr>
      </w:pPr>
      <w:r w:rsidDel="00000000" w:rsidR="00000000" w:rsidRPr="00000000">
        <w:rPr>
          <w:rtl w:val="0"/>
        </w:rPr>
      </w:r>
    </w:p>
    <w:tbl>
      <w:tblPr>
        <w:tblStyle w:val="Table18"/>
        <w:tblW w:w="101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170"/>
        <w:tblGridChange w:id="0">
          <w:tblGrid>
            <w:gridCol w:w="10170"/>
          </w:tblGrid>
        </w:tblGridChange>
      </w:tblGrid>
      <w:tr>
        <w:trPr>
          <w:cantSplit w:val="0"/>
          <w:trHeight w:val="326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 We will analyze the data using an intent-to-treat approach. Students will remain in the sample as long as they can be located within the participating school district. We propose to use complete case analysis in order to address any missing outcome data, while we will use dummy imputation for any missing baseline demographic covariates. Pretests will be scored from the last timepoint available before tutoring begins (e.g., Spring 2024 for the CDT assessment). </w:t>
            </w:r>
          </w:p>
          <w:p w:rsidR="00000000" w:rsidDel="00000000" w:rsidP="00000000" w:rsidRDefault="00000000" w:rsidRPr="00000000" w14:paraId="0000008C">
            <w:pPr>
              <w:widowControl w:val="0"/>
              <w:spacing w:after="120" w:line="240"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An intent-to-treat design will be used, so few students are likely to be lost from the sample. Based on the program developers’ extensive prior work in this area, student attrition from the study is expected to be less than 15%, as it will be within a single school year. Due to the intent-to-treat design, very little differential attrition is expected, as only children moving out of the district are unlikely to be found for testing.</w:t>
            </w:r>
          </w:p>
        </w:tc>
      </w:tr>
    </w:tbl>
    <w:p w:rsidR="00000000" w:rsidDel="00000000" w:rsidP="00000000" w:rsidRDefault="00000000" w:rsidRPr="00000000" w14:paraId="0000008D">
      <w:pPr>
        <w:shd w:fill="ffffff" w:val="clear"/>
        <w:spacing w:line="240"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8E">
      <w:pPr>
        <w:shd w:fill="ffffff" w:val="clear"/>
        <w:spacing w:line="240" w:lineRule="auto"/>
        <w:ind w:left="720" w:firstLine="0"/>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08F">
      <w:pPr>
        <w:spacing w:line="240" w:lineRule="auto"/>
        <w:rPr>
          <w:rFonts w:ascii="Poppins" w:cs="Poppins" w:eastAsia="Poppins" w:hAnsi="Poppins"/>
          <w:i w:val="1"/>
          <w:sz w:val="18"/>
          <w:szCs w:val="18"/>
        </w:rPr>
      </w:pPr>
      <w:r w:rsidDel="00000000" w:rsidR="00000000" w:rsidRPr="00000000">
        <w:rPr>
          <w:rtl w:val="0"/>
        </w:rPr>
      </w:r>
    </w:p>
    <w:sectPr>
      <w:headerReference r:id="rId11" w:type="default"/>
      <w:headerReference r:id="rId12" w:type="first"/>
      <w:footerReference r:id="rId13" w:type="default"/>
      <w:footerReference r:id="rId14" w:type="first"/>
      <w:pgSz w:h="15840" w:w="12240" w:orient="portrait"/>
      <w:pgMar w:bottom="1080" w:top="108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Avenir"/>
  <w:font w:name="Cambria Math">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3">
    <w:pPr>
      <w:jc w:val="right"/>
      <w:rPr>
        <w:sz w:val="14"/>
        <w:szCs w:val="1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pStyle w:val="Heading1"/>
      <w:shd w:fill="ffffff" w:val="clear"/>
      <w:jc w:val="right"/>
      <w:rPr/>
    </w:pPr>
    <w:bookmarkStart w:colFirst="0" w:colLast="0" w:name="_heading=h.1fob9te" w:id="1"/>
    <w:bookmarkEnd w:id="1"/>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pStyle w:val="Heading1"/>
      <w:shd w:fill="ffffff" w:val="clear"/>
      <w:jc w:val="right"/>
      <w:rPr/>
    </w:pPr>
    <w:bookmarkStart w:colFirst="0" w:colLast="0" w:name="_heading=h.3znysh7" w:id="2"/>
    <w:bookmarkEnd w:id="2"/>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table" w:styleId="ad" w:customStyle="1">
    <w:basedOn w:val="TableNormal"/>
    <w:tblPr>
      <w:tblStyleRowBandSize w:val="1"/>
      <w:tblStyleColBandSize w:val="1"/>
      <w:tblCellMar>
        <w:top w:w="100.0" w:type="dxa"/>
        <w:left w:w="100.0" w:type="dxa"/>
        <w:bottom w:w="100.0" w:type="dxa"/>
        <w:right w:w="100.0" w:type="dxa"/>
      </w:tblCellMar>
    </w:tblPr>
  </w:style>
  <w:style w:type="table" w:styleId="ae" w:customStyle="1">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paragraph" w:styleId="Header">
    <w:name w:val="header"/>
    <w:basedOn w:val="Normal"/>
    <w:link w:val="HeaderChar"/>
    <w:uiPriority w:val="99"/>
    <w:unhideWhenUsed w:val="1"/>
    <w:rsid w:val="00E25847"/>
    <w:pPr>
      <w:tabs>
        <w:tab w:val="center" w:pos="4680"/>
        <w:tab w:val="right" w:pos="9360"/>
      </w:tabs>
      <w:spacing w:line="240" w:lineRule="auto"/>
    </w:pPr>
  </w:style>
  <w:style w:type="character" w:styleId="HeaderChar" w:customStyle="1">
    <w:name w:val="Header Char"/>
    <w:basedOn w:val="DefaultParagraphFont"/>
    <w:link w:val="Header"/>
    <w:uiPriority w:val="99"/>
    <w:rsid w:val="00E25847"/>
  </w:style>
  <w:style w:type="paragraph" w:styleId="Footer">
    <w:name w:val="footer"/>
    <w:basedOn w:val="Normal"/>
    <w:link w:val="FooterChar"/>
    <w:uiPriority w:val="99"/>
    <w:unhideWhenUsed w:val="1"/>
    <w:rsid w:val="00E25847"/>
    <w:pPr>
      <w:tabs>
        <w:tab w:val="center" w:pos="4680"/>
        <w:tab w:val="right" w:pos="9360"/>
      </w:tabs>
      <w:spacing w:line="240" w:lineRule="auto"/>
    </w:pPr>
  </w:style>
  <w:style w:type="character" w:styleId="FooterChar" w:customStyle="1">
    <w:name w:val="Footer Char"/>
    <w:basedOn w:val="DefaultParagraphFont"/>
    <w:link w:val="Footer"/>
    <w:uiPriority w:val="99"/>
    <w:rsid w:val="00E25847"/>
  </w:style>
  <w:style w:type="paragraph" w:styleId="ListParagraph">
    <w:name w:val="List Paragraph"/>
    <w:basedOn w:val="Normal"/>
    <w:uiPriority w:val="34"/>
    <w:qFormat w:val="1"/>
    <w:rsid w:val="009C39F2"/>
    <w:pPr>
      <w:ind w:left="720"/>
      <w:contextualSpacing w:val="1"/>
    </w:pPr>
  </w:style>
  <w:style w:type="character" w:styleId="CommentReference">
    <w:name w:val="annotation reference"/>
    <w:basedOn w:val="DefaultParagraphFont"/>
    <w:uiPriority w:val="99"/>
    <w:semiHidden w:val="1"/>
    <w:unhideWhenUsed w:val="1"/>
    <w:rsid w:val="007C120D"/>
    <w:rPr>
      <w:sz w:val="16"/>
      <w:szCs w:val="16"/>
    </w:rPr>
  </w:style>
  <w:style w:type="paragraph" w:styleId="CommentText">
    <w:name w:val="annotation text"/>
    <w:basedOn w:val="Normal"/>
    <w:link w:val="CommentTextChar"/>
    <w:uiPriority w:val="99"/>
    <w:unhideWhenUsed w:val="1"/>
    <w:rsid w:val="007C120D"/>
    <w:pPr>
      <w:spacing w:line="240" w:lineRule="auto"/>
    </w:pPr>
    <w:rPr>
      <w:sz w:val="20"/>
      <w:szCs w:val="20"/>
    </w:rPr>
  </w:style>
  <w:style w:type="character" w:styleId="CommentTextChar" w:customStyle="1">
    <w:name w:val="Comment Text Char"/>
    <w:basedOn w:val="DefaultParagraphFont"/>
    <w:link w:val="CommentText"/>
    <w:uiPriority w:val="99"/>
    <w:rsid w:val="007C120D"/>
    <w:rPr>
      <w:sz w:val="20"/>
      <w:szCs w:val="20"/>
    </w:rPr>
  </w:style>
  <w:style w:type="paragraph" w:styleId="CommentSubject">
    <w:name w:val="annotation subject"/>
    <w:basedOn w:val="CommentText"/>
    <w:next w:val="CommentText"/>
    <w:link w:val="CommentSubjectChar"/>
    <w:uiPriority w:val="99"/>
    <w:semiHidden w:val="1"/>
    <w:unhideWhenUsed w:val="1"/>
    <w:rsid w:val="007C120D"/>
    <w:rPr>
      <w:b w:val="1"/>
      <w:bCs w:val="1"/>
    </w:rPr>
  </w:style>
  <w:style w:type="character" w:styleId="CommentSubjectChar" w:customStyle="1">
    <w:name w:val="Comment Subject Char"/>
    <w:basedOn w:val="CommentTextChar"/>
    <w:link w:val="CommentSubject"/>
    <w:uiPriority w:val="99"/>
    <w:semiHidden w:val="1"/>
    <w:rsid w:val="007C120D"/>
    <w:rPr>
      <w:b w:val="1"/>
      <w:bCs w:val="1"/>
      <w:sz w:val="20"/>
      <w:szCs w:val="20"/>
    </w:rPr>
  </w:style>
  <w:style w:type="character" w:styleId="PlaceholderText">
    <w:name w:val="Placeholder Text"/>
    <w:basedOn w:val="DefaultParagraphFont"/>
    <w:uiPriority w:val="99"/>
    <w:semiHidden w:val="1"/>
    <w:rsid w:val="00F250F2"/>
    <w:rPr>
      <w:color w:val="666666"/>
    </w:rPr>
  </w:style>
  <w:style w:type="paragraph" w:styleId="Revision">
    <w:name w:val="Revision"/>
    <w:hidden w:val="1"/>
    <w:uiPriority w:val="99"/>
    <w:semiHidden w:val="1"/>
    <w:rsid w:val="001F668E"/>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www.povertyactionlab.org/na"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arning-engineering-virtual-institute.org/"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ocialscienceregistry.org/trials/search?search%5Binvestigator_name%5D=Danielle++Thomas" TargetMode="External"/><Relationship Id="rId8" Type="http://schemas.openxmlformats.org/officeDocument/2006/relationships/hyperlink" Target="https://www.socialscienceregistry.org/trials/search?search%5Binvestigator_name%5D=Danielle++Thoma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8DPgaNv22GJ4Y38Zzp8Obonh2Q==">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2024-10-04T17:22:00Z</dcterms:created>
  <dc:creator>Matthew s</dc:creator>
</cp:coreProperties>
</file>