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D330E" w14:textId="6698EB46" w:rsidR="00175D99" w:rsidRDefault="00175D99" w:rsidP="415AB9F7">
      <w:pPr>
        <w:pStyle w:val="Heading1"/>
        <w:pBdr>
          <w:bottom w:val="single" w:sz="24" w:space="21" w:color="20B9A3"/>
        </w:pBdr>
      </w:pPr>
      <w:r>
        <w:t xml:space="preserve">Pre-analysis plan: </w:t>
      </w:r>
      <w:r w:rsidR="3D024138">
        <w:t xml:space="preserve">banking </w:t>
      </w:r>
      <w:r w:rsidR="00E3073A">
        <w:t>prompts</w:t>
      </w:r>
      <w:r w:rsidR="3D024138">
        <w:t xml:space="preserve"> trial</w:t>
      </w:r>
    </w:p>
    <w:p w14:paraId="50D346AB" w14:textId="24DFEA71" w:rsidR="00175D99" w:rsidRPr="00932721" w:rsidRDefault="4F356508" w:rsidP="3FEA4B4A">
      <w:pPr>
        <w:pStyle w:val="Heading2"/>
        <w:rPr>
          <w:i/>
          <w:iCs/>
          <w:sz w:val="20"/>
          <w:szCs w:val="20"/>
        </w:rPr>
      </w:pPr>
      <w:r w:rsidRPr="00932721">
        <w:rPr>
          <w:sz w:val="20"/>
          <w:szCs w:val="20"/>
        </w:rPr>
        <w:t>Policy problem</w:t>
      </w:r>
    </w:p>
    <w:p w14:paraId="2F54C11F" w14:textId="4D22DA10" w:rsidR="003446A7" w:rsidRPr="00C329EE" w:rsidRDefault="003446A7" w:rsidP="003446A7">
      <w:pPr>
        <w:rPr>
          <w:rFonts w:eastAsia="Helvetica"/>
          <w:lang w:val="en-US"/>
        </w:rPr>
      </w:pPr>
      <w:r w:rsidRPr="4B871B40">
        <w:rPr>
          <w:rFonts w:eastAsia="Helvetica"/>
          <w:lang w:val="en-US"/>
        </w:rPr>
        <w:t>The Treasury is advising the government on its responses to the ACCC’s Retail Deposits Inquiry</w:t>
      </w:r>
      <w:r w:rsidRPr="00C12F0E">
        <w:rPr>
          <w:rStyle w:val="FootnoteReference"/>
          <w:rFonts w:eastAsia="Helvetica"/>
          <w:noProof/>
          <w:szCs w:val="20"/>
          <w:lang w:val="en-US"/>
        </w:rPr>
        <w:footnoteReference w:id="2"/>
      </w:r>
      <w:r w:rsidRPr="4B871B40">
        <w:rPr>
          <w:rFonts w:eastAsia="Helvetica"/>
          <w:lang w:val="en-US"/>
        </w:rPr>
        <w:t xml:space="preserve"> and Home Loan Price Inquiry</w:t>
      </w:r>
      <w:r w:rsidRPr="00C12F0E">
        <w:rPr>
          <w:rStyle w:val="FootnoteReference"/>
          <w:szCs w:val="20"/>
        </w:rPr>
        <w:footnoteReference w:id="3"/>
      </w:r>
      <w:r w:rsidRPr="4B871B40">
        <w:rPr>
          <w:rFonts w:eastAsia="Helvetica"/>
          <w:lang w:val="en-US"/>
        </w:rPr>
        <w:t>. Despite the financial benefits that can result from switching products, the reports found a lack of consumer engagement in these markets. For both markets the ACCC recommended that prompts be considered encouraging consumers to see if they could benefit from switching to alternative products that might better suit their needs.</w:t>
      </w:r>
    </w:p>
    <w:p w14:paraId="618185EC" w14:textId="77777777" w:rsidR="003446A7" w:rsidRPr="00581927" w:rsidRDefault="003446A7" w:rsidP="003446A7">
      <w:pPr>
        <w:rPr>
          <w:rFonts w:eastAsia="Helvetica"/>
          <w:noProof/>
          <w:szCs w:val="20"/>
          <w:lang w:val="en-US"/>
        </w:rPr>
      </w:pPr>
      <w:r w:rsidRPr="00C329EE">
        <w:rPr>
          <w:rFonts w:eastAsia="Helvetica"/>
          <w:noProof/>
          <w:szCs w:val="20"/>
          <w:lang w:val="en-US"/>
        </w:rPr>
        <w:t>BETA is working with the Treasury to</w:t>
      </w:r>
      <w:r w:rsidRPr="00581927">
        <w:rPr>
          <w:rFonts w:eastAsia="Helvetica"/>
          <w:noProof/>
          <w:szCs w:val="20"/>
          <w:lang w:val="en-US"/>
        </w:rPr>
        <w:t xml:space="preserve">: (1) identify the relevant behavioural factors in  consumer financial decision-making; (2) understand the utility of prompts; (3) determine the optimal design for the prompts proposed in the ACCC reports; and (4) understand the barriers and enablers consumers experience when switching or repricing </w:t>
      </w:r>
      <w:r w:rsidRPr="0071746E">
        <w:rPr>
          <w:rFonts w:eastAsia="Helvetica"/>
          <w:noProof/>
          <w:szCs w:val="20"/>
        </w:rPr>
        <w:t>to</w:t>
      </w:r>
      <w:r w:rsidRPr="0071746E">
        <w:rPr>
          <w:rFonts w:ascii="Helvetica" w:eastAsia="Helvetica" w:hAnsi="Helvetica" w:cs="Helvetica"/>
          <w:noProof/>
          <w:color w:val="000000" w:themeColor="text2"/>
          <w:szCs w:val="20"/>
        </w:rPr>
        <w:t xml:space="preserve"> identify additional interventions which may complement, or be an alternative to, the use of prompts.</w:t>
      </w:r>
      <w:r w:rsidRPr="0071746E">
        <w:rPr>
          <w:rFonts w:ascii="Helvetica" w:eastAsia="Helvetica" w:hAnsi="Helvetica" w:cs="Helvetica"/>
          <w:noProof/>
          <w:szCs w:val="20"/>
        </w:rPr>
        <w:t xml:space="preserve"> </w:t>
      </w:r>
    </w:p>
    <w:p w14:paraId="40FB8966" w14:textId="3B7F379E" w:rsidR="003446A7" w:rsidRPr="00C329EE" w:rsidRDefault="003446A7" w:rsidP="003446A7">
      <w:pPr>
        <w:rPr>
          <w:rFonts w:eastAsia="Helvetica"/>
          <w:noProof/>
          <w:szCs w:val="20"/>
          <w:lang w:val="en-US"/>
        </w:rPr>
      </w:pPr>
      <w:r w:rsidRPr="00581927">
        <w:rPr>
          <w:rFonts w:eastAsia="Helvetica"/>
          <w:noProof/>
          <w:szCs w:val="20"/>
          <w:lang w:val="en-US"/>
        </w:rPr>
        <w:t>BETA is conducting a suite of research activities to support this work, including a field trial (‘trial’) in partnership with a large retail bank.This trial will specifically test a single prompt designed to encourage disengaged customers to engage with their bank to negotiate a better deal on their home loan. This will provide evidence informing the effectiveness of prompts to encourage engagement in a relatively disengaged cohort.</w:t>
      </w:r>
    </w:p>
    <w:p w14:paraId="2FCB6971" w14:textId="5FD12768" w:rsidR="00C6744A" w:rsidRPr="001B2406" w:rsidRDefault="00C6744A" w:rsidP="00555EC1">
      <w:pPr>
        <w:pStyle w:val="Heading2"/>
        <w:rPr>
          <w:rFonts w:eastAsia="Helvetica"/>
        </w:rPr>
      </w:pPr>
      <w:r>
        <w:t>Trial Aims</w:t>
      </w:r>
    </w:p>
    <w:p w14:paraId="28D0B812" w14:textId="56539AE7" w:rsidR="00C6744A" w:rsidRDefault="00AA107F" w:rsidP="00C6744A">
      <w:r>
        <w:t>T</w:t>
      </w:r>
      <w:r w:rsidR="00CF6F70">
        <w:t>he aim of the tr</w:t>
      </w:r>
      <w:r w:rsidR="0737E3D2">
        <w:t>ia</w:t>
      </w:r>
      <w:r w:rsidR="12E3EECC">
        <w:t>l</w:t>
      </w:r>
      <w:r w:rsidR="00CF6F70">
        <w:t xml:space="preserve"> is t</w:t>
      </w:r>
      <w:r>
        <w:t>o test the effectiveness of</w:t>
      </w:r>
      <w:r w:rsidR="00026B13">
        <w:t xml:space="preserve"> a</w:t>
      </w:r>
      <w:r>
        <w:t xml:space="preserve"> prompt to</w:t>
      </w:r>
      <w:r w:rsidR="24F80C58">
        <w:t xml:space="preserve"> encourage </w:t>
      </w:r>
      <w:r w:rsidR="7A043FF9">
        <w:t xml:space="preserve">disengaged </w:t>
      </w:r>
      <w:r w:rsidR="24F80C58">
        <w:t xml:space="preserve">customers to </w:t>
      </w:r>
      <w:r w:rsidR="00EA67D3">
        <w:t>call the</w:t>
      </w:r>
      <w:r w:rsidR="24F80C58">
        <w:t xml:space="preserve"> bank to </w:t>
      </w:r>
      <w:r w:rsidR="00EF1DBF">
        <w:t>see if they are eligible to receive a lower interest rate on their loan</w:t>
      </w:r>
      <w:r w:rsidR="005A7599">
        <w:t>.</w:t>
      </w:r>
    </w:p>
    <w:p w14:paraId="4AD6D474" w14:textId="2D951E01" w:rsidR="00C6744A" w:rsidRPr="00E74E0D" w:rsidRDefault="00C6744A" w:rsidP="00C6744A">
      <w:pPr>
        <w:pStyle w:val="Heading2"/>
      </w:pPr>
      <w:r>
        <w:t xml:space="preserve">Trial design </w:t>
      </w:r>
    </w:p>
    <w:p w14:paraId="09E39E08" w14:textId="6929CFFC" w:rsidR="009E4647" w:rsidRDefault="09687263" w:rsidP="15E3B322">
      <w:r>
        <w:t xml:space="preserve">This project will be a </w:t>
      </w:r>
      <w:r w:rsidR="78BAFC06">
        <w:t>2</w:t>
      </w:r>
      <w:r>
        <w:t xml:space="preserve">-arm cluster randomised controlled field trial. </w:t>
      </w:r>
      <w:r w:rsidR="3FD87C9E">
        <w:t>Clusters</w:t>
      </w:r>
      <w:r>
        <w:t xml:space="preserve"> will be </w:t>
      </w:r>
      <w:r w:rsidR="3FD87C9E">
        <w:t>defined</w:t>
      </w:r>
      <w:r>
        <w:t xml:space="preserve"> in the administrative data as people who share loans</w:t>
      </w:r>
      <w:r w:rsidR="0302F7BD">
        <w:t xml:space="preserve">, </w:t>
      </w:r>
      <w:r w:rsidR="4C71F442">
        <w:t>defined through</w:t>
      </w:r>
      <w:r w:rsidR="0302F7BD">
        <w:t xml:space="preserve"> </w:t>
      </w:r>
      <w:r w:rsidR="0E007614">
        <w:t xml:space="preserve">inter-related </w:t>
      </w:r>
      <w:r w:rsidR="0302F7BD">
        <w:t>person-loan pairs</w:t>
      </w:r>
      <w:r>
        <w:t>.</w:t>
      </w:r>
      <w:r w:rsidR="0E71259C">
        <w:t xml:space="preserve"> </w:t>
      </w:r>
      <w:r w:rsidR="5392058C">
        <w:t xml:space="preserve">This is because the intervention will be delivered to individuals, and the outcomes will </w:t>
      </w:r>
      <w:r w:rsidR="54015046">
        <w:t>relate to both</w:t>
      </w:r>
      <w:r w:rsidR="0E007614">
        <w:t xml:space="preserve"> people (e.g. calling the bank)</w:t>
      </w:r>
      <w:r w:rsidR="5392058C">
        <w:t xml:space="preserve"> </w:t>
      </w:r>
      <w:r w:rsidR="0E007614">
        <w:t xml:space="preserve">and </w:t>
      </w:r>
      <w:r w:rsidR="5392058C">
        <w:t>loans</w:t>
      </w:r>
      <w:r w:rsidR="3FD87C9E">
        <w:t xml:space="preserve"> (e.g. rate reductions)</w:t>
      </w:r>
      <w:r w:rsidR="5392058C">
        <w:t>.</w:t>
      </w:r>
    </w:p>
    <w:p w14:paraId="7634E400" w14:textId="3A543E66" w:rsidR="008D2CA0" w:rsidRDefault="4DC13EA3" w:rsidP="000B08FC">
      <w:r>
        <w:t xml:space="preserve">Participants in the trial will </w:t>
      </w:r>
      <w:r w:rsidR="003446A7">
        <w:t>receive a prompt</w:t>
      </w:r>
      <w:r>
        <w:t xml:space="preserve"> in their banking app if they are in the intervention arm. Control participants will not </w:t>
      </w:r>
      <w:r w:rsidR="046BE3F3">
        <w:t>see the prompt</w:t>
      </w:r>
      <w:r>
        <w:t>. We will use bank administrative data to measure the primary and secondary outcomes.</w:t>
      </w:r>
    </w:p>
    <w:p w14:paraId="503AB871" w14:textId="77777777" w:rsidR="003D4400" w:rsidRDefault="003D4400" w:rsidP="003D4400">
      <w:pPr>
        <w:pStyle w:val="Heading3"/>
      </w:pPr>
      <w:r>
        <w:lastRenderedPageBreak/>
        <w:t>Sample selection</w:t>
      </w:r>
    </w:p>
    <w:p w14:paraId="418BE530" w14:textId="295041F7" w:rsidR="29435143" w:rsidRDefault="02581594" w:rsidP="2BA533ED">
      <w:r>
        <w:t>The e</w:t>
      </w:r>
      <w:r w:rsidR="4DC13EA3">
        <w:t xml:space="preserve">ligible customers will be customers of the </w:t>
      </w:r>
      <w:r w:rsidR="7777B37C">
        <w:t>partner</w:t>
      </w:r>
      <w:r w:rsidR="4DC13EA3">
        <w:t xml:space="preserve"> bank who have a home loan</w:t>
      </w:r>
      <w:r w:rsidR="1B7E1B1B">
        <w:t xml:space="preserve"> and</w:t>
      </w:r>
      <w:r w:rsidR="6F104441">
        <w:t xml:space="preserve"> meet the following inclusion and exclusion criteria.</w:t>
      </w:r>
    </w:p>
    <w:p w14:paraId="15FD41A4" w14:textId="77777777" w:rsidR="0064395B" w:rsidRDefault="0064395B" w:rsidP="0064395B">
      <w:pPr>
        <w:rPr>
          <w:szCs w:val="22"/>
        </w:rPr>
      </w:pPr>
      <w:r>
        <w:t>Inclusion criteria:</w:t>
      </w:r>
    </w:p>
    <w:p w14:paraId="7A4C4073" w14:textId="0906ADE7" w:rsidR="003B386E" w:rsidRDefault="003B386E" w:rsidP="006818C6">
      <w:pPr>
        <w:pStyle w:val="ListBullet"/>
      </w:pPr>
      <w:r>
        <w:t xml:space="preserve">Loan is on a </w:t>
      </w:r>
      <w:r w:rsidR="005022C7">
        <w:t>v</w:t>
      </w:r>
      <w:r>
        <w:t xml:space="preserve">ariable </w:t>
      </w:r>
      <w:r w:rsidR="005022C7">
        <w:t>r</w:t>
      </w:r>
      <w:r>
        <w:t>ate</w:t>
      </w:r>
    </w:p>
    <w:p w14:paraId="405E96BC" w14:textId="25AD1B3D" w:rsidR="003B386E" w:rsidRDefault="003B386E" w:rsidP="006818C6">
      <w:pPr>
        <w:pStyle w:val="ListBullet"/>
      </w:pPr>
      <w:r>
        <w:t>Loan was funded more than 3 years ago and has not been repriced in the last 3 years</w:t>
      </w:r>
    </w:p>
    <w:p w14:paraId="2FCC009A" w14:textId="4D3B62DB" w:rsidR="0064395B" w:rsidRDefault="0064395B" w:rsidP="006818C6">
      <w:pPr>
        <w:pStyle w:val="ListBullet"/>
      </w:pPr>
      <w:r>
        <w:t>Are eligible for a discount under the bank’s risk management framework</w:t>
      </w:r>
    </w:p>
    <w:p w14:paraId="1770FD21" w14:textId="77777777" w:rsidR="0064395B" w:rsidRDefault="0064395B" w:rsidP="006818C6">
      <w:pPr>
        <w:pStyle w:val="ListBullet"/>
      </w:pPr>
      <w:r>
        <w:t>Person/loan not in hardship, arrears or delinquency</w:t>
      </w:r>
    </w:p>
    <w:p w14:paraId="64ABA7CA" w14:textId="543DD471" w:rsidR="0064395B" w:rsidRDefault="0064395B" w:rsidP="006818C6">
      <w:pPr>
        <w:pStyle w:val="ListBullet"/>
      </w:pPr>
      <w:r>
        <w:t>Use</w:t>
      </w:r>
      <w:r w:rsidR="00A10221">
        <w:t>s</w:t>
      </w:r>
      <w:r>
        <w:t xml:space="preserve"> the mobile application</w:t>
      </w:r>
    </w:p>
    <w:p w14:paraId="2850D131" w14:textId="77777777" w:rsidR="0064395B" w:rsidRDefault="0064395B" w:rsidP="0064395B">
      <w:r>
        <w:t>Exclusion criteria:</w:t>
      </w:r>
    </w:p>
    <w:p w14:paraId="3F76125A" w14:textId="77777777" w:rsidR="0064395B" w:rsidRDefault="0064395B" w:rsidP="0064395B">
      <w:pPr>
        <w:pStyle w:val="ListParagraph"/>
        <w:numPr>
          <w:ilvl w:val="0"/>
          <w:numId w:val="29"/>
        </w:numPr>
        <w:spacing w:after="0" w:line="240" w:lineRule="auto"/>
      </w:pPr>
      <w:r>
        <w:t>Currently applying for a new product</w:t>
      </w:r>
    </w:p>
    <w:p w14:paraId="2FAAE076" w14:textId="13968F7A" w:rsidR="0064395B" w:rsidRDefault="0064395B" w:rsidP="006818C6">
      <w:pPr>
        <w:pStyle w:val="ListBullet"/>
      </w:pPr>
      <w:r>
        <w:t>Has more than 50% of loan balance in offset</w:t>
      </w:r>
    </w:p>
    <w:p w14:paraId="120AEA4E" w14:textId="6996CB5A" w:rsidR="00E974D6" w:rsidRDefault="00E974D6" w:rsidP="006818C6">
      <w:pPr>
        <w:pStyle w:val="ListBullet"/>
      </w:pPr>
      <w:r>
        <w:t>Has opted out of marketing or is otherwise quarantined</w:t>
      </w:r>
    </w:p>
    <w:p w14:paraId="38A2657C" w14:textId="6B66BC87" w:rsidR="29435143" w:rsidRDefault="29435143" w:rsidP="006818C6">
      <w:r>
        <w:t>There will</w:t>
      </w:r>
      <w:r w:rsidR="004834B3">
        <w:t xml:space="preserve"> be a fixed sample size of </w:t>
      </w:r>
      <w:r w:rsidR="006220EA">
        <w:t>1</w:t>
      </w:r>
      <w:r w:rsidR="00655E1B">
        <w:t>1,922</w:t>
      </w:r>
      <w:r w:rsidR="004834B3">
        <w:t xml:space="preserve"> clusters, </w:t>
      </w:r>
      <w:r w:rsidR="006126DE">
        <w:t>18,</w:t>
      </w:r>
      <w:r w:rsidR="00AD7DF1">
        <w:t>769</w:t>
      </w:r>
      <w:r w:rsidR="004834B3">
        <w:t xml:space="preserve"> person-loan</w:t>
      </w:r>
      <w:r w:rsidR="00710256">
        <w:t xml:space="preserve"> pairs</w:t>
      </w:r>
      <w:r w:rsidR="004834B3">
        <w:t xml:space="preserve"> with a </w:t>
      </w:r>
      <w:r w:rsidR="006818C6">
        <w:t>mean</w:t>
      </w:r>
      <w:r w:rsidR="004834B3">
        <w:t xml:space="preserve"> cluster size of </w:t>
      </w:r>
      <w:r w:rsidR="007D0668">
        <w:t>1.</w:t>
      </w:r>
      <w:r w:rsidR="000F0B38">
        <w:t>28</w:t>
      </w:r>
      <w:r w:rsidR="00A4779A">
        <w:t xml:space="preserve"> (SD = 0.21)</w:t>
      </w:r>
      <w:r w:rsidR="004834B3">
        <w:t>.</w:t>
      </w:r>
      <w:r w:rsidR="00D542E8">
        <w:t xml:space="preserve"> This comprises </w:t>
      </w:r>
      <w:r w:rsidR="006126DE">
        <w:t>15,</w:t>
      </w:r>
      <w:r w:rsidR="000F0B38">
        <w:t>211</w:t>
      </w:r>
      <w:r w:rsidR="00D542E8">
        <w:t xml:space="preserve"> people with </w:t>
      </w:r>
      <w:r w:rsidR="006126DE">
        <w:t>14,</w:t>
      </w:r>
      <w:r w:rsidR="000F0B38">
        <w:t>767</w:t>
      </w:r>
      <w:r w:rsidR="00D542E8">
        <w:t xml:space="preserve"> loans.</w:t>
      </w:r>
    </w:p>
    <w:p w14:paraId="1FC105CA" w14:textId="2C86C172" w:rsidR="00187933" w:rsidRDefault="00187933" w:rsidP="00187933">
      <w:pPr>
        <w:pStyle w:val="FigureHeading"/>
      </w:pPr>
      <w:r>
        <w:t>CONSORT diagram</w:t>
      </w:r>
    </w:p>
    <w:p w14:paraId="48B7FAB8" w14:textId="0B510AA3" w:rsidR="00F51131" w:rsidRPr="00F51131" w:rsidRDefault="00F51131" w:rsidP="00F51131">
      <w:r>
        <w:rPr>
          <w:noProof/>
        </w:rPr>
        <w:drawing>
          <wp:inline distT="0" distB="0" distL="0" distR="0" wp14:anchorId="591D75ED" wp14:editId="539D7100">
            <wp:extent cx="5481083" cy="3743325"/>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96105" cy="3753584"/>
                    </a:xfrm>
                    <a:prstGeom prst="rect">
                      <a:avLst/>
                    </a:prstGeom>
                    <a:noFill/>
                  </pic:spPr>
                </pic:pic>
              </a:graphicData>
            </a:graphic>
          </wp:inline>
        </w:drawing>
      </w:r>
    </w:p>
    <w:p w14:paraId="1BE50723" w14:textId="2A681106" w:rsidR="004834B3" w:rsidRDefault="004834B3" w:rsidP="004834B3">
      <w:pPr>
        <w:pStyle w:val="Heading3"/>
      </w:pPr>
      <w:r>
        <w:t>Estimand</w:t>
      </w:r>
    </w:p>
    <w:p w14:paraId="17B9D3DE" w14:textId="3997DFB1" w:rsidR="004834B3" w:rsidRDefault="478591FB" w:rsidP="2BA533ED">
      <w:r w:rsidRPr="00D377A5">
        <w:rPr>
          <w:b/>
          <w:bCs/>
        </w:rPr>
        <w:t>Treatment condition</w:t>
      </w:r>
      <w:r>
        <w:t xml:space="preserve">: </w:t>
      </w:r>
      <w:r w:rsidR="0BE96730">
        <w:t>Prompt</w:t>
      </w:r>
      <w:r>
        <w:t xml:space="preserve"> available in banking mobile app</w:t>
      </w:r>
      <w:r w:rsidR="698ED51F">
        <w:t>.</w:t>
      </w:r>
    </w:p>
    <w:p w14:paraId="4330ECA9" w14:textId="36744B99" w:rsidR="000B08FC" w:rsidRDefault="1EDEB30A" w:rsidP="2BA533ED">
      <w:r w:rsidRPr="00D4122A">
        <w:rPr>
          <w:b/>
          <w:bCs/>
        </w:rPr>
        <w:lastRenderedPageBreak/>
        <w:t>Population</w:t>
      </w:r>
      <w:r>
        <w:t xml:space="preserve">: </w:t>
      </w:r>
      <w:r w:rsidR="681CC2EB">
        <w:t>Customers with variable rate loans who are eligible for marketing messages and potential reductions in their interest rate</w:t>
      </w:r>
      <w:r w:rsidR="0915E211">
        <w:t xml:space="preserve"> who have not repriced or refinanced their loan in at least 3 years.</w:t>
      </w:r>
    </w:p>
    <w:p w14:paraId="5A8BC073" w14:textId="00FB4AF1" w:rsidR="000B08FC" w:rsidRDefault="47DBBBD3" w:rsidP="2BA533ED">
      <w:r w:rsidRPr="00D4122A">
        <w:rPr>
          <w:b/>
          <w:bCs/>
        </w:rPr>
        <w:t>Endpoint:</w:t>
      </w:r>
      <w:r w:rsidR="2EDC949D" w:rsidRPr="00D4122A">
        <w:rPr>
          <w:b/>
          <w:bCs/>
        </w:rPr>
        <w:t xml:space="preserve"> </w:t>
      </w:r>
      <w:r w:rsidR="2EDC949D">
        <w:t xml:space="preserve">A call to the bank on </w:t>
      </w:r>
      <w:r w:rsidR="05308AE0">
        <w:t>the bank’s</w:t>
      </w:r>
      <w:r w:rsidR="2EDC949D">
        <w:t xml:space="preserve"> standard line or home loan line within 1</w:t>
      </w:r>
      <w:r w:rsidR="4BF920C9">
        <w:t>3</w:t>
      </w:r>
      <w:r w:rsidR="2EDC949D">
        <w:t xml:space="preserve"> days of deployment of the </w:t>
      </w:r>
      <w:r w:rsidR="5BAEA16E">
        <w:t>prompt</w:t>
      </w:r>
      <w:r w:rsidR="2EDC949D">
        <w:t>.</w:t>
      </w:r>
      <w:r w:rsidR="3B5A79F6">
        <w:t xml:space="preserve"> </w:t>
      </w:r>
    </w:p>
    <w:p w14:paraId="69A4790D" w14:textId="4821927B" w:rsidR="000B08FC" w:rsidRPr="00D4122A" w:rsidRDefault="1EDEB30A" w:rsidP="316C95EB">
      <w:pPr>
        <w:rPr>
          <w:b/>
          <w:bCs/>
        </w:rPr>
      </w:pPr>
      <w:r w:rsidRPr="00D4122A">
        <w:rPr>
          <w:b/>
          <w:bCs/>
        </w:rPr>
        <w:t>Population-level summary:</w:t>
      </w:r>
      <w:r w:rsidR="681CC2EB" w:rsidRPr="00D4122A">
        <w:rPr>
          <w:b/>
          <w:bCs/>
        </w:rPr>
        <w:t xml:space="preserve"> </w:t>
      </w:r>
    </w:p>
    <w:p w14:paraId="405C3252" w14:textId="55060C15" w:rsidR="46FA96D2" w:rsidRDefault="0AC9A012" w:rsidP="15B6B4CF">
      <w:pPr>
        <w:pStyle w:val="ListBullet"/>
      </w:pPr>
      <w:r>
        <w:t xml:space="preserve">Cluster-level: </w:t>
      </w:r>
      <w:r w:rsidR="6CEB6029">
        <w:t xml:space="preserve">Proportion of </w:t>
      </w:r>
      <w:r w:rsidR="256E2ED4">
        <w:t>cl</w:t>
      </w:r>
      <w:r w:rsidR="0907E15D">
        <w:t>usters in the group where at least one indiv</w:t>
      </w:r>
      <w:r w:rsidR="19BCBE22">
        <w:t>idual called the bank.</w:t>
      </w:r>
    </w:p>
    <w:p w14:paraId="1F8AC55C" w14:textId="71D870D7" w:rsidR="403B7F34" w:rsidRDefault="19BCBE22" w:rsidP="15B6B4CF">
      <w:pPr>
        <w:pStyle w:val="ListBullet"/>
      </w:pPr>
      <w:r>
        <w:t xml:space="preserve">Individual-level: Proportion of </w:t>
      </w:r>
      <w:r w:rsidR="5D9C2F4B">
        <w:t>individuals in the group who made at least one call.</w:t>
      </w:r>
    </w:p>
    <w:p w14:paraId="082B25E9" w14:textId="5CEE13FC" w:rsidR="000B08FC" w:rsidRDefault="504CC0B9" w:rsidP="2BA533ED">
      <w:r w:rsidRPr="00D4122A">
        <w:rPr>
          <w:b/>
          <w:bCs/>
        </w:rPr>
        <w:t>Intercurrent events</w:t>
      </w:r>
      <w:r w:rsidR="00F83A96">
        <w:rPr>
          <w:b/>
          <w:bCs/>
        </w:rPr>
        <w:t xml:space="preserve"> (ICEs)</w:t>
      </w:r>
      <w:r w:rsidRPr="00D4122A">
        <w:rPr>
          <w:b/>
          <w:bCs/>
        </w:rPr>
        <w:t>:</w:t>
      </w:r>
      <w:r>
        <w:t xml:space="preserve"> </w:t>
      </w:r>
      <w:r w:rsidR="57697913">
        <w:t>D</w:t>
      </w:r>
      <w:r w:rsidR="13246814">
        <w:t>id</w:t>
      </w:r>
      <w:r w:rsidR="57697913">
        <w:t xml:space="preserve"> not open the app, </w:t>
      </w:r>
      <w:r w:rsidR="2CB0FB72">
        <w:t xml:space="preserve">did not receive the </w:t>
      </w:r>
      <w:r w:rsidR="690E38DA">
        <w:t>prompt</w:t>
      </w:r>
      <w:r w:rsidR="2CB0FB72">
        <w:t xml:space="preserve">, </w:t>
      </w:r>
      <w:r w:rsidR="57697913">
        <w:t>did</w:t>
      </w:r>
      <w:r>
        <w:t xml:space="preserve"> not see the </w:t>
      </w:r>
      <w:r w:rsidR="690E38DA">
        <w:t>prompt</w:t>
      </w:r>
      <w:r>
        <w:t xml:space="preserve">, </w:t>
      </w:r>
      <w:r w:rsidR="13246814">
        <w:t>did</w:t>
      </w:r>
      <w:r>
        <w:t xml:space="preserve"> not </w:t>
      </w:r>
      <w:r w:rsidR="57697913">
        <w:t>open</w:t>
      </w:r>
      <w:r w:rsidR="7B57B9E9">
        <w:t xml:space="preserve"> the </w:t>
      </w:r>
      <w:r w:rsidR="690E38DA">
        <w:t>prompt</w:t>
      </w:r>
      <w:r w:rsidR="29E5176D">
        <w:t>, refinanced internally, closed account/s</w:t>
      </w:r>
      <w:r w:rsidR="61CD6BBE">
        <w:t>,</w:t>
      </w:r>
      <w:r w:rsidR="0E7C01F9">
        <w:t xml:space="preserve"> no longer eligible, new home loan, </w:t>
      </w:r>
      <w:r w:rsidR="57697913">
        <w:t>commenced</w:t>
      </w:r>
      <w:r w:rsidR="0E7C01F9">
        <w:t xml:space="preserve"> a top-up application on home loan, becomes delinquent</w:t>
      </w:r>
      <w:r w:rsidR="57697913">
        <w:t xml:space="preserve"> </w:t>
      </w:r>
      <w:r w:rsidR="0E7C01F9">
        <w:t>/</w:t>
      </w:r>
      <w:r w:rsidR="57697913">
        <w:t xml:space="preserve"> in </w:t>
      </w:r>
      <w:r w:rsidR="0E7C01F9">
        <w:t>arrears/</w:t>
      </w:r>
      <w:r w:rsidR="57697913">
        <w:t xml:space="preserve"> in hardship</w:t>
      </w:r>
      <w:r w:rsidR="38431D55">
        <w:t xml:space="preserve">, </w:t>
      </w:r>
      <w:r w:rsidR="0E6FB75A">
        <w:t>can</w:t>
      </w:r>
      <w:r w:rsidR="5D179604">
        <w:t>not read the notification</w:t>
      </w:r>
      <w:r w:rsidR="690E38DA">
        <w:t>, p</w:t>
      </w:r>
      <w:r w:rsidR="1834E642">
        <w:t>articipants request</w:t>
      </w:r>
      <w:r w:rsidR="690E38DA">
        <w:t>s</w:t>
      </w:r>
      <w:r w:rsidR="1834E642">
        <w:t xml:space="preserve"> </w:t>
      </w:r>
      <w:r w:rsidR="00555EC1">
        <w:t>a reminder</w:t>
      </w:r>
      <w:r w:rsidR="5D494718">
        <w:t>. Truncating ICEs include customer death or otherwise leaving the bank ecosystem</w:t>
      </w:r>
      <w:r w:rsidR="1834E642">
        <w:t>.</w:t>
      </w:r>
    </w:p>
    <w:p w14:paraId="5A2EB167" w14:textId="19AB607B" w:rsidR="000B08FC" w:rsidRDefault="09567A42" w:rsidP="2BA533ED">
      <w:r w:rsidRPr="00D4122A">
        <w:rPr>
          <w:b/>
          <w:bCs/>
        </w:rPr>
        <w:t>Mana</w:t>
      </w:r>
      <w:r w:rsidR="3A95070C" w:rsidRPr="00D4122A">
        <w:rPr>
          <w:b/>
          <w:bCs/>
        </w:rPr>
        <w:t>gement of intercurrent events:</w:t>
      </w:r>
      <w:r w:rsidR="3A95070C">
        <w:t xml:space="preserve"> T</w:t>
      </w:r>
      <w:r>
        <w:t>reatment policy</w:t>
      </w:r>
      <w:r w:rsidR="6DBA63C1">
        <w:t xml:space="preserve"> and hypothetical (for truncating ICEs)</w:t>
      </w:r>
      <w:r w:rsidR="7E9EAD4C">
        <w:t>.</w:t>
      </w:r>
    </w:p>
    <w:p w14:paraId="67DA28DC" w14:textId="43AB0043" w:rsidR="000C24E1" w:rsidRDefault="65C04C95" w:rsidP="2BA533ED">
      <w:r w:rsidRPr="00D4122A">
        <w:rPr>
          <w:b/>
          <w:bCs/>
        </w:rPr>
        <w:t>Estimand:</w:t>
      </w:r>
      <w:r>
        <w:t xml:space="preserve"> The effect of making a </w:t>
      </w:r>
      <w:r w:rsidR="234A2A8D">
        <w:t xml:space="preserve">prompt </w:t>
      </w:r>
      <w:r>
        <w:t xml:space="preserve">available on the calling behaviour of </w:t>
      </w:r>
      <w:r w:rsidR="36B535F0">
        <w:t xml:space="preserve">eligible </w:t>
      </w:r>
      <w:r w:rsidR="00F83A96">
        <w:t>decision-making groups</w:t>
      </w:r>
      <w:r>
        <w:t xml:space="preserve"> who have not engaged with their home loan for at least 3 years</w:t>
      </w:r>
      <w:r w:rsidR="07D38A2C">
        <w:t xml:space="preserve">, </w:t>
      </w:r>
      <w:r w:rsidR="003446A7">
        <w:t>assuming</w:t>
      </w:r>
      <w:r w:rsidR="07D38A2C">
        <w:t xml:space="preserve"> people never leave the bank ecosystem</w:t>
      </w:r>
      <w:r>
        <w:t>.</w:t>
      </w:r>
    </w:p>
    <w:p w14:paraId="69CD6606" w14:textId="107432F4" w:rsidR="00C6744A" w:rsidRDefault="4E3DCAD1" w:rsidP="00C6744A">
      <w:pPr>
        <w:pStyle w:val="Heading2"/>
      </w:pPr>
      <w:r>
        <w:t>Intervention</w:t>
      </w:r>
    </w:p>
    <w:p w14:paraId="3BA1DF3B" w14:textId="453EBE5A" w:rsidR="005022C7" w:rsidRDefault="174967F4" w:rsidP="3D004643">
      <w:r>
        <w:t xml:space="preserve">There are </w:t>
      </w:r>
      <w:r w:rsidR="1DBDAED2">
        <w:t>2</w:t>
      </w:r>
      <w:r>
        <w:t xml:space="preserve"> treatment arms in this trial: a no-intervention control and </w:t>
      </w:r>
      <w:r w:rsidR="762D8A7C">
        <w:t>one</w:t>
      </w:r>
      <w:r>
        <w:t xml:space="preserve"> interv</w:t>
      </w:r>
      <w:r w:rsidR="42BCD2E3">
        <w:t xml:space="preserve">ention arm. </w:t>
      </w:r>
      <w:r w:rsidR="00CD524A">
        <w:t xml:space="preserve">The control group will not receive any communication. For the treatment group, participants will be shown a prompt consisting of an image and text. The image displays a woman holding a mobile phone to her ear. Below the image, the prompt features text that reads “Interested in reducing your mortgage payment? </w:t>
      </w:r>
      <w:r w:rsidR="005022C7">
        <w:t>Check whether you can get a lower interest rate on your home loan.</w:t>
      </w:r>
      <w:r w:rsidR="00CD524A">
        <w:t>”</w:t>
      </w:r>
      <w:r w:rsidR="005022C7">
        <w:t xml:space="preserve"> </w:t>
      </w:r>
      <w:r w:rsidR="00CD524A">
        <w:t xml:space="preserve">Below this message are two response options: a prominent </w:t>
      </w:r>
      <w:r w:rsidR="005022C7">
        <w:t xml:space="preserve">Call now </w:t>
      </w:r>
      <w:r w:rsidR="00CD524A">
        <w:t>button that serves as the main call-to-action, and a smaller, less conspicuous “</w:t>
      </w:r>
      <w:r w:rsidR="005022C7">
        <w:t>Hide</w:t>
      </w:r>
      <w:r w:rsidR="00CD524A">
        <w:t>” option that allowed users to dismiss the prompt.</w:t>
      </w:r>
      <w:r w:rsidR="00FD417E">
        <w:t xml:space="preserve"> If users selected </w:t>
      </w:r>
      <w:r w:rsidR="00932B77">
        <w:t>“</w:t>
      </w:r>
      <w:r w:rsidR="00FD417E">
        <w:t>Hide</w:t>
      </w:r>
      <w:r w:rsidR="00932B77">
        <w:t>”</w:t>
      </w:r>
      <w:r w:rsidR="00FD417E">
        <w:t xml:space="preserve"> they could then choose to be reminded via an inbox notification.</w:t>
      </w:r>
    </w:p>
    <w:p w14:paraId="20F3E4CB" w14:textId="1F4A7F22" w:rsidR="49C1B0A1" w:rsidRDefault="462075CF" w:rsidP="00932721">
      <w:pPr>
        <w:pStyle w:val="Heading3"/>
      </w:pPr>
      <w:r>
        <w:t>Intervention timeline</w:t>
      </w:r>
    </w:p>
    <w:p w14:paraId="77ED9F6E" w14:textId="7FC68FB7" w:rsidR="00090F97" w:rsidRDefault="71EF2519" w:rsidP="00286F8E">
      <w:r>
        <w:t xml:space="preserve">The intervention will be delivered via the bank’s mobile application. </w:t>
      </w:r>
      <w:r w:rsidR="76C46BE3">
        <w:t xml:space="preserve">The </w:t>
      </w:r>
      <w:r w:rsidR="4896372F">
        <w:t>initial</w:t>
      </w:r>
      <w:r>
        <w:t xml:space="preserve"> prompt will be surfaced in the app on </w:t>
      </w:r>
      <w:r w:rsidR="00E26CD1">
        <w:t>Tuesday</w:t>
      </w:r>
      <w:r w:rsidR="706E8A8F">
        <w:t xml:space="preserve">, </w:t>
      </w:r>
      <w:r w:rsidR="00E26CD1">
        <w:t xml:space="preserve">03 December </w:t>
      </w:r>
      <w:r w:rsidR="003F0BC7">
        <w:t>(</w:t>
      </w:r>
      <w:r w:rsidR="00C8247F">
        <w:t>12a</w:t>
      </w:r>
      <w:r w:rsidR="003F0BC7">
        <w:t xml:space="preserve">m) </w:t>
      </w:r>
      <w:r w:rsidR="00E26CD1">
        <w:t>and will disappear from the app on Tuesday, 10 December</w:t>
      </w:r>
      <w:r w:rsidR="003F0BC7">
        <w:t xml:space="preserve"> (12am)</w:t>
      </w:r>
      <w:r w:rsidR="082B1252">
        <w:t>.</w:t>
      </w:r>
      <w:r w:rsidR="3AA12BAA">
        <w:t xml:space="preserve"> </w:t>
      </w:r>
    </w:p>
    <w:p w14:paraId="4D6A3B07" w14:textId="40E16CBD" w:rsidR="4944706D" w:rsidRDefault="7CD5A8B7" w:rsidP="15B6B4CF">
      <w:r>
        <w:t>The study will track all customer-initiated contacts (both CTA-driven and direct calls) for a period of 1</w:t>
      </w:r>
      <w:r w:rsidR="00E26CD1">
        <w:t>4</w:t>
      </w:r>
      <w:r>
        <w:t xml:space="preserve"> days from the study start date</w:t>
      </w:r>
      <w:r w:rsidR="00AF1E1D">
        <w:t xml:space="preserve"> with the measurement window closing on Tuesday, 14 December (12am)</w:t>
      </w:r>
      <w:r>
        <w:t xml:space="preserve">. This measurement window captures the initial 7-day </w:t>
      </w:r>
      <w:r w:rsidR="3CE06175">
        <w:t xml:space="preserve">prompt </w:t>
      </w:r>
      <w:r w:rsidR="48446287">
        <w:t xml:space="preserve">period and </w:t>
      </w:r>
      <w:r w:rsidR="00066D8B">
        <w:t>an additional 7 days to allow customers enough time to follow up on the prompt.</w:t>
      </w:r>
      <w:r w:rsidR="48446287">
        <w:t xml:space="preserve"> </w:t>
      </w:r>
    </w:p>
    <w:p w14:paraId="0600D2E0" w14:textId="2048DED0" w:rsidR="360DCD1E" w:rsidRDefault="360DCD1E" w:rsidP="2D916B52">
      <w:bookmarkStart w:id="0" w:name="_GoBack"/>
      <w:bookmarkEnd w:id="0"/>
    </w:p>
    <w:p w14:paraId="58F976CE" w14:textId="4294EF87" w:rsidR="00175D99" w:rsidRDefault="00175D99" w:rsidP="00175D99">
      <w:pPr>
        <w:pStyle w:val="Heading2"/>
      </w:pPr>
      <w:r>
        <w:t>Outcome measures</w:t>
      </w:r>
    </w:p>
    <w:p w14:paraId="66B5E316" w14:textId="1ECDD432" w:rsidR="004F7661" w:rsidRPr="004F7661" w:rsidRDefault="2D8BA4A8" w:rsidP="004F7661">
      <w:r>
        <w:t xml:space="preserve">Outcomes will be measured at </w:t>
      </w:r>
      <w:r w:rsidR="7D68E7C2">
        <w:t>three</w:t>
      </w:r>
      <w:r>
        <w:t xml:space="preserve"> time</w:t>
      </w:r>
      <w:r w:rsidR="00EC41DA">
        <w:t xml:space="preserve"> </w:t>
      </w:r>
      <w:r>
        <w:t>points. Timepoint 1 (T1</w:t>
      </w:r>
      <w:r w:rsidRPr="00E364E4">
        <w:t xml:space="preserve">) </w:t>
      </w:r>
      <w:r w:rsidRPr="00932721">
        <w:t xml:space="preserve">will be </w:t>
      </w:r>
      <w:r w:rsidR="000F27C3">
        <w:t>14</w:t>
      </w:r>
      <w:r w:rsidR="00E26CD1" w:rsidRPr="00932721">
        <w:t xml:space="preserve"> </w:t>
      </w:r>
      <w:r w:rsidRPr="00932721">
        <w:t>days after the close of the prompt in the mobile application (</w:t>
      </w:r>
      <w:r w:rsidR="72D9BA54" w:rsidRPr="00932721">
        <w:t>1</w:t>
      </w:r>
      <w:r w:rsidR="00E26CD1" w:rsidRPr="00932721">
        <w:t>7</w:t>
      </w:r>
      <w:r w:rsidRPr="00932721">
        <w:t xml:space="preserve"> Decem</w:t>
      </w:r>
      <w:r w:rsidR="7D68E7C2" w:rsidRPr="00932721">
        <w:t>ber</w:t>
      </w:r>
      <w:r w:rsidR="0D9502BA" w:rsidRPr="00932721">
        <w:t xml:space="preserve"> 2024</w:t>
      </w:r>
      <w:r w:rsidR="7D68E7C2" w:rsidRPr="00932721">
        <w:t xml:space="preserve">). </w:t>
      </w:r>
      <w:r w:rsidR="7D68E7C2">
        <w:t xml:space="preserve">Timepoint 2 (T2) will be </w:t>
      </w:r>
      <w:r>
        <w:t>3 months pos</w:t>
      </w:r>
      <w:r w:rsidR="001960FF">
        <w:t>t T1</w:t>
      </w:r>
      <w:r w:rsidR="080AD8CD">
        <w:t>. T</w:t>
      </w:r>
      <w:r w:rsidR="7D68E7C2">
        <w:t xml:space="preserve">imepoint 3 (T3) will be </w:t>
      </w:r>
      <w:r w:rsidR="00555EC1">
        <w:t>3</w:t>
      </w:r>
      <w:r w:rsidR="00555EC1">
        <w:t xml:space="preserve"> </w:t>
      </w:r>
      <w:r w:rsidR="7D68E7C2">
        <w:t>months post</w:t>
      </w:r>
      <w:r w:rsidR="001960FF">
        <w:t xml:space="preserve"> T2</w:t>
      </w:r>
      <w:r w:rsidR="1518EBCF">
        <w:t xml:space="preserve">. </w:t>
      </w:r>
      <w:r w:rsidR="7D68E7C2">
        <w:t>T3</w:t>
      </w:r>
      <w:r>
        <w:t xml:space="preserve"> outcomes will explore longer-term effects of the intervention on financial wellbeing of participants.</w:t>
      </w:r>
      <w:r w:rsidR="1518EBCF">
        <w:t xml:space="preserve"> T2 outcomes will be exploratory.</w:t>
      </w:r>
    </w:p>
    <w:p w14:paraId="08FE0EAA" w14:textId="63D71AD2" w:rsidR="0883E8AD" w:rsidRDefault="44EE3C49" w:rsidP="006B0D5F">
      <w:pPr>
        <w:pStyle w:val="Heading3"/>
      </w:pPr>
      <w:r>
        <w:t>Primary</w:t>
      </w:r>
    </w:p>
    <w:p w14:paraId="2DB40EA1" w14:textId="246A02EC" w:rsidR="2CE6D3D6" w:rsidRDefault="1687E237" w:rsidP="3971C3FE">
      <w:pPr>
        <w:rPr>
          <w:b/>
          <w:bCs/>
        </w:rPr>
      </w:pPr>
      <w:r w:rsidRPr="087958DB">
        <w:rPr>
          <w:b/>
          <w:bCs/>
        </w:rPr>
        <w:t>Cluster</w:t>
      </w:r>
      <w:r w:rsidR="144F635E" w:rsidRPr="087958DB">
        <w:rPr>
          <w:b/>
          <w:bCs/>
        </w:rPr>
        <w:t>-level customer contact rate</w:t>
      </w:r>
    </w:p>
    <w:p w14:paraId="442736B2" w14:textId="79E9B79E" w:rsidR="000A542B" w:rsidRDefault="59A4D2EB" w:rsidP="17AE00A6">
      <w:r>
        <w:t xml:space="preserve">The primary outcome variable is a binary indicator at the </w:t>
      </w:r>
      <w:r w:rsidR="57109710">
        <w:t>cluster</w:t>
      </w:r>
      <w:r>
        <w:t xml:space="preserve"> level, taking th</w:t>
      </w:r>
      <w:r w:rsidR="5CB98065">
        <w:t xml:space="preserve">e </w:t>
      </w:r>
      <w:r>
        <w:t xml:space="preserve">value of 1 if at least one customer </w:t>
      </w:r>
      <w:r w:rsidR="6B2A472D">
        <w:t>telephoned the bank on their general contact line or their specialist home loan line in the trial period</w:t>
      </w:r>
      <w:r w:rsidR="2B128A1A">
        <w:t xml:space="preserve">, and 0 otherwise. This definition captures </w:t>
      </w:r>
      <w:r w:rsidR="6B2A472D">
        <w:t>cluster</w:t>
      </w:r>
      <w:r w:rsidR="2B128A1A">
        <w:t>-level engagement with the intervention, recognising that for shared loans, one borrower making conta</w:t>
      </w:r>
      <w:r w:rsidR="3AFD5C9E">
        <w:t>ct is sufficient.</w:t>
      </w:r>
      <w:r w:rsidR="796A4DD3">
        <w:t xml:space="preserve"> The variable will be constructed from administrative data measuring the count of calls made to the bank in the trial period. This will</w:t>
      </w:r>
      <w:r w:rsidR="1CBEFF44">
        <w:t xml:space="preserve"> </w:t>
      </w:r>
      <w:r w:rsidR="784F45C4">
        <w:t xml:space="preserve">be </w:t>
      </w:r>
      <w:r w:rsidR="1CBEFF44">
        <w:t xml:space="preserve">averaged within the treatment and control groups to give the proportion of </w:t>
      </w:r>
      <w:r w:rsidR="6B2A472D">
        <w:t>clusters in which at least one person</w:t>
      </w:r>
      <w:r w:rsidR="1CBEFF44">
        <w:t xml:space="preserve"> made contact with the bank in each arm. </w:t>
      </w:r>
      <w:r w:rsidR="35C0BEC5">
        <w:t>The outcome will be measured at T1.</w:t>
      </w:r>
    </w:p>
    <w:p w14:paraId="76C08733" w14:textId="77777777" w:rsidR="0087629F" w:rsidRDefault="007E49E3" w:rsidP="007E49E3">
      <w:r>
        <w:t xml:space="preserve">The cluster-level analysis is consistent with a model of joint decision-making by people within each group. </w:t>
      </w:r>
      <w:r w:rsidR="0087629F">
        <w:t xml:space="preserve">This model assumes perfect coordination. </w:t>
      </w:r>
      <w:r>
        <w:t xml:space="preserve">Under this model all members of a group collaborate on decisions and therefore action taken by one member represents a coordinated action. </w:t>
      </w:r>
    </w:p>
    <w:p w14:paraId="707A58EB" w14:textId="3CFC6422" w:rsidR="007E49E3" w:rsidRDefault="007E49E3" w:rsidP="007E49E3">
      <w:r>
        <w:t>This</w:t>
      </w:r>
      <w:r w:rsidR="0087629F">
        <w:t xml:space="preserve"> assumption</w:t>
      </w:r>
      <w:r>
        <w:t xml:space="preserve"> is likely to be true of many clusters, especially as most clusters have only one person. However, other clusters represent more disparate groups that may be less coordinated. These include clusters where not all people are borrowers on all loans in the cluster. As re-pricing does not require any application nor consent of all parties, a call from more than one person in these clusters is possible and represents separate decision-making. The likely level of cooperation or influence within these clusters is unknown.</w:t>
      </w:r>
    </w:p>
    <w:p w14:paraId="5D652402" w14:textId="6B92E57C" w:rsidR="00524F25" w:rsidRDefault="3439A42B" w:rsidP="00524F25">
      <w:pPr>
        <w:pStyle w:val="Heading3"/>
      </w:pPr>
      <w:r>
        <w:t>Secondary</w:t>
      </w:r>
    </w:p>
    <w:p w14:paraId="32029175" w14:textId="7A28A871" w:rsidR="007E49E3" w:rsidRDefault="007E49E3" w:rsidP="007E49E3">
      <w:pPr>
        <w:rPr>
          <w:b/>
          <w:bCs/>
        </w:rPr>
      </w:pPr>
      <w:r w:rsidRPr="4EC3481B">
        <w:rPr>
          <w:b/>
          <w:bCs/>
        </w:rPr>
        <w:t>Individual customer contact rate</w:t>
      </w:r>
    </w:p>
    <w:p w14:paraId="04D2ECD8" w14:textId="74AB4CC1" w:rsidR="007E49E3" w:rsidRPr="007E49E3" w:rsidRDefault="007E49E3" w:rsidP="007E49E3">
      <w:pPr>
        <w:rPr>
          <w:bCs/>
        </w:rPr>
      </w:pPr>
      <w:r w:rsidRPr="007E49E3">
        <w:rPr>
          <w:bCs/>
        </w:rPr>
        <w:t>This analysis is an upper bound analysis. Here each in</w:t>
      </w:r>
      <w:r>
        <w:rPr>
          <w:bCs/>
        </w:rPr>
        <w:t>dividual is treated as an independent actor and assumes that there is coordination among individuals in the cluster</w:t>
      </w:r>
      <w:r w:rsidR="0087629F">
        <w:rPr>
          <w:bCs/>
        </w:rPr>
        <w:t>, but that it is imperfect</w:t>
      </w:r>
      <w:r>
        <w:rPr>
          <w:bCs/>
        </w:rPr>
        <w:t>.</w:t>
      </w:r>
      <w:r w:rsidR="0087629F">
        <w:rPr>
          <w:bCs/>
        </w:rPr>
        <w:t xml:space="preserve"> That is, we will use cluster-robust standard errors to account for correlations between individuals within each cluster while measuring each person’s separate action.</w:t>
      </w:r>
    </w:p>
    <w:p w14:paraId="2793109F" w14:textId="03288860" w:rsidR="007E49E3" w:rsidRDefault="007E49E3" w:rsidP="007E49E3">
      <w:r>
        <w:t>At an individual level the outcome will be a binary indicator, flagging whether a customer telephoned the bank on their general contact line or their specialist home loan line in the trial period (0 = did not make contact, 1 = made contact). The variable will be constructed from administrative data measuring the count of calls made to the bank in the trial period. This will be averaged within treatment and control group to give the proportion of customers who made contact with the bank by arm. This outcome will be measured at T1.</w:t>
      </w:r>
    </w:p>
    <w:p w14:paraId="27F64E64" w14:textId="39601BE6" w:rsidR="00EF6C3D" w:rsidRPr="00EF6C3D" w:rsidRDefault="00EF6C3D" w:rsidP="132883E5">
      <w:pPr>
        <w:rPr>
          <w:b/>
          <w:bCs/>
        </w:rPr>
      </w:pPr>
      <w:r w:rsidRPr="132883E5">
        <w:rPr>
          <w:b/>
          <w:bCs/>
        </w:rPr>
        <w:lastRenderedPageBreak/>
        <w:t>Interest rate</w:t>
      </w:r>
    </w:p>
    <w:p w14:paraId="3641FCC1" w14:textId="2B94D7D3" w:rsidR="586996C8" w:rsidRDefault="5B195A81" w:rsidP="3B5F64CF">
      <w:r>
        <w:t>A</w:t>
      </w:r>
      <w:r w:rsidR="2EFFB2B4">
        <w:t xml:space="preserve"> </w:t>
      </w:r>
      <w:r w:rsidR="25071276">
        <w:t>variable</w:t>
      </w:r>
      <w:r w:rsidR="2EFFB2B4">
        <w:t xml:space="preserve"> at the </w:t>
      </w:r>
      <w:r w:rsidR="01F8AFCD">
        <w:t>cluster</w:t>
      </w:r>
      <w:r w:rsidR="2EFFB2B4">
        <w:t xml:space="preserve"> </w:t>
      </w:r>
      <w:r>
        <w:t>level</w:t>
      </w:r>
      <w:r w:rsidR="2EFFB2B4">
        <w:t>,</w:t>
      </w:r>
      <w:r>
        <w:t xml:space="preserve"> the interest rate outcome will be a continuous variable </w:t>
      </w:r>
      <w:r w:rsidR="002B3BA3">
        <w:t>representing the mean</w:t>
      </w:r>
      <w:r>
        <w:t xml:space="preserve"> interest rate of </w:t>
      </w:r>
      <w:r w:rsidR="002B3BA3">
        <w:t xml:space="preserve">all </w:t>
      </w:r>
      <w:r>
        <w:t>loan</w:t>
      </w:r>
      <w:r w:rsidR="002B3BA3">
        <w:t>s in a cluster</w:t>
      </w:r>
      <w:r>
        <w:t xml:space="preserve"> expressed as a percentage. This will be averaged within treatment groups to give the mean interest rate by arm.</w:t>
      </w:r>
      <w:r w:rsidR="48474B3C">
        <w:t xml:space="preserve"> This outcome will be measured at T1.</w:t>
      </w:r>
    </w:p>
    <w:p w14:paraId="61EDEC13" w14:textId="6EE80603" w:rsidR="00EF6C3D" w:rsidRPr="00EF6C3D" w:rsidRDefault="00EF6C3D" w:rsidP="4527CDF0">
      <w:pPr>
        <w:rPr>
          <w:b/>
          <w:bCs/>
        </w:rPr>
      </w:pPr>
      <w:r w:rsidRPr="4527CDF0">
        <w:rPr>
          <w:b/>
          <w:bCs/>
        </w:rPr>
        <w:t>Re-pricing</w:t>
      </w:r>
    </w:p>
    <w:p w14:paraId="292F263C" w14:textId="6AAC797A" w:rsidR="000A542B" w:rsidRDefault="3A8D3DF0" w:rsidP="000A542B">
      <w:r>
        <w:t xml:space="preserve">A </w:t>
      </w:r>
      <w:r w:rsidR="470816F2">
        <w:t xml:space="preserve">binary variable </w:t>
      </w:r>
      <w:r>
        <w:t xml:space="preserve">at the </w:t>
      </w:r>
      <w:r w:rsidR="2995F2AF">
        <w:t>cluster</w:t>
      </w:r>
      <w:r>
        <w:t xml:space="preserve"> level of whether </w:t>
      </w:r>
      <w:r w:rsidR="0F17FDDC">
        <w:t xml:space="preserve">at least one </w:t>
      </w:r>
      <w:r>
        <w:t>loan</w:t>
      </w:r>
      <w:r w:rsidR="0F17FDDC">
        <w:t xml:space="preserve"> in a cluster</w:t>
      </w:r>
      <w:r>
        <w:t xml:space="preserve"> was repriced during the intervention period.</w:t>
      </w:r>
      <w:r w:rsidR="450615C1">
        <w:t xml:space="preserve"> </w:t>
      </w:r>
      <w:r w:rsidR="2D4B073E">
        <w:t xml:space="preserve">This will be constructed from administrative data, with 1 indicating </w:t>
      </w:r>
      <w:r w:rsidR="0F17FDDC">
        <w:t xml:space="preserve">at least one </w:t>
      </w:r>
      <w:r w:rsidR="2D4B073E">
        <w:t>loan was re-priced and 0 if it was not. For shared loans, the outcome captures wh</w:t>
      </w:r>
      <w:r w:rsidR="27AC1FE9">
        <w:t>e</w:t>
      </w:r>
      <w:r w:rsidR="2D4B073E">
        <w:t>ther the shared</w:t>
      </w:r>
      <w:r w:rsidR="24C8BB82">
        <w:t xml:space="preserve"> </w:t>
      </w:r>
      <w:r w:rsidR="2D4B073E">
        <w:t xml:space="preserve">loan was re-priced regardless of which borrower initiated the change. </w:t>
      </w:r>
      <w:r w:rsidR="60F20DB2">
        <w:t xml:space="preserve">This will be averaged within treatment </w:t>
      </w:r>
      <w:r w:rsidR="475612DD">
        <w:t xml:space="preserve">and control </w:t>
      </w:r>
      <w:r w:rsidR="60F20DB2">
        <w:t xml:space="preserve">groups to give the proportion of </w:t>
      </w:r>
      <w:r w:rsidR="371FB7DB">
        <w:t xml:space="preserve">clusters with </w:t>
      </w:r>
      <w:r w:rsidR="60F20DB2">
        <w:t>reduced</w:t>
      </w:r>
      <w:r w:rsidR="371FB7DB">
        <w:t xml:space="preserve"> rates</w:t>
      </w:r>
      <w:r w:rsidR="60F20DB2">
        <w:t xml:space="preserve"> by arm.</w:t>
      </w:r>
      <w:r w:rsidR="619F27ED">
        <w:t xml:space="preserve"> This outcome will be measured at T1.</w:t>
      </w:r>
    </w:p>
    <w:p w14:paraId="21C56713" w14:textId="449BB6CB" w:rsidR="000A542B" w:rsidRPr="00EF6C3D" w:rsidRDefault="00EF6C3D" w:rsidP="307872E2">
      <w:pPr>
        <w:rPr>
          <w:b/>
          <w:bCs/>
        </w:rPr>
      </w:pPr>
      <w:r w:rsidRPr="11A38573">
        <w:rPr>
          <w:b/>
          <w:bCs/>
        </w:rPr>
        <w:t xml:space="preserve">Financial </w:t>
      </w:r>
      <w:r w:rsidR="64F094BE" w:rsidRPr="11A38573">
        <w:rPr>
          <w:b/>
          <w:bCs/>
        </w:rPr>
        <w:t>stress</w:t>
      </w:r>
    </w:p>
    <w:p w14:paraId="3E2E435D" w14:textId="38A2B767" w:rsidR="00EF6C3D" w:rsidRDefault="0015766E" w:rsidP="3B5F64CF">
      <w:r>
        <w:t xml:space="preserve">A binary </w:t>
      </w:r>
      <w:r w:rsidR="260CB027">
        <w:t xml:space="preserve">indicator at the </w:t>
      </w:r>
      <w:r w:rsidR="753EAD2E">
        <w:t>cluster</w:t>
      </w:r>
      <w:r w:rsidR="260CB027">
        <w:t xml:space="preserve"> level of</w:t>
      </w:r>
      <w:r>
        <w:t xml:space="preserve"> whether a</w:t>
      </w:r>
      <w:r w:rsidR="00FC7B80">
        <w:t>t least one</w:t>
      </w:r>
      <w:r>
        <w:t xml:space="preserve"> </w:t>
      </w:r>
      <w:r w:rsidR="008A03CC">
        <w:t>person</w:t>
      </w:r>
      <w:r w:rsidR="00FC7B80">
        <w:t xml:space="preserve"> in a cluster</w:t>
      </w:r>
      <w:r w:rsidR="008A03CC">
        <w:t xml:space="preserve"> h</w:t>
      </w:r>
      <w:r w:rsidR="00DF1466">
        <w:t xml:space="preserve">as </w:t>
      </w:r>
      <w:r w:rsidR="00F84074">
        <w:t xml:space="preserve">experienced financial </w:t>
      </w:r>
      <w:r w:rsidR="6C612CFD">
        <w:t>stress</w:t>
      </w:r>
      <w:r w:rsidR="00F84074">
        <w:t xml:space="preserve"> </w:t>
      </w:r>
      <w:r w:rsidR="00D76A59">
        <w:t xml:space="preserve">(0 = no financial </w:t>
      </w:r>
      <w:r w:rsidR="008A03CC">
        <w:t>stress</w:t>
      </w:r>
      <w:r w:rsidR="00D76A59">
        <w:t xml:space="preserve">, 1 = financial </w:t>
      </w:r>
      <w:r w:rsidR="008A03CC">
        <w:t>stress</w:t>
      </w:r>
      <w:r w:rsidR="00D76A59">
        <w:t>)</w:t>
      </w:r>
      <w:r w:rsidR="00F84074">
        <w:t xml:space="preserve">. This </w:t>
      </w:r>
      <w:r w:rsidR="003C0598">
        <w:t>will</w:t>
      </w:r>
      <w:r w:rsidR="00F84074">
        <w:t xml:space="preserve"> be any of:</w:t>
      </w:r>
    </w:p>
    <w:p w14:paraId="369A1182" w14:textId="020736B2" w:rsidR="00F84074" w:rsidRDefault="39F22EC3" w:rsidP="00F84074">
      <w:pPr>
        <w:pStyle w:val="ListBullet"/>
      </w:pPr>
      <w:r>
        <w:t xml:space="preserve">Hardship support </w:t>
      </w:r>
      <w:r w:rsidR="0519564A">
        <w:t>requests</w:t>
      </w:r>
      <w:r w:rsidR="66EE579A">
        <w:t>, OR</w:t>
      </w:r>
    </w:p>
    <w:p w14:paraId="3E528BAC" w14:textId="20817856" w:rsidR="00F84074" w:rsidRDefault="00F84074" w:rsidP="00F84074">
      <w:pPr>
        <w:pStyle w:val="ListBullet"/>
      </w:pPr>
      <w:r>
        <w:t>Late payment fees</w:t>
      </w:r>
      <w:r w:rsidR="008A03CC">
        <w:t xml:space="preserve"> for any of their loans</w:t>
      </w:r>
      <w:r w:rsidR="003C0598">
        <w:t>, OR</w:t>
      </w:r>
    </w:p>
    <w:p w14:paraId="2D084CC0" w14:textId="5B3804F9" w:rsidR="00F84074" w:rsidRDefault="00F84074" w:rsidP="00F84074">
      <w:pPr>
        <w:pStyle w:val="ListBullet"/>
      </w:pPr>
      <w:r>
        <w:t>Arrears</w:t>
      </w:r>
      <w:r w:rsidR="008A03CC">
        <w:t xml:space="preserve"> on any of their loans</w:t>
      </w:r>
    </w:p>
    <w:p w14:paraId="7FE6BA6A" w14:textId="61311F40" w:rsidR="20C395A9" w:rsidRDefault="00F84074" w:rsidP="1401B9DF">
      <w:r>
        <w:t>This will be averaged within treatment groups to give the proportion of</w:t>
      </w:r>
      <w:r w:rsidR="00863A88">
        <w:t xml:space="preserve"> </w:t>
      </w:r>
      <w:r w:rsidR="00FC7B80">
        <w:t xml:space="preserve">clusters </w:t>
      </w:r>
      <w:r w:rsidR="00863A88">
        <w:t>in</w:t>
      </w:r>
      <w:r>
        <w:t xml:space="preserve"> financial </w:t>
      </w:r>
      <w:r w:rsidR="0097739E">
        <w:t>stress</w:t>
      </w:r>
      <w:r>
        <w:t xml:space="preserve"> by arm. This outcome will be measured at </w:t>
      </w:r>
      <w:r w:rsidR="47FEE0DA">
        <w:t xml:space="preserve">T2 and </w:t>
      </w:r>
      <w:r w:rsidR="00572608">
        <w:t>T3</w:t>
      </w:r>
      <w:r>
        <w:t>.</w:t>
      </w:r>
    </w:p>
    <w:p w14:paraId="1A3E01A5" w14:textId="0ACBBE0D" w:rsidR="00F84074" w:rsidRPr="003C0598" w:rsidRDefault="5ADB5FA7" w:rsidP="15B6B4CF">
      <w:pPr>
        <w:rPr>
          <w:b/>
          <w:bCs/>
        </w:rPr>
      </w:pPr>
      <w:r w:rsidRPr="11A38573">
        <w:rPr>
          <w:b/>
          <w:bCs/>
        </w:rPr>
        <w:t>Financial wellbeing</w:t>
      </w:r>
    </w:p>
    <w:p w14:paraId="7C6832C2" w14:textId="76EB5AFD" w:rsidR="00C44A4E" w:rsidRDefault="5ADB5FA7" w:rsidP="00863A88">
      <w:r>
        <w:t xml:space="preserve">At </w:t>
      </w:r>
      <w:r w:rsidR="287BAACB">
        <w:t>the cluster</w:t>
      </w:r>
      <w:r>
        <w:t xml:space="preserve"> level we will </w:t>
      </w:r>
      <w:r w:rsidR="051F7E52">
        <w:t xml:space="preserve">measure the </w:t>
      </w:r>
      <w:r w:rsidR="008A3C1E">
        <w:t xml:space="preserve">total </w:t>
      </w:r>
      <w:r w:rsidR="051F7E52">
        <w:t xml:space="preserve">balance of </w:t>
      </w:r>
      <w:r w:rsidR="008A3C1E">
        <w:t xml:space="preserve">available </w:t>
      </w:r>
      <w:r w:rsidR="051F7E52">
        <w:t xml:space="preserve">accounts </w:t>
      </w:r>
      <w:r w:rsidR="008A3C1E">
        <w:t xml:space="preserve">such as deposit accounts, investment accounts, and shares </w:t>
      </w:r>
      <w:r w:rsidR="051F7E52">
        <w:t>held by each individual</w:t>
      </w:r>
      <w:r w:rsidR="371FB7DB">
        <w:t xml:space="preserve"> in the cluster</w:t>
      </w:r>
      <w:r w:rsidR="051F7E52">
        <w:t xml:space="preserve"> at </w:t>
      </w:r>
      <w:r w:rsidR="1C8E0058">
        <w:t xml:space="preserve">T2 and </w:t>
      </w:r>
      <w:r w:rsidR="4A4500A4">
        <w:t>T3</w:t>
      </w:r>
      <w:r w:rsidR="051F7E52">
        <w:t xml:space="preserve">. </w:t>
      </w:r>
      <w:r w:rsidR="00A12FE5">
        <w:t>T</w:t>
      </w:r>
      <w:r w:rsidR="008A3C1E">
        <w:t xml:space="preserve">he </w:t>
      </w:r>
      <w:r w:rsidR="00A12FE5">
        <w:t>construction of this</w:t>
      </w:r>
      <w:r w:rsidR="008A3C1E">
        <w:t xml:space="preserve"> variable will depend on account information that </w:t>
      </w:r>
      <w:r w:rsidR="009A41A3">
        <w:t>is shared by the bank partner</w:t>
      </w:r>
      <w:r w:rsidR="008A3C1E">
        <w:t xml:space="preserve">. </w:t>
      </w:r>
      <w:r w:rsidR="051F7E52">
        <w:t>This will be averaged within treatment groups to give the mean balance in each arm.</w:t>
      </w:r>
    </w:p>
    <w:p w14:paraId="3EFE46F8" w14:textId="1C37EB8F" w:rsidR="00C6744A" w:rsidRDefault="00C6744A" w:rsidP="00175D99">
      <w:pPr>
        <w:pStyle w:val="Heading2"/>
      </w:pPr>
      <w:r>
        <w:t>Hypotheses</w:t>
      </w:r>
    </w:p>
    <w:p w14:paraId="12A660F6" w14:textId="3A86CECA" w:rsidR="008A3C1E" w:rsidRDefault="008A3C1E" w:rsidP="008A3C1E">
      <w:r>
        <w:t>H1: The proportion of clusters with at least one person who contacted the bank will be higher in the treatment group than the control group at T1 (treatment &gt; control)</w:t>
      </w:r>
    </w:p>
    <w:p w14:paraId="0FF0D04D" w14:textId="1780E585" w:rsidR="00D94331" w:rsidRDefault="68E04B40">
      <w:r>
        <w:t>H</w:t>
      </w:r>
      <w:r w:rsidR="008A3C1E">
        <w:t>2</w:t>
      </w:r>
      <w:r>
        <w:t xml:space="preserve">: </w:t>
      </w:r>
      <w:r w:rsidR="4563F3E2">
        <w:t xml:space="preserve">The proportion of </w:t>
      </w:r>
      <w:r w:rsidR="005D743E">
        <w:t>customers who called the bank</w:t>
      </w:r>
      <w:r w:rsidR="4563F3E2">
        <w:t xml:space="preserve"> will be higher in </w:t>
      </w:r>
      <w:r w:rsidR="00012735">
        <w:t>the treatment group</w:t>
      </w:r>
      <w:r w:rsidR="4563F3E2">
        <w:t xml:space="preserve"> than the control group</w:t>
      </w:r>
      <w:r w:rsidR="00CF44A2">
        <w:t xml:space="preserve"> at T1</w:t>
      </w:r>
      <w:r w:rsidR="4563F3E2">
        <w:t xml:space="preserve"> (</w:t>
      </w:r>
      <w:r w:rsidR="00012735">
        <w:t xml:space="preserve">treatment </w:t>
      </w:r>
      <w:r w:rsidR="4563F3E2">
        <w:t>&gt; control)</w:t>
      </w:r>
    </w:p>
    <w:p w14:paraId="03B59528" w14:textId="0F2B925D" w:rsidR="005E20C6" w:rsidRDefault="005E20C6">
      <w:r>
        <w:t>H</w:t>
      </w:r>
      <w:r w:rsidR="00E868B2">
        <w:t>3</w:t>
      </w:r>
      <w:r>
        <w:t xml:space="preserve">: The mean interest rate will be lower in the treatment group than the control group </w:t>
      </w:r>
      <w:r w:rsidR="00CF44A2">
        <w:t xml:space="preserve">at T1 </w:t>
      </w:r>
      <w:r>
        <w:t>(treatment &lt; control)</w:t>
      </w:r>
    </w:p>
    <w:p w14:paraId="6C57B119" w14:textId="66A52D67" w:rsidR="005E20C6" w:rsidRDefault="005E20C6">
      <w:r>
        <w:t>H</w:t>
      </w:r>
      <w:r w:rsidR="00E868B2">
        <w:t>4</w:t>
      </w:r>
      <w:r>
        <w:t xml:space="preserve">: The proportion of </w:t>
      </w:r>
      <w:r w:rsidR="00F6564A">
        <w:t>clusters with at least one loan</w:t>
      </w:r>
      <w:r>
        <w:t xml:space="preserve"> re-priced will be higher in the treatment group than the control group</w:t>
      </w:r>
      <w:r w:rsidR="00CF44A2">
        <w:t xml:space="preserve"> at T1</w:t>
      </w:r>
      <w:r>
        <w:t xml:space="preserve"> (treatment &gt; control)</w:t>
      </w:r>
    </w:p>
    <w:p w14:paraId="11218690" w14:textId="339B6808" w:rsidR="005E20C6" w:rsidRDefault="062649CE">
      <w:r>
        <w:t>H</w:t>
      </w:r>
      <w:r w:rsidR="00E868B2">
        <w:t>5</w:t>
      </w:r>
      <w:r>
        <w:t xml:space="preserve">: The proportion of </w:t>
      </w:r>
      <w:r w:rsidR="7D2F93E2">
        <w:t xml:space="preserve">clusters </w:t>
      </w:r>
      <w:r>
        <w:t>experiencing financial stress will be lower in the treatment group than the control group at T3 (treatment &lt; control)</w:t>
      </w:r>
    </w:p>
    <w:p w14:paraId="20E2A692" w14:textId="2C3DDCC1" w:rsidR="005E20C6" w:rsidRDefault="0C2E04C7">
      <w:r>
        <w:lastRenderedPageBreak/>
        <w:t>H</w:t>
      </w:r>
      <w:r w:rsidR="00E868B2">
        <w:t>6</w:t>
      </w:r>
      <w:r>
        <w:t>: The mean balance in customer accounts will be higher in the treatment group than the control group at T3 (treatment &gt; control)</w:t>
      </w:r>
    </w:p>
    <w:p w14:paraId="62335788" w14:textId="65724C4F" w:rsidR="00C6744A" w:rsidRDefault="00C6744A" w:rsidP="00175D99">
      <w:pPr>
        <w:pStyle w:val="Heading2"/>
      </w:pPr>
      <w:r>
        <w:t>Randomisation</w:t>
      </w:r>
    </w:p>
    <w:p w14:paraId="7F59EE89" w14:textId="690B680D" w:rsidR="797157E0" w:rsidRDefault="1342857D" w:rsidP="2C1E0A2F">
      <w:r>
        <w:t xml:space="preserve">Randomisation will be at the cluster level. </w:t>
      </w:r>
      <w:r w:rsidR="5952BA06" w:rsidRPr="609AF23F">
        <w:rPr>
          <w:rFonts w:ascii="Helvetica" w:eastAsia="Helvetica" w:hAnsi="Helvetica" w:cs="Helvetica"/>
          <w:color w:val="000000" w:themeColor="text2"/>
        </w:rPr>
        <w:t xml:space="preserve">Clusters of connected customers will be randomly assigned to treatment and control groups in a 1:1 ratio. </w:t>
      </w:r>
      <w:r w:rsidR="00F76436">
        <w:t>The clusters are</w:t>
      </w:r>
      <w:r>
        <w:t xml:space="preserve"> flexible structures able to </w:t>
      </w:r>
      <w:r w:rsidR="00F76436">
        <w:t>manage</w:t>
      </w:r>
      <w:r>
        <w:t xml:space="preserve"> a multitude of individual arrangements</w:t>
      </w:r>
      <w:r w:rsidR="2CD39C5C">
        <w:t xml:space="preserve"> (Table 1)</w:t>
      </w:r>
      <w:r w:rsidR="6A7489AA">
        <w:t xml:space="preserve"> and the many-to-many relationship between people and loans</w:t>
      </w:r>
      <w:r w:rsidR="2CD39C5C">
        <w:t>.</w:t>
      </w:r>
    </w:p>
    <w:p w14:paraId="12F78500" w14:textId="46784A12" w:rsidR="00652649" w:rsidRDefault="00652649" w:rsidP="202619E6">
      <w:pPr>
        <w:rPr>
          <w:rFonts w:eastAsia="Helvetica"/>
        </w:rPr>
      </w:pPr>
      <w:r w:rsidRPr="202619E6">
        <w:rPr>
          <w:rFonts w:eastAsia="Helvetica"/>
        </w:rPr>
        <w:t>After initial treatment assignment, 10% of customers from the treatment group will be randomly selected to not receive the intervention as part of the stakeholder’s automatic program implementation. The random selection will occur at the individual customer level, not the cluster level. For single-customer clusters (Cluster A), the entire network will not receive the intervention if selected. For multi-customer clusters (Cluster B-D), only the selected customers will not receive the intervention.</w:t>
      </w:r>
      <w:r w:rsidR="00EC7FDF" w:rsidRPr="202619E6">
        <w:rPr>
          <w:rFonts w:eastAsia="Helvetica"/>
        </w:rPr>
        <w:t xml:space="preserve"> All people and clusters will be analysed as initially allocated to maintain the integrity of clusters post-randomisation.</w:t>
      </w:r>
    </w:p>
    <w:p w14:paraId="3C0B8BD9" w14:textId="66ECCE42" w:rsidR="00CC49F6" w:rsidRDefault="00CC49F6" w:rsidP="00CC49F6">
      <w:pPr>
        <w:pStyle w:val="HeadingTable"/>
      </w:pPr>
      <w:r>
        <w:t>Example cluster composition</w:t>
      </w:r>
    </w:p>
    <w:tbl>
      <w:tblPr>
        <w:tblStyle w:val="DefaultTable"/>
        <w:tblW w:w="0" w:type="auto"/>
        <w:tblLook w:val="04A0" w:firstRow="1" w:lastRow="0" w:firstColumn="1" w:lastColumn="0" w:noHBand="0" w:noVBand="1"/>
      </w:tblPr>
      <w:tblGrid>
        <w:gridCol w:w="2756"/>
        <w:gridCol w:w="2756"/>
        <w:gridCol w:w="2756"/>
      </w:tblGrid>
      <w:tr w:rsidR="003D4400" w14:paraId="404EEC71" w14:textId="77777777" w:rsidTr="00263A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6" w:type="dxa"/>
          </w:tcPr>
          <w:p w14:paraId="6E8A30D4" w14:textId="77777777" w:rsidR="003D4400" w:rsidRDefault="003D4400" w:rsidP="00CA279A">
            <w:r>
              <w:t>Cluster</w:t>
            </w:r>
          </w:p>
        </w:tc>
        <w:tc>
          <w:tcPr>
            <w:tcW w:w="2756" w:type="dxa"/>
          </w:tcPr>
          <w:p w14:paraId="46802F26" w14:textId="77777777" w:rsidR="003D4400" w:rsidRDefault="003D4400" w:rsidP="00CA279A">
            <w:pPr>
              <w:cnfStyle w:val="100000000000" w:firstRow="1" w:lastRow="0" w:firstColumn="0" w:lastColumn="0" w:oddVBand="0" w:evenVBand="0" w:oddHBand="0" w:evenHBand="0" w:firstRowFirstColumn="0" w:firstRowLastColumn="0" w:lastRowFirstColumn="0" w:lastRowLastColumn="0"/>
            </w:pPr>
            <w:r>
              <w:t>Person</w:t>
            </w:r>
          </w:p>
        </w:tc>
        <w:tc>
          <w:tcPr>
            <w:tcW w:w="2756" w:type="dxa"/>
          </w:tcPr>
          <w:p w14:paraId="3E9DA1A4" w14:textId="77777777" w:rsidR="003D4400" w:rsidRDefault="003D4400" w:rsidP="00CA279A">
            <w:pPr>
              <w:cnfStyle w:val="100000000000" w:firstRow="1" w:lastRow="0" w:firstColumn="0" w:lastColumn="0" w:oddVBand="0" w:evenVBand="0" w:oddHBand="0" w:evenHBand="0" w:firstRowFirstColumn="0" w:firstRowLastColumn="0" w:lastRowFirstColumn="0" w:lastRowLastColumn="0"/>
            </w:pPr>
            <w:r>
              <w:t>Loan</w:t>
            </w:r>
          </w:p>
        </w:tc>
      </w:tr>
      <w:tr w:rsidR="003D4400" w14:paraId="351DC4EF" w14:textId="77777777" w:rsidTr="00263A36">
        <w:tc>
          <w:tcPr>
            <w:cnfStyle w:val="001000000000" w:firstRow="0" w:lastRow="0" w:firstColumn="1" w:lastColumn="0" w:oddVBand="0" w:evenVBand="0" w:oddHBand="0" w:evenHBand="0" w:firstRowFirstColumn="0" w:firstRowLastColumn="0" w:lastRowFirstColumn="0" w:lastRowLastColumn="0"/>
            <w:tcW w:w="8268" w:type="dxa"/>
            <w:gridSpan w:val="3"/>
          </w:tcPr>
          <w:p w14:paraId="2ED1790D" w14:textId="77777777" w:rsidR="003D4400" w:rsidRDefault="003D4400" w:rsidP="00CA279A">
            <w:r>
              <w:t xml:space="preserve">A single borrower with a single loan will constitute a cluster with one element </w:t>
            </w:r>
          </w:p>
        </w:tc>
      </w:tr>
      <w:tr w:rsidR="003D4400" w14:paraId="1AC620DE" w14:textId="77777777" w:rsidTr="00263A36">
        <w:tc>
          <w:tcPr>
            <w:cnfStyle w:val="001000000000" w:firstRow="0" w:lastRow="0" w:firstColumn="1" w:lastColumn="0" w:oddVBand="0" w:evenVBand="0" w:oddHBand="0" w:evenHBand="0" w:firstRowFirstColumn="0" w:firstRowLastColumn="0" w:lastRowFirstColumn="0" w:lastRowLastColumn="0"/>
            <w:tcW w:w="2756" w:type="dxa"/>
          </w:tcPr>
          <w:p w14:paraId="5218DD2A" w14:textId="77777777" w:rsidR="003D4400" w:rsidRDefault="003D4400" w:rsidP="00CA279A">
            <w:r>
              <w:t>Cluster A</w:t>
            </w:r>
          </w:p>
        </w:tc>
        <w:tc>
          <w:tcPr>
            <w:tcW w:w="2756" w:type="dxa"/>
          </w:tcPr>
          <w:p w14:paraId="1EE97405" w14:textId="77777777" w:rsidR="003D4400" w:rsidRDefault="003D4400" w:rsidP="00CA279A">
            <w:pPr>
              <w:cnfStyle w:val="000000000000" w:firstRow="0" w:lastRow="0" w:firstColumn="0" w:lastColumn="0" w:oddVBand="0" w:evenVBand="0" w:oddHBand="0" w:evenHBand="0" w:firstRowFirstColumn="0" w:firstRowLastColumn="0" w:lastRowFirstColumn="0" w:lastRowLastColumn="0"/>
            </w:pPr>
            <w:r>
              <w:t>Person 1</w:t>
            </w:r>
          </w:p>
        </w:tc>
        <w:tc>
          <w:tcPr>
            <w:tcW w:w="2756" w:type="dxa"/>
          </w:tcPr>
          <w:p w14:paraId="7D149C89" w14:textId="77777777" w:rsidR="003D4400" w:rsidRDefault="003D4400" w:rsidP="00CA279A">
            <w:pPr>
              <w:cnfStyle w:val="000000000000" w:firstRow="0" w:lastRow="0" w:firstColumn="0" w:lastColumn="0" w:oddVBand="0" w:evenVBand="0" w:oddHBand="0" w:evenHBand="0" w:firstRowFirstColumn="0" w:firstRowLastColumn="0" w:lastRowFirstColumn="0" w:lastRowLastColumn="0"/>
            </w:pPr>
            <w:r>
              <w:t>Loan Z</w:t>
            </w:r>
          </w:p>
        </w:tc>
      </w:tr>
      <w:tr w:rsidR="003D4400" w14:paraId="7B75B641" w14:textId="77777777" w:rsidTr="00263A36">
        <w:tc>
          <w:tcPr>
            <w:cnfStyle w:val="001000000000" w:firstRow="0" w:lastRow="0" w:firstColumn="1" w:lastColumn="0" w:oddVBand="0" w:evenVBand="0" w:oddHBand="0" w:evenHBand="0" w:firstRowFirstColumn="0" w:firstRowLastColumn="0" w:lastRowFirstColumn="0" w:lastRowLastColumn="0"/>
            <w:tcW w:w="8268" w:type="dxa"/>
            <w:gridSpan w:val="3"/>
          </w:tcPr>
          <w:p w14:paraId="3DE7AA1B" w14:textId="77777777" w:rsidR="003D4400" w:rsidRDefault="003D4400" w:rsidP="00CA279A">
            <w:r>
              <w:t>A couple with a single loan will constitute a cluster with two elements</w:t>
            </w:r>
          </w:p>
        </w:tc>
      </w:tr>
      <w:tr w:rsidR="008C1CAB" w14:paraId="14634E04"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val="restart"/>
          </w:tcPr>
          <w:p w14:paraId="6DDDE3C1" w14:textId="324EC1AF" w:rsidR="008C1CAB" w:rsidRDefault="008C1CAB" w:rsidP="008C1CAB">
            <w:r>
              <w:t>Cluster B</w:t>
            </w:r>
          </w:p>
        </w:tc>
        <w:tc>
          <w:tcPr>
            <w:tcW w:w="2756" w:type="dxa"/>
          </w:tcPr>
          <w:p w14:paraId="747764F6"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2</w:t>
            </w:r>
          </w:p>
        </w:tc>
        <w:tc>
          <w:tcPr>
            <w:tcW w:w="2756" w:type="dxa"/>
          </w:tcPr>
          <w:p w14:paraId="23692954" w14:textId="0F296C4E" w:rsidR="008C1CAB" w:rsidRDefault="008C1CAB" w:rsidP="00CA279A">
            <w:pPr>
              <w:cnfStyle w:val="000000000000" w:firstRow="0" w:lastRow="0" w:firstColumn="0" w:lastColumn="0" w:oddVBand="0" w:evenVBand="0" w:oddHBand="0" w:evenHBand="0" w:firstRowFirstColumn="0" w:firstRowLastColumn="0" w:lastRowFirstColumn="0" w:lastRowLastColumn="0"/>
            </w:pPr>
            <w:r>
              <w:t>Loan Y</w:t>
            </w:r>
          </w:p>
        </w:tc>
      </w:tr>
      <w:tr w:rsidR="008C1CAB" w14:paraId="141228FB"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40B4A268" w14:textId="3D631567" w:rsidR="008C1CAB" w:rsidRDefault="008C1CAB" w:rsidP="00CA279A"/>
        </w:tc>
        <w:tc>
          <w:tcPr>
            <w:tcW w:w="2756" w:type="dxa"/>
          </w:tcPr>
          <w:p w14:paraId="6CC73709"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3</w:t>
            </w:r>
          </w:p>
        </w:tc>
        <w:tc>
          <w:tcPr>
            <w:tcW w:w="2756" w:type="dxa"/>
          </w:tcPr>
          <w:p w14:paraId="31974A82" w14:textId="253C5D7C" w:rsidR="008C1CAB" w:rsidRDefault="008C1CAB" w:rsidP="00CA279A">
            <w:pPr>
              <w:cnfStyle w:val="000000000000" w:firstRow="0" w:lastRow="0" w:firstColumn="0" w:lastColumn="0" w:oddVBand="0" w:evenVBand="0" w:oddHBand="0" w:evenHBand="0" w:firstRowFirstColumn="0" w:firstRowLastColumn="0" w:lastRowFirstColumn="0" w:lastRowLastColumn="0"/>
            </w:pPr>
            <w:r>
              <w:t>Loan Y</w:t>
            </w:r>
          </w:p>
        </w:tc>
      </w:tr>
      <w:tr w:rsidR="003D4400" w14:paraId="79C292C6" w14:textId="77777777" w:rsidTr="00263A36">
        <w:tc>
          <w:tcPr>
            <w:cnfStyle w:val="001000000000" w:firstRow="0" w:lastRow="0" w:firstColumn="1" w:lastColumn="0" w:oddVBand="0" w:evenVBand="0" w:oddHBand="0" w:evenHBand="0" w:firstRowFirstColumn="0" w:firstRowLastColumn="0" w:lastRowFirstColumn="0" w:lastRowLastColumn="0"/>
            <w:tcW w:w="8268" w:type="dxa"/>
            <w:gridSpan w:val="3"/>
          </w:tcPr>
          <w:p w14:paraId="17BAF12A" w14:textId="77777777" w:rsidR="003D4400" w:rsidRDefault="003D4400" w:rsidP="00CA279A">
            <w:r>
              <w:t>A couple with two loans will constitute a cluster with four elements</w:t>
            </w:r>
          </w:p>
        </w:tc>
      </w:tr>
      <w:tr w:rsidR="008C1CAB" w14:paraId="32F01C05"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val="restart"/>
          </w:tcPr>
          <w:p w14:paraId="3885B0D0" w14:textId="16F45C58" w:rsidR="008C1CAB" w:rsidRDefault="008C1CAB" w:rsidP="008C1CAB">
            <w:r>
              <w:t>Cluster C</w:t>
            </w:r>
          </w:p>
        </w:tc>
        <w:tc>
          <w:tcPr>
            <w:tcW w:w="2756" w:type="dxa"/>
          </w:tcPr>
          <w:p w14:paraId="7BDCF134"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4</w:t>
            </w:r>
          </w:p>
        </w:tc>
        <w:tc>
          <w:tcPr>
            <w:tcW w:w="2756" w:type="dxa"/>
          </w:tcPr>
          <w:p w14:paraId="661E4954" w14:textId="57CD4616" w:rsidR="008C1CAB" w:rsidRDefault="008C1CAB" w:rsidP="00715701">
            <w:pPr>
              <w:cnfStyle w:val="000000000000" w:firstRow="0" w:lastRow="0" w:firstColumn="0" w:lastColumn="0" w:oddVBand="0" w:evenVBand="0" w:oddHBand="0" w:evenHBand="0" w:firstRowFirstColumn="0" w:firstRowLastColumn="0" w:lastRowFirstColumn="0" w:lastRowLastColumn="0"/>
            </w:pPr>
            <w:r>
              <w:t>Loan X</w:t>
            </w:r>
          </w:p>
        </w:tc>
      </w:tr>
      <w:tr w:rsidR="008C1CAB" w14:paraId="7F055564"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406FB300" w14:textId="46CABAC8" w:rsidR="008C1CAB" w:rsidRDefault="008C1CAB" w:rsidP="00CA279A"/>
        </w:tc>
        <w:tc>
          <w:tcPr>
            <w:tcW w:w="2756" w:type="dxa"/>
          </w:tcPr>
          <w:p w14:paraId="1832CFE8"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5</w:t>
            </w:r>
          </w:p>
        </w:tc>
        <w:tc>
          <w:tcPr>
            <w:tcW w:w="2756" w:type="dxa"/>
          </w:tcPr>
          <w:p w14:paraId="705EC701" w14:textId="5309D4F1" w:rsidR="008C1CAB" w:rsidRDefault="008C1CAB" w:rsidP="00CA279A">
            <w:pPr>
              <w:cnfStyle w:val="000000000000" w:firstRow="0" w:lastRow="0" w:firstColumn="0" w:lastColumn="0" w:oddVBand="0" w:evenVBand="0" w:oddHBand="0" w:evenHBand="0" w:firstRowFirstColumn="0" w:firstRowLastColumn="0" w:lastRowFirstColumn="0" w:lastRowLastColumn="0"/>
            </w:pPr>
            <w:r>
              <w:t>Loan X</w:t>
            </w:r>
          </w:p>
        </w:tc>
      </w:tr>
      <w:tr w:rsidR="008C1CAB" w14:paraId="4C6DC46D"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0AA9CA0D" w14:textId="2660C478" w:rsidR="008C1CAB" w:rsidRDefault="008C1CAB" w:rsidP="00CA279A"/>
        </w:tc>
        <w:tc>
          <w:tcPr>
            <w:tcW w:w="2756" w:type="dxa"/>
          </w:tcPr>
          <w:p w14:paraId="2EB91DC7"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4</w:t>
            </w:r>
          </w:p>
        </w:tc>
        <w:tc>
          <w:tcPr>
            <w:tcW w:w="2756" w:type="dxa"/>
          </w:tcPr>
          <w:p w14:paraId="0EB838F5" w14:textId="2517357C" w:rsidR="008C1CAB" w:rsidRDefault="008C1CAB" w:rsidP="00CA279A">
            <w:pPr>
              <w:cnfStyle w:val="000000000000" w:firstRow="0" w:lastRow="0" w:firstColumn="0" w:lastColumn="0" w:oddVBand="0" w:evenVBand="0" w:oddHBand="0" w:evenHBand="0" w:firstRowFirstColumn="0" w:firstRowLastColumn="0" w:lastRowFirstColumn="0" w:lastRowLastColumn="0"/>
            </w:pPr>
            <w:r>
              <w:t>Loan W</w:t>
            </w:r>
          </w:p>
        </w:tc>
      </w:tr>
      <w:tr w:rsidR="008C1CAB" w14:paraId="706571B5"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2A1576FF" w14:textId="53B08749" w:rsidR="008C1CAB" w:rsidRDefault="008C1CAB" w:rsidP="00CA279A"/>
        </w:tc>
        <w:tc>
          <w:tcPr>
            <w:tcW w:w="2756" w:type="dxa"/>
          </w:tcPr>
          <w:p w14:paraId="1482CF9C"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5</w:t>
            </w:r>
          </w:p>
        </w:tc>
        <w:tc>
          <w:tcPr>
            <w:tcW w:w="2756" w:type="dxa"/>
          </w:tcPr>
          <w:p w14:paraId="79634545" w14:textId="088D539B" w:rsidR="008C1CAB" w:rsidRDefault="008C1CAB" w:rsidP="00CA279A">
            <w:pPr>
              <w:cnfStyle w:val="000000000000" w:firstRow="0" w:lastRow="0" w:firstColumn="0" w:lastColumn="0" w:oddVBand="0" w:evenVBand="0" w:oddHBand="0" w:evenHBand="0" w:firstRowFirstColumn="0" w:firstRowLastColumn="0" w:lastRowFirstColumn="0" w:lastRowLastColumn="0"/>
            </w:pPr>
            <w:r>
              <w:t>Loan W</w:t>
            </w:r>
          </w:p>
        </w:tc>
      </w:tr>
      <w:tr w:rsidR="003D4400" w14:paraId="5E945A38" w14:textId="77777777" w:rsidTr="00263A36">
        <w:tc>
          <w:tcPr>
            <w:cnfStyle w:val="001000000000" w:firstRow="0" w:lastRow="0" w:firstColumn="1" w:lastColumn="0" w:oddVBand="0" w:evenVBand="0" w:oddHBand="0" w:evenHBand="0" w:firstRowFirstColumn="0" w:firstRowLastColumn="0" w:lastRowFirstColumn="0" w:lastRowLastColumn="0"/>
            <w:tcW w:w="8268" w:type="dxa"/>
            <w:gridSpan w:val="3"/>
          </w:tcPr>
          <w:p w14:paraId="7EC82084" w14:textId="77777777" w:rsidR="003D4400" w:rsidRDefault="003D4400" w:rsidP="00CA279A">
            <w:r>
              <w:t>Other complex structures can be accommodated such as where a couple share a loan and also have separate loans, or share loans with others such as children.</w:t>
            </w:r>
          </w:p>
        </w:tc>
      </w:tr>
      <w:tr w:rsidR="008C1CAB" w14:paraId="18D544ED"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val="restart"/>
          </w:tcPr>
          <w:p w14:paraId="7DA42562" w14:textId="5F0A3D42" w:rsidR="008C1CAB" w:rsidRDefault="008C1CAB" w:rsidP="008C1CAB">
            <w:r>
              <w:t>Cluster D</w:t>
            </w:r>
          </w:p>
          <w:p w14:paraId="7C55F054" w14:textId="4934B8AB" w:rsidR="008C1CAB" w:rsidRDefault="008C1CAB" w:rsidP="00CA279A"/>
        </w:tc>
        <w:tc>
          <w:tcPr>
            <w:tcW w:w="2756" w:type="dxa"/>
          </w:tcPr>
          <w:p w14:paraId="07F1CC7E"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6</w:t>
            </w:r>
          </w:p>
        </w:tc>
        <w:tc>
          <w:tcPr>
            <w:tcW w:w="2756" w:type="dxa"/>
          </w:tcPr>
          <w:p w14:paraId="623EA88E" w14:textId="2EBD4065" w:rsidR="008C1CAB" w:rsidRDefault="008C1CAB" w:rsidP="00CA279A">
            <w:pPr>
              <w:cnfStyle w:val="000000000000" w:firstRow="0" w:lastRow="0" w:firstColumn="0" w:lastColumn="0" w:oddVBand="0" w:evenVBand="0" w:oddHBand="0" w:evenHBand="0" w:firstRowFirstColumn="0" w:firstRowLastColumn="0" w:lastRowFirstColumn="0" w:lastRowLastColumn="0"/>
            </w:pPr>
            <w:r>
              <w:t>Loan V</w:t>
            </w:r>
          </w:p>
        </w:tc>
      </w:tr>
      <w:tr w:rsidR="008C1CAB" w14:paraId="46BABC1C"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48C1FCCF" w14:textId="274143FF" w:rsidR="008C1CAB" w:rsidRDefault="008C1CAB" w:rsidP="00CA279A"/>
        </w:tc>
        <w:tc>
          <w:tcPr>
            <w:tcW w:w="2756" w:type="dxa"/>
          </w:tcPr>
          <w:p w14:paraId="550C5A54"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7</w:t>
            </w:r>
          </w:p>
        </w:tc>
        <w:tc>
          <w:tcPr>
            <w:tcW w:w="2756" w:type="dxa"/>
          </w:tcPr>
          <w:p w14:paraId="55F22D25" w14:textId="0D70B5AF" w:rsidR="008C1CAB" w:rsidRDefault="008C1CAB" w:rsidP="00CA279A">
            <w:pPr>
              <w:cnfStyle w:val="000000000000" w:firstRow="0" w:lastRow="0" w:firstColumn="0" w:lastColumn="0" w:oddVBand="0" w:evenVBand="0" w:oddHBand="0" w:evenHBand="0" w:firstRowFirstColumn="0" w:firstRowLastColumn="0" w:lastRowFirstColumn="0" w:lastRowLastColumn="0"/>
            </w:pPr>
            <w:r>
              <w:t>Loan V</w:t>
            </w:r>
          </w:p>
        </w:tc>
      </w:tr>
      <w:tr w:rsidR="008C1CAB" w14:paraId="6E2039C7"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04CF4595" w14:textId="726399BA" w:rsidR="008C1CAB" w:rsidRDefault="008C1CAB" w:rsidP="00CA279A"/>
        </w:tc>
        <w:tc>
          <w:tcPr>
            <w:tcW w:w="2756" w:type="dxa"/>
          </w:tcPr>
          <w:p w14:paraId="1EAD1C94"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6</w:t>
            </w:r>
          </w:p>
        </w:tc>
        <w:tc>
          <w:tcPr>
            <w:tcW w:w="2756" w:type="dxa"/>
          </w:tcPr>
          <w:p w14:paraId="722E1D20" w14:textId="6DE4A812" w:rsidR="008C1CAB" w:rsidRDefault="008C1CAB" w:rsidP="00CA279A">
            <w:pPr>
              <w:cnfStyle w:val="000000000000" w:firstRow="0" w:lastRow="0" w:firstColumn="0" w:lastColumn="0" w:oddVBand="0" w:evenVBand="0" w:oddHBand="0" w:evenHBand="0" w:firstRowFirstColumn="0" w:firstRowLastColumn="0" w:lastRowFirstColumn="0" w:lastRowLastColumn="0"/>
            </w:pPr>
            <w:r>
              <w:t>Loan U</w:t>
            </w:r>
          </w:p>
        </w:tc>
      </w:tr>
      <w:tr w:rsidR="008C1CAB" w14:paraId="0B6A31DE"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65556986" w14:textId="04BC2A8D" w:rsidR="008C1CAB" w:rsidRDefault="008C1CAB" w:rsidP="00CA279A"/>
        </w:tc>
        <w:tc>
          <w:tcPr>
            <w:tcW w:w="2756" w:type="dxa"/>
          </w:tcPr>
          <w:p w14:paraId="18BE189E" w14:textId="77777777" w:rsidR="008C1CAB" w:rsidRDefault="008C1CAB" w:rsidP="00CA279A">
            <w:pPr>
              <w:cnfStyle w:val="000000000000" w:firstRow="0" w:lastRow="0" w:firstColumn="0" w:lastColumn="0" w:oddVBand="0" w:evenVBand="0" w:oddHBand="0" w:evenHBand="0" w:firstRowFirstColumn="0" w:firstRowLastColumn="0" w:lastRowFirstColumn="0" w:lastRowLastColumn="0"/>
            </w:pPr>
            <w:r>
              <w:t xml:space="preserve">Person 8 </w:t>
            </w:r>
          </w:p>
        </w:tc>
        <w:tc>
          <w:tcPr>
            <w:tcW w:w="2756" w:type="dxa"/>
          </w:tcPr>
          <w:p w14:paraId="4FC31E32" w14:textId="725F2D80" w:rsidR="008C1CAB" w:rsidRDefault="008C1CAB" w:rsidP="00CA279A">
            <w:pPr>
              <w:cnfStyle w:val="000000000000" w:firstRow="0" w:lastRow="0" w:firstColumn="0" w:lastColumn="0" w:oddVBand="0" w:evenVBand="0" w:oddHBand="0" w:evenHBand="0" w:firstRowFirstColumn="0" w:firstRowLastColumn="0" w:lastRowFirstColumn="0" w:lastRowLastColumn="0"/>
            </w:pPr>
            <w:r>
              <w:t>Loan U</w:t>
            </w:r>
          </w:p>
        </w:tc>
      </w:tr>
      <w:tr w:rsidR="008C1CAB" w14:paraId="2C6EF9EF" w14:textId="77777777" w:rsidTr="00263A36">
        <w:tc>
          <w:tcPr>
            <w:cnfStyle w:val="001000000000" w:firstRow="0" w:lastRow="0" w:firstColumn="1" w:lastColumn="0" w:oddVBand="0" w:evenVBand="0" w:oddHBand="0" w:evenHBand="0" w:firstRowFirstColumn="0" w:firstRowLastColumn="0" w:lastRowFirstColumn="0" w:lastRowLastColumn="0"/>
            <w:tcW w:w="2756" w:type="dxa"/>
            <w:vMerge/>
          </w:tcPr>
          <w:p w14:paraId="5A94561B" w14:textId="3B6683AC" w:rsidR="008C1CAB" w:rsidRDefault="008C1CAB" w:rsidP="00CA279A"/>
        </w:tc>
        <w:tc>
          <w:tcPr>
            <w:tcW w:w="2756" w:type="dxa"/>
          </w:tcPr>
          <w:p w14:paraId="07B82AB2" w14:textId="5FAB876F" w:rsidR="008C1CAB" w:rsidRDefault="008C1CAB" w:rsidP="00CA279A">
            <w:pPr>
              <w:cnfStyle w:val="000000000000" w:firstRow="0" w:lastRow="0" w:firstColumn="0" w:lastColumn="0" w:oddVBand="0" w:evenVBand="0" w:oddHBand="0" w:evenHBand="0" w:firstRowFirstColumn="0" w:firstRowLastColumn="0" w:lastRowFirstColumn="0" w:lastRowLastColumn="0"/>
            </w:pPr>
            <w:r>
              <w:t>Person 7</w:t>
            </w:r>
          </w:p>
        </w:tc>
        <w:tc>
          <w:tcPr>
            <w:tcW w:w="2756" w:type="dxa"/>
          </w:tcPr>
          <w:p w14:paraId="3F4A9CD2" w14:textId="357D25C6" w:rsidR="008C1CAB" w:rsidRDefault="008C1CAB" w:rsidP="00CA279A">
            <w:pPr>
              <w:cnfStyle w:val="000000000000" w:firstRow="0" w:lastRow="0" w:firstColumn="0" w:lastColumn="0" w:oddVBand="0" w:evenVBand="0" w:oddHBand="0" w:evenHBand="0" w:firstRowFirstColumn="0" w:firstRowLastColumn="0" w:lastRowFirstColumn="0" w:lastRowLastColumn="0"/>
            </w:pPr>
            <w:r>
              <w:t>Loan T</w:t>
            </w:r>
          </w:p>
        </w:tc>
      </w:tr>
    </w:tbl>
    <w:p w14:paraId="3107AA35" w14:textId="0F72AAB1" w:rsidR="59235DCF" w:rsidRDefault="3244B35C" w:rsidP="00CB7A6E">
      <w:pPr>
        <w:spacing w:before="240"/>
      </w:pPr>
      <w:r>
        <w:t>Clustering will ensure that each person, all their loans and all the people they share loans with will receive the intervention</w:t>
      </w:r>
      <w:r w:rsidR="666E8D54">
        <w:t xml:space="preserve"> or not</w:t>
      </w:r>
      <w:r>
        <w:t xml:space="preserve">. This will prevent spillovers, where people on the same loan </w:t>
      </w:r>
      <w:r w:rsidR="76704D4F">
        <w:t>are randomised to the intervention and to control</w:t>
      </w:r>
      <w:r>
        <w:t xml:space="preserve">, and prevent </w:t>
      </w:r>
      <w:r w:rsidR="69A72EFD">
        <w:t>people</w:t>
      </w:r>
      <w:r>
        <w:t xml:space="preserve"> being randomised more than once.</w:t>
      </w:r>
    </w:p>
    <w:p w14:paraId="1A40C448" w14:textId="0C6D1B40" w:rsidR="00175D99" w:rsidRDefault="00175D99" w:rsidP="00175D99">
      <w:pPr>
        <w:pStyle w:val="Heading2"/>
      </w:pPr>
      <w:r>
        <w:t>Sample size and power calculations</w:t>
      </w:r>
    </w:p>
    <w:p w14:paraId="66D011E9" w14:textId="12CB9BC3" w:rsidR="00F84074" w:rsidRDefault="523D1045" w:rsidP="00F84074">
      <w:r>
        <w:t xml:space="preserve">This study has a fixed sample size and will </w:t>
      </w:r>
      <w:r w:rsidR="11078C0A">
        <w:t>analyse 1</w:t>
      </w:r>
      <w:r w:rsidR="00655E1B">
        <w:t>1,922</w:t>
      </w:r>
      <w:r w:rsidR="11078C0A">
        <w:t xml:space="preserve"> loan clusters. Using a joint decision framework at the </w:t>
      </w:r>
      <w:r w:rsidR="4773416F">
        <w:t xml:space="preserve">cluster </w:t>
      </w:r>
      <w:r w:rsidR="11078C0A">
        <w:t xml:space="preserve">level and accounting for the 10% of individuals that will be randomly removed from receiving the intervention, our estimation approach </w:t>
      </w:r>
      <w:r w:rsidR="4824EA59">
        <w:t>(which treats a loan cluster as treated if at least one individual remains in the treatment group)</w:t>
      </w:r>
      <w:r w:rsidR="6AEB3E49">
        <w:t xml:space="preserve"> </w:t>
      </w:r>
      <w:r w:rsidR="11078C0A">
        <w:t xml:space="preserve">indicates we will </w:t>
      </w:r>
      <w:r>
        <w:t xml:space="preserve">have a minimum detectable effect of </w:t>
      </w:r>
      <w:r w:rsidR="21C374C4">
        <w:t>0.</w:t>
      </w:r>
      <w:r w:rsidR="11078C0A">
        <w:t>7</w:t>
      </w:r>
      <w:r w:rsidR="00655E1B">
        <w:t>8</w:t>
      </w:r>
      <w:r w:rsidR="21C374C4">
        <w:t xml:space="preserve"> percentage points</w:t>
      </w:r>
      <w:r>
        <w:t xml:space="preserve">. </w:t>
      </w:r>
      <w:r w:rsidR="6E7A128C">
        <w:t>H</w:t>
      </w:r>
      <w:r>
        <w:t xml:space="preserve">istorical click-through rates </w:t>
      </w:r>
      <w:r w:rsidR="6E7A128C">
        <w:t xml:space="preserve">for interventions using this </w:t>
      </w:r>
      <w:r w:rsidR="138505DB">
        <w:t xml:space="preserve">type of </w:t>
      </w:r>
      <w:r w:rsidR="00D62521">
        <w:t>prompt</w:t>
      </w:r>
      <w:r w:rsidR="00D62521">
        <w:t xml:space="preserve"> </w:t>
      </w:r>
      <w:r w:rsidR="6E7A128C">
        <w:t>are</w:t>
      </w:r>
      <w:r>
        <w:t xml:space="preserve"> approximately 1%. T</w:t>
      </w:r>
      <w:r w:rsidR="30D68E94">
        <w:t>herefore</w:t>
      </w:r>
      <w:r w:rsidR="42105FA5">
        <w:t xml:space="preserve">, with our </w:t>
      </w:r>
      <w:r w:rsidR="48A28F03">
        <w:t>sample</w:t>
      </w:r>
      <w:r w:rsidR="42105FA5">
        <w:t xml:space="preserve"> size, we will be able to detect an increase from 1% to 1.7</w:t>
      </w:r>
      <w:r w:rsidR="00655E1B">
        <w:t>8</w:t>
      </w:r>
      <w:r w:rsidR="42105FA5">
        <w:t>%, representing a 7</w:t>
      </w:r>
      <w:r w:rsidR="00655E1B">
        <w:t>8</w:t>
      </w:r>
      <w:r w:rsidR="42105FA5">
        <w:t>.2% relative increase. This tri</w:t>
      </w:r>
      <w:r w:rsidR="4773416F">
        <w:t>a</w:t>
      </w:r>
      <w:r w:rsidR="42105FA5">
        <w:t>l</w:t>
      </w:r>
      <w:r>
        <w:t xml:space="preserve"> will be adequately powered to detect </w:t>
      </w:r>
      <w:r w:rsidR="42105FA5">
        <w:t xml:space="preserve">these </w:t>
      </w:r>
      <w:r>
        <w:t xml:space="preserve">differences </w:t>
      </w:r>
      <w:r w:rsidR="42105FA5">
        <w:t>using a one-s</w:t>
      </w:r>
      <w:r w:rsidR="0C03509C">
        <w:t>ided test with</w:t>
      </w:r>
      <w:r>
        <w:t xml:space="preserve"> a conventional alpha level of 5% and 90% power. </w:t>
      </w:r>
    </w:p>
    <w:p w14:paraId="731229BF" w14:textId="7844DB0B" w:rsidR="00175D99" w:rsidRDefault="00175D99" w:rsidP="00175D99">
      <w:pPr>
        <w:pStyle w:val="Heading2"/>
      </w:pPr>
      <w:r>
        <w:t>Method of a</w:t>
      </w:r>
      <w:r w:rsidRPr="00E74E0D">
        <w:t>nalysis</w:t>
      </w:r>
    </w:p>
    <w:p w14:paraId="60E7C440" w14:textId="459D4C4E" w:rsidR="00CF6F70" w:rsidRDefault="652F6341" w:rsidP="00CF6F70">
      <w:r>
        <w:t xml:space="preserve">The analysis of the </w:t>
      </w:r>
      <w:r w:rsidR="3BC8CAA3">
        <w:t xml:space="preserve">cluster-level </w:t>
      </w:r>
      <w:r>
        <w:t xml:space="preserve">effect of the intervention will consist of </w:t>
      </w:r>
      <w:r w:rsidR="3BC8CAA3">
        <w:t xml:space="preserve">a </w:t>
      </w:r>
      <w:r>
        <w:t xml:space="preserve">covariate-adjusted comparison of our primary outcome. </w:t>
      </w:r>
      <w:r w:rsidR="449E539E">
        <w:t>This estimate, confidence intervals and p-values will be derived from an ordinary least squares (OLS) model using robust (</w:t>
      </w:r>
      <w:r w:rsidR="3BC8CAA3">
        <w:t>H</w:t>
      </w:r>
      <w:r w:rsidR="449E539E">
        <w:t>C2) standard errors with the following specification:</w:t>
      </w:r>
    </w:p>
    <w:p w14:paraId="02061261" w14:textId="62FA63CF" w:rsidR="0032103A" w:rsidRDefault="006C18EF" w:rsidP="48F1F4B6">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Z</m:t>
              </m:r>
            </m:e>
            <m:sub>
              <m:r>
                <w:rPr>
                  <w:rFonts w:ascii="Cambria Math" w:hAnsi="Cambria Math"/>
                </w:rPr>
                <m:t>j</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sSub>
                <m:sSubPr>
                  <m:ctrlPr>
                    <w:rPr>
                      <w:rFonts w:ascii="Cambria Math" w:hAnsi="Cambria Math"/>
                      <w:i/>
                    </w:rPr>
                  </m:ctrlPr>
                </m:sSubPr>
                <m:e>
                  <m:r>
                    <w:rPr>
                      <w:rFonts w:ascii="Cambria Math" w:hAnsi="Cambria Math"/>
                    </w:rPr>
                    <m:t>Z</m:t>
                  </m:r>
                </m:e>
                <m:sub>
                  <m:r>
                    <w:rPr>
                      <w:rFonts w:ascii="Cambria Math" w:hAnsi="Cambria Math"/>
                    </w:rPr>
                    <m:t>j</m:t>
                  </m:r>
                </m:sub>
              </m:sSub>
              <m:r>
                <w:rPr>
                  <w:rFonts w:ascii="Cambria Math" w:hAnsi="Cambria Math"/>
                </w:rPr>
                <m:t>X</m:t>
              </m:r>
            </m:e>
            <m:sub>
              <m:r>
                <w:rPr>
                  <w:rFonts w:ascii="Cambria Math" w:hAnsi="Cambria Math"/>
                </w:rPr>
                <m:t>j</m:t>
              </m:r>
            </m:sub>
          </m:sSub>
          <m:r>
            <w:rPr>
              <w:rFonts w:ascii="Cambria Math" w:hAnsi="Cambria Math"/>
            </w:rPr>
            <m:t xml:space="preserve">+ </m:t>
          </m:r>
          <m:sSub>
            <m:sSubPr>
              <m:ctrlPr>
                <w:rPr>
                  <w:rFonts w:ascii="Cambria Math" w:hAnsi="Cambria Math"/>
                  <w:i/>
                </w:rPr>
              </m:ctrlPr>
            </m:sSubPr>
            <m:e>
              <m:r>
                <w:rPr>
                  <w:rFonts w:ascii="Cambria Math" w:hAnsi="Cambria Math"/>
                </w:rPr>
                <m:t>ϵ</m:t>
              </m:r>
            </m:e>
            <m:sub>
              <m:r>
                <w:rPr>
                  <w:rFonts w:ascii="Cambria Math" w:hAnsi="Cambria Math"/>
                </w:rPr>
                <m:t>j</m:t>
              </m:r>
            </m:sub>
          </m:sSub>
        </m:oMath>
      </m:oMathPara>
    </w:p>
    <w:p w14:paraId="3DFBB9E7" w14:textId="5933F8D5" w:rsidR="0032103A" w:rsidRDefault="39FFAFF4" w:rsidP="0032103A">
      <w:r w:rsidRPr="00CE3BA3">
        <w:t xml:space="preserve">Where </w:t>
      </w:r>
      <m:oMath>
        <m:r>
          <w:rPr>
            <w:rFonts w:ascii="Cambria Math" w:hAnsi="Cambria Math"/>
          </w:rPr>
          <m:t>j</m:t>
        </m:r>
      </m:oMath>
      <w:r w:rsidRPr="00CE3BA3">
        <w:t xml:space="preserve"> is a</w:t>
      </w:r>
      <w:r w:rsidR="3390511B">
        <w:t xml:space="preserve">n index for </w:t>
      </w:r>
      <w:r w:rsidR="31D56C70">
        <w:t>a</w:t>
      </w:r>
      <w:r w:rsidR="00D62521">
        <w:t xml:space="preserve"> </w:t>
      </w:r>
      <w:r w:rsidR="3390511B">
        <w:t>cluster</w:t>
      </w:r>
      <w:r w:rsidR="4977C2B1">
        <w:t>,</w:t>
      </w:r>
      <w:r w:rsidRPr="00CE3BA3">
        <w:t xml:space="preserve"> </w:t>
      </w:r>
      <m:oMath>
        <m:r>
          <w:rPr>
            <w:rFonts w:ascii="Cambria Math" w:hAnsi="Cambria Math"/>
          </w:rPr>
          <m:t>Y</m:t>
        </m:r>
      </m:oMath>
      <w:r w:rsidRPr="00CE3BA3">
        <w:t xml:space="preserve"> is </w:t>
      </w:r>
      <w:r>
        <w:t xml:space="preserve">the </w:t>
      </w:r>
      <w:r w:rsidR="4977C2B1">
        <w:t>cluster</w:t>
      </w:r>
      <w:r w:rsidR="11BDEED2">
        <w:t>-level</w:t>
      </w:r>
      <w:r w:rsidR="725E2E64">
        <w:t xml:space="preserve"> outcome measured as 0 or 1</w:t>
      </w:r>
      <w:r w:rsidRPr="00CE3BA3">
        <w:t xml:space="preserve">, </w:t>
      </w:r>
      <m:oMath>
        <m:sSub>
          <m:sSubPr>
            <m:ctrlPr>
              <w:rPr>
                <w:rFonts w:ascii="Cambria Math" w:hAnsi="Cambria Math"/>
                <w:i/>
              </w:rPr>
            </m:ctrlPr>
          </m:sSubPr>
          <m:e>
            <m:r>
              <w:rPr>
                <w:rFonts w:ascii="Cambria Math" w:hAnsi="Cambria Math"/>
              </w:rPr>
              <m:t>β</m:t>
            </m:r>
          </m:e>
          <m:sub>
            <m:r>
              <w:rPr>
                <w:rFonts w:ascii="Cambria Math" w:hAnsi="Cambria Math"/>
              </w:rPr>
              <m:t>0</m:t>
            </m:r>
          </m:sub>
        </m:sSub>
      </m:oMath>
      <w:r w:rsidRPr="00CE3BA3">
        <w:t xml:space="preserve"> is the intercept, </w:t>
      </w:r>
      <m:oMath>
        <m:r>
          <w:rPr>
            <w:rFonts w:ascii="Cambria Math" w:hAnsi="Cambria Math"/>
          </w:rPr>
          <m:t>Z</m:t>
        </m:r>
      </m:oMath>
      <w:r w:rsidRPr="00CE3BA3">
        <w:t xml:space="preserve"> is a treatment assignment indicator, </w:t>
      </w:r>
      <m:oMath>
        <m:sSub>
          <m:sSubPr>
            <m:ctrlPr>
              <w:rPr>
                <w:rFonts w:ascii="Cambria Math" w:hAnsi="Cambria Math"/>
                <w:i/>
              </w:rPr>
            </m:ctrlPr>
          </m:sSubPr>
          <m:e>
            <m:r>
              <w:rPr>
                <w:rFonts w:ascii="Cambria Math" w:hAnsi="Cambria Math"/>
              </w:rPr>
              <m:t>β</m:t>
            </m:r>
          </m:e>
          <m:sub>
            <m:r>
              <w:rPr>
                <w:rFonts w:ascii="Cambria Math" w:hAnsi="Cambria Math"/>
              </w:rPr>
              <m:t>1</m:t>
            </m:r>
          </m:sub>
        </m:sSub>
      </m:oMath>
      <w:r w:rsidRPr="00CE3BA3">
        <w:t xml:space="preserve"> is coefficient representing the average treatment effect for </w:t>
      </w:r>
      <w:r w:rsidR="72B94EB7">
        <w:t>the</w:t>
      </w:r>
      <w:r>
        <w:t xml:space="preserve"> intervention relative to control</w:t>
      </w:r>
      <w:r w:rsidRPr="00CE3BA3">
        <w:t xml:space="preserve">, </w:t>
      </w:r>
      <m:oMath>
        <m:r>
          <w:rPr>
            <w:rFonts w:ascii="Cambria Math" w:hAnsi="Cambria Math"/>
          </w:rPr>
          <m:t>X</m:t>
        </m:r>
      </m:oMath>
      <w:r w:rsidRPr="00CE3BA3">
        <w:t xml:space="preserve"> is a vector of</w:t>
      </w:r>
      <w:r>
        <w:t xml:space="preserve"> </w:t>
      </w:r>
      <w:r w:rsidRPr="00CE3BA3">
        <w:t>mean centred covariates (</w:t>
      </w:r>
      <w:r>
        <w:t>see Covariates section below</w:t>
      </w:r>
      <w:r w:rsidRPr="00CE3BA3">
        <w:t xml:space="preserve">), </w:t>
      </w:r>
      <m:oMath>
        <m:r>
          <w:rPr>
            <w:rFonts w:ascii="Cambria Math" w:hAnsi="Cambria Math"/>
          </w:rPr>
          <m:t>ZX</m:t>
        </m:r>
      </m:oMath>
      <w:r w:rsidRPr="00CE3BA3">
        <w:t xml:space="preserve"> is the interaction of the treatment indicator </w:t>
      </w:r>
      <w:r>
        <w:t>with the mean centred covariate i</w:t>
      </w:r>
      <w:r w:rsidR="5E3D7CAC">
        <w:t>ndicator vector,</w:t>
      </w:r>
      <w:r w:rsidR="573B94D0" w:rsidRPr="00DA7CB4">
        <w:t xml:space="preserve"> </w:t>
      </w:r>
      <w:r w:rsidR="573B94D0">
        <w:t>and</w:t>
      </w:r>
      <w:r w:rsidR="5E3D7CAC">
        <w:t xml:space="preserve"> </w:t>
      </w:r>
      <m:oMath>
        <m:r>
          <w:rPr>
            <w:rFonts w:ascii="Cambria Math" w:hAnsi="Cambria Math"/>
          </w:rPr>
          <m:t>ϵ</m:t>
        </m:r>
      </m:oMath>
      <w:r w:rsidRPr="00CE3BA3">
        <w:t xml:space="preserve"> is the </w:t>
      </w:r>
      <w:r w:rsidR="78DCC94A">
        <w:t xml:space="preserve">cluster </w:t>
      </w:r>
      <w:r>
        <w:t>error term.</w:t>
      </w:r>
      <w:r w:rsidR="1540AD33">
        <w:t xml:space="preserve"> This model will also be used for the secondary outcomes.</w:t>
      </w:r>
    </w:p>
    <w:p w14:paraId="5778AA1A" w14:textId="77CFB5B2" w:rsidR="00D62521" w:rsidRDefault="00907D7C" w:rsidP="008265A5">
      <w:r>
        <w:t>We will use cluster-level analysis with a mixed model for all analyses that include multiple post-randomisation time points for a single variable e.g. financial wellbeing at T3.</w:t>
      </w:r>
      <w:r w:rsidR="00D62521">
        <w:t xml:space="preserve"> </w:t>
      </w:r>
      <w:r>
        <w:t>We will also conduct a logistic model for our primary outcome as sensitivity analysis.</w:t>
      </w:r>
    </w:p>
    <w:p w14:paraId="327BC128" w14:textId="2DD4CAE6" w:rsidR="008265A5" w:rsidRDefault="19041F78" w:rsidP="008265A5">
      <w:r>
        <w:t xml:space="preserve">The analysis of the individual-level effect of the intervention will consist of a covariate-adjusted comparison of </w:t>
      </w:r>
      <w:r w:rsidR="00907D7C">
        <w:t>the individual customer contact rate outcome measure</w:t>
      </w:r>
      <w:r>
        <w:t>. This estimate, confidence intervals and p-values will be derived from an ordinary least squares (OLS) model using cluster-robust (CR2) standard errors with the following specification:</w:t>
      </w:r>
    </w:p>
    <w:p w14:paraId="50ADDD9E" w14:textId="64912083" w:rsidR="008265A5" w:rsidRDefault="006C18EF" w:rsidP="008265A5">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ij</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Z</m:t>
              </m:r>
            </m:e>
            <m:sub>
              <m:r>
                <w:rPr>
                  <w:rFonts w:ascii="Cambria Math" w:hAnsi="Cambria Math"/>
                </w:rPr>
                <m:t>ij</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i/>
                </w:rPr>
              </m:ctrlPr>
            </m:sSubPr>
            <m:e>
              <m:r>
                <w:rPr>
                  <w:rFonts w:ascii="Cambria Math" w:hAnsi="Cambria Math"/>
                </w:rPr>
                <m:t>X</m:t>
              </m:r>
            </m:e>
            <m:sub>
              <m:r>
                <w:rPr>
                  <w:rFonts w:ascii="Cambria Math" w:hAnsi="Cambria Math"/>
                </w:rPr>
                <m:t>ij</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sSub>
                <m:sSubPr>
                  <m:ctrlPr>
                    <w:rPr>
                      <w:rFonts w:ascii="Cambria Math" w:hAnsi="Cambria Math"/>
                      <w:i/>
                    </w:rPr>
                  </m:ctrlPr>
                </m:sSubPr>
                <m:e>
                  <m:r>
                    <w:rPr>
                      <w:rFonts w:ascii="Cambria Math" w:hAnsi="Cambria Math"/>
                    </w:rPr>
                    <m:t>Z</m:t>
                  </m:r>
                </m:e>
                <m:sub>
                  <m:r>
                    <w:rPr>
                      <w:rFonts w:ascii="Cambria Math" w:hAnsi="Cambria Math"/>
                    </w:rPr>
                    <m:t>j</m:t>
                  </m:r>
                </m:sub>
              </m:sSub>
              <m:r>
                <w:rPr>
                  <w:rFonts w:ascii="Cambria Math" w:hAnsi="Cambria Math"/>
                </w:rPr>
                <m:t>X</m:t>
              </m:r>
            </m:e>
            <m:sub>
              <m:r>
                <w:rPr>
                  <w:rFonts w:ascii="Cambria Math" w:hAnsi="Cambria Math"/>
                </w:rPr>
                <m:t>ij</m:t>
              </m:r>
            </m:sub>
          </m:sSub>
          <m:r>
            <w:rPr>
              <w:rFonts w:ascii="Cambria Math" w:hAnsi="Cambria Math"/>
            </w:rPr>
            <m:t xml:space="preserve">+ </m:t>
          </m:r>
          <m:sSub>
            <m:sSubPr>
              <m:ctrlPr>
                <w:rPr>
                  <w:rFonts w:ascii="Cambria Math" w:hAnsi="Cambria Math"/>
                  <w:i/>
                </w:rPr>
              </m:ctrlPr>
            </m:sSubPr>
            <m:e>
              <m:r>
                <w:rPr>
                  <w:rFonts w:ascii="Cambria Math" w:hAnsi="Cambria Math"/>
                </w:rPr>
                <m:t>ω</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ij</m:t>
              </m:r>
            </m:sub>
          </m:sSub>
        </m:oMath>
      </m:oMathPara>
    </w:p>
    <w:p w14:paraId="391BD82E" w14:textId="6659A6E7" w:rsidR="008265A5" w:rsidRDefault="19041F78" w:rsidP="008265A5">
      <w:r>
        <w:lastRenderedPageBreak/>
        <w:t xml:space="preserve">Where </w:t>
      </w:r>
      <m:oMath>
        <m:r>
          <w:rPr>
            <w:rFonts w:ascii="Cambria Math" w:hAnsi="Cambria Math"/>
          </w:rPr>
          <m:t>i</m:t>
        </m:r>
      </m:oMath>
      <w:r>
        <w:t xml:space="preserve"> is an index for an individual in cluster </w:t>
      </w:r>
      <m:oMath>
        <m:r>
          <w:rPr>
            <w:rFonts w:ascii="Cambria Math" w:hAnsi="Cambria Math"/>
          </w:rPr>
          <m:t>j</m:t>
        </m:r>
      </m:oMath>
      <w:r>
        <w:t xml:space="preserve">, </w:t>
      </w:r>
      <m:oMath>
        <m:r>
          <w:rPr>
            <w:rFonts w:ascii="Cambria Math" w:hAnsi="Cambria Math"/>
          </w:rPr>
          <m:t>Y</m:t>
        </m:r>
      </m:oMath>
      <w:r>
        <w:t xml:space="preserve"> is the </w:t>
      </w:r>
      <w:r w:rsidR="69C72A13">
        <w:t>individual</w:t>
      </w:r>
      <w:r>
        <w:t xml:space="preserve">-level outcome measured as 0 or 1, </w:t>
      </w:r>
      <m:oMath>
        <m:sSub>
          <m:sSubPr>
            <m:ctrlPr>
              <w:rPr>
                <w:rFonts w:ascii="Cambria Math" w:hAnsi="Cambria Math"/>
                <w:i/>
              </w:rPr>
            </m:ctrlPr>
          </m:sSubPr>
          <m:e>
            <m:r>
              <w:rPr>
                <w:rFonts w:ascii="Cambria Math" w:hAnsi="Cambria Math"/>
              </w:rPr>
              <m:t>β</m:t>
            </m:r>
          </m:e>
          <m:sub>
            <m:r>
              <w:rPr>
                <w:rFonts w:ascii="Cambria Math" w:hAnsi="Cambria Math"/>
              </w:rPr>
              <m:t>0</m:t>
            </m:r>
          </m:sub>
        </m:sSub>
      </m:oMath>
      <w:r>
        <w:t xml:space="preserve"> is the intercept, </w:t>
      </w:r>
      <m:oMath>
        <m:r>
          <w:rPr>
            <w:rFonts w:ascii="Cambria Math" w:hAnsi="Cambria Math"/>
          </w:rPr>
          <m:t>Z</m:t>
        </m:r>
      </m:oMath>
      <w:r>
        <w:t xml:space="preserve"> is a treatment assignment indicator, </w:t>
      </w:r>
      <m:oMath>
        <m:sSub>
          <m:sSubPr>
            <m:ctrlPr>
              <w:rPr>
                <w:rFonts w:ascii="Cambria Math" w:hAnsi="Cambria Math"/>
                <w:i/>
              </w:rPr>
            </m:ctrlPr>
          </m:sSubPr>
          <m:e>
            <m:r>
              <w:rPr>
                <w:rFonts w:ascii="Cambria Math" w:hAnsi="Cambria Math"/>
              </w:rPr>
              <m:t>β</m:t>
            </m:r>
          </m:e>
          <m:sub>
            <m:r>
              <w:rPr>
                <w:rFonts w:ascii="Cambria Math" w:hAnsi="Cambria Math"/>
              </w:rPr>
              <m:t>1</m:t>
            </m:r>
          </m:sub>
        </m:sSub>
      </m:oMath>
      <w:r>
        <w:t xml:space="preserve"> is coefficient representing the average treatment effect for the intervention relative to control, </w:t>
      </w:r>
      <m:oMath>
        <m:r>
          <w:rPr>
            <w:rFonts w:ascii="Cambria Math" w:hAnsi="Cambria Math"/>
          </w:rPr>
          <m:t>X</m:t>
        </m:r>
      </m:oMath>
      <w:r>
        <w:t xml:space="preserve"> is a vector of mean centred covariates (see Covariates section below), </w:t>
      </w:r>
      <m:oMath>
        <m:r>
          <w:rPr>
            <w:rFonts w:ascii="Cambria Math" w:hAnsi="Cambria Math"/>
          </w:rPr>
          <m:t>ZX</m:t>
        </m:r>
      </m:oMath>
      <w:r>
        <w:t xml:space="preserve"> is the interaction of the treatment indicator with the mean centred covariate indicator vector, </w:t>
      </w:r>
      <m:oMath>
        <m:r>
          <w:rPr>
            <w:rFonts w:ascii="Cambria Math" w:hAnsi="Cambria Math"/>
          </w:rPr>
          <m:t>ω</m:t>
        </m:r>
      </m:oMath>
      <w:r>
        <w:t xml:space="preserve"> is the cluster-level error term and </w:t>
      </w:r>
      <m:oMath>
        <m:r>
          <w:rPr>
            <w:rFonts w:ascii="Cambria Math" w:hAnsi="Cambria Math"/>
          </w:rPr>
          <m:t>ϵ</m:t>
        </m:r>
      </m:oMath>
      <w:r>
        <w:t xml:space="preserve"> is the individual error term.</w:t>
      </w:r>
    </w:p>
    <w:p w14:paraId="18850F84" w14:textId="57A04403" w:rsidR="00F1446F" w:rsidRDefault="00F1446F" w:rsidP="0032103A">
      <w:r>
        <w:t>We will use one-sided test for all directional hypotheses.</w:t>
      </w:r>
    </w:p>
    <w:p w14:paraId="01790511" w14:textId="08FAA0F0" w:rsidR="00DA7CB4" w:rsidRDefault="000E024F" w:rsidP="00DA7CB4">
      <w:pPr>
        <w:pStyle w:val="Heading3"/>
      </w:pPr>
      <w:r>
        <w:t>Baseline c</w:t>
      </w:r>
      <w:r w:rsidR="00DA7CB4">
        <w:t>ovariates</w:t>
      </w:r>
    </w:p>
    <w:p w14:paraId="127A6498" w14:textId="39DDDF04" w:rsidR="005A4E44" w:rsidRDefault="765F12D4" w:rsidP="005A4E44">
      <w:pPr>
        <w:pStyle w:val="ListBullet"/>
      </w:pPr>
      <w:r>
        <w:t>Number of times the customer called the bank in the last 3 years (</w:t>
      </w:r>
      <w:r w:rsidR="69C72A13">
        <w:t xml:space="preserve">individual, or </w:t>
      </w:r>
      <w:r w:rsidR="00D62521">
        <w:t>mean</w:t>
      </w:r>
      <w:r w:rsidR="00D62521">
        <w:t xml:space="preserve"> </w:t>
      </w:r>
      <w:r w:rsidR="69C72A13">
        <w:t>for the cluster</w:t>
      </w:r>
      <w:r>
        <w:t>)</w:t>
      </w:r>
    </w:p>
    <w:p w14:paraId="411CA2E7" w14:textId="6634E644" w:rsidR="00636B7E" w:rsidRDefault="00F4430E" w:rsidP="00636B7E">
      <w:pPr>
        <w:pStyle w:val="ListBullet"/>
      </w:pPr>
      <w:r>
        <w:t>The number of person-loan pairs in the cluster (all outcomes</w:t>
      </w:r>
      <w:r w:rsidR="00636B7E">
        <w:t>)</w:t>
      </w:r>
    </w:p>
    <w:p w14:paraId="5D30A33E" w14:textId="442DA25A" w:rsidR="00026B13" w:rsidRDefault="69C72A13" w:rsidP="00636B7E">
      <w:pPr>
        <w:pStyle w:val="ListBullet"/>
      </w:pPr>
      <w:r>
        <w:t xml:space="preserve">Mean </w:t>
      </w:r>
      <w:r w:rsidR="0481019D">
        <w:t>i</w:t>
      </w:r>
      <w:r w:rsidR="743D203F">
        <w:t>nterest rate</w:t>
      </w:r>
      <w:r w:rsidR="0481019D">
        <w:t xml:space="preserve"> by cluster</w:t>
      </w:r>
    </w:p>
    <w:p w14:paraId="67ACD727" w14:textId="2F4BF7F7" w:rsidR="00813746" w:rsidRDefault="1676F131" w:rsidP="00636B7E">
      <w:pPr>
        <w:pStyle w:val="ListBullet"/>
      </w:pPr>
      <w:r>
        <w:t>Mean maturity of loan by cluster</w:t>
      </w:r>
    </w:p>
    <w:p w14:paraId="097608AC" w14:textId="10748132" w:rsidR="00907D7C" w:rsidRDefault="00B350FC" w:rsidP="00636B7E">
      <w:pPr>
        <w:pStyle w:val="ListBullet"/>
      </w:pPr>
      <w:r>
        <w:t>Flag for any loan in a cluster with loan-to-</w:t>
      </w:r>
      <w:r w:rsidR="00F51131">
        <w:t>value ratio (LVR) or less than 8</w:t>
      </w:r>
      <w:r>
        <w:t>0%</w:t>
      </w:r>
      <w:r w:rsidR="0058209E">
        <w:t xml:space="preserve"> at origination</w:t>
      </w:r>
    </w:p>
    <w:p w14:paraId="27987C08" w14:textId="2798E5EC" w:rsidR="00907D7C" w:rsidRDefault="00907D7C" w:rsidP="00636B7E">
      <w:pPr>
        <w:pStyle w:val="ListBullet"/>
      </w:pPr>
      <w:r>
        <w:t>Over 60 (older person) flag either at the individual or at the cluster level (1 if any person in the cluster have the flag, 0 if no one in the cluster have the flag)</w:t>
      </w:r>
    </w:p>
    <w:p w14:paraId="2FB95D1C" w14:textId="238EFB18" w:rsidR="00B350FC" w:rsidRDefault="00B350FC" w:rsidP="00636B7E">
      <w:pPr>
        <w:pStyle w:val="ListBullet"/>
      </w:pPr>
      <w:r>
        <w:t>Flag for any loan in a cluster with</w:t>
      </w:r>
      <w:r>
        <w:t xml:space="preserve"> a balance over $600,000</w:t>
      </w:r>
    </w:p>
    <w:p w14:paraId="18FD5445" w14:textId="3B661EA6" w:rsidR="00D1391D" w:rsidRDefault="00D1391D" w:rsidP="00D1391D">
      <w:r>
        <w:t>Additional covariates in T3 analyses:</w:t>
      </w:r>
    </w:p>
    <w:p w14:paraId="57B28BC3" w14:textId="7F8BB50B" w:rsidR="00D1391D" w:rsidRDefault="00D1391D" w:rsidP="00D1391D">
      <w:pPr>
        <w:pStyle w:val="ListBullet"/>
      </w:pPr>
      <w:r>
        <w:t>Had a reduction in interest at T1</w:t>
      </w:r>
    </w:p>
    <w:p w14:paraId="1391DBC3" w14:textId="2EA4702C" w:rsidR="008712EC" w:rsidRDefault="008712EC" w:rsidP="00FE2BF8">
      <w:pPr>
        <w:pStyle w:val="ListBullet"/>
      </w:pPr>
      <w:r>
        <w:t>Was in financial stress at T2</w:t>
      </w:r>
    </w:p>
    <w:p w14:paraId="6E882A5A" w14:textId="64D98BE9" w:rsidR="00DA7CB4" w:rsidRDefault="00DA7CB4" w:rsidP="00DA7CB4">
      <w:pPr>
        <w:pStyle w:val="Heading3"/>
      </w:pPr>
      <w:r>
        <w:t>Exploratory analyses</w:t>
      </w:r>
    </w:p>
    <w:p w14:paraId="6C5AB346" w14:textId="4B71391A" w:rsidR="001E5FE5" w:rsidRDefault="43E030B6" w:rsidP="0032103A">
      <w:r>
        <w:t>We may</w:t>
      </w:r>
      <w:r w:rsidR="1B9DFF16">
        <w:t xml:space="preserve"> </w:t>
      </w:r>
      <w:r>
        <w:t xml:space="preserve">explore the effects of the intervention of a range of subgroups such as: </w:t>
      </w:r>
      <w:r w:rsidR="58E6CFF9">
        <w:t>investor</w:t>
      </w:r>
      <w:r>
        <w:t xml:space="preserve"> loans vs owner-occupier loans,</w:t>
      </w:r>
      <w:r w:rsidR="58E6CFF9">
        <w:t xml:space="preserve"> </w:t>
      </w:r>
      <w:r>
        <w:t>removal of the 10% holdout sample</w:t>
      </w:r>
      <w:r w:rsidR="58E6CFF9">
        <w:t xml:space="preserve">, </w:t>
      </w:r>
      <w:r>
        <w:t xml:space="preserve">differences in loan </w:t>
      </w:r>
      <w:r w:rsidR="58E6CFF9">
        <w:t xml:space="preserve">maturity, loan balance, </w:t>
      </w:r>
      <w:r>
        <w:t xml:space="preserve">customer </w:t>
      </w:r>
      <w:r w:rsidR="58E6CFF9">
        <w:t xml:space="preserve">age, </w:t>
      </w:r>
      <w:r>
        <w:t xml:space="preserve">and the </w:t>
      </w:r>
      <w:r w:rsidR="58E6CFF9">
        <w:t>number of products</w:t>
      </w:r>
      <w:r>
        <w:t xml:space="preserve"> held with the bank. We will also explore the effect of treatment on the treated – that is those who saw an impression of the intervention in the trial period. We may use causal machine learning</w:t>
      </w:r>
      <w:r w:rsidR="29AE693C">
        <w:t xml:space="preserve"> techniques</w:t>
      </w:r>
      <w:r>
        <w:t xml:space="preserve"> </w:t>
      </w:r>
      <w:r w:rsidR="549F448F">
        <w:t xml:space="preserve">and traditional analyses </w:t>
      </w:r>
      <w:r>
        <w:t>to explore heterogeneous effects.</w:t>
      </w:r>
    </w:p>
    <w:p w14:paraId="111CFD19" w14:textId="69492DC5" w:rsidR="00DA7CB4" w:rsidRDefault="00C44A4E" w:rsidP="0032103A">
      <w:r>
        <w:t>We will also explore other measures of financial wellbeing measured at T2</w:t>
      </w:r>
      <w:r w:rsidR="002348DF">
        <w:t xml:space="preserve"> and T3</w:t>
      </w:r>
      <w:r>
        <w:t>. These may include opening new accounts, increasing investment, extra payments on their mortgage and reducing credit card balances.</w:t>
      </w:r>
    </w:p>
    <w:p w14:paraId="6A5F40B5" w14:textId="3139FB6A" w:rsidR="00066462" w:rsidRPr="0032103A" w:rsidRDefault="00066462" w:rsidP="0032103A">
      <w:r>
        <w:t>We will also explore measures of switching between institutions by comparing the</w:t>
      </w:r>
      <w:r w:rsidR="002733CE">
        <w:t xml:space="preserve"> rate of mortgage closure at T1, </w:t>
      </w:r>
      <w:r>
        <w:t>T2</w:t>
      </w:r>
      <w:r w:rsidR="002733CE">
        <w:t xml:space="preserve"> and T3</w:t>
      </w:r>
      <w:r>
        <w:t>.</w:t>
      </w:r>
    </w:p>
    <w:p w14:paraId="144F3B44" w14:textId="05BAF4A8" w:rsidR="00C6744A" w:rsidRDefault="00C6744A" w:rsidP="00175D99">
      <w:pPr>
        <w:pStyle w:val="Heading2"/>
      </w:pPr>
      <w:r>
        <w:t>Trial threats</w:t>
      </w:r>
    </w:p>
    <w:p w14:paraId="41FA7BD7" w14:textId="77777777" w:rsidR="003446A7" w:rsidRDefault="003446A7" w:rsidP="003446A7">
      <w:r>
        <w:t>As we will be using administrative data, information will only be missing if the participant leaves the bank ecosystem either through death or changing banks entirely. Neither of these is likely to be related to the intervention and therefore we will remove records with missing data.</w:t>
      </w:r>
    </w:p>
    <w:p w14:paraId="416DC178" w14:textId="55F1B1FF" w:rsidR="003446A7" w:rsidRDefault="003446A7" w:rsidP="003446A7">
      <w:r>
        <w:lastRenderedPageBreak/>
        <w:t xml:space="preserve">While this is a field trial and therefore a pragmatic test of the intervention, the sample is specifically selected to be those eligible for re-pricing on their loan, due to a lack of engagement over at least 3 years. Therefore, while this is a different cohort to a wider audience that would likely be the target of future policy, it is likely that the current trial will represent a </w:t>
      </w:r>
      <w:r w:rsidR="0058209E">
        <w:t>conservative</w:t>
      </w:r>
      <w:r>
        <w:t xml:space="preserve"> estimate of the efficacy of prompts for home loan customers.</w:t>
      </w:r>
    </w:p>
    <w:p w14:paraId="2AA3F4AF" w14:textId="77777777" w:rsidR="003446A7" w:rsidRPr="00817336" w:rsidRDefault="003446A7" w:rsidP="003446A7">
      <w:r>
        <w:t>There could be media or other events during the trial period that affect uptake of the intervention. For example, strong media speculation about interest rates could act as a reminder or reinforcer of the intervention, increasing or decreasing engagement. Thus, the final point estimate in the trial may not be directly replicable in future field trials, or through delivery at scale.</w:t>
      </w:r>
    </w:p>
    <w:p w14:paraId="46EF3906" w14:textId="53B8441B" w:rsidR="00175D99" w:rsidRPr="00E74E0D" w:rsidRDefault="00C6744A" w:rsidP="00175D99">
      <w:pPr>
        <w:pStyle w:val="Heading2"/>
      </w:pPr>
      <w:r>
        <w:t>Interpretation and reporting</w:t>
      </w:r>
    </w:p>
    <w:p w14:paraId="10BA325A" w14:textId="77777777" w:rsidR="003446A7" w:rsidRDefault="003446A7" w:rsidP="003446A7">
      <w:pPr>
        <w:spacing w:before="120" w:after="180"/>
        <w:rPr>
          <w:rFonts w:cstheme="minorBidi"/>
          <w:spacing w:val="4"/>
        </w:rPr>
      </w:pPr>
      <w:r w:rsidRPr="16F97D8C">
        <w:rPr>
          <w:rFonts w:cstheme="minorBidi"/>
          <w:spacing w:val="4"/>
        </w:rPr>
        <w:t>For our primary hypotheses, we will use null hypothesis</w:t>
      </w:r>
      <w:r>
        <w:rPr>
          <w:rFonts w:cstheme="minorBidi"/>
          <w:spacing w:val="4"/>
        </w:rPr>
        <w:t xml:space="preserve"> statistical testing </w:t>
      </w:r>
      <w:r w:rsidRPr="16F97D8C">
        <w:rPr>
          <w:rFonts w:cstheme="minorBidi"/>
          <w:spacing w:val="4"/>
        </w:rPr>
        <w:t>to deci</w:t>
      </w:r>
      <w:r>
        <w:rPr>
          <w:rFonts w:cstheme="minorBidi"/>
          <w:spacing w:val="4"/>
        </w:rPr>
        <w:t>de</w:t>
      </w:r>
      <w:r w:rsidRPr="16F97D8C">
        <w:rPr>
          <w:rFonts w:cstheme="minorBidi"/>
          <w:spacing w:val="4"/>
        </w:rPr>
        <w:t xml:space="preserve"> whether to </w:t>
      </w:r>
      <w:r>
        <w:rPr>
          <w:rFonts w:cstheme="minorBidi"/>
          <w:spacing w:val="4"/>
        </w:rPr>
        <w:t>interpret</w:t>
      </w:r>
      <w:r w:rsidRPr="16F97D8C">
        <w:rPr>
          <w:rFonts w:cstheme="minorBidi"/>
          <w:spacing w:val="4"/>
        </w:rPr>
        <w:t xml:space="preserve"> an effect as real. However, we will also make use of non-significant primary analyses</w:t>
      </w:r>
      <w:r>
        <w:rPr>
          <w:rFonts w:cstheme="minorBidi"/>
          <w:spacing w:val="4"/>
        </w:rPr>
        <w:t xml:space="preserve"> – and </w:t>
      </w:r>
      <w:r w:rsidRPr="16F97D8C">
        <w:rPr>
          <w:rFonts w:cstheme="minorBidi"/>
          <w:spacing w:val="4"/>
        </w:rPr>
        <w:t>secondary and exploratory analyses</w:t>
      </w:r>
      <w:r>
        <w:rPr>
          <w:rFonts w:cstheme="minorBidi"/>
          <w:spacing w:val="4"/>
        </w:rPr>
        <w:t xml:space="preserve"> –</w:t>
      </w:r>
      <w:r w:rsidRPr="16F97D8C">
        <w:rPr>
          <w:rFonts w:cstheme="minorBidi"/>
          <w:spacing w:val="4"/>
        </w:rPr>
        <w:t xml:space="preserve"> to provide context </w:t>
      </w:r>
      <w:r>
        <w:rPr>
          <w:rFonts w:cstheme="minorBidi"/>
          <w:spacing w:val="4"/>
        </w:rPr>
        <w:t xml:space="preserve">to </w:t>
      </w:r>
      <w:r w:rsidRPr="16F97D8C">
        <w:rPr>
          <w:rFonts w:cstheme="minorBidi"/>
          <w:spacing w:val="4"/>
        </w:rPr>
        <w:t xml:space="preserve">and highlight interesting avenues for further research. We will clearly delineate these analyses when communicating findings. </w:t>
      </w:r>
    </w:p>
    <w:p w14:paraId="522A6C74" w14:textId="77777777" w:rsidR="003446A7" w:rsidRDefault="003446A7" w:rsidP="003446A7">
      <w:pPr>
        <w:spacing w:before="120" w:after="180"/>
        <w:rPr>
          <w:rFonts w:cstheme="minorHAnsi"/>
          <w:spacing w:val="4"/>
        </w:rPr>
      </w:pPr>
      <w:r>
        <w:rPr>
          <w:rFonts w:cstheme="minorHAnsi"/>
          <w:spacing w:val="4"/>
        </w:rPr>
        <w:t xml:space="preserve">For reporting, all group proportions </w:t>
      </w:r>
      <w:r w:rsidRPr="00492EAF">
        <w:rPr>
          <w:rFonts w:cstheme="minorHAnsi"/>
          <w:spacing w:val="4"/>
        </w:rPr>
        <w:t>wil</w:t>
      </w:r>
      <w:r>
        <w:rPr>
          <w:rFonts w:cstheme="minorHAnsi"/>
          <w:spacing w:val="4"/>
        </w:rPr>
        <w:t>l be transformed to percentages.</w:t>
      </w:r>
      <w:r w:rsidRPr="00492EAF">
        <w:rPr>
          <w:rFonts w:cstheme="minorHAnsi"/>
          <w:spacing w:val="4"/>
        </w:rPr>
        <w:t xml:space="preserve"> </w:t>
      </w:r>
      <w:r>
        <w:rPr>
          <w:rFonts w:cstheme="minorHAnsi"/>
          <w:spacing w:val="4"/>
        </w:rPr>
        <w:t>T</w:t>
      </w:r>
      <w:r w:rsidRPr="00492EAF">
        <w:rPr>
          <w:rFonts w:cstheme="minorHAnsi"/>
          <w:spacing w:val="4"/>
        </w:rPr>
        <w:t>reatment effects, standard errors</w:t>
      </w:r>
      <w:r>
        <w:rPr>
          <w:rFonts w:cstheme="minorHAnsi"/>
          <w:spacing w:val="4"/>
        </w:rPr>
        <w:t>,</w:t>
      </w:r>
      <w:r w:rsidRPr="00492EAF">
        <w:rPr>
          <w:rFonts w:cstheme="minorHAnsi"/>
          <w:spacing w:val="4"/>
        </w:rPr>
        <w:t xml:space="preserve"> and confidence intervals</w:t>
      </w:r>
      <w:r>
        <w:rPr>
          <w:rFonts w:cstheme="minorHAnsi"/>
          <w:spacing w:val="4"/>
        </w:rPr>
        <w:t xml:space="preserve"> will be presented as percentage point differences. Absolute p-values will be reported. We will provide these outputs for all primary hypotheses and any pre-specified secondary analyses. </w:t>
      </w:r>
    </w:p>
    <w:p w14:paraId="408F7C1A" w14:textId="2E45266C" w:rsidR="003446A7" w:rsidRPr="004C443E" w:rsidRDefault="003446A7" w:rsidP="003446A7">
      <w:pPr>
        <w:spacing w:before="120" w:after="180"/>
        <w:rPr>
          <w:rFonts w:cstheme="minorHAnsi"/>
          <w:spacing w:val="4"/>
        </w:rPr>
      </w:pPr>
      <w:r>
        <w:rPr>
          <w:rFonts w:cstheme="minorHAnsi"/>
          <w:spacing w:val="4"/>
        </w:rPr>
        <w:t xml:space="preserve">To enhance interpretation of the RCT findings, we will incorporate insights from qualitative interviews (de-identified) that will be independently conducted by the bank with mortgage holders from various financial institutions. While these interviews </w:t>
      </w:r>
      <w:r w:rsidR="005E4137">
        <w:rPr>
          <w:rFonts w:cstheme="minorHAnsi"/>
          <w:spacing w:val="4"/>
        </w:rPr>
        <w:t>will be</w:t>
      </w:r>
      <w:r w:rsidR="005E4137">
        <w:rPr>
          <w:rFonts w:cstheme="minorHAnsi"/>
          <w:spacing w:val="4"/>
        </w:rPr>
        <w:t xml:space="preserve"> </w:t>
      </w:r>
      <w:r>
        <w:rPr>
          <w:rFonts w:cstheme="minorHAnsi"/>
          <w:spacing w:val="4"/>
        </w:rPr>
        <w:t>conducted with a separate population, they might help contextualise our treatment effects by providing deeper insights into how mortgage holders think about and respond to similar interventions.</w:t>
      </w:r>
    </w:p>
    <w:p w14:paraId="4D0B0E4B" w14:textId="77777777" w:rsidR="00175D99" w:rsidRPr="00E74E0D" w:rsidRDefault="00175D99" w:rsidP="00175D99">
      <w:pPr>
        <w:pStyle w:val="Heading2"/>
      </w:pPr>
      <w:r w:rsidRPr="00E74E0D">
        <w:t>Pre-analysis plan commitments</w:t>
      </w:r>
    </w:p>
    <w:p w14:paraId="1FBA111B" w14:textId="2DDFD128" w:rsidR="00175D99" w:rsidRPr="00E74E0D" w:rsidRDefault="00175D99" w:rsidP="000363AB">
      <w:r w:rsidRPr="00E74E0D">
        <w:t xml:space="preserve">No trial data have been </w:t>
      </w:r>
      <w:r w:rsidR="005E4137">
        <w:t>received</w:t>
      </w:r>
      <w:r w:rsidR="005E4137" w:rsidRPr="00E74E0D">
        <w:t xml:space="preserve"> </w:t>
      </w:r>
      <w:r w:rsidRPr="00E74E0D">
        <w:t>prior to the comple</w:t>
      </w:r>
      <w:r w:rsidR="000363AB">
        <w:t>tion of this pre-analysis plan.</w:t>
      </w:r>
    </w:p>
    <w:p w14:paraId="402EFA72" w14:textId="151BFA4B" w:rsidR="00175D99" w:rsidRDefault="00175D99" w:rsidP="000363AB">
      <w:r w:rsidRPr="00E74E0D">
        <w:t>We will be transparent about, and provide justification for, any deviations (additions or om</w:t>
      </w:r>
      <w:r w:rsidR="000363AB">
        <w:t>issions) from this plan.</w:t>
      </w:r>
    </w:p>
    <w:p w14:paraId="654AC5BF" w14:textId="5393DCCB" w:rsidR="00175D99" w:rsidRDefault="00175D99" w:rsidP="00175D99">
      <w:pPr>
        <w:pStyle w:val="Heading2"/>
      </w:pPr>
      <w:r>
        <w:t>Appendix: Results tables</w:t>
      </w:r>
    </w:p>
    <w:p w14:paraId="6A8A3747" w14:textId="187BC0C8" w:rsidR="002970CC" w:rsidRPr="002970CC" w:rsidRDefault="002970CC" w:rsidP="002970CC">
      <w:pPr>
        <w:pStyle w:val="HeadingTable"/>
      </w:pPr>
      <w:r>
        <w:t>Primary outcome table</w:t>
      </w:r>
    </w:p>
    <w:tbl>
      <w:tblPr>
        <w:tblStyle w:val="DefaultTable"/>
        <w:tblW w:w="0" w:type="auto"/>
        <w:tblLook w:val="04A0" w:firstRow="1" w:lastRow="0" w:firstColumn="1" w:lastColumn="0" w:noHBand="0" w:noVBand="1"/>
      </w:tblPr>
      <w:tblGrid>
        <w:gridCol w:w="1376"/>
        <w:gridCol w:w="1367"/>
        <w:gridCol w:w="1373"/>
        <w:gridCol w:w="1374"/>
        <w:gridCol w:w="1424"/>
        <w:gridCol w:w="1364"/>
      </w:tblGrid>
      <w:tr w:rsidR="002970CC" w:rsidRPr="001E79BC" w14:paraId="34E9BA50" w14:textId="77777777" w:rsidTr="008F18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0F8FB7E9" w14:textId="77777777" w:rsidR="002970CC" w:rsidRPr="001E79BC" w:rsidRDefault="002970CC" w:rsidP="00CA279A">
            <w:pPr>
              <w:pStyle w:val="TableHeading"/>
              <w:spacing w:after="0"/>
              <w:rPr>
                <w:rFonts w:cstheme="majorHAnsi"/>
                <w:b w:val="0"/>
                <w:szCs w:val="20"/>
              </w:rPr>
            </w:pPr>
            <w:r w:rsidRPr="001E79BC">
              <w:rPr>
                <w:rFonts w:cstheme="majorHAnsi"/>
                <w:szCs w:val="20"/>
              </w:rPr>
              <w:t>Condition</w:t>
            </w:r>
          </w:p>
        </w:tc>
        <w:tc>
          <w:tcPr>
            <w:tcW w:w="1367" w:type="dxa"/>
          </w:tcPr>
          <w:p w14:paraId="178F208A" w14:textId="77777777" w:rsidR="002970CC" w:rsidRPr="001E79BC" w:rsidRDefault="002970CC"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Means (per cent)</w:t>
            </w:r>
          </w:p>
        </w:tc>
        <w:tc>
          <w:tcPr>
            <w:tcW w:w="1373" w:type="dxa"/>
          </w:tcPr>
          <w:p w14:paraId="68E01F21" w14:textId="77777777" w:rsidR="002970CC" w:rsidRPr="001E79BC" w:rsidRDefault="002970CC"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Estimate (pp)</w:t>
            </w:r>
          </w:p>
        </w:tc>
        <w:tc>
          <w:tcPr>
            <w:tcW w:w="1374" w:type="dxa"/>
          </w:tcPr>
          <w:p w14:paraId="79171C63" w14:textId="77777777" w:rsidR="002970CC" w:rsidRPr="001E79BC" w:rsidRDefault="002970CC"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Standard error (pp)</w:t>
            </w:r>
          </w:p>
        </w:tc>
        <w:tc>
          <w:tcPr>
            <w:tcW w:w="1424" w:type="dxa"/>
          </w:tcPr>
          <w:p w14:paraId="06A8F549" w14:textId="77777777" w:rsidR="002970CC" w:rsidRPr="001E79BC" w:rsidRDefault="002970CC"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95% Confidence Interval (pp)</w:t>
            </w:r>
          </w:p>
        </w:tc>
        <w:tc>
          <w:tcPr>
            <w:tcW w:w="1364" w:type="dxa"/>
          </w:tcPr>
          <w:p w14:paraId="1AD6939D" w14:textId="77777777" w:rsidR="002970CC" w:rsidRPr="001E79BC" w:rsidRDefault="002970CC"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p-value</w:t>
            </w:r>
          </w:p>
        </w:tc>
      </w:tr>
      <w:tr w:rsidR="002970CC" w:rsidRPr="001E79BC" w14:paraId="406DD606" w14:textId="77777777" w:rsidTr="008F18A7">
        <w:tc>
          <w:tcPr>
            <w:cnfStyle w:val="001000000000" w:firstRow="0" w:lastRow="0" w:firstColumn="1" w:lastColumn="0" w:oddVBand="0" w:evenVBand="0" w:oddHBand="0" w:evenHBand="0" w:firstRowFirstColumn="0" w:firstRowLastColumn="0" w:lastRowFirstColumn="0" w:lastRowLastColumn="0"/>
            <w:tcW w:w="1376" w:type="dxa"/>
          </w:tcPr>
          <w:p w14:paraId="059D6575" w14:textId="65A3B5F3" w:rsidR="002970CC" w:rsidRPr="001E79BC" w:rsidRDefault="002970CC" w:rsidP="00FD7439">
            <w:pPr>
              <w:pStyle w:val="TableTextRightAligned"/>
              <w:jc w:val="left"/>
            </w:pPr>
            <w:r>
              <w:t>Control</w:t>
            </w:r>
          </w:p>
        </w:tc>
        <w:tc>
          <w:tcPr>
            <w:tcW w:w="1367" w:type="dxa"/>
          </w:tcPr>
          <w:p w14:paraId="0249FD8B" w14:textId="58D5B691" w:rsidR="002970CC" w:rsidRPr="001E79BC" w:rsidRDefault="002970CC"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73" w:type="dxa"/>
          </w:tcPr>
          <w:p w14:paraId="6B906E46" w14:textId="6F577824" w:rsidR="002970CC"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c>
          <w:tcPr>
            <w:tcW w:w="1374" w:type="dxa"/>
          </w:tcPr>
          <w:p w14:paraId="1EE356CA" w14:textId="2549A684" w:rsidR="002970CC"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c>
          <w:tcPr>
            <w:tcW w:w="1424" w:type="dxa"/>
          </w:tcPr>
          <w:p w14:paraId="12854865" w14:textId="34301E01" w:rsidR="002970CC"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c>
          <w:tcPr>
            <w:tcW w:w="1364" w:type="dxa"/>
          </w:tcPr>
          <w:p w14:paraId="1E370955" w14:textId="66D8125E" w:rsidR="002970CC"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r>
      <w:tr w:rsidR="002970CC" w:rsidRPr="001E79BC" w14:paraId="1519A559" w14:textId="77777777" w:rsidTr="008F18A7">
        <w:tc>
          <w:tcPr>
            <w:cnfStyle w:val="001000000000" w:firstRow="0" w:lastRow="0" w:firstColumn="1" w:lastColumn="0" w:oddVBand="0" w:evenVBand="0" w:oddHBand="0" w:evenHBand="0" w:firstRowFirstColumn="0" w:firstRowLastColumn="0" w:lastRowFirstColumn="0" w:lastRowLastColumn="0"/>
            <w:tcW w:w="1376" w:type="dxa"/>
          </w:tcPr>
          <w:p w14:paraId="50B87D58" w14:textId="7A387C83" w:rsidR="002970CC" w:rsidRPr="001E79BC" w:rsidRDefault="008F18A7" w:rsidP="00FD7439">
            <w:pPr>
              <w:pStyle w:val="TableTextRightAligned"/>
              <w:jc w:val="left"/>
            </w:pPr>
            <w:r>
              <w:t>Treatment</w:t>
            </w:r>
          </w:p>
        </w:tc>
        <w:tc>
          <w:tcPr>
            <w:tcW w:w="1367" w:type="dxa"/>
          </w:tcPr>
          <w:p w14:paraId="50AD78A7" w14:textId="51A23C68" w:rsidR="002970CC" w:rsidRPr="001E79BC" w:rsidRDefault="002970CC"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73" w:type="dxa"/>
          </w:tcPr>
          <w:p w14:paraId="29FA76C9" w14:textId="040F14EB" w:rsidR="002970CC" w:rsidRPr="001E79BC" w:rsidRDefault="002970CC"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74" w:type="dxa"/>
          </w:tcPr>
          <w:p w14:paraId="08ABC7E0" w14:textId="5657DEE7" w:rsidR="002970CC" w:rsidRPr="001E79BC" w:rsidRDefault="002970CC"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424" w:type="dxa"/>
          </w:tcPr>
          <w:p w14:paraId="411FA176" w14:textId="68C12FE9" w:rsidR="002970CC" w:rsidRPr="001E79BC" w:rsidRDefault="002970CC"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64" w:type="dxa"/>
          </w:tcPr>
          <w:p w14:paraId="7581F179" w14:textId="19C9AB66" w:rsidR="002970CC" w:rsidRPr="001E79BC" w:rsidRDefault="002970CC" w:rsidP="00FD7439">
            <w:pPr>
              <w:pStyle w:val="TableTextRightAligned"/>
              <w:cnfStyle w:val="000000000000" w:firstRow="0" w:lastRow="0" w:firstColumn="0" w:lastColumn="0" w:oddVBand="0" w:evenVBand="0" w:oddHBand="0" w:evenHBand="0" w:firstRowFirstColumn="0" w:firstRowLastColumn="0" w:lastRowFirstColumn="0" w:lastRowLastColumn="0"/>
            </w:pPr>
          </w:p>
        </w:tc>
      </w:tr>
    </w:tbl>
    <w:p w14:paraId="00912488" w14:textId="442F7742" w:rsidR="00175D99" w:rsidRDefault="00331273" w:rsidP="00331273">
      <w:pPr>
        <w:pStyle w:val="HeadingTable"/>
      </w:pPr>
      <w:r>
        <w:lastRenderedPageBreak/>
        <w:t>Secondary outcomes table</w:t>
      </w:r>
    </w:p>
    <w:tbl>
      <w:tblPr>
        <w:tblStyle w:val="DefaultTable"/>
        <w:tblW w:w="0" w:type="auto"/>
        <w:tblLook w:val="04A0" w:firstRow="1" w:lastRow="0" w:firstColumn="1" w:lastColumn="0" w:noHBand="0" w:noVBand="1"/>
      </w:tblPr>
      <w:tblGrid>
        <w:gridCol w:w="1376"/>
        <w:gridCol w:w="1367"/>
        <w:gridCol w:w="1373"/>
        <w:gridCol w:w="1374"/>
        <w:gridCol w:w="1424"/>
        <w:gridCol w:w="1364"/>
      </w:tblGrid>
      <w:tr w:rsidR="00331273" w:rsidRPr="001E79BC" w14:paraId="076F0056" w14:textId="77777777" w:rsidTr="008F18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117F4EF8" w14:textId="77777777" w:rsidR="00331273" w:rsidRPr="001E79BC" w:rsidRDefault="00331273" w:rsidP="00CA279A">
            <w:pPr>
              <w:pStyle w:val="TableHeading"/>
              <w:spacing w:after="0"/>
              <w:rPr>
                <w:rFonts w:cstheme="majorHAnsi"/>
                <w:b w:val="0"/>
                <w:szCs w:val="20"/>
              </w:rPr>
            </w:pPr>
            <w:r w:rsidRPr="001E79BC">
              <w:rPr>
                <w:rFonts w:cstheme="majorHAnsi"/>
                <w:szCs w:val="20"/>
              </w:rPr>
              <w:t>Condition</w:t>
            </w:r>
          </w:p>
        </w:tc>
        <w:tc>
          <w:tcPr>
            <w:tcW w:w="1367" w:type="dxa"/>
          </w:tcPr>
          <w:p w14:paraId="5C052A0E" w14:textId="77777777" w:rsidR="00331273" w:rsidRPr="001E79BC" w:rsidRDefault="00331273"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Means (per cent)</w:t>
            </w:r>
          </w:p>
        </w:tc>
        <w:tc>
          <w:tcPr>
            <w:tcW w:w="1373" w:type="dxa"/>
          </w:tcPr>
          <w:p w14:paraId="4D2B4123" w14:textId="77777777" w:rsidR="00331273" w:rsidRPr="001E79BC" w:rsidRDefault="00331273"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Estimate (pp)</w:t>
            </w:r>
          </w:p>
        </w:tc>
        <w:tc>
          <w:tcPr>
            <w:tcW w:w="1374" w:type="dxa"/>
          </w:tcPr>
          <w:p w14:paraId="0F6EC4B1" w14:textId="77777777" w:rsidR="00331273" w:rsidRPr="001E79BC" w:rsidRDefault="00331273"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Standard error (pp)</w:t>
            </w:r>
          </w:p>
        </w:tc>
        <w:tc>
          <w:tcPr>
            <w:tcW w:w="1424" w:type="dxa"/>
          </w:tcPr>
          <w:p w14:paraId="277C8023" w14:textId="77777777" w:rsidR="00331273" w:rsidRPr="001E79BC" w:rsidRDefault="00331273"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95% Confidence Interval (pp)</w:t>
            </w:r>
          </w:p>
        </w:tc>
        <w:tc>
          <w:tcPr>
            <w:tcW w:w="1364" w:type="dxa"/>
          </w:tcPr>
          <w:p w14:paraId="6E4C7D47" w14:textId="77777777" w:rsidR="00331273" w:rsidRPr="001E79BC" w:rsidRDefault="00331273" w:rsidP="00CA279A">
            <w:pPr>
              <w:pStyle w:val="TableHeading"/>
              <w:spacing w:after="0"/>
              <w:jc w:val="right"/>
              <w:cnfStyle w:val="100000000000" w:firstRow="1" w:lastRow="0" w:firstColumn="0" w:lastColumn="0" w:oddVBand="0" w:evenVBand="0" w:oddHBand="0" w:evenHBand="0" w:firstRowFirstColumn="0" w:firstRowLastColumn="0" w:lastRowFirstColumn="0" w:lastRowLastColumn="0"/>
              <w:rPr>
                <w:rFonts w:cstheme="majorHAnsi"/>
                <w:b w:val="0"/>
                <w:szCs w:val="20"/>
              </w:rPr>
            </w:pPr>
            <w:r w:rsidRPr="001E79BC">
              <w:rPr>
                <w:rFonts w:cstheme="majorHAnsi"/>
                <w:szCs w:val="20"/>
              </w:rPr>
              <w:t>p-value</w:t>
            </w:r>
          </w:p>
        </w:tc>
      </w:tr>
      <w:tr w:rsidR="00331273" w:rsidRPr="001E79BC" w14:paraId="7A5F47A0" w14:textId="77777777" w:rsidTr="008F18A7">
        <w:tc>
          <w:tcPr>
            <w:cnfStyle w:val="001000000000" w:firstRow="0" w:lastRow="0" w:firstColumn="1" w:lastColumn="0" w:oddVBand="0" w:evenVBand="0" w:oddHBand="0" w:evenHBand="0" w:firstRowFirstColumn="0" w:firstRowLastColumn="0" w:lastRowFirstColumn="0" w:lastRowLastColumn="0"/>
            <w:tcW w:w="1376" w:type="dxa"/>
          </w:tcPr>
          <w:p w14:paraId="486C9A50" w14:textId="77777777" w:rsidR="00331273" w:rsidRPr="001E79BC" w:rsidRDefault="00331273" w:rsidP="00FD7439">
            <w:pPr>
              <w:pStyle w:val="TableTextRightAligned"/>
              <w:jc w:val="left"/>
            </w:pPr>
            <w:r>
              <w:t>Control</w:t>
            </w:r>
          </w:p>
        </w:tc>
        <w:tc>
          <w:tcPr>
            <w:tcW w:w="1367" w:type="dxa"/>
          </w:tcPr>
          <w:p w14:paraId="0968DC50" w14:textId="77777777" w:rsidR="00331273" w:rsidRPr="001E79BC" w:rsidRDefault="00331273"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73" w:type="dxa"/>
          </w:tcPr>
          <w:p w14:paraId="16D89619" w14:textId="64456422" w:rsidR="00331273"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c>
          <w:tcPr>
            <w:tcW w:w="1374" w:type="dxa"/>
          </w:tcPr>
          <w:p w14:paraId="0E02F6EE" w14:textId="40C0A20A" w:rsidR="00331273"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c>
          <w:tcPr>
            <w:tcW w:w="1424" w:type="dxa"/>
          </w:tcPr>
          <w:p w14:paraId="22C7C4A1" w14:textId="12022464" w:rsidR="00331273"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c>
          <w:tcPr>
            <w:tcW w:w="1364" w:type="dxa"/>
          </w:tcPr>
          <w:p w14:paraId="64CF28DB" w14:textId="5C490F80" w:rsidR="00331273" w:rsidRPr="001E79BC" w:rsidRDefault="00C27D0E" w:rsidP="00FD7439">
            <w:pPr>
              <w:pStyle w:val="TableTextRightAligned"/>
              <w:cnfStyle w:val="000000000000" w:firstRow="0" w:lastRow="0" w:firstColumn="0" w:lastColumn="0" w:oddVBand="0" w:evenVBand="0" w:oddHBand="0" w:evenHBand="0" w:firstRowFirstColumn="0" w:firstRowLastColumn="0" w:lastRowFirstColumn="0" w:lastRowLastColumn="0"/>
            </w:pPr>
            <w:r>
              <w:t>-</w:t>
            </w:r>
          </w:p>
        </w:tc>
      </w:tr>
      <w:tr w:rsidR="00331273" w:rsidRPr="001E79BC" w14:paraId="78245703" w14:textId="77777777" w:rsidTr="008F18A7">
        <w:tc>
          <w:tcPr>
            <w:cnfStyle w:val="001000000000" w:firstRow="0" w:lastRow="0" w:firstColumn="1" w:lastColumn="0" w:oddVBand="0" w:evenVBand="0" w:oddHBand="0" w:evenHBand="0" w:firstRowFirstColumn="0" w:firstRowLastColumn="0" w:lastRowFirstColumn="0" w:lastRowLastColumn="0"/>
            <w:tcW w:w="1376" w:type="dxa"/>
          </w:tcPr>
          <w:p w14:paraId="344BBECF" w14:textId="1C45E425" w:rsidR="00331273" w:rsidRPr="001E79BC" w:rsidRDefault="008F18A7" w:rsidP="00FD7439">
            <w:pPr>
              <w:pStyle w:val="TableTextRightAligned"/>
              <w:jc w:val="left"/>
            </w:pPr>
            <w:r>
              <w:t>Treatment</w:t>
            </w:r>
          </w:p>
        </w:tc>
        <w:tc>
          <w:tcPr>
            <w:tcW w:w="1367" w:type="dxa"/>
          </w:tcPr>
          <w:p w14:paraId="58E3E470" w14:textId="77777777" w:rsidR="00331273" w:rsidRPr="001E79BC" w:rsidRDefault="00331273"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73" w:type="dxa"/>
          </w:tcPr>
          <w:p w14:paraId="39BF8357" w14:textId="77777777" w:rsidR="00331273" w:rsidRPr="001E79BC" w:rsidRDefault="00331273"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74" w:type="dxa"/>
          </w:tcPr>
          <w:p w14:paraId="031E749B" w14:textId="77777777" w:rsidR="00331273" w:rsidRPr="001E79BC" w:rsidRDefault="00331273"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424" w:type="dxa"/>
          </w:tcPr>
          <w:p w14:paraId="426C032C" w14:textId="77777777" w:rsidR="00331273" w:rsidRPr="001E79BC" w:rsidRDefault="00331273" w:rsidP="00FD7439">
            <w:pPr>
              <w:pStyle w:val="TableTextRightAligned"/>
              <w:cnfStyle w:val="000000000000" w:firstRow="0" w:lastRow="0" w:firstColumn="0" w:lastColumn="0" w:oddVBand="0" w:evenVBand="0" w:oddHBand="0" w:evenHBand="0" w:firstRowFirstColumn="0" w:firstRowLastColumn="0" w:lastRowFirstColumn="0" w:lastRowLastColumn="0"/>
            </w:pPr>
          </w:p>
        </w:tc>
        <w:tc>
          <w:tcPr>
            <w:tcW w:w="1364" w:type="dxa"/>
          </w:tcPr>
          <w:p w14:paraId="44C296EA" w14:textId="77777777" w:rsidR="00331273" w:rsidRPr="001E79BC" w:rsidRDefault="00331273" w:rsidP="00FD7439">
            <w:pPr>
              <w:pStyle w:val="TableTextRightAligned"/>
              <w:cnfStyle w:val="000000000000" w:firstRow="0" w:lastRow="0" w:firstColumn="0" w:lastColumn="0" w:oddVBand="0" w:evenVBand="0" w:oddHBand="0" w:evenHBand="0" w:firstRowFirstColumn="0" w:firstRowLastColumn="0" w:lastRowFirstColumn="0" w:lastRowLastColumn="0"/>
            </w:pPr>
          </w:p>
        </w:tc>
      </w:tr>
    </w:tbl>
    <w:p w14:paraId="6BFEFE82" w14:textId="6BAD66E3" w:rsidR="00331273" w:rsidRDefault="00331273" w:rsidP="00331273">
      <w:pPr>
        <w:pStyle w:val="HeadingTable"/>
      </w:pPr>
      <w:r>
        <w:t>Sample descriptives</w:t>
      </w:r>
    </w:p>
    <w:tbl>
      <w:tblPr>
        <w:tblStyle w:val="DefaultTable"/>
        <w:tblW w:w="8364" w:type="dxa"/>
        <w:tblLayout w:type="fixed"/>
        <w:tblLook w:val="0420" w:firstRow="1" w:lastRow="0" w:firstColumn="0" w:lastColumn="0" w:noHBand="0" w:noVBand="1"/>
        <w:tblCaption w:val="Table 1"/>
        <w:tblDescription w:val="Example table with Alt Text for accessibility"/>
      </w:tblPr>
      <w:tblGrid>
        <w:gridCol w:w="1672"/>
        <w:gridCol w:w="1673"/>
        <w:gridCol w:w="1673"/>
        <w:gridCol w:w="1673"/>
        <w:gridCol w:w="1673"/>
      </w:tblGrid>
      <w:tr w:rsidR="00874D27" w:rsidRPr="00F41888" w14:paraId="4D1DAB0A" w14:textId="77777777" w:rsidTr="002B041E">
        <w:trPr>
          <w:cnfStyle w:val="100000000000" w:firstRow="1" w:lastRow="0" w:firstColumn="0" w:lastColumn="0" w:oddVBand="0" w:evenVBand="0" w:oddHBand="0" w:evenHBand="0" w:firstRowFirstColumn="0" w:firstRowLastColumn="0" w:lastRowFirstColumn="0" w:lastRowLastColumn="0"/>
          <w:trHeight w:val="737"/>
        </w:trPr>
        <w:tc>
          <w:tcPr>
            <w:tcW w:w="1672" w:type="dxa"/>
          </w:tcPr>
          <w:p w14:paraId="3195EC84" w14:textId="3C214962" w:rsidR="00874D27" w:rsidRPr="00FD7439" w:rsidRDefault="000E3A81" w:rsidP="000E3A81">
            <w:pPr>
              <w:pStyle w:val="TableHeading"/>
              <w:spacing w:after="0"/>
            </w:pPr>
            <w:r>
              <w:rPr>
                <w:rFonts w:asciiTheme="minorHAnsi" w:hAnsiTheme="minorHAnsi" w:cstheme="minorHAnsi"/>
                <w:szCs w:val="22"/>
              </w:rPr>
              <w:t>Variable</w:t>
            </w:r>
          </w:p>
        </w:tc>
        <w:tc>
          <w:tcPr>
            <w:tcW w:w="1673" w:type="dxa"/>
          </w:tcPr>
          <w:p w14:paraId="58D3FF0F" w14:textId="77777777" w:rsidR="00874D27" w:rsidRPr="00F41888" w:rsidRDefault="00874D27" w:rsidP="00FD7439">
            <w:pPr>
              <w:pStyle w:val="TableHeading"/>
              <w:spacing w:after="0"/>
              <w:rPr>
                <w:rFonts w:asciiTheme="minorHAnsi" w:hAnsiTheme="minorHAnsi" w:cstheme="minorHAnsi"/>
                <w:szCs w:val="22"/>
              </w:rPr>
            </w:pPr>
            <w:r>
              <w:rPr>
                <w:rFonts w:asciiTheme="minorHAnsi" w:hAnsiTheme="minorHAnsi" w:cstheme="minorHAnsi"/>
                <w:szCs w:val="22"/>
              </w:rPr>
              <w:t>Value</w:t>
            </w:r>
          </w:p>
        </w:tc>
        <w:tc>
          <w:tcPr>
            <w:tcW w:w="1673" w:type="dxa"/>
          </w:tcPr>
          <w:p w14:paraId="75C56DC0" w14:textId="27FC9359" w:rsidR="00874D27" w:rsidRPr="00FD7439" w:rsidRDefault="00874D27" w:rsidP="00FD7439">
            <w:pPr>
              <w:pStyle w:val="TableHeading"/>
              <w:spacing w:after="0"/>
              <w:rPr>
                <w:rFonts w:asciiTheme="minorHAnsi" w:hAnsiTheme="minorHAnsi" w:cstheme="minorHAnsi"/>
                <w:szCs w:val="22"/>
              </w:rPr>
            </w:pPr>
            <w:r w:rsidRPr="00FD7439">
              <w:rPr>
                <w:rFonts w:asciiTheme="minorHAnsi" w:hAnsiTheme="minorHAnsi" w:cstheme="minorHAnsi"/>
                <w:szCs w:val="22"/>
              </w:rPr>
              <w:t>Total sample</w:t>
            </w:r>
          </w:p>
        </w:tc>
        <w:tc>
          <w:tcPr>
            <w:tcW w:w="1673" w:type="dxa"/>
          </w:tcPr>
          <w:p w14:paraId="57ECD3E4" w14:textId="0D118FC7" w:rsidR="00874D27" w:rsidRPr="00FD7439" w:rsidRDefault="00874D27" w:rsidP="00FD7439">
            <w:pPr>
              <w:pStyle w:val="TableHeading"/>
              <w:spacing w:after="0"/>
              <w:rPr>
                <w:rFonts w:asciiTheme="minorHAnsi" w:hAnsiTheme="minorHAnsi" w:cstheme="minorHAnsi"/>
                <w:szCs w:val="22"/>
              </w:rPr>
            </w:pPr>
            <w:r w:rsidRPr="00FD7439">
              <w:rPr>
                <w:rFonts w:asciiTheme="minorHAnsi" w:hAnsiTheme="minorHAnsi" w:cstheme="minorHAnsi"/>
                <w:szCs w:val="22"/>
              </w:rPr>
              <w:t>Control</w:t>
            </w:r>
          </w:p>
        </w:tc>
        <w:tc>
          <w:tcPr>
            <w:tcW w:w="1673" w:type="dxa"/>
          </w:tcPr>
          <w:p w14:paraId="3389ABD1" w14:textId="0B07BD7A" w:rsidR="00874D27" w:rsidRPr="00FD7439" w:rsidRDefault="00BA00EB" w:rsidP="00FD7439">
            <w:pPr>
              <w:pStyle w:val="TableHeading"/>
              <w:spacing w:after="0"/>
              <w:rPr>
                <w:rFonts w:asciiTheme="minorHAnsi" w:hAnsiTheme="minorHAnsi" w:cstheme="minorHAnsi"/>
                <w:szCs w:val="22"/>
              </w:rPr>
            </w:pPr>
            <w:r>
              <w:rPr>
                <w:rFonts w:asciiTheme="minorHAnsi" w:hAnsiTheme="minorHAnsi" w:cstheme="minorHAnsi"/>
                <w:szCs w:val="22"/>
              </w:rPr>
              <w:t>Treatment</w:t>
            </w:r>
          </w:p>
        </w:tc>
      </w:tr>
      <w:tr w:rsidR="00874D27" w:rsidRPr="00F41888" w14:paraId="2AEC88AA" w14:textId="77777777" w:rsidTr="002B041E">
        <w:tc>
          <w:tcPr>
            <w:tcW w:w="1672" w:type="dxa"/>
            <w:vMerge w:val="restart"/>
          </w:tcPr>
          <w:p w14:paraId="063788A9" w14:textId="3FB9422C" w:rsidR="00874D27" w:rsidRPr="00F41888" w:rsidRDefault="00874D27" w:rsidP="000761AD">
            <w:pPr>
              <w:pStyle w:val="TableTextRightAligned"/>
              <w:jc w:val="left"/>
            </w:pPr>
            <w:r>
              <w:t>Overall</w:t>
            </w:r>
          </w:p>
        </w:tc>
        <w:tc>
          <w:tcPr>
            <w:tcW w:w="1673" w:type="dxa"/>
          </w:tcPr>
          <w:p w14:paraId="1B826FB2" w14:textId="77777777" w:rsidR="00874D27" w:rsidRPr="00F41888" w:rsidRDefault="00874D27" w:rsidP="00FD7439">
            <w:pPr>
              <w:pStyle w:val="TableTextRightAligned"/>
              <w:jc w:val="left"/>
            </w:pPr>
            <w:r w:rsidRPr="00F41888">
              <w:t>N</w:t>
            </w:r>
            <w:r>
              <w:t>umber of people</w:t>
            </w:r>
          </w:p>
        </w:tc>
        <w:tc>
          <w:tcPr>
            <w:tcW w:w="1673" w:type="dxa"/>
          </w:tcPr>
          <w:p w14:paraId="4D2DE92D" w14:textId="77777777" w:rsidR="00874D27" w:rsidRPr="00EA4661" w:rsidRDefault="00874D27" w:rsidP="00FD7439">
            <w:pPr>
              <w:pStyle w:val="TableTextRightAligned"/>
              <w:rPr>
                <w:sz w:val="18"/>
              </w:rPr>
            </w:pPr>
          </w:p>
        </w:tc>
        <w:tc>
          <w:tcPr>
            <w:tcW w:w="1673" w:type="dxa"/>
          </w:tcPr>
          <w:p w14:paraId="7603D142" w14:textId="0EC218DB" w:rsidR="00874D27" w:rsidRPr="00EA4661" w:rsidRDefault="00874D27" w:rsidP="00FD7439">
            <w:pPr>
              <w:pStyle w:val="TableTextRightAligned"/>
              <w:rPr>
                <w:sz w:val="18"/>
              </w:rPr>
            </w:pPr>
          </w:p>
        </w:tc>
        <w:tc>
          <w:tcPr>
            <w:tcW w:w="1673" w:type="dxa"/>
          </w:tcPr>
          <w:p w14:paraId="0B7FC9C4" w14:textId="3F933E19" w:rsidR="00874D27" w:rsidRPr="00EA4661" w:rsidRDefault="00874D27" w:rsidP="00FD7439">
            <w:pPr>
              <w:pStyle w:val="TableTextRightAligned"/>
              <w:rPr>
                <w:sz w:val="18"/>
              </w:rPr>
            </w:pPr>
          </w:p>
        </w:tc>
      </w:tr>
      <w:tr w:rsidR="00874D27" w:rsidRPr="00F41888" w14:paraId="6539BF5D" w14:textId="77777777" w:rsidTr="002B041E">
        <w:tc>
          <w:tcPr>
            <w:tcW w:w="1672" w:type="dxa"/>
            <w:vMerge/>
          </w:tcPr>
          <w:p w14:paraId="12BA347F" w14:textId="77777777" w:rsidR="00874D27" w:rsidRDefault="00874D27" w:rsidP="000761AD">
            <w:pPr>
              <w:pStyle w:val="TableTextRightAligned"/>
              <w:jc w:val="left"/>
            </w:pPr>
          </w:p>
        </w:tc>
        <w:tc>
          <w:tcPr>
            <w:tcW w:w="1673" w:type="dxa"/>
          </w:tcPr>
          <w:p w14:paraId="0C7CA469" w14:textId="74A2AFCD" w:rsidR="00874D27" w:rsidRPr="00F41888" w:rsidRDefault="00874D27" w:rsidP="00FD7439">
            <w:pPr>
              <w:pStyle w:val="TableTextRightAligned"/>
              <w:jc w:val="left"/>
            </w:pPr>
            <w:r>
              <w:t>Number of loans</w:t>
            </w:r>
          </w:p>
        </w:tc>
        <w:tc>
          <w:tcPr>
            <w:tcW w:w="1673" w:type="dxa"/>
          </w:tcPr>
          <w:p w14:paraId="24BC136F" w14:textId="77777777" w:rsidR="00874D27" w:rsidRPr="00EA4661" w:rsidRDefault="00874D27" w:rsidP="00FD7439">
            <w:pPr>
              <w:pStyle w:val="TableTextRightAligned"/>
              <w:rPr>
                <w:sz w:val="18"/>
              </w:rPr>
            </w:pPr>
          </w:p>
        </w:tc>
        <w:tc>
          <w:tcPr>
            <w:tcW w:w="1673" w:type="dxa"/>
          </w:tcPr>
          <w:p w14:paraId="5E424125" w14:textId="77777777" w:rsidR="00874D27" w:rsidRPr="00EA4661" w:rsidRDefault="00874D27" w:rsidP="00FD7439">
            <w:pPr>
              <w:pStyle w:val="TableTextRightAligned"/>
              <w:rPr>
                <w:sz w:val="18"/>
              </w:rPr>
            </w:pPr>
          </w:p>
        </w:tc>
        <w:tc>
          <w:tcPr>
            <w:tcW w:w="1673" w:type="dxa"/>
          </w:tcPr>
          <w:p w14:paraId="2ECA0EA5" w14:textId="77777777" w:rsidR="00874D27" w:rsidRPr="00EA4661" w:rsidRDefault="00874D27" w:rsidP="00FD7439">
            <w:pPr>
              <w:pStyle w:val="TableTextRightAligned"/>
              <w:rPr>
                <w:sz w:val="18"/>
              </w:rPr>
            </w:pPr>
          </w:p>
        </w:tc>
      </w:tr>
      <w:tr w:rsidR="00874D27" w:rsidRPr="00F41888" w14:paraId="00968C2F" w14:textId="77777777" w:rsidTr="002B041E">
        <w:tc>
          <w:tcPr>
            <w:tcW w:w="1672" w:type="dxa"/>
            <w:vMerge/>
          </w:tcPr>
          <w:p w14:paraId="7AF106B6" w14:textId="1731CBF6" w:rsidR="00874D27" w:rsidRDefault="00874D27" w:rsidP="00FD7439">
            <w:pPr>
              <w:pStyle w:val="TableTextRightAligned"/>
              <w:jc w:val="left"/>
            </w:pPr>
          </w:p>
        </w:tc>
        <w:tc>
          <w:tcPr>
            <w:tcW w:w="1673" w:type="dxa"/>
          </w:tcPr>
          <w:p w14:paraId="0B9B62CA" w14:textId="1237BF08" w:rsidR="00874D27" w:rsidRPr="00F41888" w:rsidRDefault="00874D27" w:rsidP="00FD7439">
            <w:pPr>
              <w:pStyle w:val="TableTextRightAligned"/>
              <w:jc w:val="left"/>
            </w:pPr>
            <w:r>
              <w:t>Number of clusters</w:t>
            </w:r>
          </w:p>
        </w:tc>
        <w:tc>
          <w:tcPr>
            <w:tcW w:w="1673" w:type="dxa"/>
          </w:tcPr>
          <w:p w14:paraId="63299DCC" w14:textId="77777777" w:rsidR="00874D27" w:rsidRPr="00EA4661" w:rsidRDefault="00874D27" w:rsidP="00FD7439">
            <w:pPr>
              <w:pStyle w:val="TableTextRightAligned"/>
              <w:rPr>
                <w:sz w:val="18"/>
              </w:rPr>
            </w:pPr>
          </w:p>
        </w:tc>
        <w:tc>
          <w:tcPr>
            <w:tcW w:w="1673" w:type="dxa"/>
          </w:tcPr>
          <w:p w14:paraId="4E9780B6" w14:textId="77777777" w:rsidR="00874D27" w:rsidRPr="00EA4661" w:rsidRDefault="00874D27" w:rsidP="00FD7439">
            <w:pPr>
              <w:pStyle w:val="TableTextRightAligned"/>
              <w:rPr>
                <w:sz w:val="18"/>
              </w:rPr>
            </w:pPr>
          </w:p>
        </w:tc>
        <w:tc>
          <w:tcPr>
            <w:tcW w:w="1673" w:type="dxa"/>
          </w:tcPr>
          <w:p w14:paraId="2531ABA6" w14:textId="77777777" w:rsidR="00874D27" w:rsidRPr="00EA4661" w:rsidRDefault="00874D27" w:rsidP="00FD7439">
            <w:pPr>
              <w:pStyle w:val="TableTextRightAligned"/>
              <w:rPr>
                <w:sz w:val="18"/>
              </w:rPr>
            </w:pPr>
          </w:p>
        </w:tc>
      </w:tr>
      <w:tr w:rsidR="00874D27" w:rsidRPr="00F41888" w14:paraId="251AAC5D" w14:textId="77777777" w:rsidTr="002B041E">
        <w:tc>
          <w:tcPr>
            <w:tcW w:w="1672" w:type="dxa"/>
            <w:vMerge w:val="restart"/>
          </w:tcPr>
          <w:p w14:paraId="76990002" w14:textId="507ADE80" w:rsidR="00874D27" w:rsidRPr="00F41888" w:rsidRDefault="00874D27" w:rsidP="000761AD">
            <w:pPr>
              <w:pStyle w:val="TableTextRightAligned"/>
              <w:jc w:val="left"/>
              <w:rPr>
                <w:szCs w:val="20"/>
              </w:rPr>
            </w:pPr>
            <w:r w:rsidRPr="00F41888">
              <w:rPr>
                <w:szCs w:val="20"/>
              </w:rPr>
              <w:t>Age</w:t>
            </w:r>
          </w:p>
        </w:tc>
        <w:tc>
          <w:tcPr>
            <w:tcW w:w="1673" w:type="dxa"/>
          </w:tcPr>
          <w:p w14:paraId="66A24F40" w14:textId="7E0D4918" w:rsidR="00874D27" w:rsidRPr="00F41888" w:rsidRDefault="00874D27" w:rsidP="00FD7439">
            <w:pPr>
              <w:pStyle w:val="TableTextRightAligned"/>
              <w:jc w:val="left"/>
              <w:rPr>
                <w:szCs w:val="20"/>
              </w:rPr>
            </w:pPr>
            <w:r w:rsidRPr="00F41888">
              <w:rPr>
                <w:szCs w:val="20"/>
              </w:rPr>
              <w:t>Younger (</w:t>
            </w:r>
            <w:r>
              <w:rPr>
                <w:szCs w:val="20"/>
              </w:rPr>
              <w:t>&lt;60</w:t>
            </w:r>
            <w:r w:rsidRPr="00F41888">
              <w:rPr>
                <w:szCs w:val="20"/>
              </w:rPr>
              <w:t>)</w:t>
            </w:r>
          </w:p>
        </w:tc>
        <w:tc>
          <w:tcPr>
            <w:tcW w:w="1673" w:type="dxa"/>
          </w:tcPr>
          <w:p w14:paraId="515C53D2" w14:textId="77777777" w:rsidR="00874D27" w:rsidRPr="00EA4661" w:rsidRDefault="00874D27" w:rsidP="00FD7439">
            <w:pPr>
              <w:pStyle w:val="TableTextRightAligned"/>
              <w:rPr>
                <w:color w:val="000000"/>
                <w:sz w:val="18"/>
                <w:szCs w:val="20"/>
              </w:rPr>
            </w:pPr>
          </w:p>
        </w:tc>
        <w:tc>
          <w:tcPr>
            <w:tcW w:w="1673" w:type="dxa"/>
          </w:tcPr>
          <w:p w14:paraId="7BC73445" w14:textId="6238F31D" w:rsidR="00874D27" w:rsidRPr="00EA4661" w:rsidRDefault="00874D27" w:rsidP="00FD7439">
            <w:pPr>
              <w:pStyle w:val="TableTextRightAligned"/>
              <w:rPr>
                <w:sz w:val="18"/>
                <w:szCs w:val="20"/>
              </w:rPr>
            </w:pPr>
          </w:p>
        </w:tc>
        <w:tc>
          <w:tcPr>
            <w:tcW w:w="1673" w:type="dxa"/>
          </w:tcPr>
          <w:p w14:paraId="242D3C18" w14:textId="6A6FE88A" w:rsidR="00874D27" w:rsidRPr="00EA4661" w:rsidRDefault="00874D27" w:rsidP="00FD7439">
            <w:pPr>
              <w:pStyle w:val="TableTextRightAligned"/>
              <w:rPr>
                <w:sz w:val="18"/>
                <w:szCs w:val="20"/>
              </w:rPr>
            </w:pPr>
          </w:p>
        </w:tc>
      </w:tr>
      <w:tr w:rsidR="00874D27" w:rsidRPr="00F41888" w14:paraId="6917FE65" w14:textId="77777777" w:rsidTr="002B041E">
        <w:tc>
          <w:tcPr>
            <w:tcW w:w="1672" w:type="dxa"/>
            <w:vMerge/>
          </w:tcPr>
          <w:p w14:paraId="7B8AD7B0" w14:textId="16AB4369" w:rsidR="00874D27" w:rsidRPr="00C22CEF" w:rsidRDefault="00874D27" w:rsidP="00FD7439">
            <w:pPr>
              <w:pStyle w:val="TableTextRightAligned"/>
              <w:jc w:val="left"/>
              <w:rPr>
                <w:color w:val="FFFFFF" w:themeColor="background1"/>
                <w:szCs w:val="20"/>
              </w:rPr>
            </w:pPr>
          </w:p>
        </w:tc>
        <w:tc>
          <w:tcPr>
            <w:tcW w:w="1673" w:type="dxa"/>
          </w:tcPr>
          <w:p w14:paraId="1881833C" w14:textId="77777777" w:rsidR="00874D27" w:rsidRPr="00F41888" w:rsidRDefault="00874D27" w:rsidP="00FD7439">
            <w:pPr>
              <w:pStyle w:val="TableTextRightAligned"/>
              <w:jc w:val="left"/>
              <w:rPr>
                <w:szCs w:val="20"/>
              </w:rPr>
            </w:pPr>
            <w:r w:rsidRPr="00F41888">
              <w:rPr>
                <w:szCs w:val="20"/>
              </w:rPr>
              <w:t>Older (60+)</w:t>
            </w:r>
          </w:p>
        </w:tc>
        <w:tc>
          <w:tcPr>
            <w:tcW w:w="1673" w:type="dxa"/>
          </w:tcPr>
          <w:p w14:paraId="6C990479" w14:textId="77777777" w:rsidR="00874D27" w:rsidRPr="00EA4661" w:rsidRDefault="00874D27" w:rsidP="00FD7439">
            <w:pPr>
              <w:pStyle w:val="TableTextRightAligned"/>
              <w:rPr>
                <w:color w:val="000000"/>
                <w:sz w:val="18"/>
                <w:szCs w:val="20"/>
              </w:rPr>
            </w:pPr>
          </w:p>
        </w:tc>
        <w:tc>
          <w:tcPr>
            <w:tcW w:w="1673" w:type="dxa"/>
          </w:tcPr>
          <w:p w14:paraId="3B9457DC" w14:textId="500119E4" w:rsidR="00874D27" w:rsidRPr="00EA4661" w:rsidRDefault="00874D27" w:rsidP="00FD7439">
            <w:pPr>
              <w:pStyle w:val="TableTextRightAligned"/>
              <w:rPr>
                <w:sz w:val="18"/>
                <w:szCs w:val="20"/>
              </w:rPr>
            </w:pPr>
          </w:p>
        </w:tc>
        <w:tc>
          <w:tcPr>
            <w:tcW w:w="1673" w:type="dxa"/>
          </w:tcPr>
          <w:p w14:paraId="44FB5C34" w14:textId="3C48CD84" w:rsidR="00874D27" w:rsidRPr="00EA4661" w:rsidRDefault="00874D27" w:rsidP="00FD7439">
            <w:pPr>
              <w:pStyle w:val="TableTextRightAligned"/>
              <w:rPr>
                <w:sz w:val="18"/>
                <w:szCs w:val="20"/>
              </w:rPr>
            </w:pPr>
          </w:p>
        </w:tc>
      </w:tr>
      <w:tr w:rsidR="000E3A81" w:rsidRPr="00F41888" w14:paraId="669419EA" w14:textId="77777777" w:rsidTr="002B041E">
        <w:tc>
          <w:tcPr>
            <w:tcW w:w="1672" w:type="dxa"/>
          </w:tcPr>
          <w:p w14:paraId="5B1DEA5E" w14:textId="2456F070" w:rsidR="000E3A81" w:rsidRPr="00874D27" w:rsidRDefault="000E3A81" w:rsidP="000E3A81">
            <w:pPr>
              <w:pStyle w:val="TableTextRightAligned"/>
              <w:jc w:val="left"/>
              <w:rPr>
                <w:szCs w:val="20"/>
              </w:rPr>
            </w:pPr>
            <w:r>
              <w:rPr>
                <w:szCs w:val="20"/>
              </w:rPr>
              <w:t>Mean number of calls in last 3 years</w:t>
            </w:r>
          </w:p>
        </w:tc>
        <w:tc>
          <w:tcPr>
            <w:tcW w:w="1673" w:type="dxa"/>
          </w:tcPr>
          <w:p w14:paraId="25B4ED7E" w14:textId="0D39F9B1" w:rsidR="000E3A81" w:rsidRPr="00F41888" w:rsidRDefault="000E3A81" w:rsidP="000E3A81">
            <w:pPr>
              <w:pStyle w:val="TableTextRightAligned"/>
              <w:jc w:val="left"/>
              <w:rPr>
                <w:szCs w:val="20"/>
              </w:rPr>
            </w:pPr>
            <w:r>
              <w:rPr>
                <w:szCs w:val="20"/>
              </w:rPr>
              <w:t>-</w:t>
            </w:r>
          </w:p>
        </w:tc>
        <w:tc>
          <w:tcPr>
            <w:tcW w:w="1673" w:type="dxa"/>
          </w:tcPr>
          <w:p w14:paraId="2907D058" w14:textId="77777777" w:rsidR="000E3A81" w:rsidRPr="00EA4661" w:rsidRDefault="000E3A81" w:rsidP="000E3A81">
            <w:pPr>
              <w:pStyle w:val="TableTextRightAligned"/>
              <w:rPr>
                <w:color w:val="000000"/>
                <w:sz w:val="18"/>
                <w:szCs w:val="20"/>
              </w:rPr>
            </w:pPr>
          </w:p>
        </w:tc>
        <w:tc>
          <w:tcPr>
            <w:tcW w:w="1673" w:type="dxa"/>
          </w:tcPr>
          <w:p w14:paraId="2BD08415" w14:textId="77777777" w:rsidR="000E3A81" w:rsidRPr="00EA4661" w:rsidRDefault="000E3A81" w:rsidP="000E3A81">
            <w:pPr>
              <w:pStyle w:val="TableTextRightAligned"/>
              <w:rPr>
                <w:sz w:val="18"/>
                <w:szCs w:val="20"/>
              </w:rPr>
            </w:pPr>
          </w:p>
        </w:tc>
        <w:tc>
          <w:tcPr>
            <w:tcW w:w="1673" w:type="dxa"/>
          </w:tcPr>
          <w:p w14:paraId="7967D15F" w14:textId="77777777" w:rsidR="000E3A81" w:rsidRPr="00EA4661" w:rsidRDefault="000E3A81" w:rsidP="000E3A81">
            <w:pPr>
              <w:pStyle w:val="TableTextRightAligned"/>
              <w:rPr>
                <w:sz w:val="18"/>
                <w:szCs w:val="20"/>
              </w:rPr>
            </w:pPr>
          </w:p>
        </w:tc>
      </w:tr>
      <w:tr w:rsidR="000E3A81" w:rsidRPr="00F41888" w14:paraId="1A7B6D38" w14:textId="77777777" w:rsidTr="002B041E">
        <w:tc>
          <w:tcPr>
            <w:tcW w:w="1672" w:type="dxa"/>
          </w:tcPr>
          <w:p w14:paraId="6AC4B50E" w14:textId="6CD27CB5" w:rsidR="000E3A81" w:rsidRPr="00874D27" w:rsidRDefault="002B041E" w:rsidP="002B041E">
            <w:pPr>
              <w:pStyle w:val="TableTextRightAligned"/>
              <w:jc w:val="left"/>
              <w:rPr>
                <w:szCs w:val="20"/>
              </w:rPr>
            </w:pPr>
            <w:r>
              <w:rPr>
                <w:szCs w:val="20"/>
              </w:rPr>
              <w:t>Mean n</w:t>
            </w:r>
            <w:r w:rsidR="000E3A81">
              <w:rPr>
                <w:szCs w:val="20"/>
              </w:rPr>
              <w:t>umber of products with the bank</w:t>
            </w:r>
          </w:p>
        </w:tc>
        <w:tc>
          <w:tcPr>
            <w:tcW w:w="1673" w:type="dxa"/>
          </w:tcPr>
          <w:p w14:paraId="1762BF77" w14:textId="7B76112C" w:rsidR="000E3A81" w:rsidRDefault="000E3A81" w:rsidP="000E3A81">
            <w:pPr>
              <w:pStyle w:val="TableTextRightAligned"/>
              <w:jc w:val="left"/>
              <w:rPr>
                <w:szCs w:val="20"/>
              </w:rPr>
            </w:pPr>
            <w:r>
              <w:rPr>
                <w:szCs w:val="20"/>
              </w:rPr>
              <w:t>-</w:t>
            </w:r>
          </w:p>
        </w:tc>
        <w:tc>
          <w:tcPr>
            <w:tcW w:w="1673" w:type="dxa"/>
          </w:tcPr>
          <w:p w14:paraId="425808EE" w14:textId="77777777" w:rsidR="000E3A81" w:rsidRPr="00EA4661" w:rsidRDefault="000E3A81" w:rsidP="000E3A81">
            <w:pPr>
              <w:pStyle w:val="TableTextRightAligned"/>
              <w:rPr>
                <w:color w:val="000000"/>
                <w:sz w:val="18"/>
                <w:szCs w:val="20"/>
              </w:rPr>
            </w:pPr>
          </w:p>
        </w:tc>
        <w:tc>
          <w:tcPr>
            <w:tcW w:w="1673" w:type="dxa"/>
          </w:tcPr>
          <w:p w14:paraId="465B5DFD" w14:textId="77777777" w:rsidR="000E3A81" w:rsidRPr="00EA4661" w:rsidRDefault="000E3A81" w:rsidP="000E3A81">
            <w:pPr>
              <w:pStyle w:val="TableTextRightAligned"/>
              <w:rPr>
                <w:sz w:val="18"/>
                <w:szCs w:val="20"/>
              </w:rPr>
            </w:pPr>
          </w:p>
        </w:tc>
        <w:tc>
          <w:tcPr>
            <w:tcW w:w="1673" w:type="dxa"/>
          </w:tcPr>
          <w:p w14:paraId="3A319059" w14:textId="77777777" w:rsidR="000E3A81" w:rsidRPr="00EA4661" w:rsidRDefault="000E3A81" w:rsidP="000E3A81">
            <w:pPr>
              <w:pStyle w:val="TableTextRightAligned"/>
              <w:rPr>
                <w:sz w:val="18"/>
                <w:szCs w:val="20"/>
              </w:rPr>
            </w:pPr>
          </w:p>
        </w:tc>
      </w:tr>
      <w:tr w:rsidR="000E3A81" w:rsidRPr="00F41888" w14:paraId="3DFC0A45" w14:textId="77777777" w:rsidTr="002B041E">
        <w:trPr>
          <w:trHeight w:val="196"/>
        </w:trPr>
        <w:tc>
          <w:tcPr>
            <w:tcW w:w="1672" w:type="dxa"/>
          </w:tcPr>
          <w:p w14:paraId="7D09D819" w14:textId="5A82103E" w:rsidR="000E3A81" w:rsidRPr="00F41888" w:rsidRDefault="000E3A81" w:rsidP="000E3A81">
            <w:pPr>
              <w:pStyle w:val="TableTextRightAligned"/>
              <w:jc w:val="left"/>
              <w:rPr>
                <w:szCs w:val="20"/>
              </w:rPr>
            </w:pPr>
            <w:r>
              <w:rPr>
                <w:szCs w:val="20"/>
              </w:rPr>
              <w:t>First home buyer</w:t>
            </w:r>
            <w:r w:rsidR="000D5C6C">
              <w:rPr>
                <w:szCs w:val="20"/>
              </w:rPr>
              <w:t xml:space="preserve"> loan</w:t>
            </w:r>
          </w:p>
        </w:tc>
        <w:tc>
          <w:tcPr>
            <w:tcW w:w="1673" w:type="dxa"/>
          </w:tcPr>
          <w:p w14:paraId="7DB43196" w14:textId="398F9D63" w:rsidR="000E3A81" w:rsidRPr="00F41888" w:rsidRDefault="000E3A81" w:rsidP="000E3A81">
            <w:pPr>
              <w:pStyle w:val="TableTextRightAligned"/>
              <w:jc w:val="left"/>
              <w:rPr>
                <w:szCs w:val="20"/>
              </w:rPr>
            </w:pPr>
            <w:r>
              <w:rPr>
                <w:szCs w:val="20"/>
              </w:rPr>
              <w:t>-</w:t>
            </w:r>
          </w:p>
        </w:tc>
        <w:tc>
          <w:tcPr>
            <w:tcW w:w="1673" w:type="dxa"/>
          </w:tcPr>
          <w:p w14:paraId="04DF4719" w14:textId="77777777" w:rsidR="000E3A81" w:rsidRPr="00EA4661" w:rsidRDefault="000E3A81" w:rsidP="000E3A81">
            <w:pPr>
              <w:pStyle w:val="TableTextRightAligned"/>
              <w:rPr>
                <w:color w:val="000000"/>
                <w:sz w:val="18"/>
                <w:szCs w:val="20"/>
              </w:rPr>
            </w:pPr>
          </w:p>
        </w:tc>
        <w:tc>
          <w:tcPr>
            <w:tcW w:w="1673" w:type="dxa"/>
          </w:tcPr>
          <w:p w14:paraId="04B74A73" w14:textId="77777777" w:rsidR="000E3A81" w:rsidRPr="00EA4661" w:rsidRDefault="000E3A81" w:rsidP="000E3A81">
            <w:pPr>
              <w:pStyle w:val="TableTextRightAligned"/>
              <w:rPr>
                <w:sz w:val="18"/>
                <w:szCs w:val="20"/>
              </w:rPr>
            </w:pPr>
          </w:p>
        </w:tc>
        <w:tc>
          <w:tcPr>
            <w:tcW w:w="1673" w:type="dxa"/>
          </w:tcPr>
          <w:p w14:paraId="06AFD261" w14:textId="77777777" w:rsidR="000E3A81" w:rsidRPr="00EA4661" w:rsidRDefault="000E3A81" w:rsidP="000E3A81">
            <w:pPr>
              <w:pStyle w:val="TableTextRightAligned"/>
              <w:rPr>
                <w:sz w:val="18"/>
                <w:szCs w:val="20"/>
              </w:rPr>
            </w:pPr>
          </w:p>
        </w:tc>
      </w:tr>
      <w:tr w:rsidR="000E3A81" w:rsidRPr="00F41888" w14:paraId="57A2148B" w14:textId="77777777" w:rsidTr="002B041E">
        <w:trPr>
          <w:trHeight w:val="20"/>
        </w:trPr>
        <w:tc>
          <w:tcPr>
            <w:tcW w:w="1672" w:type="dxa"/>
          </w:tcPr>
          <w:p w14:paraId="0922CCEA" w14:textId="27FF61CF" w:rsidR="000E3A81" w:rsidRPr="00F41888" w:rsidRDefault="002B041E" w:rsidP="002B041E">
            <w:pPr>
              <w:pStyle w:val="TableTextRightAligned"/>
              <w:jc w:val="left"/>
              <w:rPr>
                <w:szCs w:val="20"/>
              </w:rPr>
            </w:pPr>
            <w:r>
              <w:rPr>
                <w:szCs w:val="20"/>
              </w:rPr>
              <w:t>Proportion of b</w:t>
            </w:r>
            <w:r w:rsidR="000E3A81">
              <w:rPr>
                <w:szCs w:val="20"/>
              </w:rPr>
              <w:t>roker-originated</w:t>
            </w:r>
            <w:r w:rsidR="000D5C6C">
              <w:rPr>
                <w:szCs w:val="20"/>
              </w:rPr>
              <w:t xml:space="preserve"> loan</w:t>
            </w:r>
          </w:p>
        </w:tc>
        <w:tc>
          <w:tcPr>
            <w:tcW w:w="1673" w:type="dxa"/>
          </w:tcPr>
          <w:p w14:paraId="171BEA4D" w14:textId="0E76995C" w:rsidR="000E3A81" w:rsidRPr="00F41888" w:rsidRDefault="000E3A81" w:rsidP="000E3A81">
            <w:pPr>
              <w:pStyle w:val="TableTextRightAligned"/>
              <w:jc w:val="left"/>
              <w:rPr>
                <w:szCs w:val="20"/>
              </w:rPr>
            </w:pPr>
            <w:r>
              <w:rPr>
                <w:szCs w:val="20"/>
              </w:rPr>
              <w:t>-</w:t>
            </w:r>
          </w:p>
        </w:tc>
        <w:tc>
          <w:tcPr>
            <w:tcW w:w="1673" w:type="dxa"/>
          </w:tcPr>
          <w:p w14:paraId="24F855C7" w14:textId="77777777" w:rsidR="000E3A81" w:rsidRPr="00EA4661" w:rsidRDefault="000E3A81" w:rsidP="000E3A81">
            <w:pPr>
              <w:pStyle w:val="TableTextRightAligned"/>
              <w:rPr>
                <w:color w:val="000000"/>
                <w:sz w:val="18"/>
                <w:szCs w:val="20"/>
              </w:rPr>
            </w:pPr>
          </w:p>
        </w:tc>
        <w:tc>
          <w:tcPr>
            <w:tcW w:w="1673" w:type="dxa"/>
          </w:tcPr>
          <w:p w14:paraId="65FF89E8" w14:textId="77777777" w:rsidR="000E3A81" w:rsidRPr="00EA4661" w:rsidRDefault="000E3A81" w:rsidP="000E3A81">
            <w:pPr>
              <w:pStyle w:val="TableTextRightAligned"/>
              <w:rPr>
                <w:sz w:val="18"/>
                <w:szCs w:val="20"/>
              </w:rPr>
            </w:pPr>
          </w:p>
        </w:tc>
        <w:tc>
          <w:tcPr>
            <w:tcW w:w="1673" w:type="dxa"/>
          </w:tcPr>
          <w:p w14:paraId="175A8896" w14:textId="77777777" w:rsidR="000E3A81" w:rsidRPr="00EA4661" w:rsidRDefault="000E3A81" w:rsidP="000E3A81">
            <w:pPr>
              <w:pStyle w:val="TableTextRightAligned"/>
              <w:rPr>
                <w:sz w:val="18"/>
                <w:szCs w:val="20"/>
              </w:rPr>
            </w:pPr>
          </w:p>
        </w:tc>
      </w:tr>
      <w:tr w:rsidR="000E3A81" w:rsidRPr="00F41888" w14:paraId="257F8169" w14:textId="77777777" w:rsidTr="002B041E">
        <w:trPr>
          <w:trHeight w:val="20"/>
        </w:trPr>
        <w:tc>
          <w:tcPr>
            <w:tcW w:w="1672" w:type="dxa"/>
          </w:tcPr>
          <w:p w14:paraId="1E13C742" w14:textId="63E41655" w:rsidR="000E3A81" w:rsidRPr="00F41888" w:rsidRDefault="002B041E" w:rsidP="002B041E">
            <w:pPr>
              <w:pStyle w:val="TableTextRightAligned"/>
              <w:jc w:val="left"/>
              <w:rPr>
                <w:szCs w:val="20"/>
              </w:rPr>
            </w:pPr>
            <w:r>
              <w:rPr>
                <w:szCs w:val="20"/>
              </w:rPr>
              <w:t>Mean i</w:t>
            </w:r>
            <w:r w:rsidR="000E3A81">
              <w:rPr>
                <w:szCs w:val="20"/>
              </w:rPr>
              <w:t>nterest rate</w:t>
            </w:r>
          </w:p>
        </w:tc>
        <w:tc>
          <w:tcPr>
            <w:tcW w:w="1673" w:type="dxa"/>
          </w:tcPr>
          <w:p w14:paraId="77CFE752" w14:textId="4FD5BA92" w:rsidR="000E3A81" w:rsidRDefault="000E3A81" w:rsidP="000E3A81">
            <w:pPr>
              <w:pStyle w:val="TableTextRightAligned"/>
              <w:jc w:val="left"/>
              <w:rPr>
                <w:szCs w:val="20"/>
              </w:rPr>
            </w:pPr>
            <w:r>
              <w:rPr>
                <w:szCs w:val="20"/>
              </w:rPr>
              <w:t>-</w:t>
            </w:r>
          </w:p>
        </w:tc>
        <w:tc>
          <w:tcPr>
            <w:tcW w:w="1673" w:type="dxa"/>
          </w:tcPr>
          <w:p w14:paraId="7DEA2567" w14:textId="77777777" w:rsidR="000E3A81" w:rsidRPr="00EA4661" w:rsidRDefault="000E3A81" w:rsidP="000E3A81">
            <w:pPr>
              <w:pStyle w:val="TableTextRightAligned"/>
              <w:rPr>
                <w:color w:val="000000"/>
                <w:sz w:val="18"/>
                <w:szCs w:val="20"/>
              </w:rPr>
            </w:pPr>
          </w:p>
        </w:tc>
        <w:tc>
          <w:tcPr>
            <w:tcW w:w="1673" w:type="dxa"/>
          </w:tcPr>
          <w:p w14:paraId="1AA9E0EC" w14:textId="77777777" w:rsidR="000E3A81" w:rsidRPr="00EA4661" w:rsidRDefault="000E3A81" w:rsidP="000E3A81">
            <w:pPr>
              <w:pStyle w:val="TableTextRightAligned"/>
              <w:rPr>
                <w:sz w:val="18"/>
                <w:szCs w:val="20"/>
              </w:rPr>
            </w:pPr>
          </w:p>
        </w:tc>
        <w:tc>
          <w:tcPr>
            <w:tcW w:w="1673" w:type="dxa"/>
          </w:tcPr>
          <w:p w14:paraId="022684FF" w14:textId="77777777" w:rsidR="000E3A81" w:rsidRPr="00EA4661" w:rsidRDefault="000E3A81" w:rsidP="000E3A81">
            <w:pPr>
              <w:pStyle w:val="TableTextRightAligned"/>
              <w:rPr>
                <w:sz w:val="18"/>
                <w:szCs w:val="20"/>
              </w:rPr>
            </w:pPr>
          </w:p>
        </w:tc>
      </w:tr>
      <w:tr w:rsidR="000E3A81" w:rsidRPr="00F41888" w14:paraId="6E7AF8F8" w14:textId="77777777" w:rsidTr="002B041E">
        <w:trPr>
          <w:trHeight w:val="20"/>
        </w:trPr>
        <w:tc>
          <w:tcPr>
            <w:tcW w:w="1672" w:type="dxa"/>
          </w:tcPr>
          <w:p w14:paraId="27946E31" w14:textId="5FD7B4B0" w:rsidR="000E3A81" w:rsidRPr="00F41888" w:rsidRDefault="002B041E" w:rsidP="002B041E">
            <w:pPr>
              <w:pStyle w:val="TableTextRightAligned"/>
              <w:jc w:val="left"/>
              <w:rPr>
                <w:szCs w:val="20"/>
              </w:rPr>
            </w:pPr>
            <w:r>
              <w:rPr>
                <w:szCs w:val="20"/>
              </w:rPr>
              <w:t>Proportion of l</w:t>
            </w:r>
            <w:r w:rsidR="000E3A81">
              <w:rPr>
                <w:szCs w:val="20"/>
              </w:rPr>
              <w:t>ate payments in the last year</w:t>
            </w:r>
          </w:p>
        </w:tc>
        <w:tc>
          <w:tcPr>
            <w:tcW w:w="1673" w:type="dxa"/>
          </w:tcPr>
          <w:p w14:paraId="04540780" w14:textId="78E60B0C" w:rsidR="000E3A81" w:rsidRDefault="000E3A81" w:rsidP="000E3A81">
            <w:pPr>
              <w:pStyle w:val="TableTextRightAligned"/>
              <w:jc w:val="left"/>
              <w:rPr>
                <w:szCs w:val="20"/>
              </w:rPr>
            </w:pPr>
            <w:r>
              <w:rPr>
                <w:szCs w:val="20"/>
              </w:rPr>
              <w:t>-</w:t>
            </w:r>
          </w:p>
        </w:tc>
        <w:tc>
          <w:tcPr>
            <w:tcW w:w="1673" w:type="dxa"/>
          </w:tcPr>
          <w:p w14:paraId="26B067BC" w14:textId="77777777" w:rsidR="000E3A81" w:rsidRPr="00EA4661" w:rsidRDefault="000E3A81" w:rsidP="000E3A81">
            <w:pPr>
              <w:pStyle w:val="TableTextRightAligned"/>
              <w:rPr>
                <w:color w:val="000000"/>
                <w:sz w:val="18"/>
                <w:szCs w:val="20"/>
              </w:rPr>
            </w:pPr>
          </w:p>
        </w:tc>
        <w:tc>
          <w:tcPr>
            <w:tcW w:w="1673" w:type="dxa"/>
          </w:tcPr>
          <w:p w14:paraId="58884D8B" w14:textId="77777777" w:rsidR="000E3A81" w:rsidRPr="00EA4661" w:rsidRDefault="000E3A81" w:rsidP="000E3A81">
            <w:pPr>
              <w:pStyle w:val="TableTextRightAligned"/>
              <w:rPr>
                <w:sz w:val="18"/>
                <w:szCs w:val="20"/>
              </w:rPr>
            </w:pPr>
          </w:p>
        </w:tc>
        <w:tc>
          <w:tcPr>
            <w:tcW w:w="1673" w:type="dxa"/>
          </w:tcPr>
          <w:p w14:paraId="0013BAD2" w14:textId="77777777" w:rsidR="000E3A81" w:rsidRPr="00EA4661" w:rsidRDefault="000E3A81" w:rsidP="000E3A81">
            <w:pPr>
              <w:pStyle w:val="TableTextRightAligned"/>
              <w:rPr>
                <w:sz w:val="18"/>
                <w:szCs w:val="20"/>
              </w:rPr>
            </w:pPr>
          </w:p>
        </w:tc>
      </w:tr>
      <w:tr w:rsidR="000E3A81" w:rsidRPr="00F41888" w14:paraId="5DB75721" w14:textId="77777777" w:rsidTr="002B041E">
        <w:trPr>
          <w:trHeight w:val="20"/>
        </w:trPr>
        <w:tc>
          <w:tcPr>
            <w:tcW w:w="1672" w:type="dxa"/>
          </w:tcPr>
          <w:p w14:paraId="57AB06E5" w14:textId="7D6CEFAB" w:rsidR="000E3A81" w:rsidRPr="00F41888" w:rsidRDefault="000E3A81" w:rsidP="000E3A81">
            <w:pPr>
              <w:pStyle w:val="TableTextRightAligned"/>
              <w:jc w:val="left"/>
              <w:rPr>
                <w:szCs w:val="20"/>
              </w:rPr>
            </w:pPr>
            <w:r>
              <w:rPr>
                <w:szCs w:val="20"/>
              </w:rPr>
              <w:t>M</w:t>
            </w:r>
            <w:r w:rsidR="002B041E">
              <w:rPr>
                <w:szCs w:val="20"/>
              </w:rPr>
              <w:t>ean m</w:t>
            </w:r>
            <w:r>
              <w:rPr>
                <w:szCs w:val="20"/>
              </w:rPr>
              <w:t>aturity</w:t>
            </w:r>
          </w:p>
        </w:tc>
        <w:tc>
          <w:tcPr>
            <w:tcW w:w="1673" w:type="dxa"/>
          </w:tcPr>
          <w:p w14:paraId="57346086" w14:textId="749CA9EC" w:rsidR="000E3A81" w:rsidRDefault="000E3A81" w:rsidP="000E3A81">
            <w:pPr>
              <w:pStyle w:val="TableTextRightAligned"/>
              <w:jc w:val="left"/>
              <w:rPr>
                <w:szCs w:val="20"/>
              </w:rPr>
            </w:pPr>
            <w:r>
              <w:rPr>
                <w:szCs w:val="20"/>
              </w:rPr>
              <w:t>-</w:t>
            </w:r>
          </w:p>
        </w:tc>
        <w:tc>
          <w:tcPr>
            <w:tcW w:w="1673" w:type="dxa"/>
          </w:tcPr>
          <w:p w14:paraId="0F67CCA6" w14:textId="77777777" w:rsidR="000E3A81" w:rsidRPr="00EA4661" w:rsidRDefault="000E3A81" w:rsidP="000E3A81">
            <w:pPr>
              <w:pStyle w:val="TableTextRightAligned"/>
              <w:rPr>
                <w:color w:val="000000"/>
                <w:sz w:val="18"/>
                <w:szCs w:val="20"/>
              </w:rPr>
            </w:pPr>
          </w:p>
        </w:tc>
        <w:tc>
          <w:tcPr>
            <w:tcW w:w="1673" w:type="dxa"/>
          </w:tcPr>
          <w:p w14:paraId="1C22B939" w14:textId="77777777" w:rsidR="000E3A81" w:rsidRPr="00EA4661" w:rsidRDefault="000E3A81" w:rsidP="000E3A81">
            <w:pPr>
              <w:pStyle w:val="TableTextRightAligned"/>
              <w:rPr>
                <w:sz w:val="18"/>
                <w:szCs w:val="20"/>
              </w:rPr>
            </w:pPr>
          </w:p>
        </w:tc>
        <w:tc>
          <w:tcPr>
            <w:tcW w:w="1673" w:type="dxa"/>
          </w:tcPr>
          <w:p w14:paraId="7B288D08" w14:textId="77777777" w:rsidR="000E3A81" w:rsidRPr="00EA4661" w:rsidRDefault="000E3A81" w:rsidP="000E3A81">
            <w:pPr>
              <w:pStyle w:val="TableTextRightAligned"/>
              <w:rPr>
                <w:sz w:val="18"/>
                <w:szCs w:val="20"/>
              </w:rPr>
            </w:pPr>
          </w:p>
        </w:tc>
      </w:tr>
      <w:tr w:rsidR="000E3A81" w:rsidRPr="00F41888" w14:paraId="7F82700F" w14:textId="77777777" w:rsidTr="002B041E">
        <w:trPr>
          <w:trHeight w:val="20"/>
        </w:trPr>
        <w:tc>
          <w:tcPr>
            <w:tcW w:w="1672" w:type="dxa"/>
          </w:tcPr>
          <w:p w14:paraId="26B55408" w14:textId="149EEB47" w:rsidR="000E3A81" w:rsidRDefault="002B041E" w:rsidP="002B041E">
            <w:pPr>
              <w:pStyle w:val="TableTextRightAligned"/>
              <w:jc w:val="left"/>
              <w:rPr>
                <w:szCs w:val="20"/>
              </w:rPr>
            </w:pPr>
            <w:r>
              <w:rPr>
                <w:szCs w:val="20"/>
              </w:rPr>
              <w:t>Proportion of i</w:t>
            </w:r>
            <w:r w:rsidR="000E3A81">
              <w:rPr>
                <w:szCs w:val="20"/>
              </w:rPr>
              <w:t>nterest-only loan</w:t>
            </w:r>
            <w:r>
              <w:rPr>
                <w:szCs w:val="20"/>
              </w:rPr>
              <w:t>s</w:t>
            </w:r>
            <w:r w:rsidR="000E3A81">
              <w:rPr>
                <w:szCs w:val="20"/>
              </w:rPr>
              <w:t xml:space="preserve"> at T0</w:t>
            </w:r>
          </w:p>
        </w:tc>
        <w:tc>
          <w:tcPr>
            <w:tcW w:w="1673" w:type="dxa"/>
          </w:tcPr>
          <w:p w14:paraId="15658CE4" w14:textId="209CE5A7" w:rsidR="000E3A81" w:rsidRDefault="000E3A81" w:rsidP="000E3A81">
            <w:pPr>
              <w:pStyle w:val="TableTextRightAligned"/>
              <w:jc w:val="left"/>
              <w:rPr>
                <w:szCs w:val="20"/>
              </w:rPr>
            </w:pPr>
            <w:r>
              <w:rPr>
                <w:szCs w:val="20"/>
              </w:rPr>
              <w:t>-</w:t>
            </w:r>
          </w:p>
        </w:tc>
        <w:tc>
          <w:tcPr>
            <w:tcW w:w="1673" w:type="dxa"/>
          </w:tcPr>
          <w:p w14:paraId="73DAB7B7" w14:textId="77777777" w:rsidR="000E3A81" w:rsidRPr="00EA4661" w:rsidRDefault="000E3A81" w:rsidP="000E3A81">
            <w:pPr>
              <w:pStyle w:val="TableTextRightAligned"/>
              <w:rPr>
                <w:color w:val="000000"/>
                <w:sz w:val="18"/>
                <w:szCs w:val="20"/>
              </w:rPr>
            </w:pPr>
          </w:p>
        </w:tc>
        <w:tc>
          <w:tcPr>
            <w:tcW w:w="1673" w:type="dxa"/>
          </w:tcPr>
          <w:p w14:paraId="28C6E879" w14:textId="77777777" w:rsidR="000E3A81" w:rsidRPr="00EA4661" w:rsidRDefault="000E3A81" w:rsidP="000E3A81">
            <w:pPr>
              <w:pStyle w:val="TableTextRightAligned"/>
              <w:rPr>
                <w:sz w:val="18"/>
                <w:szCs w:val="20"/>
              </w:rPr>
            </w:pPr>
          </w:p>
        </w:tc>
        <w:tc>
          <w:tcPr>
            <w:tcW w:w="1673" w:type="dxa"/>
          </w:tcPr>
          <w:p w14:paraId="71D124EC" w14:textId="77777777" w:rsidR="000E3A81" w:rsidRDefault="000E3A81" w:rsidP="000E3A81">
            <w:pPr>
              <w:pStyle w:val="TableTextRightAligned"/>
              <w:rPr>
                <w:sz w:val="18"/>
                <w:szCs w:val="20"/>
              </w:rPr>
            </w:pPr>
          </w:p>
        </w:tc>
      </w:tr>
      <w:tr w:rsidR="00503799" w:rsidRPr="00F41888" w14:paraId="2B92830A" w14:textId="77777777" w:rsidTr="0030391F">
        <w:trPr>
          <w:trHeight w:val="20"/>
        </w:trPr>
        <w:tc>
          <w:tcPr>
            <w:tcW w:w="1672" w:type="dxa"/>
            <w:vMerge w:val="restart"/>
          </w:tcPr>
          <w:p w14:paraId="1FFA1DE2" w14:textId="1196D1A3" w:rsidR="00503799" w:rsidRDefault="00503799" w:rsidP="0030391F">
            <w:pPr>
              <w:pStyle w:val="TableTextRightAligned"/>
              <w:jc w:val="left"/>
              <w:rPr>
                <w:szCs w:val="20"/>
              </w:rPr>
            </w:pPr>
            <w:r>
              <w:rPr>
                <w:szCs w:val="20"/>
              </w:rPr>
              <w:t>LVR at origination</w:t>
            </w:r>
          </w:p>
        </w:tc>
        <w:tc>
          <w:tcPr>
            <w:tcW w:w="1673" w:type="dxa"/>
          </w:tcPr>
          <w:p w14:paraId="59593B2B" w14:textId="0147AE60" w:rsidR="00503799" w:rsidRDefault="00503799" w:rsidP="000E3A81">
            <w:pPr>
              <w:pStyle w:val="TableTextRightAligned"/>
              <w:jc w:val="left"/>
              <w:rPr>
                <w:szCs w:val="20"/>
              </w:rPr>
            </w:pPr>
            <w:r>
              <w:rPr>
                <w:szCs w:val="20"/>
              </w:rPr>
              <w:t>&lt;60</w:t>
            </w:r>
          </w:p>
        </w:tc>
        <w:tc>
          <w:tcPr>
            <w:tcW w:w="1673" w:type="dxa"/>
          </w:tcPr>
          <w:p w14:paraId="4F3FD92E" w14:textId="77777777" w:rsidR="00503799" w:rsidRPr="00EA4661" w:rsidRDefault="00503799" w:rsidP="000E3A81">
            <w:pPr>
              <w:pStyle w:val="TableTextRightAligned"/>
              <w:rPr>
                <w:color w:val="000000"/>
                <w:sz w:val="18"/>
                <w:szCs w:val="20"/>
              </w:rPr>
            </w:pPr>
          </w:p>
        </w:tc>
        <w:tc>
          <w:tcPr>
            <w:tcW w:w="1673" w:type="dxa"/>
          </w:tcPr>
          <w:p w14:paraId="5F7B9D84" w14:textId="77777777" w:rsidR="00503799" w:rsidRPr="00EA4661" w:rsidRDefault="00503799" w:rsidP="000E3A81">
            <w:pPr>
              <w:pStyle w:val="TableTextRightAligned"/>
              <w:rPr>
                <w:sz w:val="18"/>
                <w:szCs w:val="20"/>
              </w:rPr>
            </w:pPr>
          </w:p>
        </w:tc>
        <w:tc>
          <w:tcPr>
            <w:tcW w:w="1673" w:type="dxa"/>
          </w:tcPr>
          <w:p w14:paraId="2456A8B2" w14:textId="77777777" w:rsidR="00503799" w:rsidRDefault="00503799" w:rsidP="000E3A81">
            <w:pPr>
              <w:pStyle w:val="TableTextRightAligned"/>
              <w:rPr>
                <w:sz w:val="18"/>
                <w:szCs w:val="20"/>
              </w:rPr>
            </w:pPr>
          </w:p>
        </w:tc>
      </w:tr>
      <w:tr w:rsidR="00503799" w:rsidRPr="00F41888" w14:paraId="4DCDB216" w14:textId="77777777" w:rsidTr="002B041E">
        <w:trPr>
          <w:trHeight w:val="20"/>
        </w:trPr>
        <w:tc>
          <w:tcPr>
            <w:tcW w:w="1672" w:type="dxa"/>
            <w:vMerge/>
          </w:tcPr>
          <w:p w14:paraId="5DA15EE2" w14:textId="4D2DFE47" w:rsidR="00503799" w:rsidRDefault="00503799" w:rsidP="002B041E">
            <w:pPr>
              <w:pStyle w:val="TableTextRightAligned"/>
              <w:jc w:val="left"/>
              <w:rPr>
                <w:szCs w:val="20"/>
              </w:rPr>
            </w:pPr>
          </w:p>
        </w:tc>
        <w:tc>
          <w:tcPr>
            <w:tcW w:w="1673" w:type="dxa"/>
          </w:tcPr>
          <w:p w14:paraId="12C1FDF0" w14:textId="0A1E73F0" w:rsidR="00503799" w:rsidRDefault="00503799" w:rsidP="000E3A81">
            <w:pPr>
              <w:pStyle w:val="TableTextRightAligned"/>
              <w:jc w:val="left"/>
              <w:rPr>
                <w:szCs w:val="20"/>
              </w:rPr>
            </w:pPr>
            <w:r>
              <w:rPr>
                <w:szCs w:val="20"/>
              </w:rPr>
              <w:t>60-70</w:t>
            </w:r>
          </w:p>
        </w:tc>
        <w:tc>
          <w:tcPr>
            <w:tcW w:w="1673" w:type="dxa"/>
          </w:tcPr>
          <w:p w14:paraId="3737A100" w14:textId="77777777" w:rsidR="00503799" w:rsidRPr="00EA4661" w:rsidRDefault="00503799" w:rsidP="000E3A81">
            <w:pPr>
              <w:pStyle w:val="TableTextRightAligned"/>
              <w:rPr>
                <w:color w:val="000000"/>
                <w:sz w:val="18"/>
                <w:szCs w:val="20"/>
              </w:rPr>
            </w:pPr>
          </w:p>
        </w:tc>
        <w:tc>
          <w:tcPr>
            <w:tcW w:w="1673" w:type="dxa"/>
          </w:tcPr>
          <w:p w14:paraId="6C285B68" w14:textId="77777777" w:rsidR="00503799" w:rsidRPr="00EA4661" w:rsidRDefault="00503799" w:rsidP="000E3A81">
            <w:pPr>
              <w:pStyle w:val="TableTextRightAligned"/>
              <w:rPr>
                <w:sz w:val="18"/>
                <w:szCs w:val="20"/>
              </w:rPr>
            </w:pPr>
          </w:p>
        </w:tc>
        <w:tc>
          <w:tcPr>
            <w:tcW w:w="1673" w:type="dxa"/>
          </w:tcPr>
          <w:p w14:paraId="63479FE3" w14:textId="77777777" w:rsidR="00503799" w:rsidRDefault="00503799" w:rsidP="000E3A81">
            <w:pPr>
              <w:pStyle w:val="TableTextRightAligned"/>
              <w:rPr>
                <w:sz w:val="18"/>
                <w:szCs w:val="20"/>
              </w:rPr>
            </w:pPr>
          </w:p>
        </w:tc>
      </w:tr>
      <w:tr w:rsidR="00503799" w:rsidRPr="00F41888" w14:paraId="58E848EA" w14:textId="77777777" w:rsidTr="002B041E">
        <w:trPr>
          <w:trHeight w:val="20"/>
        </w:trPr>
        <w:tc>
          <w:tcPr>
            <w:tcW w:w="1672" w:type="dxa"/>
            <w:vMerge/>
          </w:tcPr>
          <w:p w14:paraId="34193300" w14:textId="69A6597C" w:rsidR="00503799" w:rsidRDefault="00503799" w:rsidP="002B041E">
            <w:pPr>
              <w:pStyle w:val="TableTextRightAligned"/>
              <w:jc w:val="left"/>
              <w:rPr>
                <w:szCs w:val="20"/>
              </w:rPr>
            </w:pPr>
          </w:p>
        </w:tc>
        <w:tc>
          <w:tcPr>
            <w:tcW w:w="1673" w:type="dxa"/>
          </w:tcPr>
          <w:p w14:paraId="45C66197" w14:textId="2CAB297B" w:rsidR="00503799" w:rsidRDefault="00503799" w:rsidP="000E3A81">
            <w:pPr>
              <w:pStyle w:val="TableTextRightAligned"/>
              <w:jc w:val="left"/>
              <w:rPr>
                <w:szCs w:val="20"/>
              </w:rPr>
            </w:pPr>
            <w:r>
              <w:rPr>
                <w:szCs w:val="20"/>
              </w:rPr>
              <w:t>70-80</w:t>
            </w:r>
          </w:p>
        </w:tc>
        <w:tc>
          <w:tcPr>
            <w:tcW w:w="1673" w:type="dxa"/>
          </w:tcPr>
          <w:p w14:paraId="669AA87B" w14:textId="77777777" w:rsidR="00503799" w:rsidRPr="00EA4661" w:rsidRDefault="00503799" w:rsidP="000E3A81">
            <w:pPr>
              <w:pStyle w:val="TableTextRightAligned"/>
              <w:rPr>
                <w:color w:val="000000"/>
                <w:sz w:val="18"/>
                <w:szCs w:val="20"/>
              </w:rPr>
            </w:pPr>
          </w:p>
        </w:tc>
        <w:tc>
          <w:tcPr>
            <w:tcW w:w="1673" w:type="dxa"/>
          </w:tcPr>
          <w:p w14:paraId="563E7397" w14:textId="77777777" w:rsidR="00503799" w:rsidRPr="00EA4661" w:rsidRDefault="00503799" w:rsidP="000E3A81">
            <w:pPr>
              <w:pStyle w:val="TableTextRightAligned"/>
              <w:rPr>
                <w:sz w:val="18"/>
                <w:szCs w:val="20"/>
              </w:rPr>
            </w:pPr>
          </w:p>
        </w:tc>
        <w:tc>
          <w:tcPr>
            <w:tcW w:w="1673" w:type="dxa"/>
          </w:tcPr>
          <w:p w14:paraId="34E539D4" w14:textId="77777777" w:rsidR="00503799" w:rsidRDefault="00503799" w:rsidP="000E3A81">
            <w:pPr>
              <w:pStyle w:val="TableTextRightAligned"/>
              <w:rPr>
                <w:sz w:val="18"/>
                <w:szCs w:val="20"/>
              </w:rPr>
            </w:pPr>
          </w:p>
        </w:tc>
      </w:tr>
      <w:tr w:rsidR="00503799" w:rsidRPr="00F41888" w14:paraId="5A6AA50C" w14:textId="77777777" w:rsidTr="002B041E">
        <w:trPr>
          <w:trHeight w:val="20"/>
        </w:trPr>
        <w:tc>
          <w:tcPr>
            <w:tcW w:w="1672" w:type="dxa"/>
            <w:vMerge/>
          </w:tcPr>
          <w:p w14:paraId="66E7957F" w14:textId="1F09C3BF" w:rsidR="00503799" w:rsidRDefault="00503799" w:rsidP="002B041E">
            <w:pPr>
              <w:pStyle w:val="TableTextRightAligned"/>
              <w:jc w:val="left"/>
              <w:rPr>
                <w:szCs w:val="20"/>
              </w:rPr>
            </w:pPr>
          </w:p>
        </w:tc>
        <w:tc>
          <w:tcPr>
            <w:tcW w:w="1673" w:type="dxa"/>
          </w:tcPr>
          <w:p w14:paraId="5D5F15B5" w14:textId="162B6D03" w:rsidR="00503799" w:rsidRDefault="00503799" w:rsidP="000E3A81">
            <w:pPr>
              <w:pStyle w:val="TableTextRightAligned"/>
              <w:jc w:val="left"/>
              <w:rPr>
                <w:szCs w:val="20"/>
              </w:rPr>
            </w:pPr>
            <w:r>
              <w:rPr>
                <w:szCs w:val="20"/>
              </w:rPr>
              <w:t>80-90</w:t>
            </w:r>
          </w:p>
        </w:tc>
        <w:tc>
          <w:tcPr>
            <w:tcW w:w="1673" w:type="dxa"/>
          </w:tcPr>
          <w:p w14:paraId="23D0A22A" w14:textId="77777777" w:rsidR="00503799" w:rsidRPr="00EA4661" w:rsidRDefault="00503799" w:rsidP="000E3A81">
            <w:pPr>
              <w:pStyle w:val="TableTextRightAligned"/>
              <w:rPr>
                <w:color w:val="000000"/>
                <w:sz w:val="18"/>
                <w:szCs w:val="20"/>
              </w:rPr>
            </w:pPr>
          </w:p>
        </w:tc>
        <w:tc>
          <w:tcPr>
            <w:tcW w:w="1673" w:type="dxa"/>
          </w:tcPr>
          <w:p w14:paraId="15E9DDD5" w14:textId="77777777" w:rsidR="00503799" w:rsidRPr="00EA4661" w:rsidRDefault="00503799" w:rsidP="000E3A81">
            <w:pPr>
              <w:pStyle w:val="TableTextRightAligned"/>
              <w:rPr>
                <w:sz w:val="18"/>
                <w:szCs w:val="20"/>
              </w:rPr>
            </w:pPr>
          </w:p>
        </w:tc>
        <w:tc>
          <w:tcPr>
            <w:tcW w:w="1673" w:type="dxa"/>
          </w:tcPr>
          <w:p w14:paraId="47EFED2D" w14:textId="77777777" w:rsidR="00503799" w:rsidRDefault="00503799" w:rsidP="000E3A81">
            <w:pPr>
              <w:pStyle w:val="TableTextRightAligned"/>
              <w:rPr>
                <w:sz w:val="18"/>
                <w:szCs w:val="20"/>
              </w:rPr>
            </w:pPr>
          </w:p>
        </w:tc>
      </w:tr>
      <w:tr w:rsidR="00503799" w:rsidRPr="00F41888" w14:paraId="0B4F9A74" w14:textId="77777777" w:rsidTr="002B041E">
        <w:trPr>
          <w:trHeight w:val="20"/>
        </w:trPr>
        <w:tc>
          <w:tcPr>
            <w:tcW w:w="1672" w:type="dxa"/>
            <w:vMerge/>
          </w:tcPr>
          <w:p w14:paraId="74377EEF" w14:textId="41AE6958" w:rsidR="00503799" w:rsidRDefault="00503799" w:rsidP="002B041E">
            <w:pPr>
              <w:pStyle w:val="TableTextRightAligned"/>
              <w:jc w:val="left"/>
              <w:rPr>
                <w:szCs w:val="20"/>
              </w:rPr>
            </w:pPr>
          </w:p>
        </w:tc>
        <w:tc>
          <w:tcPr>
            <w:tcW w:w="1673" w:type="dxa"/>
          </w:tcPr>
          <w:p w14:paraId="100D8520" w14:textId="4DE56DFF" w:rsidR="00503799" w:rsidRDefault="00503799" w:rsidP="000E3A81">
            <w:pPr>
              <w:pStyle w:val="TableTextRightAligned"/>
              <w:jc w:val="left"/>
              <w:rPr>
                <w:szCs w:val="20"/>
              </w:rPr>
            </w:pPr>
            <w:r>
              <w:rPr>
                <w:szCs w:val="20"/>
              </w:rPr>
              <w:t>90+</w:t>
            </w:r>
          </w:p>
        </w:tc>
        <w:tc>
          <w:tcPr>
            <w:tcW w:w="1673" w:type="dxa"/>
          </w:tcPr>
          <w:p w14:paraId="71B8C3A9" w14:textId="77777777" w:rsidR="00503799" w:rsidRPr="00EA4661" w:rsidRDefault="00503799" w:rsidP="000E3A81">
            <w:pPr>
              <w:pStyle w:val="TableTextRightAligned"/>
              <w:rPr>
                <w:color w:val="000000"/>
                <w:sz w:val="18"/>
                <w:szCs w:val="20"/>
              </w:rPr>
            </w:pPr>
          </w:p>
        </w:tc>
        <w:tc>
          <w:tcPr>
            <w:tcW w:w="1673" w:type="dxa"/>
          </w:tcPr>
          <w:p w14:paraId="58371C96" w14:textId="77777777" w:rsidR="00503799" w:rsidRPr="00EA4661" w:rsidRDefault="00503799" w:rsidP="000E3A81">
            <w:pPr>
              <w:pStyle w:val="TableTextRightAligned"/>
              <w:rPr>
                <w:sz w:val="18"/>
                <w:szCs w:val="20"/>
              </w:rPr>
            </w:pPr>
          </w:p>
        </w:tc>
        <w:tc>
          <w:tcPr>
            <w:tcW w:w="1673" w:type="dxa"/>
          </w:tcPr>
          <w:p w14:paraId="55507970" w14:textId="77777777" w:rsidR="00503799" w:rsidRDefault="00503799" w:rsidP="000E3A81">
            <w:pPr>
              <w:pStyle w:val="TableTextRightAligned"/>
              <w:rPr>
                <w:sz w:val="18"/>
                <w:szCs w:val="20"/>
              </w:rPr>
            </w:pPr>
          </w:p>
        </w:tc>
      </w:tr>
      <w:tr w:rsidR="00874D27" w:rsidRPr="00F41888" w14:paraId="7BA61676" w14:textId="77777777" w:rsidTr="002B041E">
        <w:trPr>
          <w:trHeight w:val="20"/>
        </w:trPr>
        <w:tc>
          <w:tcPr>
            <w:tcW w:w="1672" w:type="dxa"/>
            <w:vMerge w:val="restart"/>
          </w:tcPr>
          <w:p w14:paraId="19446334" w14:textId="19CDD90E" w:rsidR="00874D27" w:rsidRDefault="00874D27" w:rsidP="00874D27">
            <w:pPr>
              <w:pStyle w:val="TableTextRightAligned"/>
              <w:jc w:val="left"/>
              <w:rPr>
                <w:szCs w:val="20"/>
              </w:rPr>
            </w:pPr>
            <w:r>
              <w:rPr>
                <w:szCs w:val="20"/>
              </w:rPr>
              <w:t>Loan balance</w:t>
            </w:r>
          </w:p>
        </w:tc>
        <w:tc>
          <w:tcPr>
            <w:tcW w:w="1673" w:type="dxa"/>
          </w:tcPr>
          <w:p w14:paraId="6F9E815A" w14:textId="4651DF34" w:rsidR="00874D27" w:rsidRDefault="00F6337C" w:rsidP="00FD7439">
            <w:pPr>
              <w:pStyle w:val="TableTextRightAligned"/>
              <w:jc w:val="left"/>
              <w:rPr>
                <w:szCs w:val="20"/>
              </w:rPr>
            </w:pPr>
            <w:r>
              <w:rPr>
                <w:szCs w:val="20"/>
              </w:rPr>
              <w:t>Under $300,000</w:t>
            </w:r>
          </w:p>
        </w:tc>
        <w:tc>
          <w:tcPr>
            <w:tcW w:w="1673" w:type="dxa"/>
          </w:tcPr>
          <w:p w14:paraId="2ED55421" w14:textId="77777777" w:rsidR="00874D27" w:rsidRPr="00EA4661" w:rsidRDefault="00874D27" w:rsidP="00FD7439">
            <w:pPr>
              <w:pStyle w:val="TableTextRightAligned"/>
              <w:rPr>
                <w:color w:val="000000"/>
                <w:sz w:val="18"/>
                <w:szCs w:val="20"/>
              </w:rPr>
            </w:pPr>
          </w:p>
        </w:tc>
        <w:tc>
          <w:tcPr>
            <w:tcW w:w="1673" w:type="dxa"/>
          </w:tcPr>
          <w:p w14:paraId="49094856" w14:textId="77777777" w:rsidR="00874D27" w:rsidRPr="00EA4661" w:rsidRDefault="00874D27" w:rsidP="00FD7439">
            <w:pPr>
              <w:pStyle w:val="TableTextRightAligned"/>
              <w:rPr>
                <w:sz w:val="18"/>
                <w:szCs w:val="20"/>
              </w:rPr>
            </w:pPr>
          </w:p>
        </w:tc>
        <w:tc>
          <w:tcPr>
            <w:tcW w:w="1673" w:type="dxa"/>
          </w:tcPr>
          <w:p w14:paraId="0428D6A0" w14:textId="77777777" w:rsidR="00874D27" w:rsidRPr="00EA4661" w:rsidRDefault="00874D27" w:rsidP="00FD7439">
            <w:pPr>
              <w:pStyle w:val="TableTextRightAligned"/>
              <w:rPr>
                <w:sz w:val="18"/>
                <w:szCs w:val="20"/>
              </w:rPr>
            </w:pPr>
          </w:p>
        </w:tc>
      </w:tr>
      <w:tr w:rsidR="00874D27" w:rsidRPr="00F41888" w14:paraId="0CEF42EF" w14:textId="77777777" w:rsidTr="002B041E">
        <w:trPr>
          <w:trHeight w:val="20"/>
        </w:trPr>
        <w:tc>
          <w:tcPr>
            <w:tcW w:w="1672" w:type="dxa"/>
            <w:vMerge/>
          </w:tcPr>
          <w:p w14:paraId="6B2CC9C9" w14:textId="62C3529A" w:rsidR="00874D27" w:rsidRDefault="00874D27" w:rsidP="00FD7439">
            <w:pPr>
              <w:pStyle w:val="TableTextRightAligned"/>
              <w:jc w:val="left"/>
              <w:rPr>
                <w:szCs w:val="20"/>
              </w:rPr>
            </w:pPr>
          </w:p>
        </w:tc>
        <w:tc>
          <w:tcPr>
            <w:tcW w:w="1673" w:type="dxa"/>
          </w:tcPr>
          <w:p w14:paraId="30461AC8" w14:textId="4B46A350" w:rsidR="00874D27" w:rsidRDefault="00F6337C" w:rsidP="00FD7439">
            <w:pPr>
              <w:pStyle w:val="TableTextRightAligned"/>
              <w:jc w:val="left"/>
              <w:rPr>
                <w:szCs w:val="20"/>
              </w:rPr>
            </w:pPr>
            <w:r>
              <w:rPr>
                <w:szCs w:val="20"/>
              </w:rPr>
              <w:t>$300,000 to $600,000</w:t>
            </w:r>
          </w:p>
        </w:tc>
        <w:tc>
          <w:tcPr>
            <w:tcW w:w="1673" w:type="dxa"/>
          </w:tcPr>
          <w:p w14:paraId="0C7E40C1" w14:textId="77777777" w:rsidR="00874D27" w:rsidRPr="00EA4661" w:rsidRDefault="00874D27" w:rsidP="00FD7439">
            <w:pPr>
              <w:pStyle w:val="TableTextRightAligned"/>
              <w:rPr>
                <w:color w:val="000000"/>
                <w:sz w:val="18"/>
                <w:szCs w:val="20"/>
              </w:rPr>
            </w:pPr>
          </w:p>
        </w:tc>
        <w:tc>
          <w:tcPr>
            <w:tcW w:w="1673" w:type="dxa"/>
          </w:tcPr>
          <w:p w14:paraId="6286D446" w14:textId="77777777" w:rsidR="00874D27" w:rsidRPr="00EA4661" w:rsidRDefault="00874D27" w:rsidP="00FD7439">
            <w:pPr>
              <w:pStyle w:val="TableTextRightAligned"/>
              <w:rPr>
                <w:sz w:val="18"/>
                <w:szCs w:val="20"/>
              </w:rPr>
            </w:pPr>
          </w:p>
        </w:tc>
        <w:tc>
          <w:tcPr>
            <w:tcW w:w="1673" w:type="dxa"/>
          </w:tcPr>
          <w:p w14:paraId="698A690E" w14:textId="77777777" w:rsidR="00874D27" w:rsidRPr="00EA4661" w:rsidRDefault="00874D27" w:rsidP="00FD7439">
            <w:pPr>
              <w:pStyle w:val="TableTextRightAligned"/>
              <w:rPr>
                <w:sz w:val="18"/>
                <w:szCs w:val="20"/>
              </w:rPr>
            </w:pPr>
          </w:p>
        </w:tc>
      </w:tr>
      <w:tr w:rsidR="00874D27" w:rsidRPr="00F41888" w14:paraId="1BCEAFA5" w14:textId="77777777" w:rsidTr="002B041E">
        <w:trPr>
          <w:trHeight w:val="20"/>
        </w:trPr>
        <w:tc>
          <w:tcPr>
            <w:tcW w:w="1672" w:type="dxa"/>
            <w:vMerge/>
          </w:tcPr>
          <w:p w14:paraId="71349830" w14:textId="33F2E4B3" w:rsidR="00874D27" w:rsidRDefault="00874D27" w:rsidP="00FD7439">
            <w:pPr>
              <w:pStyle w:val="TableTextRightAligned"/>
              <w:jc w:val="left"/>
              <w:rPr>
                <w:szCs w:val="20"/>
              </w:rPr>
            </w:pPr>
          </w:p>
        </w:tc>
        <w:tc>
          <w:tcPr>
            <w:tcW w:w="1673" w:type="dxa"/>
          </w:tcPr>
          <w:p w14:paraId="09BF545D" w14:textId="0F14585A" w:rsidR="00874D27" w:rsidRDefault="00F6337C" w:rsidP="00FD7439">
            <w:pPr>
              <w:pStyle w:val="TableTextRightAligned"/>
              <w:jc w:val="left"/>
              <w:rPr>
                <w:szCs w:val="20"/>
              </w:rPr>
            </w:pPr>
            <w:r>
              <w:rPr>
                <w:szCs w:val="20"/>
              </w:rPr>
              <w:t>Over $600,000</w:t>
            </w:r>
          </w:p>
        </w:tc>
        <w:tc>
          <w:tcPr>
            <w:tcW w:w="1673" w:type="dxa"/>
          </w:tcPr>
          <w:p w14:paraId="0C142F0F" w14:textId="77777777" w:rsidR="00874D27" w:rsidRPr="00EA4661" w:rsidRDefault="00874D27" w:rsidP="00FD7439">
            <w:pPr>
              <w:pStyle w:val="TableTextRightAligned"/>
              <w:rPr>
                <w:color w:val="000000"/>
                <w:sz w:val="18"/>
                <w:szCs w:val="20"/>
              </w:rPr>
            </w:pPr>
          </w:p>
        </w:tc>
        <w:tc>
          <w:tcPr>
            <w:tcW w:w="1673" w:type="dxa"/>
          </w:tcPr>
          <w:p w14:paraId="7D5DF98F" w14:textId="77777777" w:rsidR="00874D27" w:rsidRPr="00EA4661" w:rsidRDefault="00874D27" w:rsidP="00FD7439">
            <w:pPr>
              <w:pStyle w:val="TableTextRightAligned"/>
              <w:rPr>
                <w:sz w:val="18"/>
                <w:szCs w:val="20"/>
              </w:rPr>
            </w:pPr>
          </w:p>
        </w:tc>
        <w:tc>
          <w:tcPr>
            <w:tcW w:w="1673" w:type="dxa"/>
          </w:tcPr>
          <w:p w14:paraId="193BDC1C" w14:textId="77777777" w:rsidR="00874D27" w:rsidRPr="00EA4661" w:rsidRDefault="00874D27" w:rsidP="00FD7439">
            <w:pPr>
              <w:pStyle w:val="TableTextRightAligned"/>
              <w:rPr>
                <w:sz w:val="18"/>
                <w:szCs w:val="20"/>
              </w:rPr>
            </w:pPr>
          </w:p>
        </w:tc>
      </w:tr>
    </w:tbl>
    <w:p w14:paraId="7C97AD4B" w14:textId="77777777" w:rsidR="00EC2748" w:rsidRPr="00EE6403" w:rsidRDefault="00EC2748" w:rsidP="000761AD">
      <w:pPr>
        <w:keepNext/>
        <w:keepLines/>
      </w:pPr>
    </w:p>
    <w:sectPr w:rsidR="00EC2748" w:rsidRPr="00EE6403" w:rsidSect="006624E3">
      <w:headerReference w:type="default" r:id="rId13"/>
      <w:footerReference w:type="default" r:id="rId14"/>
      <w:headerReference w:type="first" r:id="rId15"/>
      <w:footerReference w:type="first" r:id="rId16"/>
      <w:pgSz w:w="11906" w:h="16838" w:code="9"/>
      <w:pgMar w:top="2041" w:right="2381" w:bottom="1247" w:left="1247" w:header="567" w:footer="851"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68D5EBB" w16cex:dateUtc="2024-10-13T10:15:22.754Z"/>
  <w16cex:commentExtensible w16cex:durableId="6557DA41" w16cex:dateUtc="2024-10-13T10:23:44.25Z"/>
  <w16cex:commentExtensible w16cex:durableId="776DB701" w16cex:dateUtc="2024-10-13T10:26:25.6Z"/>
  <w16cex:commentExtensible w16cex:durableId="14191357" w16cex:dateUtc="2024-10-23T02:49:25.235Z"/>
  <w16cex:commentExtensible w16cex:durableId="79891890" w16cex:dateUtc="2024-10-24T01:00:04.986Z"/>
  <w16cex:commentExtensible w16cex:durableId="673C9B38" w16cex:dateUtc="2024-11-06T03:43:26.804Z"/>
  <w16cex:commentExtensible w16cex:durableId="275D27E6" w16cex:dateUtc="2024-11-14T01:14:59.148Z"/>
  <w16cex:commentExtensible w16cex:durableId="1507482E" w16cex:dateUtc="2024-11-15T04:05:18.244Z"/>
  <w16cex:commentExtensible w16cex:durableId="766719E7" w16cex:dateUtc="2024-11-15T04:28:14.871Z"/>
  <w16cex:commentExtensible w16cex:durableId="0DCD9AF0" w16cex:dateUtc="2024-11-15T04:28:24.398Z"/>
  <w16cex:commentExtensible w16cex:durableId="34D37EE5" w16cex:dateUtc="2024-11-15T04:28:49.724Z"/>
  <w16cex:commentExtensible w16cex:durableId="17DCBC9D" w16cex:dateUtc="2024-11-15T04:34:11.876Z"/>
  <w16cex:commentExtensible w16cex:durableId="78DAF076" w16cex:dateUtc="2024-11-15T07:18:02.627Z"/>
  <w16cex:commentExtensible w16cex:durableId="739301A9" w16cex:dateUtc="2024-11-15T07:18:17.386Z"/>
  <w16cex:commentExtensible w16cex:durableId="352F7346" w16cex:dateUtc="2024-11-19T22:39:24.811Z"/>
  <w16cex:commentExtensible w16cex:durableId="239EAE83" w16cex:dateUtc="2024-11-20T00:40:18.818Z"/>
  <w16cex:commentExtensible w16cex:durableId="17E0A82F" w16cex:dateUtc="2024-11-21T23:17:28.559Z"/>
  <w16cex:commentExtensible w16cex:durableId="79A27EEA" w16cex:dateUtc="2024-11-21T23:25:06.964Z"/>
  <w16cex:commentExtensible w16cex:durableId="09A62846" w16cex:dateUtc="2024-11-21T23:27:35.211Z"/>
  <w16cex:commentExtensible w16cex:durableId="49C5A78D" w16cex:dateUtc="2024-11-25T01:34:54.972Z"/>
  <w16cex:commentExtensible w16cex:durableId="3782E073" w16cex:dateUtc="2024-11-25T05:35:14.674Z"/>
</w16cex:commentsExtensible>
</file>

<file path=word/commentsIds.xml><?xml version="1.0" encoding="utf-8"?>
<w16cid:commentsIds xmlns:mc="http://schemas.openxmlformats.org/markup-compatibility/2006" xmlns:w16cid="http://schemas.microsoft.com/office/word/2016/wordml/cid" mc:Ignorable="w16cid">
  <w16cid:commentId w16cid:paraId="6FDDBC9B" w16cid:durableId="30C379A7"/>
  <w16cid:commentId w16cid:paraId="1CE20A20" w16cid:durableId="4A8470FD"/>
  <w16cid:commentId w16cid:paraId="2EEFF38C" w16cid:durableId="60834897"/>
  <w16cid:commentId w16cid:paraId="50C1E54A" w16cid:durableId="61DD9988"/>
  <w16cid:commentId w16cid:paraId="6277F9B8" w16cid:durableId="4B0C0813"/>
  <w16cid:commentId w16cid:paraId="2A7C55D6" w16cid:durableId="5E874904"/>
  <w16cid:commentId w16cid:paraId="06738EB5" w16cid:durableId="2C70642E"/>
  <w16cid:commentId w16cid:paraId="75857189" w16cid:durableId="25B4E0DF"/>
  <w16cid:commentId w16cid:paraId="6531E934" w16cid:durableId="0EC493BA"/>
  <w16cid:commentId w16cid:paraId="3FAF8526" w16cid:durableId="04522D58"/>
  <w16cid:commentId w16cid:paraId="659963EC" w16cid:durableId="468D5EBB"/>
  <w16cid:commentId w16cid:paraId="152AEDF1" w16cid:durableId="6557DA41"/>
  <w16cid:commentId w16cid:paraId="66A5796A" w16cid:durableId="2EA24DCF"/>
  <w16cid:commentId w16cid:paraId="5025C233" w16cid:durableId="3117BD47"/>
  <w16cid:commentId w16cid:paraId="52C71DF1" w16cid:durableId="373088E3"/>
  <w16cid:commentId w16cid:paraId="73AE280C" w16cid:durableId="14191357"/>
  <w16cid:commentId w16cid:paraId="1AAC8676" w16cid:durableId="79891890"/>
  <w16cid:commentId w16cid:paraId="78972802" w16cid:durableId="776DB701"/>
  <w16cid:commentId w16cid:paraId="2DF4B87E" w16cid:durableId="33F87F5D"/>
  <w16cid:commentId w16cid:paraId="53A75B6C" w16cid:durableId="185B4BB5"/>
  <w16cid:commentId w16cid:paraId="1494F264" w16cid:durableId="77424942"/>
  <w16cid:commentId w16cid:paraId="0D7110EF" w16cid:durableId="0F54A4B1"/>
  <w16cid:commentId w16cid:paraId="7494842C" w16cid:durableId="265758CC"/>
  <w16cid:commentId w16cid:paraId="3F789F03" w16cid:durableId="568AA74A"/>
  <w16cid:commentId w16cid:paraId="53A30FB7" w16cid:durableId="7412216A"/>
  <w16cid:commentId w16cid:paraId="14B63323" w16cid:durableId="19473FD6"/>
  <w16cid:commentId w16cid:paraId="3C529A4D" w16cid:durableId="1097A81B"/>
  <w16cid:commentId w16cid:paraId="58F0203F" w16cid:durableId="5B4F4660"/>
  <w16cid:commentId w16cid:paraId="625883B4" w16cid:durableId="2531972E"/>
  <w16cid:commentId w16cid:paraId="74DD4E98" w16cid:durableId="57EA6A57"/>
  <w16cid:commentId w16cid:paraId="67E38B6A" w16cid:durableId="5E0A3F86"/>
  <w16cid:commentId w16cid:paraId="60338932" w16cid:durableId="35DFEE3A"/>
  <w16cid:commentId w16cid:paraId="75B5BD37" w16cid:durableId="01D7659A"/>
  <w16cid:commentId w16cid:paraId="1BCFE850" w16cid:durableId="2FCA2B2A"/>
  <w16cid:commentId w16cid:paraId="313C8A2E" w16cid:durableId="673C9B38"/>
  <w16cid:commentId w16cid:paraId="339FA086" w16cid:durableId="275D27E6"/>
  <w16cid:commentId w16cid:paraId="218E6239" w16cid:durableId="1507482E"/>
  <w16cid:commentId w16cid:paraId="15A42FBB" w16cid:durableId="766719E7"/>
  <w16cid:commentId w16cid:paraId="3D124024" w16cid:durableId="0DCD9AF0"/>
  <w16cid:commentId w16cid:paraId="18F9B434" w16cid:durableId="34D37EE5"/>
  <w16cid:commentId w16cid:paraId="7847DA41" w16cid:durableId="17DCBC9D"/>
  <w16cid:commentId w16cid:paraId="6049D811" w16cid:durableId="78DAF076"/>
  <w16cid:commentId w16cid:paraId="61CE3A79" w16cid:durableId="739301A9"/>
  <w16cid:commentId w16cid:paraId="75008EF7" w16cid:durableId="352F7346"/>
  <w16cid:commentId w16cid:paraId="73B23E0A" w16cid:durableId="239EAE83"/>
  <w16cid:commentId w16cid:paraId="153A30DC" w16cid:durableId="5C18A3D6"/>
  <w16cid:commentId w16cid:paraId="5F2EE046" w16cid:durableId="2BB6677B"/>
  <w16cid:commentId w16cid:paraId="647CBF6D" w16cid:durableId="09AE0F73"/>
  <w16cid:commentId w16cid:paraId="537C8525" w16cid:durableId="02FE192B"/>
  <w16cid:commentId w16cid:paraId="744C1EBF" w16cid:durableId="067ACF9D"/>
  <w16cid:commentId w16cid:paraId="63B5001A" w16cid:durableId="17E0A82F"/>
  <w16cid:commentId w16cid:paraId="093B4CE5" w16cid:durableId="79A27EEA"/>
  <w16cid:commentId w16cid:paraId="497E25AB" w16cid:durableId="09A62846"/>
  <w16cid:commentId w16cid:paraId="3E94A670" w16cid:durableId="2FC66909"/>
  <w16cid:commentId w16cid:paraId="40CFA1EA" w16cid:durableId="073BD854"/>
  <w16cid:commentId w16cid:paraId="13FB5803" w16cid:durableId="07F66F5F"/>
  <w16cid:commentId w16cid:paraId="78A16A74" w16cid:durableId="49C5A78D"/>
  <w16cid:commentId w16cid:paraId="17C50F89" w16cid:durableId="3782E0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A4D46" w14:textId="77777777" w:rsidR="003145C7" w:rsidRDefault="003145C7">
      <w:r>
        <w:separator/>
      </w:r>
    </w:p>
  </w:endnote>
  <w:endnote w:type="continuationSeparator" w:id="0">
    <w:p w14:paraId="0B23877C" w14:textId="77777777" w:rsidR="003145C7" w:rsidRDefault="003145C7">
      <w:r>
        <w:continuationSeparator/>
      </w:r>
    </w:p>
  </w:endnote>
  <w:endnote w:type="continuationNotice" w:id="1">
    <w:p w14:paraId="4E16FDD5" w14:textId="77777777" w:rsidR="003145C7" w:rsidRDefault="003145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A51AD" w14:textId="77777777" w:rsidR="003145C7" w:rsidRDefault="003145C7" w:rsidP="00EC2748">
    <w:pPr>
      <w:pBdr>
        <w:bottom w:val="single" w:sz="24" w:space="12" w:color="20B9A3" w:themeColor="accent1"/>
      </w:pBdr>
      <w:tabs>
        <w:tab w:val="right" w:pos="9940"/>
      </w:tabs>
      <w:spacing w:after="0" w:line="240" w:lineRule="auto"/>
      <w:ind w:right="-1661"/>
      <w:rPr>
        <w:rFonts w:ascii="Helvetica" w:hAnsi="Helvetica"/>
        <w:sz w:val="14"/>
      </w:rPr>
    </w:pPr>
  </w:p>
  <w:p w14:paraId="57A95FBB" w14:textId="77777777" w:rsidR="003145C7" w:rsidRDefault="003145C7" w:rsidP="00EC2748">
    <w:pPr>
      <w:pBdr>
        <w:bottom w:val="single" w:sz="24" w:space="12" w:color="20B9A3" w:themeColor="accent1"/>
      </w:pBdr>
      <w:tabs>
        <w:tab w:val="right" w:pos="9940"/>
      </w:tabs>
      <w:spacing w:after="0" w:line="240" w:lineRule="auto"/>
      <w:ind w:right="-1661"/>
      <w:rPr>
        <w:rFonts w:ascii="Helvetica" w:hAnsi="Helvetica"/>
        <w:sz w:val="14"/>
      </w:rPr>
    </w:pPr>
  </w:p>
  <w:p w14:paraId="029F2323" w14:textId="017D8EBA" w:rsidR="003145C7" w:rsidRPr="00EC2748" w:rsidRDefault="003145C7" w:rsidP="00EC2748">
    <w:pPr>
      <w:pBdr>
        <w:bottom w:val="single" w:sz="24" w:space="12" w:color="20B9A3" w:themeColor="accent1"/>
      </w:pBdr>
      <w:tabs>
        <w:tab w:val="right" w:pos="9940"/>
      </w:tabs>
      <w:spacing w:after="0" w:line="240" w:lineRule="auto"/>
      <w:ind w:right="-1661"/>
      <w:rPr>
        <w:rFonts w:ascii="Helvetica" w:hAnsi="Helvetica"/>
        <w:sz w:val="14"/>
      </w:rPr>
    </w:pPr>
    <w:r w:rsidRPr="00EC2748">
      <w:rPr>
        <w:rFonts w:ascii="Helvetica" w:hAnsi="Helvetica"/>
        <w:sz w:val="14"/>
      </w:rPr>
      <w:t xml:space="preserve">Behavioural Economics Team of the Australian Government </w:t>
    </w:r>
    <w:r w:rsidRPr="00EC2748">
      <w:rPr>
        <w:rFonts w:ascii="Helvetica" w:hAnsi="Helvetica"/>
        <w:sz w:val="14"/>
      </w:rPr>
      <w:tab/>
    </w:r>
    <w:r w:rsidRPr="00EC2748">
      <w:rPr>
        <w:rFonts w:ascii="Helvetica" w:hAnsi="Helvetica"/>
        <w:sz w:val="14"/>
      </w:rPr>
      <w:fldChar w:fldCharType="begin"/>
    </w:r>
    <w:r w:rsidRPr="00EC2748">
      <w:rPr>
        <w:rFonts w:ascii="Helvetica" w:hAnsi="Helvetica"/>
        <w:sz w:val="14"/>
      </w:rPr>
      <w:instrText xml:space="preserve"> PAGE   \* MERGEFORMAT </w:instrText>
    </w:r>
    <w:r w:rsidRPr="00EC2748">
      <w:rPr>
        <w:rFonts w:ascii="Helvetica" w:hAnsi="Helvetica"/>
        <w:sz w:val="14"/>
      </w:rPr>
      <w:fldChar w:fldCharType="separate"/>
    </w:r>
    <w:r w:rsidR="006C18EF">
      <w:rPr>
        <w:rFonts w:ascii="Helvetica" w:hAnsi="Helvetica"/>
        <w:noProof/>
        <w:sz w:val="14"/>
      </w:rPr>
      <w:t>2</w:t>
    </w:r>
    <w:r w:rsidRPr="00EC2748">
      <w:rPr>
        <w:rFonts w:ascii="Helvetica" w:hAnsi="Helvetica"/>
        <w:noProof/>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8771C" w14:textId="77777777" w:rsidR="003145C7" w:rsidRDefault="003145C7" w:rsidP="006624E3">
    <w:pPr>
      <w:pBdr>
        <w:bottom w:val="single" w:sz="24" w:space="12" w:color="20B9A3" w:themeColor="accent1"/>
      </w:pBdr>
      <w:tabs>
        <w:tab w:val="right" w:pos="9940"/>
      </w:tabs>
      <w:spacing w:after="0" w:line="240" w:lineRule="auto"/>
      <w:ind w:right="-1661"/>
      <w:rPr>
        <w:rFonts w:ascii="Helvetica" w:hAnsi="Helvetica"/>
        <w:sz w:val="14"/>
      </w:rPr>
    </w:pPr>
  </w:p>
  <w:p w14:paraId="7044CEAA" w14:textId="77777777" w:rsidR="003145C7" w:rsidRDefault="003145C7" w:rsidP="006624E3">
    <w:pPr>
      <w:pBdr>
        <w:bottom w:val="single" w:sz="24" w:space="12" w:color="20B9A3" w:themeColor="accent1"/>
      </w:pBdr>
      <w:tabs>
        <w:tab w:val="right" w:pos="9940"/>
      </w:tabs>
      <w:spacing w:after="0" w:line="240" w:lineRule="auto"/>
      <w:ind w:right="-1661"/>
      <w:rPr>
        <w:rFonts w:ascii="Helvetica" w:hAnsi="Helvetica"/>
        <w:sz w:val="14"/>
      </w:rPr>
    </w:pPr>
  </w:p>
  <w:p w14:paraId="72C26A2B" w14:textId="52D0BC20" w:rsidR="003145C7" w:rsidRDefault="003145C7" w:rsidP="006624E3">
    <w:pPr>
      <w:pBdr>
        <w:bottom w:val="single" w:sz="24" w:space="12" w:color="20B9A3" w:themeColor="accent1"/>
      </w:pBdr>
      <w:tabs>
        <w:tab w:val="right" w:pos="9940"/>
      </w:tabs>
      <w:spacing w:after="0" w:line="240" w:lineRule="auto"/>
      <w:ind w:right="-1661"/>
    </w:pPr>
    <w:r w:rsidRPr="006624E3">
      <w:rPr>
        <w:rFonts w:ascii="Helvetica" w:hAnsi="Helvetica"/>
        <w:sz w:val="14"/>
      </w:rPr>
      <w:t xml:space="preserve">Behavioural Economics Team of the Australian Government </w:t>
    </w:r>
    <w:r w:rsidRPr="006624E3">
      <w:rPr>
        <w:rFonts w:ascii="Helvetica" w:hAnsi="Helvetica"/>
        <w:sz w:val="14"/>
      </w:rPr>
      <w:tab/>
    </w:r>
    <w:r w:rsidRPr="006624E3">
      <w:rPr>
        <w:rFonts w:ascii="Helvetica" w:hAnsi="Helvetica"/>
        <w:sz w:val="14"/>
      </w:rPr>
      <w:fldChar w:fldCharType="begin"/>
    </w:r>
    <w:r w:rsidRPr="006624E3">
      <w:rPr>
        <w:rFonts w:ascii="Helvetica" w:hAnsi="Helvetica"/>
        <w:sz w:val="14"/>
      </w:rPr>
      <w:instrText xml:space="preserve"> PAGE   \* MERGEFORMAT </w:instrText>
    </w:r>
    <w:r w:rsidRPr="006624E3">
      <w:rPr>
        <w:rFonts w:ascii="Helvetica" w:hAnsi="Helvetica"/>
        <w:sz w:val="14"/>
      </w:rPr>
      <w:fldChar w:fldCharType="separate"/>
    </w:r>
    <w:r w:rsidR="006C18EF">
      <w:rPr>
        <w:rFonts w:ascii="Helvetica" w:hAnsi="Helvetica"/>
        <w:noProof/>
        <w:sz w:val="14"/>
      </w:rPr>
      <w:t>1</w:t>
    </w:r>
    <w:r w:rsidRPr="006624E3">
      <w:rPr>
        <w:rFonts w:ascii="Helvetica" w:hAnsi="Helvetica"/>
        <w:noProof/>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91394" w14:textId="77777777" w:rsidR="003145C7" w:rsidRDefault="003145C7">
      <w:r>
        <w:separator/>
      </w:r>
    </w:p>
  </w:footnote>
  <w:footnote w:type="continuationSeparator" w:id="0">
    <w:p w14:paraId="3850905A" w14:textId="77777777" w:rsidR="003145C7" w:rsidRDefault="003145C7">
      <w:r>
        <w:continuationSeparator/>
      </w:r>
    </w:p>
  </w:footnote>
  <w:footnote w:type="continuationNotice" w:id="1">
    <w:p w14:paraId="7E8621BF" w14:textId="77777777" w:rsidR="003145C7" w:rsidRDefault="003145C7">
      <w:pPr>
        <w:spacing w:after="0" w:line="240" w:lineRule="auto"/>
      </w:pPr>
    </w:p>
  </w:footnote>
  <w:footnote w:id="2">
    <w:p w14:paraId="0CD2DFA8" w14:textId="77777777" w:rsidR="003145C7" w:rsidRDefault="003145C7" w:rsidP="003446A7">
      <w:pPr>
        <w:pStyle w:val="FootnoteText"/>
      </w:pPr>
      <w:r>
        <w:rPr>
          <w:rStyle w:val="FootnoteReference"/>
        </w:rPr>
        <w:footnoteRef/>
      </w:r>
      <w:r>
        <w:t xml:space="preserve"> </w:t>
      </w:r>
      <w:hyperlink r:id="rId1" w:history="1">
        <w:r>
          <w:rPr>
            <w:rStyle w:val="Hyperlink"/>
          </w:rPr>
          <w:t>Retail deposits inquiry 2023 | ACCC</w:t>
        </w:r>
      </w:hyperlink>
    </w:p>
  </w:footnote>
  <w:footnote w:id="3">
    <w:p w14:paraId="10DADC18" w14:textId="77777777" w:rsidR="003145C7" w:rsidRDefault="003145C7" w:rsidP="003446A7">
      <w:pPr>
        <w:pStyle w:val="FootnoteText"/>
      </w:pPr>
      <w:r>
        <w:rPr>
          <w:rStyle w:val="FootnoteReference"/>
        </w:rPr>
        <w:footnoteRef/>
      </w:r>
      <w:r>
        <w:t xml:space="preserve"> </w:t>
      </w:r>
      <w:hyperlink r:id="rId2" w:history="1">
        <w:r>
          <w:rPr>
            <w:rStyle w:val="Hyperlink"/>
          </w:rPr>
          <w:t>Home loan price inquiry - final report.pdf (accc.gov.au)</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C3733" w14:textId="77777777" w:rsidR="003145C7" w:rsidRDefault="003145C7" w:rsidP="00F202CA">
    <w:pPr>
      <w:pStyle w:val="Header"/>
    </w:pPr>
  </w:p>
  <w:p w14:paraId="0269DE46" w14:textId="2D939948" w:rsidR="003145C7" w:rsidRPr="00F202CA" w:rsidRDefault="003145C7" w:rsidP="00F202CA">
    <w:pPr>
      <w:pStyle w:val="Header"/>
    </w:pPr>
    <w:r>
      <w:t>Document Title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14007" w14:textId="578F65DA" w:rsidR="003145C7" w:rsidRDefault="003145C7" w:rsidP="7F5AE5C3">
    <w:pPr>
      <w:pStyle w:val="Header"/>
      <w:jc w:val="center"/>
      <w:rPr>
        <w:b/>
        <w:bCs/>
        <w:color w:val="FF0000"/>
      </w:rPr>
    </w:pPr>
    <w:r w:rsidRPr="001D1E1A">
      <w:rPr>
        <w:noProof/>
      </w:rPr>
      <w:drawing>
        <wp:anchor distT="0" distB="0" distL="114300" distR="114300" simplePos="0" relativeHeight="251667456" behindDoc="1" locked="0" layoutInCell="1" allowOverlap="1" wp14:anchorId="553AB276" wp14:editId="0E1655FF">
          <wp:simplePos x="0" y="0"/>
          <wp:positionH relativeFrom="page">
            <wp:posOffset>26197</wp:posOffset>
          </wp:positionH>
          <wp:positionV relativeFrom="page">
            <wp:posOffset>17780</wp:posOffset>
          </wp:positionV>
          <wp:extent cx="7513320" cy="929640"/>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7513320" cy="9296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4E456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F614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7FAD8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99830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487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EEC6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5D200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C2A6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AFE09FBE"/>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37B3E53"/>
    <w:multiLevelType w:val="hybridMultilevel"/>
    <w:tmpl w:val="66EE3F9E"/>
    <w:lvl w:ilvl="0" w:tplc="0C090001">
      <w:start w:val="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6BF7CCD"/>
    <w:multiLevelType w:val="hybridMultilevel"/>
    <w:tmpl w:val="E99EE944"/>
    <w:lvl w:ilvl="0" w:tplc="0C090001">
      <w:start w:val="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1F34EDF"/>
    <w:multiLevelType w:val="hybridMultilevel"/>
    <w:tmpl w:val="8528E882"/>
    <w:lvl w:ilvl="0" w:tplc="DCD46D4C">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3A851E9"/>
    <w:multiLevelType w:val="hybridMultilevel"/>
    <w:tmpl w:val="D270B06C"/>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175D6"/>
    <w:multiLevelType w:val="hybridMultilevel"/>
    <w:tmpl w:val="D13A20E4"/>
    <w:lvl w:ilvl="0" w:tplc="059479AA">
      <w:start w:val="9"/>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4D9034F"/>
    <w:multiLevelType w:val="multilevel"/>
    <w:tmpl w:val="0C3CB0B6"/>
    <w:lvl w:ilvl="0">
      <w:numFmt w:val="decimal"/>
      <w:lvlText w:val="Appendix %1."/>
      <w:lvlJc w:val="left"/>
      <w:pPr>
        <w:ind w:left="720" w:hanging="720"/>
      </w:pPr>
      <w:rPr>
        <w:rFonts w:ascii="Helvetica" w:hAnsi="Helvetica" w:hint="default"/>
        <w:b w:val="0"/>
        <w:i w:val="0"/>
        <w:color w:val="20B9A3" w:themeColor="accent1"/>
        <w:sz w:val="24"/>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lvlText w:val="%6)"/>
      <w:lvlJc w:val="left"/>
      <w:pPr>
        <w:ind w:left="1872" w:hanging="432"/>
      </w:pPr>
      <w:rPr>
        <w:rFonts w:hint="default"/>
      </w:rPr>
    </w:lvl>
    <w:lvl w:ilvl="6">
      <w:start w:val="1"/>
      <w:numFmt w:val="lowerRoman"/>
      <w:lvlText w:val="%7)"/>
      <w:lvlJc w:val="right"/>
      <w:pPr>
        <w:ind w:left="2016" w:hanging="288"/>
      </w:pPr>
      <w:rPr>
        <w:rFonts w:hint="default"/>
      </w:rPr>
    </w:lvl>
    <w:lvl w:ilvl="7">
      <w:start w:val="1"/>
      <w:numFmt w:val="lowerLetter"/>
      <w:lvlText w:val="%8."/>
      <w:lvlJc w:val="left"/>
      <w:pPr>
        <w:ind w:left="2160" w:hanging="432"/>
      </w:pPr>
      <w:rPr>
        <w:rFonts w:hint="default"/>
      </w:rPr>
    </w:lvl>
    <w:lvl w:ilvl="8">
      <w:start w:val="1"/>
      <w:numFmt w:val="lowerRoman"/>
      <w:lvlText w:val="%9."/>
      <w:lvlJc w:val="right"/>
      <w:pPr>
        <w:ind w:left="2304" w:hanging="144"/>
      </w:pPr>
      <w:rPr>
        <w:rFonts w:hint="default"/>
      </w:rPr>
    </w:lvl>
  </w:abstractNum>
  <w:abstractNum w:abstractNumId="15" w15:restartNumberingAfterBreak="0">
    <w:nsid w:val="16D22123"/>
    <w:multiLevelType w:val="multilevel"/>
    <w:tmpl w:val="B606776A"/>
    <w:lvl w:ilvl="0">
      <w:numFmt w:val="decimal"/>
      <w:suff w:val="nothing"/>
      <w:lvlText w:val="Appendix %1 -"/>
      <w:lvlJc w:val="left"/>
      <w:pPr>
        <w:ind w:left="1134" w:hanging="1134"/>
      </w:pPr>
      <w:rPr>
        <w:rFonts w:ascii="Helvetica" w:hAnsi="Helvetica" w:hint="default"/>
        <w:b/>
        <w:i w:val="0"/>
        <w:color w:val="20B9A3" w:themeColor="accent1"/>
        <w:sz w:val="24"/>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lvlText w:val="%6)"/>
      <w:lvlJc w:val="left"/>
      <w:pPr>
        <w:ind w:left="1872" w:hanging="432"/>
      </w:pPr>
      <w:rPr>
        <w:rFonts w:hint="default"/>
      </w:rPr>
    </w:lvl>
    <w:lvl w:ilvl="6">
      <w:start w:val="1"/>
      <w:numFmt w:val="lowerRoman"/>
      <w:lvlText w:val="%7)"/>
      <w:lvlJc w:val="right"/>
      <w:pPr>
        <w:ind w:left="2016" w:hanging="288"/>
      </w:pPr>
      <w:rPr>
        <w:rFonts w:hint="default"/>
      </w:rPr>
    </w:lvl>
    <w:lvl w:ilvl="7">
      <w:start w:val="1"/>
      <w:numFmt w:val="lowerLetter"/>
      <w:lvlText w:val="%8."/>
      <w:lvlJc w:val="left"/>
      <w:pPr>
        <w:ind w:left="2160" w:hanging="432"/>
      </w:pPr>
      <w:rPr>
        <w:rFonts w:hint="default"/>
      </w:rPr>
    </w:lvl>
    <w:lvl w:ilvl="8">
      <w:start w:val="1"/>
      <w:numFmt w:val="lowerRoman"/>
      <w:lvlText w:val="%9."/>
      <w:lvlJc w:val="right"/>
      <w:pPr>
        <w:ind w:left="2304" w:hanging="144"/>
      </w:pPr>
      <w:rPr>
        <w:rFonts w:hint="default"/>
      </w:rPr>
    </w:lvl>
  </w:abstractNum>
  <w:abstractNum w:abstractNumId="16" w15:restartNumberingAfterBreak="0">
    <w:nsid w:val="17461FE5"/>
    <w:multiLevelType w:val="hybridMultilevel"/>
    <w:tmpl w:val="17081296"/>
    <w:lvl w:ilvl="0" w:tplc="87FC2FB0">
      <w:start w:val="1"/>
      <w:numFmt w:val="bullet"/>
      <w:pStyle w:val="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7F261B8"/>
    <w:multiLevelType w:val="multilevel"/>
    <w:tmpl w:val="54C697D8"/>
    <w:lvl w:ilvl="0">
      <w:start w:val="1"/>
      <w:numFmt w:val="decimal"/>
      <w:suff w:val="nothing"/>
      <w:lvlText w:val="Appendix %1 - "/>
      <w:lvlJc w:val="left"/>
      <w:pPr>
        <w:ind w:left="0"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19A92AAD"/>
    <w:multiLevelType w:val="multilevel"/>
    <w:tmpl w:val="84484120"/>
    <w:lvl w:ilvl="0">
      <w:numFmt w:val="decimal"/>
      <w:lvlText w:val="Appendix %1 -"/>
      <w:lvlJc w:val="left"/>
      <w:pPr>
        <w:ind w:left="851" w:hanging="851"/>
      </w:pPr>
      <w:rPr>
        <w:rFonts w:ascii="Helvetica" w:hAnsi="Helvetica" w:hint="default"/>
        <w:b/>
        <w:i w:val="0"/>
        <w:color w:val="20B9A3" w:themeColor="accent1"/>
        <w:sz w:val="24"/>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lvlText w:val="%6)"/>
      <w:lvlJc w:val="left"/>
      <w:pPr>
        <w:ind w:left="1872" w:hanging="432"/>
      </w:pPr>
      <w:rPr>
        <w:rFonts w:hint="default"/>
      </w:rPr>
    </w:lvl>
    <w:lvl w:ilvl="6">
      <w:start w:val="1"/>
      <w:numFmt w:val="lowerRoman"/>
      <w:lvlText w:val="%7)"/>
      <w:lvlJc w:val="right"/>
      <w:pPr>
        <w:ind w:left="2016" w:hanging="288"/>
      </w:pPr>
      <w:rPr>
        <w:rFonts w:hint="default"/>
      </w:rPr>
    </w:lvl>
    <w:lvl w:ilvl="7">
      <w:start w:val="1"/>
      <w:numFmt w:val="lowerLetter"/>
      <w:lvlText w:val="%8."/>
      <w:lvlJc w:val="left"/>
      <w:pPr>
        <w:ind w:left="2160" w:hanging="432"/>
      </w:pPr>
      <w:rPr>
        <w:rFonts w:hint="default"/>
      </w:rPr>
    </w:lvl>
    <w:lvl w:ilvl="8">
      <w:start w:val="1"/>
      <w:numFmt w:val="lowerRoman"/>
      <w:lvlText w:val="%9."/>
      <w:lvlJc w:val="right"/>
      <w:pPr>
        <w:ind w:left="2304" w:hanging="144"/>
      </w:pPr>
      <w:rPr>
        <w:rFonts w:hint="default"/>
      </w:rPr>
    </w:lvl>
  </w:abstractNum>
  <w:abstractNum w:abstractNumId="19" w15:restartNumberingAfterBreak="0">
    <w:nsid w:val="1B525CF2"/>
    <w:multiLevelType w:val="multilevel"/>
    <w:tmpl w:val="F1586810"/>
    <w:lvl w:ilvl="0">
      <w:numFmt w:val="decimal"/>
      <w:lvlText w:val="Appendix %1."/>
      <w:lvlJc w:val="left"/>
      <w:pPr>
        <w:ind w:left="720" w:hanging="720"/>
      </w:pPr>
      <w:rPr>
        <w:rFonts w:ascii="Helvetica" w:hAnsi="Helvetica" w:hint="default"/>
        <w:b w:val="0"/>
        <w:i w:val="0"/>
        <w:color w:val="20B9A3" w:themeColor="accent1"/>
        <w:sz w:val="20"/>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lvlText w:val="%6)"/>
      <w:lvlJc w:val="left"/>
      <w:pPr>
        <w:ind w:left="1872" w:hanging="432"/>
      </w:pPr>
      <w:rPr>
        <w:rFonts w:hint="default"/>
      </w:rPr>
    </w:lvl>
    <w:lvl w:ilvl="6">
      <w:start w:val="1"/>
      <w:numFmt w:val="lowerRoman"/>
      <w:lvlText w:val="%7)"/>
      <w:lvlJc w:val="right"/>
      <w:pPr>
        <w:ind w:left="2016" w:hanging="288"/>
      </w:pPr>
      <w:rPr>
        <w:rFonts w:hint="default"/>
      </w:rPr>
    </w:lvl>
    <w:lvl w:ilvl="7">
      <w:start w:val="1"/>
      <w:numFmt w:val="lowerLetter"/>
      <w:lvlText w:val="%8."/>
      <w:lvlJc w:val="left"/>
      <w:pPr>
        <w:ind w:left="2160" w:hanging="432"/>
      </w:pPr>
      <w:rPr>
        <w:rFonts w:hint="default"/>
      </w:rPr>
    </w:lvl>
    <w:lvl w:ilvl="8">
      <w:start w:val="1"/>
      <w:numFmt w:val="lowerRoman"/>
      <w:lvlText w:val="%9."/>
      <w:lvlJc w:val="right"/>
      <w:pPr>
        <w:ind w:left="2304" w:hanging="144"/>
      </w:pPr>
      <w:rPr>
        <w:rFonts w:hint="default"/>
      </w:rPr>
    </w:lvl>
  </w:abstractNum>
  <w:abstractNum w:abstractNumId="20" w15:restartNumberingAfterBreak="0">
    <w:nsid w:val="246A3667"/>
    <w:multiLevelType w:val="hybridMultilevel"/>
    <w:tmpl w:val="6080920A"/>
    <w:lvl w:ilvl="0" w:tplc="580C23F2">
      <w:start w:val="1"/>
      <w:numFmt w:val="decimal"/>
      <w:pStyle w:val="HeadingTable"/>
      <w:lvlText w:val="Table %1."/>
      <w:lvlJc w:val="left"/>
      <w:pPr>
        <w:ind w:left="360" w:hanging="360"/>
      </w:pPr>
      <w:rPr>
        <w:rFonts w:hint="default"/>
        <w:b/>
        <w:i w:val="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305AC8"/>
    <w:multiLevelType w:val="hybridMultilevel"/>
    <w:tmpl w:val="D076C3B4"/>
    <w:lvl w:ilvl="0" w:tplc="7DCED05C">
      <w:start w:val="1"/>
      <w:numFmt w:val="bullet"/>
      <w:pStyle w:val="EmphasisPane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C92069F"/>
    <w:multiLevelType w:val="multilevel"/>
    <w:tmpl w:val="28FC9A1E"/>
    <w:lvl w:ilvl="0">
      <w:start w:val="1"/>
      <w:numFmt w:val="bullet"/>
      <w:lvlText w:val="•"/>
      <w:lvlJc w:val="left"/>
      <w:pPr>
        <w:ind w:left="360" w:hanging="360"/>
      </w:pPr>
      <w:rPr>
        <w:rFonts w:ascii="Helvetica" w:hAnsi="Helvetica" w:hint="default"/>
      </w:rPr>
    </w:lvl>
    <w:lvl w:ilvl="1">
      <w:start w:val="1"/>
      <w:numFmt w:val="bullet"/>
      <w:pStyle w:val="ListBullet2"/>
      <w:lvlText w:val="–"/>
      <w:lvlJc w:val="left"/>
      <w:pPr>
        <w:ind w:left="720" w:hanging="360"/>
      </w:pPr>
      <w:rPr>
        <w:rFonts w:ascii="Helvetica" w:hAnsi="Helvetica" w:hint="default"/>
      </w:rPr>
    </w:lvl>
    <w:lvl w:ilvl="2">
      <w:start w:val="1"/>
      <w:numFmt w:val="bullet"/>
      <w:pStyle w:val="ListBullet3"/>
      <w:lvlText w:val="•"/>
      <w:lvlJc w:val="left"/>
      <w:pPr>
        <w:ind w:left="1080" w:hanging="360"/>
      </w:pPr>
      <w:rPr>
        <w:rFonts w:ascii="Helvetica" w:hAnsi="Helvetica" w:hint="default"/>
      </w:rPr>
    </w:lvl>
    <w:lvl w:ilvl="3">
      <w:start w:val="1"/>
      <w:numFmt w:val="bullet"/>
      <w:lvlText w:val="–"/>
      <w:lvlJc w:val="left"/>
      <w:pPr>
        <w:ind w:left="1440" w:hanging="360"/>
      </w:pPr>
      <w:rPr>
        <w:rFonts w:ascii="Helvetica" w:hAnsi="Helvetica" w:hint="default"/>
      </w:rPr>
    </w:lvl>
    <w:lvl w:ilvl="4">
      <w:start w:val="1"/>
      <w:numFmt w:val="bullet"/>
      <w:lvlText w:val="•"/>
      <w:lvlJc w:val="left"/>
      <w:pPr>
        <w:ind w:left="1800" w:hanging="360"/>
      </w:pPr>
      <w:rPr>
        <w:rFonts w:ascii="Helvetica" w:hAnsi="Helvetica" w:hint="default"/>
      </w:rPr>
    </w:lvl>
    <w:lvl w:ilvl="5">
      <w:start w:val="1"/>
      <w:numFmt w:val="bullet"/>
      <w:lvlText w:val="–"/>
      <w:lvlJc w:val="left"/>
      <w:pPr>
        <w:ind w:left="2160" w:hanging="360"/>
      </w:pPr>
      <w:rPr>
        <w:rFonts w:ascii="Helvetica" w:hAnsi="Helvetica" w:hint="default"/>
      </w:rPr>
    </w:lvl>
    <w:lvl w:ilvl="6">
      <w:start w:val="1"/>
      <w:numFmt w:val="bullet"/>
      <w:lvlText w:val="•"/>
      <w:lvlJc w:val="left"/>
      <w:pPr>
        <w:ind w:left="2520" w:hanging="360"/>
      </w:pPr>
      <w:rPr>
        <w:rFonts w:ascii="Helvetica" w:hAnsi="Helvetica" w:hint="default"/>
      </w:rPr>
    </w:lvl>
    <w:lvl w:ilvl="7">
      <w:start w:val="1"/>
      <w:numFmt w:val="bullet"/>
      <w:lvlText w:val="–"/>
      <w:lvlJc w:val="left"/>
      <w:pPr>
        <w:ind w:left="2880" w:hanging="360"/>
      </w:pPr>
      <w:rPr>
        <w:rFonts w:ascii="Helvetica" w:hAnsi="Helvetica"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6087F50"/>
    <w:multiLevelType w:val="multilevel"/>
    <w:tmpl w:val="3D2081FC"/>
    <w:lvl w:ilvl="0">
      <w:numFmt w:val="decimal"/>
      <w:pStyle w:val="AppendixHeading"/>
      <w:suff w:val="nothing"/>
      <w:lvlText w:val="Appendix %1 - "/>
      <w:lvlJc w:val="left"/>
      <w:pPr>
        <w:ind w:left="1134" w:hanging="1134"/>
      </w:pPr>
      <w:rPr>
        <w:rFonts w:ascii="Helvetica" w:hAnsi="Helvetica" w:hint="default"/>
        <w:b/>
        <w:i w:val="0"/>
        <w:color w:val="20B9A3" w:themeColor="accent1"/>
        <w:sz w:val="24"/>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pStyle w:val="Heading6"/>
      <w:lvlText w:val="%6)"/>
      <w:lvlJc w:val="left"/>
      <w:pPr>
        <w:ind w:left="1872" w:hanging="432"/>
      </w:pPr>
      <w:rPr>
        <w:rFonts w:hint="default"/>
      </w:rPr>
    </w:lvl>
    <w:lvl w:ilvl="6">
      <w:start w:val="1"/>
      <w:numFmt w:val="lowerRoman"/>
      <w:pStyle w:val="Heading7"/>
      <w:lvlText w:val="%7)"/>
      <w:lvlJc w:val="right"/>
      <w:pPr>
        <w:ind w:left="2016" w:hanging="288"/>
      </w:pPr>
      <w:rPr>
        <w:rFonts w:hint="default"/>
      </w:rPr>
    </w:lvl>
    <w:lvl w:ilvl="7">
      <w:start w:val="1"/>
      <w:numFmt w:val="lowerLetter"/>
      <w:pStyle w:val="Heading8"/>
      <w:lvlText w:val="%8."/>
      <w:lvlJc w:val="left"/>
      <w:pPr>
        <w:ind w:left="2160" w:hanging="432"/>
      </w:pPr>
      <w:rPr>
        <w:rFonts w:hint="default"/>
      </w:rPr>
    </w:lvl>
    <w:lvl w:ilvl="8">
      <w:start w:val="1"/>
      <w:numFmt w:val="lowerRoman"/>
      <w:pStyle w:val="Heading9"/>
      <w:lvlText w:val="%9."/>
      <w:lvlJc w:val="right"/>
      <w:pPr>
        <w:ind w:left="2304" w:hanging="144"/>
      </w:pPr>
      <w:rPr>
        <w:rFonts w:hint="default"/>
      </w:rPr>
    </w:lvl>
  </w:abstractNum>
  <w:abstractNum w:abstractNumId="24" w15:restartNumberingAfterBreak="0">
    <w:nsid w:val="436A7891"/>
    <w:multiLevelType w:val="multilevel"/>
    <w:tmpl w:val="F51CEBD8"/>
    <w:lvl w:ilvl="0">
      <w:start w:val="1"/>
      <w:numFmt w:val="decimal"/>
      <w:pStyle w:val="FigureHeading"/>
      <w:lvlText w:val="Figure %1."/>
      <w:lvlJc w:val="left"/>
      <w:pPr>
        <w:ind w:left="360" w:hanging="360"/>
      </w:pPr>
      <w:rPr>
        <w:rFonts w:hint="default"/>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2B47E44"/>
    <w:multiLevelType w:val="multilevel"/>
    <w:tmpl w:val="47E0E20E"/>
    <w:lvl w:ilvl="0">
      <w:numFmt w:val="decimal"/>
      <w:lvlText w:val="Appendix %1 -"/>
      <w:lvlJc w:val="left"/>
      <w:pPr>
        <w:ind w:left="720" w:hanging="720"/>
      </w:pPr>
      <w:rPr>
        <w:rFonts w:ascii="Helvetica" w:hAnsi="Helvetica" w:hint="default"/>
        <w:b/>
        <w:i w:val="0"/>
        <w:color w:val="20B9A3" w:themeColor="accent1"/>
        <w:sz w:val="24"/>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lvlText w:val="%6)"/>
      <w:lvlJc w:val="left"/>
      <w:pPr>
        <w:ind w:left="1872" w:hanging="432"/>
      </w:pPr>
      <w:rPr>
        <w:rFonts w:hint="default"/>
      </w:rPr>
    </w:lvl>
    <w:lvl w:ilvl="6">
      <w:start w:val="1"/>
      <w:numFmt w:val="lowerRoman"/>
      <w:lvlText w:val="%7)"/>
      <w:lvlJc w:val="right"/>
      <w:pPr>
        <w:ind w:left="2016" w:hanging="288"/>
      </w:pPr>
      <w:rPr>
        <w:rFonts w:hint="default"/>
      </w:rPr>
    </w:lvl>
    <w:lvl w:ilvl="7">
      <w:start w:val="1"/>
      <w:numFmt w:val="lowerLetter"/>
      <w:lvlText w:val="%8."/>
      <w:lvlJc w:val="left"/>
      <w:pPr>
        <w:ind w:left="2160" w:hanging="432"/>
      </w:pPr>
      <w:rPr>
        <w:rFonts w:hint="default"/>
      </w:rPr>
    </w:lvl>
    <w:lvl w:ilvl="8">
      <w:start w:val="1"/>
      <w:numFmt w:val="lowerRoman"/>
      <w:lvlText w:val="%9."/>
      <w:lvlJc w:val="right"/>
      <w:pPr>
        <w:ind w:left="2304" w:hanging="144"/>
      </w:pPr>
      <w:rPr>
        <w:rFonts w:hint="default"/>
      </w:rPr>
    </w:lvl>
  </w:abstractNum>
  <w:abstractNum w:abstractNumId="26" w15:restartNumberingAfterBreak="0">
    <w:nsid w:val="5A9C6C6B"/>
    <w:multiLevelType w:val="multilevel"/>
    <w:tmpl w:val="3258E068"/>
    <w:lvl w:ilvl="0">
      <w:start w:val="1"/>
      <w:numFmt w:val="decimal"/>
      <w:pStyle w:val="ListNumber"/>
      <w:lvlText w:val="%1"/>
      <w:lvlJc w:val="left"/>
      <w:pPr>
        <w:ind w:left="360" w:hanging="360"/>
      </w:pPr>
      <w:rPr>
        <w:rFonts w:hint="default"/>
      </w:rPr>
    </w:lvl>
    <w:lvl w:ilvl="1">
      <w:start w:val="1"/>
      <w:numFmt w:val="upp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bullet"/>
      <w:lvlText w:val="•"/>
      <w:lvlJc w:val="left"/>
      <w:pPr>
        <w:ind w:left="1800" w:hanging="360"/>
      </w:pPr>
      <w:rPr>
        <w:rFonts w:ascii="Helvetica" w:hAnsi="Helvetica" w:hint="default"/>
      </w:rPr>
    </w:lvl>
    <w:lvl w:ilvl="5">
      <w:start w:val="1"/>
      <w:numFmt w:val="bullet"/>
      <w:lvlText w:val="–"/>
      <w:lvlJc w:val="left"/>
      <w:pPr>
        <w:ind w:left="2160" w:hanging="360"/>
      </w:pPr>
      <w:rPr>
        <w:rFonts w:ascii="Helvetica" w:hAnsi="Helvetica" w:hint="default"/>
      </w:rPr>
    </w:lvl>
    <w:lvl w:ilvl="6">
      <w:start w:val="1"/>
      <w:numFmt w:val="bullet"/>
      <w:lvlText w:val="•"/>
      <w:lvlJc w:val="left"/>
      <w:pPr>
        <w:ind w:left="2520" w:hanging="360"/>
      </w:pPr>
      <w:rPr>
        <w:rFonts w:ascii="Helvetica" w:hAnsi="Helvetica" w:hint="default"/>
      </w:rPr>
    </w:lvl>
    <w:lvl w:ilvl="7">
      <w:start w:val="1"/>
      <w:numFmt w:val="bullet"/>
      <w:lvlText w:val="–"/>
      <w:lvlJc w:val="left"/>
      <w:pPr>
        <w:ind w:left="2880" w:hanging="360"/>
      </w:pPr>
      <w:rPr>
        <w:rFonts w:ascii="Helvetica" w:hAnsi="Helvetica" w:hint="default"/>
      </w:rPr>
    </w:lvl>
    <w:lvl w:ilvl="8">
      <w:start w:val="1"/>
      <w:numFmt w:val="bullet"/>
      <w:lvlText w:val="•"/>
      <w:lvlJc w:val="left"/>
      <w:pPr>
        <w:ind w:left="3240" w:hanging="360"/>
      </w:pPr>
      <w:rPr>
        <w:rFonts w:ascii="Helvetica" w:hAnsi="Helvetica" w:hint="default"/>
      </w:rPr>
    </w:lvl>
  </w:abstractNum>
  <w:abstractNum w:abstractNumId="27" w15:restartNumberingAfterBreak="0">
    <w:nsid w:val="65011EE3"/>
    <w:multiLevelType w:val="multilevel"/>
    <w:tmpl w:val="3E0CB6BE"/>
    <w:lvl w:ilvl="0">
      <w:numFmt w:val="decimal"/>
      <w:lvlText w:val="Appendix %1."/>
      <w:lvlJc w:val="left"/>
      <w:pPr>
        <w:ind w:left="720" w:hanging="720"/>
      </w:pPr>
      <w:rPr>
        <w:rFonts w:ascii="Helvetica" w:hAnsi="Helvetica" w:hint="default"/>
        <w:b/>
        <w:i w:val="0"/>
        <w:color w:val="20B9A3" w:themeColor="accent1"/>
        <w:sz w:val="24"/>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lvlText w:val="%6)"/>
      <w:lvlJc w:val="left"/>
      <w:pPr>
        <w:ind w:left="1872" w:hanging="432"/>
      </w:pPr>
      <w:rPr>
        <w:rFonts w:hint="default"/>
      </w:rPr>
    </w:lvl>
    <w:lvl w:ilvl="6">
      <w:start w:val="1"/>
      <w:numFmt w:val="lowerRoman"/>
      <w:lvlText w:val="%7)"/>
      <w:lvlJc w:val="right"/>
      <w:pPr>
        <w:ind w:left="2016" w:hanging="288"/>
      </w:pPr>
      <w:rPr>
        <w:rFonts w:hint="default"/>
      </w:rPr>
    </w:lvl>
    <w:lvl w:ilvl="7">
      <w:start w:val="1"/>
      <w:numFmt w:val="lowerLetter"/>
      <w:lvlText w:val="%8."/>
      <w:lvlJc w:val="left"/>
      <w:pPr>
        <w:ind w:left="2160" w:hanging="432"/>
      </w:pPr>
      <w:rPr>
        <w:rFonts w:hint="default"/>
      </w:rPr>
    </w:lvl>
    <w:lvl w:ilvl="8">
      <w:start w:val="1"/>
      <w:numFmt w:val="lowerRoman"/>
      <w:lvlText w:val="%9."/>
      <w:lvlJc w:val="right"/>
      <w:pPr>
        <w:ind w:left="2304" w:hanging="144"/>
      </w:pPr>
      <w:rPr>
        <w:rFonts w:hint="default"/>
      </w:rPr>
    </w:lvl>
  </w:abstractNum>
  <w:abstractNum w:abstractNumId="28" w15:restartNumberingAfterBreak="0">
    <w:nsid w:val="7FD27E35"/>
    <w:multiLevelType w:val="multilevel"/>
    <w:tmpl w:val="10F25FEC"/>
    <w:lvl w:ilvl="0">
      <w:start w:val="1"/>
      <w:numFmt w:val="decimal"/>
      <w:lvlText w:val="Appendix %1."/>
      <w:lvlJc w:val="left"/>
      <w:pPr>
        <w:ind w:left="720" w:firstLine="0"/>
      </w:pPr>
      <w:rPr>
        <w:rFonts w:ascii="Helvetica" w:hAnsi="Helvetica" w:hint="default"/>
        <w:b w:val="0"/>
        <w:i w:val="0"/>
        <w:color w:val="20B9A3" w:themeColor="accent1"/>
        <w:sz w:val="20"/>
      </w:rPr>
    </w:lvl>
    <w:lvl w:ilvl="1">
      <w:start w:val="1"/>
      <w:numFmt w:val="decimalZero"/>
      <w:isLgl/>
      <w:lvlText w:val="Section %1.%2"/>
      <w:lvlJc w:val="left"/>
      <w:pPr>
        <w:ind w:left="720" w:firstLine="0"/>
      </w:pPr>
      <w:rPr>
        <w:rFonts w:hint="default"/>
      </w:rPr>
    </w:lvl>
    <w:lvl w:ilvl="2">
      <w:start w:val="1"/>
      <w:numFmt w:val="lowerLetter"/>
      <w:lvlText w:val="(%3)"/>
      <w:lvlJc w:val="left"/>
      <w:pPr>
        <w:ind w:left="1440" w:hanging="432"/>
      </w:pPr>
      <w:rPr>
        <w:rFonts w:hint="default"/>
      </w:rPr>
    </w:lvl>
    <w:lvl w:ilvl="3">
      <w:start w:val="1"/>
      <w:numFmt w:val="lowerRoman"/>
      <w:lvlText w:val="(%4)"/>
      <w:lvlJc w:val="right"/>
      <w:pPr>
        <w:ind w:left="1584" w:hanging="144"/>
      </w:pPr>
      <w:rPr>
        <w:rFonts w:hint="default"/>
      </w:rPr>
    </w:lvl>
    <w:lvl w:ilvl="4">
      <w:start w:val="1"/>
      <w:numFmt w:val="decimal"/>
      <w:lvlText w:val="%5)"/>
      <w:lvlJc w:val="left"/>
      <w:pPr>
        <w:ind w:left="1728" w:hanging="432"/>
      </w:pPr>
      <w:rPr>
        <w:rFonts w:hint="default"/>
      </w:rPr>
    </w:lvl>
    <w:lvl w:ilvl="5">
      <w:start w:val="1"/>
      <w:numFmt w:val="lowerLetter"/>
      <w:lvlText w:val="%6)"/>
      <w:lvlJc w:val="left"/>
      <w:pPr>
        <w:ind w:left="1872" w:hanging="432"/>
      </w:pPr>
      <w:rPr>
        <w:rFonts w:hint="default"/>
      </w:rPr>
    </w:lvl>
    <w:lvl w:ilvl="6">
      <w:start w:val="1"/>
      <w:numFmt w:val="lowerRoman"/>
      <w:lvlText w:val="%7)"/>
      <w:lvlJc w:val="right"/>
      <w:pPr>
        <w:ind w:left="2016" w:hanging="288"/>
      </w:pPr>
      <w:rPr>
        <w:rFonts w:hint="default"/>
      </w:rPr>
    </w:lvl>
    <w:lvl w:ilvl="7">
      <w:start w:val="1"/>
      <w:numFmt w:val="lowerLetter"/>
      <w:lvlText w:val="%8."/>
      <w:lvlJc w:val="left"/>
      <w:pPr>
        <w:ind w:left="2160" w:hanging="432"/>
      </w:pPr>
      <w:rPr>
        <w:rFonts w:hint="default"/>
      </w:rPr>
    </w:lvl>
    <w:lvl w:ilvl="8">
      <w:start w:val="1"/>
      <w:numFmt w:val="lowerRoman"/>
      <w:lvlText w:val="%9."/>
      <w:lvlJc w:val="right"/>
      <w:pPr>
        <w:ind w:left="2304" w:hanging="144"/>
      </w:pPr>
      <w:rPr>
        <w:rFonts w:hint="default"/>
      </w:rPr>
    </w:lvl>
  </w:abstractNum>
  <w:num w:numId="1">
    <w:abstractNumId w:val="22"/>
  </w:num>
  <w:num w:numId="2">
    <w:abstractNumId w:val="26"/>
  </w:num>
  <w:num w:numId="3">
    <w:abstractNumId w:val="24"/>
  </w:num>
  <w:num w:numId="4">
    <w:abstractNumId w:val="17"/>
  </w:num>
  <w:num w:numId="5">
    <w:abstractNumId w:val="7"/>
  </w:num>
  <w:num w:numId="6">
    <w:abstractNumId w:val="6"/>
  </w:num>
  <w:num w:numId="7">
    <w:abstractNumId w:val="3"/>
  </w:num>
  <w:num w:numId="8">
    <w:abstractNumId w:val="2"/>
  </w:num>
  <w:num w:numId="9">
    <w:abstractNumId w:val="0"/>
  </w:num>
  <w:num w:numId="10">
    <w:abstractNumId w:val="1"/>
  </w:num>
  <w:num w:numId="11">
    <w:abstractNumId w:val="4"/>
  </w:num>
  <w:num w:numId="12">
    <w:abstractNumId w:val="5"/>
  </w:num>
  <w:num w:numId="13">
    <w:abstractNumId w:val="23"/>
  </w:num>
  <w:num w:numId="14">
    <w:abstractNumId w:val="28"/>
  </w:num>
  <w:num w:numId="15">
    <w:abstractNumId w:val="19"/>
  </w:num>
  <w:num w:numId="16">
    <w:abstractNumId w:val="14"/>
  </w:num>
  <w:num w:numId="17">
    <w:abstractNumId w:val="27"/>
  </w:num>
  <w:num w:numId="18">
    <w:abstractNumId w:val="25"/>
  </w:num>
  <w:num w:numId="19">
    <w:abstractNumId w:val="18"/>
  </w:num>
  <w:num w:numId="20">
    <w:abstractNumId w:val="15"/>
  </w:num>
  <w:num w:numId="21">
    <w:abstractNumId w:val="20"/>
  </w:num>
  <w:num w:numId="22">
    <w:abstractNumId w:val="21"/>
  </w:num>
  <w:num w:numId="23">
    <w:abstractNumId w:val="16"/>
  </w:num>
  <w:num w:numId="24">
    <w:abstractNumId w:val="13"/>
  </w:num>
  <w:num w:numId="25">
    <w:abstractNumId w:val="12"/>
  </w:num>
  <w:num w:numId="26">
    <w:abstractNumId w:val="9"/>
  </w:num>
  <w:num w:numId="27">
    <w:abstractNumId w:val="10"/>
  </w:num>
  <w:num w:numId="28">
    <w:abstractNumId w:val="11"/>
  </w:num>
  <w:num w:numId="29">
    <w:abstractNumId w:val="11"/>
  </w:num>
  <w:num w:numId="3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ocumentProtection w:edit="readOnly" w:enforcement="0"/>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BBA"/>
    <w:rsid w:val="00005785"/>
    <w:rsid w:val="00006876"/>
    <w:rsid w:val="000079AD"/>
    <w:rsid w:val="00007D1F"/>
    <w:rsid w:val="00010D84"/>
    <w:rsid w:val="00010F15"/>
    <w:rsid w:val="00011CE3"/>
    <w:rsid w:val="00011FC0"/>
    <w:rsid w:val="00012735"/>
    <w:rsid w:val="000131D0"/>
    <w:rsid w:val="00015056"/>
    <w:rsid w:val="000176B5"/>
    <w:rsid w:val="0001771B"/>
    <w:rsid w:val="00022E9C"/>
    <w:rsid w:val="000249CC"/>
    <w:rsid w:val="00024EF0"/>
    <w:rsid w:val="00025631"/>
    <w:rsid w:val="000261CE"/>
    <w:rsid w:val="00026B13"/>
    <w:rsid w:val="000278B2"/>
    <w:rsid w:val="00027B26"/>
    <w:rsid w:val="00030705"/>
    <w:rsid w:val="00032861"/>
    <w:rsid w:val="00032B77"/>
    <w:rsid w:val="00033BCE"/>
    <w:rsid w:val="000363AB"/>
    <w:rsid w:val="00037F3D"/>
    <w:rsid w:val="00040A77"/>
    <w:rsid w:val="00042285"/>
    <w:rsid w:val="00042C2E"/>
    <w:rsid w:val="00043256"/>
    <w:rsid w:val="00045A89"/>
    <w:rsid w:val="0004635E"/>
    <w:rsid w:val="00046F8E"/>
    <w:rsid w:val="00047261"/>
    <w:rsid w:val="00047524"/>
    <w:rsid w:val="0005040E"/>
    <w:rsid w:val="0005087D"/>
    <w:rsid w:val="00050F9E"/>
    <w:rsid w:val="00051761"/>
    <w:rsid w:val="00052E56"/>
    <w:rsid w:val="000547EF"/>
    <w:rsid w:val="00056004"/>
    <w:rsid w:val="00057484"/>
    <w:rsid w:val="00057CFE"/>
    <w:rsid w:val="0006075A"/>
    <w:rsid w:val="00061C84"/>
    <w:rsid w:val="00062484"/>
    <w:rsid w:val="00063129"/>
    <w:rsid w:val="00063FDC"/>
    <w:rsid w:val="0006489E"/>
    <w:rsid w:val="00064EE9"/>
    <w:rsid w:val="00065022"/>
    <w:rsid w:val="00065088"/>
    <w:rsid w:val="00065A5E"/>
    <w:rsid w:val="00066462"/>
    <w:rsid w:val="00066D8B"/>
    <w:rsid w:val="00070681"/>
    <w:rsid w:val="0007097B"/>
    <w:rsid w:val="00070F67"/>
    <w:rsid w:val="00072DA5"/>
    <w:rsid w:val="00073CD1"/>
    <w:rsid w:val="00075E45"/>
    <w:rsid w:val="000761AD"/>
    <w:rsid w:val="00080A09"/>
    <w:rsid w:val="00081366"/>
    <w:rsid w:val="0008174B"/>
    <w:rsid w:val="00081CEB"/>
    <w:rsid w:val="00082C85"/>
    <w:rsid w:val="00083082"/>
    <w:rsid w:val="000835CD"/>
    <w:rsid w:val="00083F36"/>
    <w:rsid w:val="000854AE"/>
    <w:rsid w:val="00086D9F"/>
    <w:rsid w:val="00087B2C"/>
    <w:rsid w:val="00087D4E"/>
    <w:rsid w:val="00087DBD"/>
    <w:rsid w:val="00090718"/>
    <w:rsid w:val="00090F97"/>
    <w:rsid w:val="0009153C"/>
    <w:rsid w:val="00091B4E"/>
    <w:rsid w:val="00091CD7"/>
    <w:rsid w:val="00093DD5"/>
    <w:rsid w:val="0009511D"/>
    <w:rsid w:val="00095DE6"/>
    <w:rsid w:val="000A03DD"/>
    <w:rsid w:val="000A0AAB"/>
    <w:rsid w:val="000A1193"/>
    <w:rsid w:val="000A1A09"/>
    <w:rsid w:val="000A1B0D"/>
    <w:rsid w:val="000A2F09"/>
    <w:rsid w:val="000A47A8"/>
    <w:rsid w:val="000A48B2"/>
    <w:rsid w:val="000A4C19"/>
    <w:rsid w:val="000A542B"/>
    <w:rsid w:val="000A73FB"/>
    <w:rsid w:val="000B0129"/>
    <w:rsid w:val="000B08FC"/>
    <w:rsid w:val="000B218A"/>
    <w:rsid w:val="000B2372"/>
    <w:rsid w:val="000B39C7"/>
    <w:rsid w:val="000C014D"/>
    <w:rsid w:val="000C24E1"/>
    <w:rsid w:val="000C29B4"/>
    <w:rsid w:val="000C49B2"/>
    <w:rsid w:val="000C5CD8"/>
    <w:rsid w:val="000C7A69"/>
    <w:rsid w:val="000D004E"/>
    <w:rsid w:val="000D1158"/>
    <w:rsid w:val="000D4703"/>
    <w:rsid w:val="000D5C6C"/>
    <w:rsid w:val="000E024F"/>
    <w:rsid w:val="000E12D4"/>
    <w:rsid w:val="000E39EF"/>
    <w:rsid w:val="000E3A81"/>
    <w:rsid w:val="000E51CE"/>
    <w:rsid w:val="000E620E"/>
    <w:rsid w:val="000E6C8A"/>
    <w:rsid w:val="000F0B38"/>
    <w:rsid w:val="000F2063"/>
    <w:rsid w:val="000F27C3"/>
    <w:rsid w:val="000F2D15"/>
    <w:rsid w:val="000F2D1B"/>
    <w:rsid w:val="000F3D28"/>
    <w:rsid w:val="000F63C4"/>
    <w:rsid w:val="000F7463"/>
    <w:rsid w:val="000F762E"/>
    <w:rsid w:val="00100200"/>
    <w:rsid w:val="0010263D"/>
    <w:rsid w:val="00102824"/>
    <w:rsid w:val="0010300A"/>
    <w:rsid w:val="00106A25"/>
    <w:rsid w:val="001131F0"/>
    <w:rsid w:val="001139C7"/>
    <w:rsid w:val="00114EBC"/>
    <w:rsid w:val="001152F3"/>
    <w:rsid w:val="00117E68"/>
    <w:rsid w:val="0012073F"/>
    <w:rsid w:val="001239B3"/>
    <w:rsid w:val="0012427E"/>
    <w:rsid w:val="001247E0"/>
    <w:rsid w:val="001252F6"/>
    <w:rsid w:val="00126750"/>
    <w:rsid w:val="001271A1"/>
    <w:rsid w:val="00131C0F"/>
    <w:rsid w:val="001325BF"/>
    <w:rsid w:val="00132F0D"/>
    <w:rsid w:val="00133713"/>
    <w:rsid w:val="00133A4A"/>
    <w:rsid w:val="00135B7E"/>
    <w:rsid w:val="00137FDB"/>
    <w:rsid w:val="00140FC9"/>
    <w:rsid w:val="0014132C"/>
    <w:rsid w:val="001413C5"/>
    <w:rsid w:val="0014231B"/>
    <w:rsid w:val="00142956"/>
    <w:rsid w:val="00142D10"/>
    <w:rsid w:val="001432B0"/>
    <w:rsid w:val="00144868"/>
    <w:rsid w:val="00144BD3"/>
    <w:rsid w:val="001452BC"/>
    <w:rsid w:val="00150D2A"/>
    <w:rsid w:val="00150E25"/>
    <w:rsid w:val="00150EA9"/>
    <w:rsid w:val="001510B9"/>
    <w:rsid w:val="001512BB"/>
    <w:rsid w:val="00151650"/>
    <w:rsid w:val="00153023"/>
    <w:rsid w:val="001540CB"/>
    <w:rsid w:val="00155968"/>
    <w:rsid w:val="00155B98"/>
    <w:rsid w:val="00157001"/>
    <w:rsid w:val="0015766E"/>
    <w:rsid w:val="00157709"/>
    <w:rsid w:val="00160B66"/>
    <w:rsid w:val="00160E91"/>
    <w:rsid w:val="00165626"/>
    <w:rsid w:val="00166272"/>
    <w:rsid w:val="001671D2"/>
    <w:rsid w:val="00167CF4"/>
    <w:rsid w:val="00170BE9"/>
    <w:rsid w:val="0017147C"/>
    <w:rsid w:val="0017194E"/>
    <w:rsid w:val="0017249B"/>
    <w:rsid w:val="001727A4"/>
    <w:rsid w:val="00175D99"/>
    <w:rsid w:val="00176148"/>
    <w:rsid w:val="00177EC4"/>
    <w:rsid w:val="00181533"/>
    <w:rsid w:val="001824C8"/>
    <w:rsid w:val="00182698"/>
    <w:rsid w:val="001864FD"/>
    <w:rsid w:val="00187933"/>
    <w:rsid w:val="00191A5D"/>
    <w:rsid w:val="001936A7"/>
    <w:rsid w:val="001943DD"/>
    <w:rsid w:val="001959C4"/>
    <w:rsid w:val="001960FF"/>
    <w:rsid w:val="00196BAC"/>
    <w:rsid w:val="001A009A"/>
    <w:rsid w:val="001A0BF0"/>
    <w:rsid w:val="001A13F6"/>
    <w:rsid w:val="001A2D78"/>
    <w:rsid w:val="001A61C4"/>
    <w:rsid w:val="001A7249"/>
    <w:rsid w:val="001B1EA0"/>
    <w:rsid w:val="001B2406"/>
    <w:rsid w:val="001B385A"/>
    <w:rsid w:val="001B3904"/>
    <w:rsid w:val="001B3AEC"/>
    <w:rsid w:val="001B3E8D"/>
    <w:rsid w:val="001B5259"/>
    <w:rsid w:val="001B53B8"/>
    <w:rsid w:val="001B60D4"/>
    <w:rsid w:val="001B6A0D"/>
    <w:rsid w:val="001B6F28"/>
    <w:rsid w:val="001C12DB"/>
    <w:rsid w:val="001C1E67"/>
    <w:rsid w:val="001C35DA"/>
    <w:rsid w:val="001C36D5"/>
    <w:rsid w:val="001C38BA"/>
    <w:rsid w:val="001C4F4F"/>
    <w:rsid w:val="001C6BA1"/>
    <w:rsid w:val="001C6F22"/>
    <w:rsid w:val="001D141C"/>
    <w:rsid w:val="001D2904"/>
    <w:rsid w:val="001D3371"/>
    <w:rsid w:val="001D38E8"/>
    <w:rsid w:val="001D652D"/>
    <w:rsid w:val="001D693F"/>
    <w:rsid w:val="001D6EDF"/>
    <w:rsid w:val="001D6F9E"/>
    <w:rsid w:val="001E38FB"/>
    <w:rsid w:val="001E52C2"/>
    <w:rsid w:val="001E5FE5"/>
    <w:rsid w:val="001E6A27"/>
    <w:rsid w:val="001F0BE1"/>
    <w:rsid w:val="001F101A"/>
    <w:rsid w:val="001F1460"/>
    <w:rsid w:val="001F24EF"/>
    <w:rsid w:val="001F56C7"/>
    <w:rsid w:val="001F7838"/>
    <w:rsid w:val="00203039"/>
    <w:rsid w:val="00203A42"/>
    <w:rsid w:val="00204B17"/>
    <w:rsid w:val="002069D2"/>
    <w:rsid w:val="002111E1"/>
    <w:rsid w:val="00211DA2"/>
    <w:rsid w:val="00213210"/>
    <w:rsid w:val="00213693"/>
    <w:rsid w:val="00213EA4"/>
    <w:rsid w:val="00215137"/>
    <w:rsid w:val="00215479"/>
    <w:rsid w:val="00215CCB"/>
    <w:rsid w:val="00216CF5"/>
    <w:rsid w:val="0022037B"/>
    <w:rsid w:val="00222C8D"/>
    <w:rsid w:val="002256A8"/>
    <w:rsid w:val="00225A61"/>
    <w:rsid w:val="00226D96"/>
    <w:rsid w:val="00227006"/>
    <w:rsid w:val="00230261"/>
    <w:rsid w:val="00230E6B"/>
    <w:rsid w:val="002320BC"/>
    <w:rsid w:val="00232B97"/>
    <w:rsid w:val="00233077"/>
    <w:rsid w:val="002348DF"/>
    <w:rsid w:val="0023523A"/>
    <w:rsid w:val="00235FB3"/>
    <w:rsid w:val="0023757C"/>
    <w:rsid w:val="00237C47"/>
    <w:rsid w:val="002402E4"/>
    <w:rsid w:val="002421A0"/>
    <w:rsid w:val="00242B98"/>
    <w:rsid w:val="002445A1"/>
    <w:rsid w:val="00246FE6"/>
    <w:rsid w:val="002470E3"/>
    <w:rsid w:val="00251695"/>
    <w:rsid w:val="0025207D"/>
    <w:rsid w:val="00252EB4"/>
    <w:rsid w:val="002535AE"/>
    <w:rsid w:val="00254DE9"/>
    <w:rsid w:val="00257608"/>
    <w:rsid w:val="00257A66"/>
    <w:rsid w:val="002602FC"/>
    <w:rsid w:val="002615D3"/>
    <w:rsid w:val="0026268A"/>
    <w:rsid w:val="00262845"/>
    <w:rsid w:val="00263335"/>
    <w:rsid w:val="00263A36"/>
    <w:rsid w:val="00263F43"/>
    <w:rsid w:val="00265941"/>
    <w:rsid w:val="002672F1"/>
    <w:rsid w:val="00271414"/>
    <w:rsid w:val="00271922"/>
    <w:rsid w:val="002733CE"/>
    <w:rsid w:val="00273412"/>
    <w:rsid w:val="0027373F"/>
    <w:rsid w:val="00274ACF"/>
    <w:rsid w:val="00277388"/>
    <w:rsid w:val="00277C8F"/>
    <w:rsid w:val="002810A9"/>
    <w:rsid w:val="0028159B"/>
    <w:rsid w:val="00282671"/>
    <w:rsid w:val="00282861"/>
    <w:rsid w:val="00284146"/>
    <w:rsid w:val="002843E2"/>
    <w:rsid w:val="00286F8E"/>
    <w:rsid w:val="002876D5"/>
    <w:rsid w:val="00287BAA"/>
    <w:rsid w:val="00290CF7"/>
    <w:rsid w:val="0029180D"/>
    <w:rsid w:val="00293489"/>
    <w:rsid w:val="00295B30"/>
    <w:rsid w:val="00296F5E"/>
    <w:rsid w:val="002970CC"/>
    <w:rsid w:val="00297A8D"/>
    <w:rsid w:val="002A30F0"/>
    <w:rsid w:val="002A38A4"/>
    <w:rsid w:val="002A6DF5"/>
    <w:rsid w:val="002B041E"/>
    <w:rsid w:val="002B2858"/>
    <w:rsid w:val="002B3BA3"/>
    <w:rsid w:val="002B50E6"/>
    <w:rsid w:val="002B6406"/>
    <w:rsid w:val="002B6809"/>
    <w:rsid w:val="002C3771"/>
    <w:rsid w:val="002C4231"/>
    <w:rsid w:val="002C44DD"/>
    <w:rsid w:val="002C7080"/>
    <w:rsid w:val="002C76BF"/>
    <w:rsid w:val="002D00B0"/>
    <w:rsid w:val="002D2364"/>
    <w:rsid w:val="002D2E16"/>
    <w:rsid w:val="002D6050"/>
    <w:rsid w:val="002D6A9C"/>
    <w:rsid w:val="002D6E3E"/>
    <w:rsid w:val="002E21D6"/>
    <w:rsid w:val="002E3822"/>
    <w:rsid w:val="002E3F2C"/>
    <w:rsid w:val="002E45F0"/>
    <w:rsid w:val="002E7778"/>
    <w:rsid w:val="002F32D6"/>
    <w:rsid w:val="002F680D"/>
    <w:rsid w:val="00300433"/>
    <w:rsid w:val="0030391F"/>
    <w:rsid w:val="00304011"/>
    <w:rsid w:val="00304B3E"/>
    <w:rsid w:val="00304D97"/>
    <w:rsid w:val="0030619A"/>
    <w:rsid w:val="003108F0"/>
    <w:rsid w:val="0031180A"/>
    <w:rsid w:val="003122C7"/>
    <w:rsid w:val="0031246D"/>
    <w:rsid w:val="00313127"/>
    <w:rsid w:val="00313304"/>
    <w:rsid w:val="003145C7"/>
    <w:rsid w:val="003155F4"/>
    <w:rsid w:val="003158EE"/>
    <w:rsid w:val="00317AFE"/>
    <w:rsid w:val="00320309"/>
    <w:rsid w:val="0032103A"/>
    <w:rsid w:val="003213A1"/>
    <w:rsid w:val="00321D1E"/>
    <w:rsid w:val="00324FDC"/>
    <w:rsid w:val="0032530E"/>
    <w:rsid w:val="00325A61"/>
    <w:rsid w:val="00326976"/>
    <w:rsid w:val="00326B01"/>
    <w:rsid w:val="003279E4"/>
    <w:rsid w:val="00327D0A"/>
    <w:rsid w:val="00330274"/>
    <w:rsid w:val="003309BD"/>
    <w:rsid w:val="003311D7"/>
    <w:rsid w:val="00331273"/>
    <w:rsid w:val="00332B8B"/>
    <w:rsid w:val="0033319B"/>
    <w:rsid w:val="0033521E"/>
    <w:rsid w:val="003364C7"/>
    <w:rsid w:val="00337CA2"/>
    <w:rsid w:val="003402FB"/>
    <w:rsid w:val="003404A4"/>
    <w:rsid w:val="003418E4"/>
    <w:rsid w:val="00343179"/>
    <w:rsid w:val="003446A7"/>
    <w:rsid w:val="00346843"/>
    <w:rsid w:val="00347104"/>
    <w:rsid w:val="00347B06"/>
    <w:rsid w:val="00350852"/>
    <w:rsid w:val="0035096E"/>
    <w:rsid w:val="00350FC0"/>
    <w:rsid w:val="0035129C"/>
    <w:rsid w:val="0035219F"/>
    <w:rsid w:val="00355D01"/>
    <w:rsid w:val="00355D46"/>
    <w:rsid w:val="003566B0"/>
    <w:rsid w:val="00360B81"/>
    <w:rsid w:val="00366283"/>
    <w:rsid w:val="0036777E"/>
    <w:rsid w:val="003701FA"/>
    <w:rsid w:val="0037271A"/>
    <w:rsid w:val="00372A26"/>
    <w:rsid w:val="00372EC7"/>
    <w:rsid w:val="003733DE"/>
    <w:rsid w:val="0037484C"/>
    <w:rsid w:val="003749CD"/>
    <w:rsid w:val="00374A6C"/>
    <w:rsid w:val="0038045A"/>
    <w:rsid w:val="00380656"/>
    <w:rsid w:val="003811B4"/>
    <w:rsid w:val="003816C8"/>
    <w:rsid w:val="00382718"/>
    <w:rsid w:val="00382B3B"/>
    <w:rsid w:val="00385ED2"/>
    <w:rsid w:val="003866D6"/>
    <w:rsid w:val="0038714A"/>
    <w:rsid w:val="00387D85"/>
    <w:rsid w:val="00391B89"/>
    <w:rsid w:val="00391F86"/>
    <w:rsid w:val="003923FB"/>
    <w:rsid w:val="003931C7"/>
    <w:rsid w:val="00393F00"/>
    <w:rsid w:val="003945C0"/>
    <w:rsid w:val="003A25A7"/>
    <w:rsid w:val="003A6EB9"/>
    <w:rsid w:val="003A75E3"/>
    <w:rsid w:val="003B21AD"/>
    <w:rsid w:val="003B28CC"/>
    <w:rsid w:val="003B386E"/>
    <w:rsid w:val="003B499C"/>
    <w:rsid w:val="003B4EE0"/>
    <w:rsid w:val="003B52CE"/>
    <w:rsid w:val="003B535C"/>
    <w:rsid w:val="003B5F0C"/>
    <w:rsid w:val="003C0598"/>
    <w:rsid w:val="003C1CA5"/>
    <w:rsid w:val="003C2120"/>
    <w:rsid w:val="003C47C0"/>
    <w:rsid w:val="003C4BB1"/>
    <w:rsid w:val="003C63A3"/>
    <w:rsid w:val="003D030E"/>
    <w:rsid w:val="003D040D"/>
    <w:rsid w:val="003D1F49"/>
    <w:rsid w:val="003D2061"/>
    <w:rsid w:val="003D42AE"/>
    <w:rsid w:val="003D4400"/>
    <w:rsid w:val="003D5159"/>
    <w:rsid w:val="003D543B"/>
    <w:rsid w:val="003D55F0"/>
    <w:rsid w:val="003D6AE7"/>
    <w:rsid w:val="003D7E3D"/>
    <w:rsid w:val="003E02C5"/>
    <w:rsid w:val="003E1FE3"/>
    <w:rsid w:val="003E24F1"/>
    <w:rsid w:val="003E32A7"/>
    <w:rsid w:val="003E6102"/>
    <w:rsid w:val="003E74AE"/>
    <w:rsid w:val="003F06F9"/>
    <w:rsid w:val="003F0BC7"/>
    <w:rsid w:val="003F1A33"/>
    <w:rsid w:val="003F3072"/>
    <w:rsid w:val="003F31E6"/>
    <w:rsid w:val="004004C3"/>
    <w:rsid w:val="00401057"/>
    <w:rsid w:val="0040207C"/>
    <w:rsid w:val="004024E4"/>
    <w:rsid w:val="004061B4"/>
    <w:rsid w:val="00406289"/>
    <w:rsid w:val="00406578"/>
    <w:rsid w:val="00406BC7"/>
    <w:rsid w:val="004074EF"/>
    <w:rsid w:val="004078CC"/>
    <w:rsid w:val="00407BF1"/>
    <w:rsid w:val="004102C3"/>
    <w:rsid w:val="0041307C"/>
    <w:rsid w:val="00413699"/>
    <w:rsid w:val="00413BCF"/>
    <w:rsid w:val="004167B4"/>
    <w:rsid w:val="004167BC"/>
    <w:rsid w:val="00416D8E"/>
    <w:rsid w:val="00417CF8"/>
    <w:rsid w:val="0042032D"/>
    <w:rsid w:val="00420530"/>
    <w:rsid w:val="004225DC"/>
    <w:rsid w:val="00423A41"/>
    <w:rsid w:val="00425FBA"/>
    <w:rsid w:val="00426618"/>
    <w:rsid w:val="00427C7D"/>
    <w:rsid w:val="00430D7E"/>
    <w:rsid w:val="00431F7E"/>
    <w:rsid w:val="00432332"/>
    <w:rsid w:val="00432368"/>
    <w:rsid w:val="00433B04"/>
    <w:rsid w:val="00436F73"/>
    <w:rsid w:val="0043784D"/>
    <w:rsid w:val="00440256"/>
    <w:rsid w:val="00440E22"/>
    <w:rsid w:val="0044547D"/>
    <w:rsid w:val="00446F93"/>
    <w:rsid w:val="00447220"/>
    <w:rsid w:val="0045042D"/>
    <w:rsid w:val="00451A74"/>
    <w:rsid w:val="004533A1"/>
    <w:rsid w:val="004552AB"/>
    <w:rsid w:val="004553FF"/>
    <w:rsid w:val="0045622C"/>
    <w:rsid w:val="004564BD"/>
    <w:rsid w:val="00464B51"/>
    <w:rsid w:val="00464FB1"/>
    <w:rsid w:val="00466320"/>
    <w:rsid w:val="00467185"/>
    <w:rsid w:val="00467736"/>
    <w:rsid w:val="0047050C"/>
    <w:rsid w:val="00472272"/>
    <w:rsid w:val="00472A45"/>
    <w:rsid w:val="00472A8E"/>
    <w:rsid w:val="00473540"/>
    <w:rsid w:val="00473930"/>
    <w:rsid w:val="00474D25"/>
    <w:rsid w:val="004750DB"/>
    <w:rsid w:val="004750FB"/>
    <w:rsid w:val="0047649C"/>
    <w:rsid w:val="00480F21"/>
    <w:rsid w:val="0048108E"/>
    <w:rsid w:val="00481389"/>
    <w:rsid w:val="004821BA"/>
    <w:rsid w:val="004834B3"/>
    <w:rsid w:val="0048537F"/>
    <w:rsid w:val="004874E5"/>
    <w:rsid w:val="00487885"/>
    <w:rsid w:val="004909C3"/>
    <w:rsid w:val="00490A65"/>
    <w:rsid w:val="0049116C"/>
    <w:rsid w:val="00491968"/>
    <w:rsid w:val="004930C9"/>
    <w:rsid w:val="00493EAC"/>
    <w:rsid w:val="00493F62"/>
    <w:rsid w:val="00494832"/>
    <w:rsid w:val="004957C2"/>
    <w:rsid w:val="00495AF1"/>
    <w:rsid w:val="00496035"/>
    <w:rsid w:val="00497A89"/>
    <w:rsid w:val="004A264D"/>
    <w:rsid w:val="004A4CED"/>
    <w:rsid w:val="004A4D74"/>
    <w:rsid w:val="004A6BE6"/>
    <w:rsid w:val="004B047F"/>
    <w:rsid w:val="004B0828"/>
    <w:rsid w:val="004B152F"/>
    <w:rsid w:val="004B3304"/>
    <w:rsid w:val="004B3DF1"/>
    <w:rsid w:val="004B49B5"/>
    <w:rsid w:val="004B4BC0"/>
    <w:rsid w:val="004B5555"/>
    <w:rsid w:val="004C011C"/>
    <w:rsid w:val="004C0484"/>
    <w:rsid w:val="004C259B"/>
    <w:rsid w:val="004C777E"/>
    <w:rsid w:val="004D0605"/>
    <w:rsid w:val="004D0C54"/>
    <w:rsid w:val="004D16A4"/>
    <w:rsid w:val="004E6682"/>
    <w:rsid w:val="004E6D8A"/>
    <w:rsid w:val="004F0411"/>
    <w:rsid w:val="004F10C1"/>
    <w:rsid w:val="004F15EF"/>
    <w:rsid w:val="004F22FE"/>
    <w:rsid w:val="004F7661"/>
    <w:rsid w:val="004F774D"/>
    <w:rsid w:val="005002FC"/>
    <w:rsid w:val="0050130A"/>
    <w:rsid w:val="005013B0"/>
    <w:rsid w:val="005015E4"/>
    <w:rsid w:val="005017A6"/>
    <w:rsid w:val="005022C7"/>
    <w:rsid w:val="0050291D"/>
    <w:rsid w:val="00503799"/>
    <w:rsid w:val="005064CD"/>
    <w:rsid w:val="00506C00"/>
    <w:rsid w:val="0050741E"/>
    <w:rsid w:val="0050783B"/>
    <w:rsid w:val="00511016"/>
    <w:rsid w:val="00513B68"/>
    <w:rsid w:val="005146FC"/>
    <w:rsid w:val="00514D8C"/>
    <w:rsid w:val="005159B3"/>
    <w:rsid w:val="0051650F"/>
    <w:rsid w:val="00517BEA"/>
    <w:rsid w:val="00522C03"/>
    <w:rsid w:val="00523110"/>
    <w:rsid w:val="00524F25"/>
    <w:rsid w:val="00525EA4"/>
    <w:rsid w:val="00526448"/>
    <w:rsid w:val="005276B7"/>
    <w:rsid w:val="0052791F"/>
    <w:rsid w:val="00532CFF"/>
    <w:rsid w:val="00534D3D"/>
    <w:rsid w:val="0053630E"/>
    <w:rsid w:val="00536880"/>
    <w:rsid w:val="005373A2"/>
    <w:rsid w:val="0053759C"/>
    <w:rsid w:val="00537CEC"/>
    <w:rsid w:val="00540AD0"/>
    <w:rsid w:val="00541F5E"/>
    <w:rsid w:val="00542E69"/>
    <w:rsid w:val="0054357A"/>
    <w:rsid w:val="00543A76"/>
    <w:rsid w:val="00547738"/>
    <w:rsid w:val="005506D4"/>
    <w:rsid w:val="00550E83"/>
    <w:rsid w:val="005522F3"/>
    <w:rsid w:val="005523D1"/>
    <w:rsid w:val="0055401F"/>
    <w:rsid w:val="00554A1D"/>
    <w:rsid w:val="0055532E"/>
    <w:rsid w:val="00555BC3"/>
    <w:rsid w:val="00555EC1"/>
    <w:rsid w:val="00557C8E"/>
    <w:rsid w:val="00561B2B"/>
    <w:rsid w:val="00562FA1"/>
    <w:rsid w:val="0056357E"/>
    <w:rsid w:val="00564952"/>
    <w:rsid w:val="005662A7"/>
    <w:rsid w:val="0056645F"/>
    <w:rsid w:val="0056766B"/>
    <w:rsid w:val="00571AB1"/>
    <w:rsid w:val="00572608"/>
    <w:rsid w:val="00573797"/>
    <w:rsid w:val="00575880"/>
    <w:rsid w:val="00577E1C"/>
    <w:rsid w:val="00580DB1"/>
    <w:rsid w:val="005814AC"/>
    <w:rsid w:val="0058209E"/>
    <w:rsid w:val="00584676"/>
    <w:rsid w:val="00584923"/>
    <w:rsid w:val="005851FA"/>
    <w:rsid w:val="005854B7"/>
    <w:rsid w:val="00585708"/>
    <w:rsid w:val="00587AB1"/>
    <w:rsid w:val="0059070B"/>
    <w:rsid w:val="0059283C"/>
    <w:rsid w:val="00594ED6"/>
    <w:rsid w:val="00595082"/>
    <w:rsid w:val="005950CE"/>
    <w:rsid w:val="00596824"/>
    <w:rsid w:val="00597D11"/>
    <w:rsid w:val="005A0D95"/>
    <w:rsid w:val="005A224B"/>
    <w:rsid w:val="005A2741"/>
    <w:rsid w:val="005A4E44"/>
    <w:rsid w:val="005A5EAE"/>
    <w:rsid w:val="005A68E9"/>
    <w:rsid w:val="005A7599"/>
    <w:rsid w:val="005B1225"/>
    <w:rsid w:val="005B17D8"/>
    <w:rsid w:val="005B1D82"/>
    <w:rsid w:val="005B4077"/>
    <w:rsid w:val="005B4B32"/>
    <w:rsid w:val="005B65E5"/>
    <w:rsid w:val="005C06FF"/>
    <w:rsid w:val="005C28B0"/>
    <w:rsid w:val="005C2F01"/>
    <w:rsid w:val="005C49E8"/>
    <w:rsid w:val="005C5F3C"/>
    <w:rsid w:val="005D01BE"/>
    <w:rsid w:val="005D1177"/>
    <w:rsid w:val="005D1D13"/>
    <w:rsid w:val="005D254A"/>
    <w:rsid w:val="005D31ED"/>
    <w:rsid w:val="005D5460"/>
    <w:rsid w:val="005D743E"/>
    <w:rsid w:val="005D79A8"/>
    <w:rsid w:val="005E0263"/>
    <w:rsid w:val="005E08CD"/>
    <w:rsid w:val="005E20C6"/>
    <w:rsid w:val="005E2165"/>
    <w:rsid w:val="005E37E8"/>
    <w:rsid w:val="005E3B81"/>
    <w:rsid w:val="005E4137"/>
    <w:rsid w:val="005E55D0"/>
    <w:rsid w:val="005E74C5"/>
    <w:rsid w:val="005F219D"/>
    <w:rsid w:val="005F2437"/>
    <w:rsid w:val="005F298F"/>
    <w:rsid w:val="005F318A"/>
    <w:rsid w:val="005F6D2C"/>
    <w:rsid w:val="005F76F4"/>
    <w:rsid w:val="005F7710"/>
    <w:rsid w:val="006004F7"/>
    <w:rsid w:val="0060121C"/>
    <w:rsid w:val="00603261"/>
    <w:rsid w:val="006047E4"/>
    <w:rsid w:val="00607597"/>
    <w:rsid w:val="00610F93"/>
    <w:rsid w:val="006126DE"/>
    <w:rsid w:val="006127CC"/>
    <w:rsid w:val="00614661"/>
    <w:rsid w:val="006220EA"/>
    <w:rsid w:val="006243C6"/>
    <w:rsid w:val="006273BC"/>
    <w:rsid w:val="00627D3C"/>
    <w:rsid w:val="00632009"/>
    <w:rsid w:val="00632D70"/>
    <w:rsid w:val="00633CF1"/>
    <w:rsid w:val="00635A6C"/>
    <w:rsid w:val="00636B7E"/>
    <w:rsid w:val="00637091"/>
    <w:rsid w:val="00642839"/>
    <w:rsid w:val="00642E23"/>
    <w:rsid w:val="0064395B"/>
    <w:rsid w:val="00643E21"/>
    <w:rsid w:val="006457F8"/>
    <w:rsid w:val="00645CCB"/>
    <w:rsid w:val="0064700E"/>
    <w:rsid w:val="006472A3"/>
    <w:rsid w:val="006474E0"/>
    <w:rsid w:val="006478CB"/>
    <w:rsid w:val="00647FC5"/>
    <w:rsid w:val="00650B88"/>
    <w:rsid w:val="00650E2C"/>
    <w:rsid w:val="0065263E"/>
    <w:rsid w:val="00652649"/>
    <w:rsid w:val="00652C58"/>
    <w:rsid w:val="006530EF"/>
    <w:rsid w:val="006554DD"/>
    <w:rsid w:val="006557EC"/>
    <w:rsid w:val="00655E1B"/>
    <w:rsid w:val="00657402"/>
    <w:rsid w:val="00660951"/>
    <w:rsid w:val="006624E3"/>
    <w:rsid w:val="006636E2"/>
    <w:rsid w:val="0066392A"/>
    <w:rsid w:val="00664C4E"/>
    <w:rsid w:val="0066549E"/>
    <w:rsid w:val="00666273"/>
    <w:rsid w:val="00666408"/>
    <w:rsid w:val="00667FA9"/>
    <w:rsid w:val="0067233D"/>
    <w:rsid w:val="00672B2E"/>
    <w:rsid w:val="006745AE"/>
    <w:rsid w:val="00676870"/>
    <w:rsid w:val="00676AF3"/>
    <w:rsid w:val="00677895"/>
    <w:rsid w:val="00677BEF"/>
    <w:rsid w:val="006814A3"/>
    <w:rsid w:val="006818C6"/>
    <w:rsid w:val="00682AFC"/>
    <w:rsid w:val="00683344"/>
    <w:rsid w:val="0068479D"/>
    <w:rsid w:val="00684FC9"/>
    <w:rsid w:val="0069072B"/>
    <w:rsid w:val="0069174B"/>
    <w:rsid w:val="00693340"/>
    <w:rsid w:val="006A04C7"/>
    <w:rsid w:val="006A4287"/>
    <w:rsid w:val="006B049E"/>
    <w:rsid w:val="006B05E3"/>
    <w:rsid w:val="006B09BC"/>
    <w:rsid w:val="006B0D5F"/>
    <w:rsid w:val="006B2ACA"/>
    <w:rsid w:val="006B643F"/>
    <w:rsid w:val="006B6D5D"/>
    <w:rsid w:val="006B7B5A"/>
    <w:rsid w:val="006C0801"/>
    <w:rsid w:val="006C0C2C"/>
    <w:rsid w:val="006C18EF"/>
    <w:rsid w:val="006C1EAA"/>
    <w:rsid w:val="006C216F"/>
    <w:rsid w:val="006C45D4"/>
    <w:rsid w:val="006C50D9"/>
    <w:rsid w:val="006C570F"/>
    <w:rsid w:val="006C61EA"/>
    <w:rsid w:val="006C6C13"/>
    <w:rsid w:val="006D11BD"/>
    <w:rsid w:val="006D2042"/>
    <w:rsid w:val="006D224B"/>
    <w:rsid w:val="006D30F4"/>
    <w:rsid w:val="006D66E3"/>
    <w:rsid w:val="006D75BA"/>
    <w:rsid w:val="006D7855"/>
    <w:rsid w:val="006E010C"/>
    <w:rsid w:val="006E1003"/>
    <w:rsid w:val="006E16BF"/>
    <w:rsid w:val="006E18F0"/>
    <w:rsid w:val="006E2C89"/>
    <w:rsid w:val="006E38AF"/>
    <w:rsid w:val="006E4F93"/>
    <w:rsid w:val="006E5016"/>
    <w:rsid w:val="006E7F4D"/>
    <w:rsid w:val="006F0EA4"/>
    <w:rsid w:val="006F10FE"/>
    <w:rsid w:val="006F1174"/>
    <w:rsid w:val="006F4DFA"/>
    <w:rsid w:val="006F5465"/>
    <w:rsid w:val="00700135"/>
    <w:rsid w:val="0070212F"/>
    <w:rsid w:val="007023AB"/>
    <w:rsid w:val="007034D5"/>
    <w:rsid w:val="00704C40"/>
    <w:rsid w:val="00705180"/>
    <w:rsid w:val="00705D90"/>
    <w:rsid w:val="00706917"/>
    <w:rsid w:val="00707CF3"/>
    <w:rsid w:val="00710256"/>
    <w:rsid w:val="00710A39"/>
    <w:rsid w:val="00711397"/>
    <w:rsid w:val="00711605"/>
    <w:rsid w:val="00711DF6"/>
    <w:rsid w:val="00713211"/>
    <w:rsid w:val="00715701"/>
    <w:rsid w:val="00716FBC"/>
    <w:rsid w:val="00717090"/>
    <w:rsid w:val="00717182"/>
    <w:rsid w:val="00720739"/>
    <w:rsid w:val="0072253E"/>
    <w:rsid w:val="00723E1F"/>
    <w:rsid w:val="0072443D"/>
    <w:rsid w:val="007247E5"/>
    <w:rsid w:val="007248B7"/>
    <w:rsid w:val="007254CA"/>
    <w:rsid w:val="007267D2"/>
    <w:rsid w:val="00730CF8"/>
    <w:rsid w:val="00731A90"/>
    <w:rsid w:val="00732608"/>
    <w:rsid w:val="00733251"/>
    <w:rsid w:val="0073375B"/>
    <w:rsid w:val="00734083"/>
    <w:rsid w:val="007347E7"/>
    <w:rsid w:val="007354C1"/>
    <w:rsid w:val="00736DCA"/>
    <w:rsid w:val="00740A69"/>
    <w:rsid w:val="00740E4B"/>
    <w:rsid w:val="00745C47"/>
    <w:rsid w:val="00745E49"/>
    <w:rsid w:val="0075003D"/>
    <w:rsid w:val="00751C98"/>
    <w:rsid w:val="00751D97"/>
    <w:rsid w:val="00752C55"/>
    <w:rsid w:val="00753608"/>
    <w:rsid w:val="00753C94"/>
    <w:rsid w:val="007562D4"/>
    <w:rsid w:val="007573FA"/>
    <w:rsid w:val="00757EF9"/>
    <w:rsid w:val="00761DBF"/>
    <w:rsid w:val="00761FCF"/>
    <w:rsid w:val="00762F32"/>
    <w:rsid w:val="007653F2"/>
    <w:rsid w:val="00765503"/>
    <w:rsid w:val="007663FD"/>
    <w:rsid w:val="00766C93"/>
    <w:rsid w:val="007672CC"/>
    <w:rsid w:val="00767B7E"/>
    <w:rsid w:val="007705E9"/>
    <w:rsid w:val="00771D7D"/>
    <w:rsid w:val="007727C4"/>
    <w:rsid w:val="007745B7"/>
    <w:rsid w:val="007750C8"/>
    <w:rsid w:val="00776538"/>
    <w:rsid w:val="0077714E"/>
    <w:rsid w:val="007802BE"/>
    <w:rsid w:val="00780EEF"/>
    <w:rsid w:val="0078134C"/>
    <w:rsid w:val="00781C47"/>
    <w:rsid w:val="00782189"/>
    <w:rsid w:val="00783339"/>
    <w:rsid w:val="007837C7"/>
    <w:rsid w:val="00784B44"/>
    <w:rsid w:val="00785465"/>
    <w:rsid w:val="00787656"/>
    <w:rsid w:val="00790C7F"/>
    <w:rsid w:val="00791767"/>
    <w:rsid w:val="0079216D"/>
    <w:rsid w:val="0079268A"/>
    <w:rsid w:val="00794859"/>
    <w:rsid w:val="00795339"/>
    <w:rsid w:val="00797C88"/>
    <w:rsid w:val="00797E74"/>
    <w:rsid w:val="007A0EF1"/>
    <w:rsid w:val="007A1013"/>
    <w:rsid w:val="007A235B"/>
    <w:rsid w:val="007A4CA9"/>
    <w:rsid w:val="007A60B4"/>
    <w:rsid w:val="007A7D19"/>
    <w:rsid w:val="007A7D83"/>
    <w:rsid w:val="007A7EC2"/>
    <w:rsid w:val="007B042D"/>
    <w:rsid w:val="007B05BB"/>
    <w:rsid w:val="007B3DEA"/>
    <w:rsid w:val="007B5566"/>
    <w:rsid w:val="007B6E0A"/>
    <w:rsid w:val="007B764C"/>
    <w:rsid w:val="007C118A"/>
    <w:rsid w:val="007C1701"/>
    <w:rsid w:val="007C2007"/>
    <w:rsid w:val="007C636F"/>
    <w:rsid w:val="007C6C73"/>
    <w:rsid w:val="007C7899"/>
    <w:rsid w:val="007D01E4"/>
    <w:rsid w:val="007D0668"/>
    <w:rsid w:val="007D0FC7"/>
    <w:rsid w:val="007D16C2"/>
    <w:rsid w:val="007D39EB"/>
    <w:rsid w:val="007D4512"/>
    <w:rsid w:val="007D68EC"/>
    <w:rsid w:val="007E0BA2"/>
    <w:rsid w:val="007E49E3"/>
    <w:rsid w:val="007E56B7"/>
    <w:rsid w:val="007E7319"/>
    <w:rsid w:val="007E74E1"/>
    <w:rsid w:val="007E77A8"/>
    <w:rsid w:val="007F24BF"/>
    <w:rsid w:val="007F491C"/>
    <w:rsid w:val="00800D07"/>
    <w:rsid w:val="00801B7E"/>
    <w:rsid w:val="008025F3"/>
    <w:rsid w:val="0080302A"/>
    <w:rsid w:val="00803BF8"/>
    <w:rsid w:val="00804C85"/>
    <w:rsid w:val="00804D3D"/>
    <w:rsid w:val="008061C9"/>
    <w:rsid w:val="008066D8"/>
    <w:rsid w:val="008073B3"/>
    <w:rsid w:val="008074BB"/>
    <w:rsid w:val="008104A1"/>
    <w:rsid w:val="00811A18"/>
    <w:rsid w:val="008121AF"/>
    <w:rsid w:val="00812E18"/>
    <w:rsid w:val="00813711"/>
    <w:rsid w:val="00813746"/>
    <w:rsid w:val="00813748"/>
    <w:rsid w:val="00817336"/>
    <w:rsid w:val="008179B6"/>
    <w:rsid w:val="00821E64"/>
    <w:rsid w:val="00821EDD"/>
    <w:rsid w:val="008223E9"/>
    <w:rsid w:val="008253C4"/>
    <w:rsid w:val="008263C2"/>
    <w:rsid w:val="008265A5"/>
    <w:rsid w:val="008307DB"/>
    <w:rsid w:val="00831A7E"/>
    <w:rsid w:val="00833398"/>
    <w:rsid w:val="00835D9D"/>
    <w:rsid w:val="00835FC9"/>
    <w:rsid w:val="008368F8"/>
    <w:rsid w:val="008369EF"/>
    <w:rsid w:val="008370E3"/>
    <w:rsid w:val="00837342"/>
    <w:rsid w:val="00840336"/>
    <w:rsid w:val="008418FA"/>
    <w:rsid w:val="00842959"/>
    <w:rsid w:val="00843390"/>
    <w:rsid w:val="0084645A"/>
    <w:rsid w:val="00847E3D"/>
    <w:rsid w:val="0085235A"/>
    <w:rsid w:val="008527D5"/>
    <w:rsid w:val="00852F69"/>
    <w:rsid w:val="008533E3"/>
    <w:rsid w:val="00853F8F"/>
    <w:rsid w:val="00854138"/>
    <w:rsid w:val="00854410"/>
    <w:rsid w:val="008544DF"/>
    <w:rsid w:val="008566A5"/>
    <w:rsid w:val="0085707C"/>
    <w:rsid w:val="00857B3A"/>
    <w:rsid w:val="0086026A"/>
    <w:rsid w:val="008602B6"/>
    <w:rsid w:val="00860AAD"/>
    <w:rsid w:val="00861AA6"/>
    <w:rsid w:val="00863A88"/>
    <w:rsid w:val="008708F3"/>
    <w:rsid w:val="008712EC"/>
    <w:rsid w:val="00871354"/>
    <w:rsid w:val="00873611"/>
    <w:rsid w:val="00873C8F"/>
    <w:rsid w:val="008745FE"/>
    <w:rsid w:val="00874D27"/>
    <w:rsid w:val="00874FB3"/>
    <w:rsid w:val="00876012"/>
    <w:rsid w:val="0087629F"/>
    <w:rsid w:val="008771D2"/>
    <w:rsid w:val="00877F7C"/>
    <w:rsid w:val="00880BE3"/>
    <w:rsid w:val="00881076"/>
    <w:rsid w:val="00881359"/>
    <w:rsid w:val="00882093"/>
    <w:rsid w:val="00882588"/>
    <w:rsid w:val="00884ADE"/>
    <w:rsid w:val="008856CF"/>
    <w:rsid w:val="00885864"/>
    <w:rsid w:val="00887014"/>
    <w:rsid w:val="00890A1D"/>
    <w:rsid w:val="0089125B"/>
    <w:rsid w:val="00892072"/>
    <w:rsid w:val="0089383B"/>
    <w:rsid w:val="00893E2B"/>
    <w:rsid w:val="00894323"/>
    <w:rsid w:val="0089534B"/>
    <w:rsid w:val="0089616F"/>
    <w:rsid w:val="008A0232"/>
    <w:rsid w:val="008A03CC"/>
    <w:rsid w:val="008A15D4"/>
    <w:rsid w:val="008A3C1E"/>
    <w:rsid w:val="008A5FEA"/>
    <w:rsid w:val="008A6E73"/>
    <w:rsid w:val="008B0470"/>
    <w:rsid w:val="008B05E7"/>
    <w:rsid w:val="008B06C5"/>
    <w:rsid w:val="008B164E"/>
    <w:rsid w:val="008B187B"/>
    <w:rsid w:val="008B1A11"/>
    <w:rsid w:val="008B4031"/>
    <w:rsid w:val="008B4923"/>
    <w:rsid w:val="008B4F06"/>
    <w:rsid w:val="008B502A"/>
    <w:rsid w:val="008B57D8"/>
    <w:rsid w:val="008B65CF"/>
    <w:rsid w:val="008B668C"/>
    <w:rsid w:val="008B7A65"/>
    <w:rsid w:val="008C1219"/>
    <w:rsid w:val="008C123E"/>
    <w:rsid w:val="008C137D"/>
    <w:rsid w:val="008C1CAB"/>
    <w:rsid w:val="008C22DD"/>
    <w:rsid w:val="008C3DFD"/>
    <w:rsid w:val="008C3E28"/>
    <w:rsid w:val="008C3ED0"/>
    <w:rsid w:val="008C4203"/>
    <w:rsid w:val="008C5DA5"/>
    <w:rsid w:val="008C5E94"/>
    <w:rsid w:val="008C5EFF"/>
    <w:rsid w:val="008D196A"/>
    <w:rsid w:val="008D1CD6"/>
    <w:rsid w:val="008D27BC"/>
    <w:rsid w:val="008D2CA0"/>
    <w:rsid w:val="008D4473"/>
    <w:rsid w:val="008D551E"/>
    <w:rsid w:val="008E3DBA"/>
    <w:rsid w:val="008E3EF2"/>
    <w:rsid w:val="008E51C9"/>
    <w:rsid w:val="008E5BEB"/>
    <w:rsid w:val="008E6306"/>
    <w:rsid w:val="008E7639"/>
    <w:rsid w:val="008F18A7"/>
    <w:rsid w:val="008F3F6A"/>
    <w:rsid w:val="008F6355"/>
    <w:rsid w:val="008F68F7"/>
    <w:rsid w:val="009005A6"/>
    <w:rsid w:val="009006CF"/>
    <w:rsid w:val="00900C71"/>
    <w:rsid w:val="00902A1C"/>
    <w:rsid w:val="009037B6"/>
    <w:rsid w:val="00903E25"/>
    <w:rsid w:val="009063F3"/>
    <w:rsid w:val="00906CBE"/>
    <w:rsid w:val="00906D78"/>
    <w:rsid w:val="00907D7C"/>
    <w:rsid w:val="00910024"/>
    <w:rsid w:val="00910384"/>
    <w:rsid w:val="00914B0C"/>
    <w:rsid w:val="00915F35"/>
    <w:rsid w:val="0091643D"/>
    <w:rsid w:val="00916E33"/>
    <w:rsid w:val="009175A6"/>
    <w:rsid w:val="0092093B"/>
    <w:rsid w:val="00921729"/>
    <w:rsid w:val="00922B5E"/>
    <w:rsid w:val="00922F2B"/>
    <w:rsid w:val="00930669"/>
    <w:rsid w:val="00932721"/>
    <w:rsid w:val="00932B77"/>
    <w:rsid w:val="00932C33"/>
    <w:rsid w:val="00934693"/>
    <w:rsid w:val="00937C63"/>
    <w:rsid w:val="009401B7"/>
    <w:rsid w:val="009427A1"/>
    <w:rsid w:val="00942FFE"/>
    <w:rsid w:val="009551E0"/>
    <w:rsid w:val="00955DC1"/>
    <w:rsid w:val="0095654E"/>
    <w:rsid w:val="00956F3C"/>
    <w:rsid w:val="0096054C"/>
    <w:rsid w:val="00960CFB"/>
    <w:rsid w:val="00963CB4"/>
    <w:rsid w:val="009662A0"/>
    <w:rsid w:val="00967C1F"/>
    <w:rsid w:val="00970678"/>
    <w:rsid w:val="00971C34"/>
    <w:rsid w:val="00972488"/>
    <w:rsid w:val="009726D0"/>
    <w:rsid w:val="00973B23"/>
    <w:rsid w:val="0097421D"/>
    <w:rsid w:val="009748D1"/>
    <w:rsid w:val="00976117"/>
    <w:rsid w:val="00976A23"/>
    <w:rsid w:val="0097739E"/>
    <w:rsid w:val="0097749C"/>
    <w:rsid w:val="009800BC"/>
    <w:rsid w:val="00980184"/>
    <w:rsid w:val="00980575"/>
    <w:rsid w:val="009816F6"/>
    <w:rsid w:val="00984162"/>
    <w:rsid w:val="009843BA"/>
    <w:rsid w:val="0098456D"/>
    <w:rsid w:val="009900F0"/>
    <w:rsid w:val="00990B9B"/>
    <w:rsid w:val="00991370"/>
    <w:rsid w:val="00991769"/>
    <w:rsid w:val="00991ACA"/>
    <w:rsid w:val="009928B5"/>
    <w:rsid w:val="00993236"/>
    <w:rsid w:val="00993D8C"/>
    <w:rsid w:val="00994E3D"/>
    <w:rsid w:val="009A004B"/>
    <w:rsid w:val="009A297E"/>
    <w:rsid w:val="009A41A3"/>
    <w:rsid w:val="009A6127"/>
    <w:rsid w:val="009A706D"/>
    <w:rsid w:val="009B005D"/>
    <w:rsid w:val="009B0CC1"/>
    <w:rsid w:val="009B273B"/>
    <w:rsid w:val="009B2C7D"/>
    <w:rsid w:val="009B59B5"/>
    <w:rsid w:val="009B69E7"/>
    <w:rsid w:val="009B69F0"/>
    <w:rsid w:val="009B713C"/>
    <w:rsid w:val="009C0F18"/>
    <w:rsid w:val="009C12C6"/>
    <w:rsid w:val="009C19D4"/>
    <w:rsid w:val="009C2555"/>
    <w:rsid w:val="009C2858"/>
    <w:rsid w:val="009C2DA6"/>
    <w:rsid w:val="009C4F12"/>
    <w:rsid w:val="009C5B4F"/>
    <w:rsid w:val="009C705A"/>
    <w:rsid w:val="009C7778"/>
    <w:rsid w:val="009C7EE6"/>
    <w:rsid w:val="009D06AE"/>
    <w:rsid w:val="009D09E2"/>
    <w:rsid w:val="009D1E42"/>
    <w:rsid w:val="009D2205"/>
    <w:rsid w:val="009D282B"/>
    <w:rsid w:val="009D5C90"/>
    <w:rsid w:val="009D7148"/>
    <w:rsid w:val="009E02FD"/>
    <w:rsid w:val="009E34FA"/>
    <w:rsid w:val="009E4647"/>
    <w:rsid w:val="009E4C74"/>
    <w:rsid w:val="009E56CC"/>
    <w:rsid w:val="009E59F1"/>
    <w:rsid w:val="009E62B6"/>
    <w:rsid w:val="009F06C4"/>
    <w:rsid w:val="009F0A1A"/>
    <w:rsid w:val="009F0EA5"/>
    <w:rsid w:val="009F26CA"/>
    <w:rsid w:val="009F35DA"/>
    <w:rsid w:val="009F3C0D"/>
    <w:rsid w:val="009F4034"/>
    <w:rsid w:val="009F43D0"/>
    <w:rsid w:val="00A000F0"/>
    <w:rsid w:val="00A00568"/>
    <w:rsid w:val="00A00884"/>
    <w:rsid w:val="00A00EEB"/>
    <w:rsid w:val="00A0127C"/>
    <w:rsid w:val="00A020CE"/>
    <w:rsid w:val="00A02F62"/>
    <w:rsid w:val="00A02FA3"/>
    <w:rsid w:val="00A030C3"/>
    <w:rsid w:val="00A04803"/>
    <w:rsid w:val="00A06EBF"/>
    <w:rsid w:val="00A07C9E"/>
    <w:rsid w:val="00A10147"/>
    <w:rsid w:val="00A10221"/>
    <w:rsid w:val="00A10EDE"/>
    <w:rsid w:val="00A11331"/>
    <w:rsid w:val="00A12348"/>
    <w:rsid w:val="00A12FE5"/>
    <w:rsid w:val="00A131E6"/>
    <w:rsid w:val="00A13843"/>
    <w:rsid w:val="00A146A5"/>
    <w:rsid w:val="00A1552C"/>
    <w:rsid w:val="00A17466"/>
    <w:rsid w:val="00A204B3"/>
    <w:rsid w:val="00A20576"/>
    <w:rsid w:val="00A21593"/>
    <w:rsid w:val="00A221F7"/>
    <w:rsid w:val="00A2227F"/>
    <w:rsid w:val="00A22C21"/>
    <w:rsid w:val="00A23412"/>
    <w:rsid w:val="00A24AFA"/>
    <w:rsid w:val="00A25CA2"/>
    <w:rsid w:val="00A2604E"/>
    <w:rsid w:val="00A26C34"/>
    <w:rsid w:val="00A31CCE"/>
    <w:rsid w:val="00A33C95"/>
    <w:rsid w:val="00A34FF3"/>
    <w:rsid w:val="00A35351"/>
    <w:rsid w:val="00A361C7"/>
    <w:rsid w:val="00A36723"/>
    <w:rsid w:val="00A37704"/>
    <w:rsid w:val="00A43140"/>
    <w:rsid w:val="00A44C7B"/>
    <w:rsid w:val="00A46DF5"/>
    <w:rsid w:val="00A4779A"/>
    <w:rsid w:val="00A5149A"/>
    <w:rsid w:val="00A53650"/>
    <w:rsid w:val="00A53E51"/>
    <w:rsid w:val="00A564DF"/>
    <w:rsid w:val="00A56F51"/>
    <w:rsid w:val="00A57183"/>
    <w:rsid w:val="00A577B1"/>
    <w:rsid w:val="00A60693"/>
    <w:rsid w:val="00A6196D"/>
    <w:rsid w:val="00A619C0"/>
    <w:rsid w:val="00A61ADF"/>
    <w:rsid w:val="00A62012"/>
    <w:rsid w:val="00A624CB"/>
    <w:rsid w:val="00A62AC0"/>
    <w:rsid w:val="00A63F6D"/>
    <w:rsid w:val="00A6654E"/>
    <w:rsid w:val="00A712AF"/>
    <w:rsid w:val="00A72A9C"/>
    <w:rsid w:val="00A74FE6"/>
    <w:rsid w:val="00A75118"/>
    <w:rsid w:val="00A761A1"/>
    <w:rsid w:val="00A76217"/>
    <w:rsid w:val="00A76BD2"/>
    <w:rsid w:val="00A8267D"/>
    <w:rsid w:val="00A82E14"/>
    <w:rsid w:val="00A85862"/>
    <w:rsid w:val="00A858F0"/>
    <w:rsid w:val="00A85F13"/>
    <w:rsid w:val="00A8688E"/>
    <w:rsid w:val="00A86CFE"/>
    <w:rsid w:val="00A8722B"/>
    <w:rsid w:val="00A87A58"/>
    <w:rsid w:val="00A901E9"/>
    <w:rsid w:val="00A903E2"/>
    <w:rsid w:val="00A9064B"/>
    <w:rsid w:val="00A917B6"/>
    <w:rsid w:val="00A91831"/>
    <w:rsid w:val="00A91B3B"/>
    <w:rsid w:val="00A93B4F"/>
    <w:rsid w:val="00A94F7A"/>
    <w:rsid w:val="00A95D3B"/>
    <w:rsid w:val="00A96B0F"/>
    <w:rsid w:val="00A97341"/>
    <w:rsid w:val="00AA0081"/>
    <w:rsid w:val="00AA05D6"/>
    <w:rsid w:val="00AA107F"/>
    <w:rsid w:val="00AA4E4D"/>
    <w:rsid w:val="00AA5E38"/>
    <w:rsid w:val="00AB09ED"/>
    <w:rsid w:val="00AB3DC0"/>
    <w:rsid w:val="00AB4CBB"/>
    <w:rsid w:val="00AC125E"/>
    <w:rsid w:val="00AC379D"/>
    <w:rsid w:val="00AC3E43"/>
    <w:rsid w:val="00AC45DF"/>
    <w:rsid w:val="00AC474D"/>
    <w:rsid w:val="00AC4DFD"/>
    <w:rsid w:val="00AC4F47"/>
    <w:rsid w:val="00AC5663"/>
    <w:rsid w:val="00AC58FD"/>
    <w:rsid w:val="00AD0F6D"/>
    <w:rsid w:val="00AD1156"/>
    <w:rsid w:val="00AD1166"/>
    <w:rsid w:val="00AD19D2"/>
    <w:rsid w:val="00AD1A96"/>
    <w:rsid w:val="00AD1CAD"/>
    <w:rsid w:val="00AD231A"/>
    <w:rsid w:val="00AD235A"/>
    <w:rsid w:val="00AD3042"/>
    <w:rsid w:val="00AD4A9A"/>
    <w:rsid w:val="00AD793A"/>
    <w:rsid w:val="00AD7DF1"/>
    <w:rsid w:val="00AE0120"/>
    <w:rsid w:val="00AE0622"/>
    <w:rsid w:val="00AE0725"/>
    <w:rsid w:val="00AE0BC1"/>
    <w:rsid w:val="00AE3038"/>
    <w:rsid w:val="00AE3D4A"/>
    <w:rsid w:val="00AE4E95"/>
    <w:rsid w:val="00AE5956"/>
    <w:rsid w:val="00AE619F"/>
    <w:rsid w:val="00AE7A88"/>
    <w:rsid w:val="00AF060F"/>
    <w:rsid w:val="00AF13D2"/>
    <w:rsid w:val="00AF1E1D"/>
    <w:rsid w:val="00AF2A56"/>
    <w:rsid w:val="00AF45B0"/>
    <w:rsid w:val="00AF51D1"/>
    <w:rsid w:val="00AF6321"/>
    <w:rsid w:val="00AF63AB"/>
    <w:rsid w:val="00B00988"/>
    <w:rsid w:val="00B01784"/>
    <w:rsid w:val="00B0388B"/>
    <w:rsid w:val="00B03BEE"/>
    <w:rsid w:val="00B0517E"/>
    <w:rsid w:val="00B065E9"/>
    <w:rsid w:val="00B11314"/>
    <w:rsid w:val="00B113E3"/>
    <w:rsid w:val="00B1156A"/>
    <w:rsid w:val="00B1181B"/>
    <w:rsid w:val="00B138E3"/>
    <w:rsid w:val="00B139F7"/>
    <w:rsid w:val="00B13FB5"/>
    <w:rsid w:val="00B14898"/>
    <w:rsid w:val="00B178FA"/>
    <w:rsid w:val="00B17D8E"/>
    <w:rsid w:val="00B207C3"/>
    <w:rsid w:val="00B21443"/>
    <w:rsid w:val="00B22088"/>
    <w:rsid w:val="00B22468"/>
    <w:rsid w:val="00B229FD"/>
    <w:rsid w:val="00B23267"/>
    <w:rsid w:val="00B23906"/>
    <w:rsid w:val="00B23F96"/>
    <w:rsid w:val="00B257BF"/>
    <w:rsid w:val="00B27149"/>
    <w:rsid w:val="00B30AB2"/>
    <w:rsid w:val="00B3279A"/>
    <w:rsid w:val="00B34BB7"/>
    <w:rsid w:val="00B350FC"/>
    <w:rsid w:val="00B35B4D"/>
    <w:rsid w:val="00B362F0"/>
    <w:rsid w:val="00B36652"/>
    <w:rsid w:val="00B425AB"/>
    <w:rsid w:val="00B42B94"/>
    <w:rsid w:val="00B43417"/>
    <w:rsid w:val="00B45279"/>
    <w:rsid w:val="00B47090"/>
    <w:rsid w:val="00B532D1"/>
    <w:rsid w:val="00B54BA6"/>
    <w:rsid w:val="00B57925"/>
    <w:rsid w:val="00B57F2E"/>
    <w:rsid w:val="00B601BB"/>
    <w:rsid w:val="00B602A5"/>
    <w:rsid w:val="00B61E3E"/>
    <w:rsid w:val="00B6432A"/>
    <w:rsid w:val="00B67A79"/>
    <w:rsid w:val="00B70227"/>
    <w:rsid w:val="00B705D8"/>
    <w:rsid w:val="00B70852"/>
    <w:rsid w:val="00B722AE"/>
    <w:rsid w:val="00B72335"/>
    <w:rsid w:val="00B72D62"/>
    <w:rsid w:val="00B767AF"/>
    <w:rsid w:val="00B77926"/>
    <w:rsid w:val="00B80511"/>
    <w:rsid w:val="00B80798"/>
    <w:rsid w:val="00B80876"/>
    <w:rsid w:val="00B81504"/>
    <w:rsid w:val="00B82C0D"/>
    <w:rsid w:val="00B82C3C"/>
    <w:rsid w:val="00B82DE6"/>
    <w:rsid w:val="00B831CD"/>
    <w:rsid w:val="00B846F6"/>
    <w:rsid w:val="00B85329"/>
    <w:rsid w:val="00B85446"/>
    <w:rsid w:val="00B8701A"/>
    <w:rsid w:val="00B91B73"/>
    <w:rsid w:val="00B91B9D"/>
    <w:rsid w:val="00B930C4"/>
    <w:rsid w:val="00B965B5"/>
    <w:rsid w:val="00B97BCF"/>
    <w:rsid w:val="00BA00EB"/>
    <w:rsid w:val="00BA192F"/>
    <w:rsid w:val="00BA1B71"/>
    <w:rsid w:val="00BA3176"/>
    <w:rsid w:val="00BA5E20"/>
    <w:rsid w:val="00BA6010"/>
    <w:rsid w:val="00BA602E"/>
    <w:rsid w:val="00BA607C"/>
    <w:rsid w:val="00BA60E5"/>
    <w:rsid w:val="00BA656F"/>
    <w:rsid w:val="00BA6734"/>
    <w:rsid w:val="00BB3E2A"/>
    <w:rsid w:val="00BB48A7"/>
    <w:rsid w:val="00BB5051"/>
    <w:rsid w:val="00BB7121"/>
    <w:rsid w:val="00BB77F7"/>
    <w:rsid w:val="00BC0479"/>
    <w:rsid w:val="00BC1651"/>
    <w:rsid w:val="00BC16F5"/>
    <w:rsid w:val="00BC18FF"/>
    <w:rsid w:val="00BC1FD7"/>
    <w:rsid w:val="00BC287D"/>
    <w:rsid w:val="00BC2A38"/>
    <w:rsid w:val="00BC33BF"/>
    <w:rsid w:val="00BC4315"/>
    <w:rsid w:val="00BC46EB"/>
    <w:rsid w:val="00BC492D"/>
    <w:rsid w:val="00BC57FE"/>
    <w:rsid w:val="00BC643B"/>
    <w:rsid w:val="00BD0246"/>
    <w:rsid w:val="00BD08AE"/>
    <w:rsid w:val="00BD2A41"/>
    <w:rsid w:val="00BD32E5"/>
    <w:rsid w:val="00BD36C4"/>
    <w:rsid w:val="00BD4443"/>
    <w:rsid w:val="00BD48FC"/>
    <w:rsid w:val="00BD4BC6"/>
    <w:rsid w:val="00BD6E1A"/>
    <w:rsid w:val="00BD79DE"/>
    <w:rsid w:val="00BE0BBA"/>
    <w:rsid w:val="00BE1095"/>
    <w:rsid w:val="00BE150A"/>
    <w:rsid w:val="00BE6767"/>
    <w:rsid w:val="00BE686C"/>
    <w:rsid w:val="00BE78EC"/>
    <w:rsid w:val="00BF1EB9"/>
    <w:rsid w:val="00BF3153"/>
    <w:rsid w:val="00BF46EE"/>
    <w:rsid w:val="00BF646E"/>
    <w:rsid w:val="00C01064"/>
    <w:rsid w:val="00C04C1A"/>
    <w:rsid w:val="00C05333"/>
    <w:rsid w:val="00C05E81"/>
    <w:rsid w:val="00C0613C"/>
    <w:rsid w:val="00C0683F"/>
    <w:rsid w:val="00C06A64"/>
    <w:rsid w:val="00C0701A"/>
    <w:rsid w:val="00C07DD1"/>
    <w:rsid w:val="00C1000E"/>
    <w:rsid w:val="00C10D05"/>
    <w:rsid w:val="00C12A03"/>
    <w:rsid w:val="00C13970"/>
    <w:rsid w:val="00C13DF9"/>
    <w:rsid w:val="00C14FBA"/>
    <w:rsid w:val="00C15484"/>
    <w:rsid w:val="00C15EA1"/>
    <w:rsid w:val="00C174DB"/>
    <w:rsid w:val="00C17A8E"/>
    <w:rsid w:val="00C17B16"/>
    <w:rsid w:val="00C217E5"/>
    <w:rsid w:val="00C23490"/>
    <w:rsid w:val="00C2378F"/>
    <w:rsid w:val="00C24F70"/>
    <w:rsid w:val="00C25615"/>
    <w:rsid w:val="00C25DC2"/>
    <w:rsid w:val="00C26A06"/>
    <w:rsid w:val="00C27D0E"/>
    <w:rsid w:val="00C328CB"/>
    <w:rsid w:val="00C33479"/>
    <w:rsid w:val="00C40330"/>
    <w:rsid w:val="00C40ED2"/>
    <w:rsid w:val="00C41F10"/>
    <w:rsid w:val="00C432DD"/>
    <w:rsid w:val="00C4423A"/>
    <w:rsid w:val="00C44A4E"/>
    <w:rsid w:val="00C4748A"/>
    <w:rsid w:val="00C501FE"/>
    <w:rsid w:val="00C520F3"/>
    <w:rsid w:val="00C56957"/>
    <w:rsid w:val="00C5784B"/>
    <w:rsid w:val="00C6031A"/>
    <w:rsid w:val="00C639FF"/>
    <w:rsid w:val="00C63CB4"/>
    <w:rsid w:val="00C6442A"/>
    <w:rsid w:val="00C6492D"/>
    <w:rsid w:val="00C64D15"/>
    <w:rsid w:val="00C66088"/>
    <w:rsid w:val="00C6744A"/>
    <w:rsid w:val="00C67C4C"/>
    <w:rsid w:val="00C67F21"/>
    <w:rsid w:val="00C711A6"/>
    <w:rsid w:val="00C74B5D"/>
    <w:rsid w:val="00C74F74"/>
    <w:rsid w:val="00C7554B"/>
    <w:rsid w:val="00C76CFF"/>
    <w:rsid w:val="00C8094C"/>
    <w:rsid w:val="00C80951"/>
    <w:rsid w:val="00C8205E"/>
    <w:rsid w:val="00C8223A"/>
    <w:rsid w:val="00C8247F"/>
    <w:rsid w:val="00C82EB5"/>
    <w:rsid w:val="00C837A1"/>
    <w:rsid w:val="00C85D24"/>
    <w:rsid w:val="00C86D1E"/>
    <w:rsid w:val="00C87966"/>
    <w:rsid w:val="00C902DE"/>
    <w:rsid w:val="00C916AE"/>
    <w:rsid w:val="00C91C74"/>
    <w:rsid w:val="00C93AAA"/>
    <w:rsid w:val="00C95FCD"/>
    <w:rsid w:val="00C97188"/>
    <w:rsid w:val="00CA0639"/>
    <w:rsid w:val="00CA11D0"/>
    <w:rsid w:val="00CA23A2"/>
    <w:rsid w:val="00CA279A"/>
    <w:rsid w:val="00CA2E02"/>
    <w:rsid w:val="00CA583A"/>
    <w:rsid w:val="00CA5EC6"/>
    <w:rsid w:val="00CA787C"/>
    <w:rsid w:val="00CB06E2"/>
    <w:rsid w:val="00CB1E33"/>
    <w:rsid w:val="00CB1ED4"/>
    <w:rsid w:val="00CB5744"/>
    <w:rsid w:val="00CB7022"/>
    <w:rsid w:val="00CB7A6E"/>
    <w:rsid w:val="00CB7BC5"/>
    <w:rsid w:val="00CC141E"/>
    <w:rsid w:val="00CC18DD"/>
    <w:rsid w:val="00CC3C11"/>
    <w:rsid w:val="00CC40B6"/>
    <w:rsid w:val="00CC49F6"/>
    <w:rsid w:val="00CC586D"/>
    <w:rsid w:val="00CC7DBC"/>
    <w:rsid w:val="00CD1BA3"/>
    <w:rsid w:val="00CD1D23"/>
    <w:rsid w:val="00CD3612"/>
    <w:rsid w:val="00CD3E69"/>
    <w:rsid w:val="00CD4224"/>
    <w:rsid w:val="00CD4948"/>
    <w:rsid w:val="00CD524A"/>
    <w:rsid w:val="00CD6B7D"/>
    <w:rsid w:val="00CD7CE8"/>
    <w:rsid w:val="00CD7D29"/>
    <w:rsid w:val="00CE0847"/>
    <w:rsid w:val="00CE0B6C"/>
    <w:rsid w:val="00CE11D0"/>
    <w:rsid w:val="00CE2336"/>
    <w:rsid w:val="00CE4708"/>
    <w:rsid w:val="00CE4C50"/>
    <w:rsid w:val="00CE5BA3"/>
    <w:rsid w:val="00CE6858"/>
    <w:rsid w:val="00CE7450"/>
    <w:rsid w:val="00CE770C"/>
    <w:rsid w:val="00CF00D6"/>
    <w:rsid w:val="00CF44A2"/>
    <w:rsid w:val="00CF50BE"/>
    <w:rsid w:val="00CF538C"/>
    <w:rsid w:val="00CF6F70"/>
    <w:rsid w:val="00CF7625"/>
    <w:rsid w:val="00D01E66"/>
    <w:rsid w:val="00D0506A"/>
    <w:rsid w:val="00D066FB"/>
    <w:rsid w:val="00D10FA1"/>
    <w:rsid w:val="00D1289C"/>
    <w:rsid w:val="00D1391D"/>
    <w:rsid w:val="00D151DC"/>
    <w:rsid w:val="00D1666F"/>
    <w:rsid w:val="00D2071A"/>
    <w:rsid w:val="00D22F44"/>
    <w:rsid w:val="00D2350E"/>
    <w:rsid w:val="00D25177"/>
    <w:rsid w:val="00D30F73"/>
    <w:rsid w:val="00D30F97"/>
    <w:rsid w:val="00D313A0"/>
    <w:rsid w:val="00D31A1D"/>
    <w:rsid w:val="00D322A1"/>
    <w:rsid w:val="00D344E5"/>
    <w:rsid w:val="00D36FE0"/>
    <w:rsid w:val="00D377A5"/>
    <w:rsid w:val="00D37CA0"/>
    <w:rsid w:val="00D40799"/>
    <w:rsid w:val="00D4122A"/>
    <w:rsid w:val="00D41A06"/>
    <w:rsid w:val="00D42ABF"/>
    <w:rsid w:val="00D42F40"/>
    <w:rsid w:val="00D45B67"/>
    <w:rsid w:val="00D46CC2"/>
    <w:rsid w:val="00D5034A"/>
    <w:rsid w:val="00D51F49"/>
    <w:rsid w:val="00D52AE4"/>
    <w:rsid w:val="00D542E8"/>
    <w:rsid w:val="00D548E3"/>
    <w:rsid w:val="00D55EE8"/>
    <w:rsid w:val="00D560D1"/>
    <w:rsid w:val="00D562CB"/>
    <w:rsid w:val="00D569D1"/>
    <w:rsid w:val="00D56AD8"/>
    <w:rsid w:val="00D56C05"/>
    <w:rsid w:val="00D5785A"/>
    <w:rsid w:val="00D62521"/>
    <w:rsid w:val="00D62769"/>
    <w:rsid w:val="00D63293"/>
    <w:rsid w:val="00D6375F"/>
    <w:rsid w:val="00D63E44"/>
    <w:rsid w:val="00D64C48"/>
    <w:rsid w:val="00D6680B"/>
    <w:rsid w:val="00D71E33"/>
    <w:rsid w:val="00D72F4F"/>
    <w:rsid w:val="00D731C4"/>
    <w:rsid w:val="00D74EB4"/>
    <w:rsid w:val="00D76A59"/>
    <w:rsid w:val="00D801FC"/>
    <w:rsid w:val="00D85BE0"/>
    <w:rsid w:val="00D87FD7"/>
    <w:rsid w:val="00D91466"/>
    <w:rsid w:val="00D915ED"/>
    <w:rsid w:val="00D91DE4"/>
    <w:rsid w:val="00D92300"/>
    <w:rsid w:val="00D925ED"/>
    <w:rsid w:val="00D94331"/>
    <w:rsid w:val="00D94668"/>
    <w:rsid w:val="00D94AFC"/>
    <w:rsid w:val="00D950E6"/>
    <w:rsid w:val="00D95774"/>
    <w:rsid w:val="00D96552"/>
    <w:rsid w:val="00D966BA"/>
    <w:rsid w:val="00D97047"/>
    <w:rsid w:val="00DA30F2"/>
    <w:rsid w:val="00DA3619"/>
    <w:rsid w:val="00DA7AE4"/>
    <w:rsid w:val="00DA7CB4"/>
    <w:rsid w:val="00DB0B88"/>
    <w:rsid w:val="00DB1652"/>
    <w:rsid w:val="00DB203E"/>
    <w:rsid w:val="00DB5773"/>
    <w:rsid w:val="00DB58A6"/>
    <w:rsid w:val="00DB6B99"/>
    <w:rsid w:val="00DB716F"/>
    <w:rsid w:val="00DC001A"/>
    <w:rsid w:val="00DC431A"/>
    <w:rsid w:val="00DC7A27"/>
    <w:rsid w:val="00DD22BB"/>
    <w:rsid w:val="00DD2952"/>
    <w:rsid w:val="00DD4F44"/>
    <w:rsid w:val="00DD55B8"/>
    <w:rsid w:val="00DD63DB"/>
    <w:rsid w:val="00DD686C"/>
    <w:rsid w:val="00DD7BA5"/>
    <w:rsid w:val="00DD7E0C"/>
    <w:rsid w:val="00DE2AC3"/>
    <w:rsid w:val="00DE2E40"/>
    <w:rsid w:val="00DE3598"/>
    <w:rsid w:val="00DE3FBD"/>
    <w:rsid w:val="00DE43F5"/>
    <w:rsid w:val="00DE4952"/>
    <w:rsid w:val="00DE575A"/>
    <w:rsid w:val="00DE65FB"/>
    <w:rsid w:val="00DF1466"/>
    <w:rsid w:val="00DF234F"/>
    <w:rsid w:val="00DF420A"/>
    <w:rsid w:val="00DF52A2"/>
    <w:rsid w:val="00E02472"/>
    <w:rsid w:val="00E041F0"/>
    <w:rsid w:val="00E04C99"/>
    <w:rsid w:val="00E128D8"/>
    <w:rsid w:val="00E130C3"/>
    <w:rsid w:val="00E159F5"/>
    <w:rsid w:val="00E170ED"/>
    <w:rsid w:val="00E17EDF"/>
    <w:rsid w:val="00E2082D"/>
    <w:rsid w:val="00E218F2"/>
    <w:rsid w:val="00E221E2"/>
    <w:rsid w:val="00E2330D"/>
    <w:rsid w:val="00E24303"/>
    <w:rsid w:val="00E26CD1"/>
    <w:rsid w:val="00E27A16"/>
    <w:rsid w:val="00E3073A"/>
    <w:rsid w:val="00E31AB9"/>
    <w:rsid w:val="00E320C4"/>
    <w:rsid w:val="00E344B0"/>
    <w:rsid w:val="00E356F8"/>
    <w:rsid w:val="00E364E4"/>
    <w:rsid w:val="00E375B4"/>
    <w:rsid w:val="00E406FC"/>
    <w:rsid w:val="00E40F7B"/>
    <w:rsid w:val="00E419C1"/>
    <w:rsid w:val="00E43E48"/>
    <w:rsid w:val="00E4673A"/>
    <w:rsid w:val="00E46CB5"/>
    <w:rsid w:val="00E46D60"/>
    <w:rsid w:val="00E47C33"/>
    <w:rsid w:val="00E47F58"/>
    <w:rsid w:val="00E54BB5"/>
    <w:rsid w:val="00E54BFC"/>
    <w:rsid w:val="00E55248"/>
    <w:rsid w:val="00E56D9D"/>
    <w:rsid w:val="00E60E2E"/>
    <w:rsid w:val="00E61BF3"/>
    <w:rsid w:val="00E63459"/>
    <w:rsid w:val="00E71A2D"/>
    <w:rsid w:val="00E724C5"/>
    <w:rsid w:val="00E72621"/>
    <w:rsid w:val="00E72FB3"/>
    <w:rsid w:val="00E74A73"/>
    <w:rsid w:val="00E74C9C"/>
    <w:rsid w:val="00E75CA7"/>
    <w:rsid w:val="00E77B59"/>
    <w:rsid w:val="00E8064D"/>
    <w:rsid w:val="00E8095E"/>
    <w:rsid w:val="00E823C1"/>
    <w:rsid w:val="00E82DB7"/>
    <w:rsid w:val="00E83C85"/>
    <w:rsid w:val="00E8579C"/>
    <w:rsid w:val="00E865FE"/>
    <w:rsid w:val="00E868B2"/>
    <w:rsid w:val="00E91408"/>
    <w:rsid w:val="00E91759"/>
    <w:rsid w:val="00E92120"/>
    <w:rsid w:val="00E9654B"/>
    <w:rsid w:val="00E974D6"/>
    <w:rsid w:val="00EA13E4"/>
    <w:rsid w:val="00EA18DB"/>
    <w:rsid w:val="00EA2CCF"/>
    <w:rsid w:val="00EA2FBA"/>
    <w:rsid w:val="00EA3F54"/>
    <w:rsid w:val="00EA4DC5"/>
    <w:rsid w:val="00EA5664"/>
    <w:rsid w:val="00EA5B3A"/>
    <w:rsid w:val="00EA66DF"/>
    <w:rsid w:val="00EA67D3"/>
    <w:rsid w:val="00EA6ADC"/>
    <w:rsid w:val="00EB0609"/>
    <w:rsid w:val="00EB13A7"/>
    <w:rsid w:val="00EB14DF"/>
    <w:rsid w:val="00EB1828"/>
    <w:rsid w:val="00EB1A4D"/>
    <w:rsid w:val="00EB2BAA"/>
    <w:rsid w:val="00EB34EC"/>
    <w:rsid w:val="00EB3A07"/>
    <w:rsid w:val="00EB54FA"/>
    <w:rsid w:val="00EB5539"/>
    <w:rsid w:val="00EC05BA"/>
    <w:rsid w:val="00EC20B8"/>
    <w:rsid w:val="00EC2748"/>
    <w:rsid w:val="00EC2808"/>
    <w:rsid w:val="00EC3F31"/>
    <w:rsid w:val="00EC41DA"/>
    <w:rsid w:val="00EC4F87"/>
    <w:rsid w:val="00EC52E7"/>
    <w:rsid w:val="00EC747F"/>
    <w:rsid w:val="00EC7E0E"/>
    <w:rsid w:val="00EC7FDF"/>
    <w:rsid w:val="00ED3698"/>
    <w:rsid w:val="00ED4794"/>
    <w:rsid w:val="00ED50F2"/>
    <w:rsid w:val="00ED7B59"/>
    <w:rsid w:val="00EE265C"/>
    <w:rsid w:val="00EE3A4E"/>
    <w:rsid w:val="00EE5382"/>
    <w:rsid w:val="00EE5A60"/>
    <w:rsid w:val="00EE5C63"/>
    <w:rsid w:val="00EE6403"/>
    <w:rsid w:val="00EE67D7"/>
    <w:rsid w:val="00EF1DBF"/>
    <w:rsid w:val="00EF2E0A"/>
    <w:rsid w:val="00EF359C"/>
    <w:rsid w:val="00EF416F"/>
    <w:rsid w:val="00EF6C3D"/>
    <w:rsid w:val="00EF7C99"/>
    <w:rsid w:val="00F00449"/>
    <w:rsid w:val="00F0095C"/>
    <w:rsid w:val="00F01129"/>
    <w:rsid w:val="00F01CCA"/>
    <w:rsid w:val="00F01F2C"/>
    <w:rsid w:val="00F02104"/>
    <w:rsid w:val="00F04EF6"/>
    <w:rsid w:val="00F06C02"/>
    <w:rsid w:val="00F06C17"/>
    <w:rsid w:val="00F121B2"/>
    <w:rsid w:val="00F12D7B"/>
    <w:rsid w:val="00F12ED1"/>
    <w:rsid w:val="00F13426"/>
    <w:rsid w:val="00F135F2"/>
    <w:rsid w:val="00F138B4"/>
    <w:rsid w:val="00F13C82"/>
    <w:rsid w:val="00F1446F"/>
    <w:rsid w:val="00F151C9"/>
    <w:rsid w:val="00F1632B"/>
    <w:rsid w:val="00F202CA"/>
    <w:rsid w:val="00F2193E"/>
    <w:rsid w:val="00F223A7"/>
    <w:rsid w:val="00F23A01"/>
    <w:rsid w:val="00F241FE"/>
    <w:rsid w:val="00F26A64"/>
    <w:rsid w:val="00F27AFF"/>
    <w:rsid w:val="00F30127"/>
    <w:rsid w:val="00F334CB"/>
    <w:rsid w:val="00F3495A"/>
    <w:rsid w:val="00F34E2C"/>
    <w:rsid w:val="00F370BC"/>
    <w:rsid w:val="00F37143"/>
    <w:rsid w:val="00F40546"/>
    <w:rsid w:val="00F42959"/>
    <w:rsid w:val="00F430C2"/>
    <w:rsid w:val="00F4430E"/>
    <w:rsid w:val="00F45DC3"/>
    <w:rsid w:val="00F50562"/>
    <w:rsid w:val="00F507D0"/>
    <w:rsid w:val="00F50A92"/>
    <w:rsid w:val="00F50B0B"/>
    <w:rsid w:val="00F50D01"/>
    <w:rsid w:val="00F51131"/>
    <w:rsid w:val="00F52D4E"/>
    <w:rsid w:val="00F546B9"/>
    <w:rsid w:val="00F551A4"/>
    <w:rsid w:val="00F55620"/>
    <w:rsid w:val="00F56BC1"/>
    <w:rsid w:val="00F618C4"/>
    <w:rsid w:val="00F63337"/>
    <w:rsid w:val="00F6337C"/>
    <w:rsid w:val="00F6474B"/>
    <w:rsid w:val="00F647BB"/>
    <w:rsid w:val="00F6544B"/>
    <w:rsid w:val="00F655F2"/>
    <w:rsid w:val="00F6564A"/>
    <w:rsid w:val="00F65774"/>
    <w:rsid w:val="00F65A34"/>
    <w:rsid w:val="00F65F4C"/>
    <w:rsid w:val="00F70E77"/>
    <w:rsid w:val="00F715E9"/>
    <w:rsid w:val="00F71A60"/>
    <w:rsid w:val="00F725DA"/>
    <w:rsid w:val="00F7536E"/>
    <w:rsid w:val="00F75446"/>
    <w:rsid w:val="00F75652"/>
    <w:rsid w:val="00F76137"/>
    <w:rsid w:val="00F76436"/>
    <w:rsid w:val="00F7683D"/>
    <w:rsid w:val="00F7782D"/>
    <w:rsid w:val="00F8168B"/>
    <w:rsid w:val="00F81CF2"/>
    <w:rsid w:val="00F81F93"/>
    <w:rsid w:val="00F83A96"/>
    <w:rsid w:val="00F84074"/>
    <w:rsid w:val="00F857D1"/>
    <w:rsid w:val="00F86296"/>
    <w:rsid w:val="00F86FD9"/>
    <w:rsid w:val="00F91DCC"/>
    <w:rsid w:val="00F9323F"/>
    <w:rsid w:val="00F943FE"/>
    <w:rsid w:val="00F95814"/>
    <w:rsid w:val="00F95CE9"/>
    <w:rsid w:val="00F97100"/>
    <w:rsid w:val="00FA01D9"/>
    <w:rsid w:val="00FA473D"/>
    <w:rsid w:val="00FB0401"/>
    <w:rsid w:val="00FB0DD4"/>
    <w:rsid w:val="00FB36A8"/>
    <w:rsid w:val="00FB46EB"/>
    <w:rsid w:val="00FB5689"/>
    <w:rsid w:val="00FC1DFB"/>
    <w:rsid w:val="00FC1EF2"/>
    <w:rsid w:val="00FC2A0F"/>
    <w:rsid w:val="00FC3343"/>
    <w:rsid w:val="00FC33BA"/>
    <w:rsid w:val="00FC35AB"/>
    <w:rsid w:val="00FC594D"/>
    <w:rsid w:val="00FC6134"/>
    <w:rsid w:val="00FC6369"/>
    <w:rsid w:val="00FC654D"/>
    <w:rsid w:val="00FC77CF"/>
    <w:rsid w:val="00FC7A6D"/>
    <w:rsid w:val="00FC7B80"/>
    <w:rsid w:val="00FD0555"/>
    <w:rsid w:val="00FD06F5"/>
    <w:rsid w:val="00FD1F02"/>
    <w:rsid w:val="00FD2C46"/>
    <w:rsid w:val="00FD417E"/>
    <w:rsid w:val="00FD440B"/>
    <w:rsid w:val="00FD5961"/>
    <w:rsid w:val="00FD7439"/>
    <w:rsid w:val="00FDBF70"/>
    <w:rsid w:val="00FE2BF8"/>
    <w:rsid w:val="00FE3EFA"/>
    <w:rsid w:val="00FE5C56"/>
    <w:rsid w:val="00FE5E20"/>
    <w:rsid w:val="00FE7AAC"/>
    <w:rsid w:val="00FE7B06"/>
    <w:rsid w:val="00FE7E98"/>
    <w:rsid w:val="00FF06BC"/>
    <w:rsid w:val="00FF06E2"/>
    <w:rsid w:val="00FF20AC"/>
    <w:rsid w:val="00FF3801"/>
    <w:rsid w:val="00FF3A27"/>
    <w:rsid w:val="00FF3B27"/>
    <w:rsid w:val="00FF4504"/>
    <w:rsid w:val="00FF4E8D"/>
    <w:rsid w:val="00FF5CFA"/>
    <w:rsid w:val="00FF667E"/>
    <w:rsid w:val="0172025E"/>
    <w:rsid w:val="017CD302"/>
    <w:rsid w:val="018EC7C5"/>
    <w:rsid w:val="01C39390"/>
    <w:rsid w:val="01E72D66"/>
    <w:rsid w:val="01F70325"/>
    <w:rsid w:val="01F749E7"/>
    <w:rsid w:val="01F8AFCD"/>
    <w:rsid w:val="0204C0D2"/>
    <w:rsid w:val="0220C21F"/>
    <w:rsid w:val="022941E3"/>
    <w:rsid w:val="0241C0A1"/>
    <w:rsid w:val="02581594"/>
    <w:rsid w:val="02664CA3"/>
    <w:rsid w:val="028678D1"/>
    <w:rsid w:val="02BD51BF"/>
    <w:rsid w:val="0302F7BD"/>
    <w:rsid w:val="03112C00"/>
    <w:rsid w:val="03235610"/>
    <w:rsid w:val="033E88FF"/>
    <w:rsid w:val="0347CA2A"/>
    <w:rsid w:val="036569C7"/>
    <w:rsid w:val="036D3ADA"/>
    <w:rsid w:val="0387A8FC"/>
    <w:rsid w:val="03BE3824"/>
    <w:rsid w:val="03C5C131"/>
    <w:rsid w:val="04193B2D"/>
    <w:rsid w:val="046BE3F3"/>
    <w:rsid w:val="0481019D"/>
    <w:rsid w:val="04DB136A"/>
    <w:rsid w:val="04F7031D"/>
    <w:rsid w:val="0519564A"/>
    <w:rsid w:val="051CC5DB"/>
    <w:rsid w:val="051F7E52"/>
    <w:rsid w:val="05308AE0"/>
    <w:rsid w:val="05B75F6D"/>
    <w:rsid w:val="05BC3E79"/>
    <w:rsid w:val="05E2FE26"/>
    <w:rsid w:val="0622E439"/>
    <w:rsid w:val="062649CE"/>
    <w:rsid w:val="063596A3"/>
    <w:rsid w:val="0637387A"/>
    <w:rsid w:val="065298F9"/>
    <w:rsid w:val="067E2916"/>
    <w:rsid w:val="0694C355"/>
    <w:rsid w:val="06B701AB"/>
    <w:rsid w:val="06B8CA73"/>
    <w:rsid w:val="06D7ED4B"/>
    <w:rsid w:val="06DCE997"/>
    <w:rsid w:val="07067A0A"/>
    <w:rsid w:val="0733FA5A"/>
    <w:rsid w:val="0737E3D2"/>
    <w:rsid w:val="07979841"/>
    <w:rsid w:val="07CCD792"/>
    <w:rsid w:val="07D38A2C"/>
    <w:rsid w:val="07D4E078"/>
    <w:rsid w:val="07DA31B7"/>
    <w:rsid w:val="080AD8CD"/>
    <w:rsid w:val="0814CF9A"/>
    <w:rsid w:val="082B1252"/>
    <w:rsid w:val="082B9192"/>
    <w:rsid w:val="084DA7D5"/>
    <w:rsid w:val="0873E0FE"/>
    <w:rsid w:val="087958DB"/>
    <w:rsid w:val="0883E8AD"/>
    <w:rsid w:val="08AFE8F3"/>
    <w:rsid w:val="08D906D1"/>
    <w:rsid w:val="08E61328"/>
    <w:rsid w:val="0907E15D"/>
    <w:rsid w:val="0915E211"/>
    <w:rsid w:val="0929F513"/>
    <w:rsid w:val="09567A42"/>
    <w:rsid w:val="09687263"/>
    <w:rsid w:val="09BFDA0F"/>
    <w:rsid w:val="09E3915B"/>
    <w:rsid w:val="09E9CA5D"/>
    <w:rsid w:val="0A9D6F37"/>
    <w:rsid w:val="0AA246E6"/>
    <w:rsid w:val="0AC9A012"/>
    <w:rsid w:val="0AD26E5E"/>
    <w:rsid w:val="0B037C2F"/>
    <w:rsid w:val="0B675E9C"/>
    <w:rsid w:val="0B6CE494"/>
    <w:rsid w:val="0B7BA563"/>
    <w:rsid w:val="0BA1361C"/>
    <w:rsid w:val="0BB674BE"/>
    <w:rsid w:val="0BE96730"/>
    <w:rsid w:val="0C03509C"/>
    <w:rsid w:val="0C039900"/>
    <w:rsid w:val="0C058845"/>
    <w:rsid w:val="0C0E6082"/>
    <w:rsid w:val="0C215382"/>
    <w:rsid w:val="0C2E04C7"/>
    <w:rsid w:val="0C4E2706"/>
    <w:rsid w:val="0C946483"/>
    <w:rsid w:val="0CA7A267"/>
    <w:rsid w:val="0CAAF93F"/>
    <w:rsid w:val="0CBEF437"/>
    <w:rsid w:val="0D07A5CA"/>
    <w:rsid w:val="0D11841E"/>
    <w:rsid w:val="0D199A06"/>
    <w:rsid w:val="0D271B57"/>
    <w:rsid w:val="0D9502BA"/>
    <w:rsid w:val="0DA450EE"/>
    <w:rsid w:val="0DBF8B1C"/>
    <w:rsid w:val="0DDAEA57"/>
    <w:rsid w:val="0DE5AA3D"/>
    <w:rsid w:val="0E007614"/>
    <w:rsid w:val="0E109C72"/>
    <w:rsid w:val="0E37B2CE"/>
    <w:rsid w:val="0E4FFF34"/>
    <w:rsid w:val="0E5E944F"/>
    <w:rsid w:val="0E65BF5A"/>
    <w:rsid w:val="0E6FB75A"/>
    <w:rsid w:val="0E71259C"/>
    <w:rsid w:val="0E7C01F9"/>
    <w:rsid w:val="0EC59212"/>
    <w:rsid w:val="0EE033B1"/>
    <w:rsid w:val="0EE293F1"/>
    <w:rsid w:val="0F17FDDC"/>
    <w:rsid w:val="0F189F75"/>
    <w:rsid w:val="0F4100C2"/>
    <w:rsid w:val="0F4F24EB"/>
    <w:rsid w:val="0F97EE7F"/>
    <w:rsid w:val="0FAD9D50"/>
    <w:rsid w:val="0FB14A1D"/>
    <w:rsid w:val="0FFC9294"/>
    <w:rsid w:val="10239760"/>
    <w:rsid w:val="1051A206"/>
    <w:rsid w:val="107376B4"/>
    <w:rsid w:val="10995D63"/>
    <w:rsid w:val="10DB74EE"/>
    <w:rsid w:val="110735CF"/>
    <w:rsid w:val="11078C0A"/>
    <w:rsid w:val="11159148"/>
    <w:rsid w:val="112ACCDF"/>
    <w:rsid w:val="113C29F8"/>
    <w:rsid w:val="11728DA8"/>
    <w:rsid w:val="1195D91E"/>
    <w:rsid w:val="11A38573"/>
    <w:rsid w:val="11B5C24C"/>
    <w:rsid w:val="11BDEED2"/>
    <w:rsid w:val="11C102BC"/>
    <w:rsid w:val="12229DCB"/>
    <w:rsid w:val="126BE144"/>
    <w:rsid w:val="1272FD07"/>
    <w:rsid w:val="128A8092"/>
    <w:rsid w:val="128CD263"/>
    <w:rsid w:val="129A9C14"/>
    <w:rsid w:val="12E3EECC"/>
    <w:rsid w:val="13246814"/>
    <w:rsid w:val="132883E5"/>
    <w:rsid w:val="1342857D"/>
    <w:rsid w:val="13536B2D"/>
    <w:rsid w:val="136E65EA"/>
    <w:rsid w:val="13734ABD"/>
    <w:rsid w:val="138505DB"/>
    <w:rsid w:val="139EA045"/>
    <w:rsid w:val="13C606D5"/>
    <w:rsid w:val="13FDB03A"/>
    <w:rsid w:val="1401B9DF"/>
    <w:rsid w:val="141055E8"/>
    <w:rsid w:val="1436C75F"/>
    <w:rsid w:val="144F635E"/>
    <w:rsid w:val="145BF3E9"/>
    <w:rsid w:val="14A5E1B4"/>
    <w:rsid w:val="14ABB3A1"/>
    <w:rsid w:val="14BB1258"/>
    <w:rsid w:val="14EBBA82"/>
    <w:rsid w:val="1518EBCF"/>
    <w:rsid w:val="1540AD33"/>
    <w:rsid w:val="156D5BFC"/>
    <w:rsid w:val="1571041B"/>
    <w:rsid w:val="158B3EE1"/>
    <w:rsid w:val="1590AE53"/>
    <w:rsid w:val="15B6B4CF"/>
    <w:rsid w:val="15D899ED"/>
    <w:rsid w:val="15E3B322"/>
    <w:rsid w:val="16170222"/>
    <w:rsid w:val="1650730F"/>
    <w:rsid w:val="16679FB0"/>
    <w:rsid w:val="1672D615"/>
    <w:rsid w:val="1676F131"/>
    <w:rsid w:val="1687E237"/>
    <w:rsid w:val="16918DD5"/>
    <w:rsid w:val="1694DB8C"/>
    <w:rsid w:val="16A048DE"/>
    <w:rsid w:val="16ACE465"/>
    <w:rsid w:val="16F97D8C"/>
    <w:rsid w:val="174967F4"/>
    <w:rsid w:val="1754B53E"/>
    <w:rsid w:val="176012B1"/>
    <w:rsid w:val="178A8F8E"/>
    <w:rsid w:val="179DE552"/>
    <w:rsid w:val="17AE00A6"/>
    <w:rsid w:val="17C6EF6B"/>
    <w:rsid w:val="17CE08A6"/>
    <w:rsid w:val="17E2EA23"/>
    <w:rsid w:val="17E4B34F"/>
    <w:rsid w:val="180ED7E0"/>
    <w:rsid w:val="1834E642"/>
    <w:rsid w:val="18A8E919"/>
    <w:rsid w:val="18B6B0B2"/>
    <w:rsid w:val="18CB61B8"/>
    <w:rsid w:val="18D759A7"/>
    <w:rsid w:val="18E1D8E4"/>
    <w:rsid w:val="18E8BCDA"/>
    <w:rsid w:val="18F76C0B"/>
    <w:rsid w:val="19041F78"/>
    <w:rsid w:val="19113113"/>
    <w:rsid w:val="1989713E"/>
    <w:rsid w:val="19B09CB4"/>
    <w:rsid w:val="19BCBE22"/>
    <w:rsid w:val="1A7107D4"/>
    <w:rsid w:val="1AC0A83B"/>
    <w:rsid w:val="1AD21022"/>
    <w:rsid w:val="1B00985B"/>
    <w:rsid w:val="1B3803CC"/>
    <w:rsid w:val="1B7E1B1B"/>
    <w:rsid w:val="1B9DFF16"/>
    <w:rsid w:val="1BE1D5C3"/>
    <w:rsid w:val="1BF22121"/>
    <w:rsid w:val="1C56A34F"/>
    <w:rsid w:val="1C5D4BA0"/>
    <w:rsid w:val="1C764214"/>
    <w:rsid w:val="1C8E0058"/>
    <w:rsid w:val="1C961FEE"/>
    <w:rsid w:val="1CBEFF44"/>
    <w:rsid w:val="1D6838D7"/>
    <w:rsid w:val="1DB9165C"/>
    <w:rsid w:val="1DBDAED2"/>
    <w:rsid w:val="1DC0745D"/>
    <w:rsid w:val="1DCE7352"/>
    <w:rsid w:val="1DD13844"/>
    <w:rsid w:val="1DFCC762"/>
    <w:rsid w:val="1E23D253"/>
    <w:rsid w:val="1E6106BD"/>
    <w:rsid w:val="1E8133F8"/>
    <w:rsid w:val="1EBA6CCA"/>
    <w:rsid w:val="1EDEB30A"/>
    <w:rsid w:val="1EF0FC9E"/>
    <w:rsid w:val="1F32AC83"/>
    <w:rsid w:val="1F71C91D"/>
    <w:rsid w:val="1F72214E"/>
    <w:rsid w:val="1FCE261F"/>
    <w:rsid w:val="1FDDA656"/>
    <w:rsid w:val="20124D06"/>
    <w:rsid w:val="202619E6"/>
    <w:rsid w:val="204545DE"/>
    <w:rsid w:val="208312D5"/>
    <w:rsid w:val="2088302E"/>
    <w:rsid w:val="20A217D6"/>
    <w:rsid w:val="20A298B5"/>
    <w:rsid w:val="20C395A9"/>
    <w:rsid w:val="20FE48E2"/>
    <w:rsid w:val="21116EE9"/>
    <w:rsid w:val="21C374C4"/>
    <w:rsid w:val="21C5E34D"/>
    <w:rsid w:val="21CC81A1"/>
    <w:rsid w:val="21D00274"/>
    <w:rsid w:val="21D51DAE"/>
    <w:rsid w:val="21FE0653"/>
    <w:rsid w:val="22460B7A"/>
    <w:rsid w:val="2247F73D"/>
    <w:rsid w:val="229EDCDF"/>
    <w:rsid w:val="22DEEDF3"/>
    <w:rsid w:val="234A2A8D"/>
    <w:rsid w:val="2374CBDE"/>
    <w:rsid w:val="23778FA9"/>
    <w:rsid w:val="23973DE8"/>
    <w:rsid w:val="23B3F040"/>
    <w:rsid w:val="23BE82FE"/>
    <w:rsid w:val="23D6C896"/>
    <w:rsid w:val="23FBCD66"/>
    <w:rsid w:val="24174B67"/>
    <w:rsid w:val="2488B9A4"/>
    <w:rsid w:val="24AF8EDA"/>
    <w:rsid w:val="24C8BB82"/>
    <w:rsid w:val="24F80C58"/>
    <w:rsid w:val="25044642"/>
    <w:rsid w:val="25071276"/>
    <w:rsid w:val="25565DF2"/>
    <w:rsid w:val="256AEB62"/>
    <w:rsid w:val="256E2ED4"/>
    <w:rsid w:val="2583B942"/>
    <w:rsid w:val="258823D2"/>
    <w:rsid w:val="259875EE"/>
    <w:rsid w:val="260CB027"/>
    <w:rsid w:val="26157FED"/>
    <w:rsid w:val="262C564F"/>
    <w:rsid w:val="2651E48C"/>
    <w:rsid w:val="266ACF8E"/>
    <w:rsid w:val="26DE3AAA"/>
    <w:rsid w:val="26E020E7"/>
    <w:rsid w:val="2767E21D"/>
    <w:rsid w:val="27AC1FE9"/>
    <w:rsid w:val="27E633DE"/>
    <w:rsid w:val="2804A7F9"/>
    <w:rsid w:val="281900EE"/>
    <w:rsid w:val="283C6CA8"/>
    <w:rsid w:val="287BAACB"/>
    <w:rsid w:val="2880EF42"/>
    <w:rsid w:val="28C684AE"/>
    <w:rsid w:val="28DC5218"/>
    <w:rsid w:val="28E0FCFE"/>
    <w:rsid w:val="29126E0B"/>
    <w:rsid w:val="2926EA42"/>
    <w:rsid w:val="29435143"/>
    <w:rsid w:val="2995F2AF"/>
    <w:rsid w:val="29994B6C"/>
    <w:rsid w:val="29AE693C"/>
    <w:rsid w:val="29DD208A"/>
    <w:rsid w:val="29E5176D"/>
    <w:rsid w:val="29EF517E"/>
    <w:rsid w:val="2A0238A3"/>
    <w:rsid w:val="2A14664D"/>
    <w:rsid w:val="2A1D1754"/>
    <w:rsid w:val="2A229B1D"/>
    <w:rsid w:val="2A3E8B81"/>
    <w:rsid w:val="2A8928DD"/>
    <w:rsid w:val="2A8FCD87"/>
    <w:rsid w:val="2AAA6803"/>
    <w:rsid w:val="2AAD6A7C"/>
    <w:rsid w:val="2ABB4E83"/>
    <w:rsid w:val="2AC7B40D"/>
    <w:rsid w:val="2AE6FA97"/>
    <w:rsid w:val="2AFC7C0E"/>
    <w:rsid w:val="2B128A1A"/>
    <w:rsid w:val="2B2E1819"/>
    <w:rsid w:val="2BA39F29"/>
    <w:rsid w:val="2BA533ED"/>
    <w:rsid w:val="2BA66A7C"/>
    <w:rsid w:val="2BC51D96"/>
    <w:rsid w:val="2BD766DF"/>
    <w:rsid w:val="2BDFFB23"/>
    <w:rsid w:val="2BEB3D7E"/>
    <w:rsid w:val="2BF71E47"/>
    <w:rsid w:val="2C151B65"/>
    <w:rsid w:val="2C1E0A2F"/>
    <w:rsid w:val="2C5EB389"/>
    <w:rsid w:val="2C82F803"/>
    <w:rsid w:val="2C9B51D6"/>
    <w:rsid w:val="2CB0FB72"/>
    <w:rsid w:val="2CC514FD"/>
    <w:rsid w:val="2CD39C5C"/>
    <w:rsid w:val="2CE6D3D6"/>
    <w:rsid w:val="2D07083F"/>
    <w:rsid w:val="2D263257"/>
    <w:rsid w:val="2D453551"/>
    <w:rsid w:val="2D4B073E"/>
    <w:rsid w:val="2D791FD7"/>
    <w:rsid w:val="2D838157"/>
    <w:rsid w:val="2D8BA4A8"/>
    <w:rsid w:val="2D916B52"/>
    <w:rsid w:val="2D9E3C14"/>
    <w:rsid w:val="2DB18598"/>
    <w:rsid w:val="2DBC022F"/>
    <w:rsid w:val="2DDE8ECF"/>
    <w:rsid w:val="2E1A4C8D"/>
    <w:rsid w:val="2E1F1C5C"/>
    <w:rsid w:val="2E2275C5"/>
    <w:rsid w:val="2E56DB02"/>
    <w:rsid w:val="2E6E8BAE"/>
    <w:rsid w:val="2E831BA0"/>
    <w:rsid w:val="2EDC949D"/>
    <w:rsid w:val="2EFFB2B4"/>
    <w:rsid w:val="2F180763"/>
    <w:rsid w:val="2F40C5CC"/>
    <w:rsid w:val="2F860186"/>
    <w:rsid w:val="2F954D5A"/>
    <w:rsid w:val="2FD7666C"/>
    <w:rsid w:val="300666A4"/>
    <w:rsid w:val="3007A267"/>
    <w:rsid w:val="30134B21"/>
    <w:rsid w:val="3013A262"/>
    <w:rsid w:val="3034F42B"/>
    <w:rsid w:val="30390DE4"/>
    <w:rsid w:val="307872E2"/>
    <w:rsid w:val="309CCC0F"/>
    <w:rsid w:val="30B33104"/>
    <w:rsid w:val="30C62C64"/>
    <w:rsid w:val="30D68E94"/>
    <w:rsid w:val="30DEF44A"/>
    <w:rsid w:val="31043B67"/>
    <w:rsid w:val="310F9336"/>
    <w:rsid w:val="316C95EB"/>
    <w:rsid w:val="31A1F02E"/>
    <w:rsid w:val="31D56C70"/>
    <w:rsid w:val="31E5BB05"/>
    <w:rsid w:val="31F2D211"/>
    <w:rsid w:val="3234FF70"/>
    <w:rsid w:val="3244B35C"/>
    <w:rsid w:val="325F70EE"/>
    <w:rsid w:val="3272C652"/>
    <w:rsid w:val="327CC014"/>
    <w:rsid w:val="328DF3A8"/>
    <w:rsid w:val="3297E899"/>
    <w:rsid w:val="32E35B78"/>
    <w:rsid w:val="3302AAD4"/>
    <w:rsid w:val="330E8325"/>
    <w:rsid w:val="331A4AF7"/>
    <w:rsid w:val="335A1EE1"/>
    <w:rsid w:val="3366F895"/>
    <w:rsid w:val="33709DB5"/>
    <w:rsid w:val="337465F9"/>
    <w:rsid w:val="337CA6A7"/>
    <w:rsid w:val="337DB36F"/>
    <w:rsid w:val="3390511B"/>
    <w:rsid w:val="339B0284"/>
    <w:rsid w:val="33A95F6B"/>
    <w:rsid w:val="33E203D4"/>
    <w:rsid w:val="33E4688B"/>
    <w:rsid w:val="3439A42B"/>
    <w:rsid w:val="34821A48"/>
    <w:rsid w:val="3501FD26"/>
    <w:rsid w:val="35735C5D"/>
    <w:rsid w:val="35C0BEC5"/>
    <w:rsid w:val="35F78B64"/>
    <w:rsid w:val="360DCD1E"/>
    <w:rsid w:val="3635A461"/>
    <w:rsid w:val="3642FD2B"/>
    <w:rsid w:val="36550E32"/>
    <w:rsid w:val="36676183"/>
    <w:rsid w:val="36B535F0"/>
    <w:rsid w:val="371FB7DB"/>
    <w:rsid w:val="37862526"/>
    <w:rsid w:val="3793021E"/>
    <w:rsid w:val="37F2C1E3"/>
    <w:rsid w:val="380D4C52"/>
    <w:rsid w:val="383C385B"/>
    <w:rsid w:val="38431D55"/>
    <w:rsid w:val="384AC22E"/>
    <w:rsid w:val="385B86E9"/>
    <w:rsid w:val="3860264F"/>
    <w:rsid w:val="38A05579"/>
    <w:rsid w:val="38E08B8B"/>
    <w:rsid w:val="38F23F7C"/>
    <w:rsid w:val="38FA93C1"/>
    <w:rsid w:val="3906877E"/>
    <w:rsid w:val="3916ECC5"/>
    <w:rsid w:val="39491DDB"/>
    <w:rsid w:val="39544D93"/>
    <w:rsid w:val="395BA85B"/>
    <w:rsid w:val="3971C3FE"/>
    <w:rsid w:val="39B9E0AB"/>
    <w:rsid w:val="39E0B4B8"/>
    <w:rsid w:val="39F22EC3"/>
    <w:rsid w:val="39FA34F4"/>
    <w:rsid w:val="39FFAFF4"/>
    <w:rsid w:val="3A8D3DF0"/>
    <w:rsid w:val="3A95070C"/>
    <w:rsid w:val="3AA12BAA"/>
    <w:rsid w:val="3ACF92CD"/>
    <w:rsid w:val="3AD4E80C"/>
    <w:rsid w:val="3AE33B4B"/>
    <w:rsid w:val="3AFD5C9E"/>
    <w:rsid w:val="3B18946F"/>
    <w:rsid w:val="3B276BBD"/>
    <w:rsid w:val="3B295DFE"/>
    <w:rsid w:val="3B2F86C2"/>
    <w:rsid w:val="3B56E4FE"/>
    <w:rsid w:val="3B5A79F6"/>
    <w:rsid w:val="3B5F64CF"/>
    <w:rsid w:val="3B88170E"/>
    <w:rsid w:val="3B99F364"/>
    <w:rsid w:val="3BB37E26"/>
    <w:rsid w:val="3BC28012"/>
    <w:rsid w:val="3BC8CAA3"/>
    <w:rsid w:val="3BC96510"/>
    <w:rsid w:val="3BE1A704"/>
    <w:rsid w:val="3C47CA44"/>
    <w:rsid w:val="3C621E04"/>
    <w:rsid w:val="3C649CC7"/>
    <w:rsid w:val="3C8D4DEA"/>
    <w:rsid w:val="3CA55354"/>
    <w:rsid w:val="3CD58637"/>
    <w:rsid w:val="3CE06175"/>
    <w:rsid w:val="3D004643"/>
    <w:rsid w:val="3D024138"/>
    <w:rsid w:val="3DD339C2"/>
    <w:rsid w:val="3E1FD16C"/>
    <w:rsid w:val="3E2BF4BB"/>
    <w:rsid w:val="3E58E6EE"/>
    <w:rsid w:val="3EF00CDF"/>
    <w:rsid w:val="3EFC1BCE"/>
    <w:rsid w:val="3FB683A2"/>
    <w:rsid w:val="3FD87C9E"/>
    <w:rsid w:val="3FEA4B4A"/>
    <w:rsid w:val="3FF373FB"/>
    <w:rsid w:val="3FFA0BF2"/>
    <w:rsid w:val="401D3515"/>
    <w:rsid w:val="4037BDCC"/>
    <w:rsid w:val="403B7F34"/>
    <w:rsid w:val="403E24A0"/>
    <w:rsid w:val="4099ECB8"/>
    <w:rsid w:val="40B4C763"/>
    <w:rsid w:val="40C7BEA4"/>
    <w:rsid w:val="40C951ED"/>
    <w:rsid w:val="40D0E559"/>
    <w:rsid w:val="41236AF3"/>
    <w:rsid w:val="415AB9F7"/>
    <w:rsid w:val="417F9C55"/>
    <w:rsid w:val="4192CBDB"/>
    <w:rsid w:val="41A8782A"/>
    <w:rsid w:val="41BC5727"/>
    <w:rsid w:val="41C5E112"/>
    <w:rsid w:val="42105FA5"/>
    <w:rsid w:val="4216C1AB"/>
    <w:rsid w:val="421ADABA"/>
    <w:rsid w:val="422FDFAD"/>
    <w:rsid w:val="4238384C"/>
    <w:rsid w:val="425085D3"/>
    <w:rsid w:val="4258935C"/>
    <w:rsid w:val="4278956E"/>
    <w:rsid w:val="42BCD2E3"/>
    <w:rsid w:val="42FA4E08"/>
    <w:rsid w:val="438189C7"/>
    <w:rsid w:val="43A9458E"/>
    <w:rsid w:val="43DB7168"/>
    <w:rsid w:val="43E030B6"/>
    <w:rsid w:val="449E539E"/>
    <w:rsid w:val="44A5C2EC"/>
    <w:rsid w:val="44EE3C49"/>
    <w:rsid w:val="450615C1"/>
    <w:rsid w:val="451796EF"/>
    <w:rsid w:val="4520FA1C"/>
    <w:rsid w:val="4527CDF0"/>
    <w:rsid w:val="452ED6B2"/>
    <w:rsid w:val="455EFB10"/>
    <w:rsid w:val="4563F3E2"/>
    <w:rsid w:val="458CA136"/>
    <w:rsid w:val="45902A6C"/>
    <w:rsid w:val="45C6D8F9"/>
    <w:rsid w:val="45DED2B5"/>
    <w:rsid w:val="462075CF"/>
    <w:rsid w:val="46363F9F"/>
    <w:rsid w:val="463BCD39"/>
    <w:rsid w:val="4650BD28"/>
    <w:rsid w:val="46C1649C"/>
    <w:rsid w:val="46F1F0CE"/>
    <w:rsid w:val="46FA96D2"/>
    <w:rsid w:val="470816F2"/>
    <w:rsid w:val="47103B20"/>
    <w:rsid w:val="47277B83"/>
    <w:rsid w:val="475612DD"/>
    <w:rsid w:val="4773416F"/>
    <w:rsid w:val="478591FB"/>
    <w:rsid w:val="47BF541D"/>
    <w:rsid w:val="47DBBBD3"/>
    <w:rsid w:val="47E284F7"/>
    <w:rsid w:val="47EAC4CB"/>
    <w:rsid w:val="47EB70D3"/>
    <w:rsid w:val="47F66BB9"/>
    <w:rsid w:val="47F7F691"/>
    <w:rsid w:val="47FBAEF8"/>
    <w:rsid w:val="47FEE0DA"/>
    <w:rsid w:val="4824E7F6"/>
    <w:rsid w:val="4824EA59"/>
    <w:rsid w:val="48446287"/>
    <w:rsid w:val="48474B3C"/>
    <w:rsid w:val="4853C1B0"/>
    <w:rsid w:val="486A108A"/>
    <w:rsid w:val="488D01DF"/>
    <w:rsid w:val="4896372F"/>
    <w:rsid w:val="48A28F03"/>
    <w:rsid w:val="48DA0B12"/>
    <w:rsid w:val="48F1F4B6"/>
    <w:rsid w:val="49303D48"/>
    <w:rsid w:val="493BE3FC"/>
    <w:rsid w:val="4944706D"/>
    <w:rsid w:val="49447C91"/>
    <w:rsid w:val="4958909E"/>
    <w:rsid w:val="495D347B"/>
    <w:rsid w:val="4977C2B1"/>
    <w:rsid w:val="497BE125"/>
    <w:rsid w:val="4992227B"/>
    <w:rsid w:val="499AE689"/>
    <w:rsid w:val="49AC4B71"/>
    <w:rsid w:val="49C1B0A1"/>
    <w:rsid w:val="4A200B8F"/>
    <w:rsid w:val="4A4500A4"/>
    <w:rsid w:val="4A4BA814"/>
    <w:rsid w:val="4A98A4CA"/>
    <w:rsid w:val="4A9B146F"/>
    <w:rsid w:val="4A9DCC69"/>
    <w:rsid w:val="4AC4AEAE"/>
    <w:rsid w:val="4B871B40"/>
    <w:rsid w:val="4B8B6992"/>
    <w:rsid w:val="4BACA2CC"/>
    <w:rsid w:val="4BADDED9"/>
    <w:rsid w:val="4BB00C0E"/>
    <w:rsid w:val="4BB9AAE4"/>
    <w:rsid w:val="4BD0D02F"/>
    <w:rsid w:val="4BDEECFA"/>
    <w:rsid w:val="4BF920C9"/>
    <w:rsid w:val="4C6B61EF"/>
    <w:rsid w:val="4C7099BE"/>
    <w:rsid w:val="4C71F442"/>
    <w:rsid w:val="4CA5B510"/>
    <w:rsid w:val="4CC4D980"/>
    <w:rsid w:val="4CD52EC4"/>
    <w:rsid w:val="4CE65C08"/>
    <w:rsid w:val="4CF30B71"/>
    <w:rsid w:val="4D7471F9"/>
    <w:rsid w:val="4DB42CB0"/>
    <w:rsid w:val="4DB509D5"/>
    <w:rsid w:val="4DC13EA3"/>
    <w:rsid w:val="4E02D2BF"/>
    <w:rsid w:val="4E39331C"/>
    <w:rsid w:val="4E3DCAD1"/>
    <w:rsid w:val="4E467F77"/>
    <w:rsid w:val="4E534344"/>
    <w:rsid w:val="4E61E2D0"/>
    <w:rsid w:val="4E683582"/>
    <w:rsid w:val="4E6B519F"/>
    <w:rsid w:val="4E8AE2B8"/>
    <w:rsid w:val="4EBE00EF"/>
    <w:rsid w:val="4EC3481B"/>
    <w:rsid w:val="4EDAFBD3"/>
    <w:rsid w:val="4EE92C9D"/>
    <w:rsid w:val="4F0C6B09"/>
    <w:rsid w:val="4F356508"/>
    <w:rsid w:val="4F4BB34B"/>
    <w:rsid w:val="4F5B336E"/>
    <w:rsid w:val="4F64B1EF"/>
    <w:rsid w:val="4F8B413D"/>
    <w:rsid w:val="4FEC82BE"/>
    <w:rsid w:val="500E9A0B"/>
    <w:rsid w:val="504257E2"/>
    <w:rsid w:val="504CC0B9"/>
    <w:rsid w:val="508C6E07"/>
    <w:rsid w:val="50D99939"/>
    <w:rsid w:val="511BF360"/>
    <w:rsid w:val="5128DD53"/>
    <w:rsid w:val="51308848"/>
    <w:rsid w:val="5176D243"/>
    <w:rsid w:val="518A9089"/>
    <w:rsid w:val="5192CDA1"/>
    <w:rsid w:val="523D1045"/>
    <w:rsid w:val="52416CC0"/>
    <w:rsid w:val="52BF2981"/>
    <w:rsid w:val="5361F259"/>
    <w:rsid w:val="53786B71"/>
    <w:rsid w:val="5392058C"/>
    <w:rsid w:val="53B6E6AC"/>
    <w:rsid w:val="53C30974"/>
    <w:rsid w:val="53F2401A"/>
    <w:rsid w:val="53F5AFDD"/>
    <w:rsid w:val="54015046"/>
    <w:rsid w:val="549F448F"/>
    <w:rsid w:val="54D9BD0D"/>
    <w:rsid w:val="54E3226D"/>
    <w:rsid w:val="54F0A087"/>
    <w:rsid w:val="552122C7"/>
    <w:rsid w:val="5563910B"/>
    <w:rsid w:val="5574AB1E"/>
    <w:rsid w:val="5596CDF7"/>
    <w:rsid w:val="55BF5AAB"/>
    <w:rsid w:val="55DB0C1E"/>
    <w:rsid w:val="55EABC26"/>
    <w:rsid w:val="56169AF6"/>
    <w:rsid w:val="56231668"/>
    <w:rsid w:val="5644C235"/>
    <w:rsid w:val="567CF482"/>
    <w:rsid w:val="56EB437E"/>
    <w:rsid w:val="570EEEF1"/>
    <w:rsid w:val="57109710"/>
    <w:rsid w:val="5721E808"/>
    <w:rsid w:val="573B94D0"/>
    <w:rsid w:val="5749271C"/>
    <w:rsid w:val="57697913"/>
    <w:rsid w:val="57A0D11C"/>
    <w:rsid w:val="57A8BDAB"/>
    <w:rsid w:val="57C480E9"/>
    <w:rsid w:val="5814A9E8"/>
    <w:rsid w:val="58268BC5"/>
    <w:rsid w:val="58573978"/>
    <w:rsid w:val="586996C8"/>
    <w:rsid w:val="5889C395"/>
    <w:rsid w:val="58A4E7B7"/>
    <w:rsid w:val="58E6CFF9"/>
    <w:rsid w:val="59235DCF"/>
    <w:rsid w:val="592C8CA0"/>
    <w:rsid w:val="592FC444"/>
    <w:rsid w:val="5952BA06"/>
    <w:rsid w:val="59A4D2EB"/>
    <w:rsid w:val="59CA804A"/>
    <w:rsid w:val="59DDEF1A"/>
    <w:rsid w:val="5A1D80B5"/>
    <w:rsid w:val="5A72ECE3"/>
    <w:rsid w:val="5AAE12AF"/>
    <w:rsid w:val="5ACBA708"/>
    <w:rsid w:val="5ACF457F"/>
    <w:rsid w:val="5ADB5FA7"/>
    <w:rsid w:val="5B195A81"/>
    <w:rsid w:val="5B1D8611"/>
    <w:rsid w:val="5B426E78"/>
    <w:rsid w:val="5B5CF1C5"/>
    <w:rsid w:val="5BAEA16E"/>
    <w:rsid w:val="5BAED8E8"/>
    <w:rsid w:val="5C05DB38"/>
    <w:rsid w:val="5C090F0F"/>
    <w:rsid w:val="5C4B2DBE"/>
    <w:rsid w:val="5C94CF8B"/>
    <w:rsid w:val="5C998B22"/>
    <w:rsid w:val="5CAB023B"/>
    <w:rsid w:val="5CB98065"/>
    <w:rsid w:val="5CBD7A83"/>
    <w:rsid w:val="5CCF84CC"/>
    <w:rsid w:val="5CD108A6"/>
    <w:rsid w:val="5CD40F02"/>
    <w:rsid w:val="5D179604"/>
    <w:rsid w:val="5D494718"/>
    <w:rsid w:val="5D8555F0"/>
    <w:rsid w:val="5D9C2F4B"/>
    <w:rsid w:val="5DDD97F0"/>
    <w:rsid w:val="5DF036A2"/>
    <w:rsid w:val="5E3D7CAC"/>
    <w:rsid w:val="5E40684A"/>
    <w:rsid w:val="5E566F10"/>
    <w:rsid w:val="5E5D9F0A"/>
    <w:rsid w:val="5EA237FB"/>
    <w:rsid w:val="5EA2DDC8"/>
    <w:rsid w:val="5ECFB0D3"/>
    <w:rsid w:val="5ED83788"/>
    <w:rsid w:val="5EDFE98E"/>
    <w:rsid w:val="5EE6CC12"/>
    <w:rsid w:val="5EF6082F"/>
    <w:rsid w:val="5F0347BF"/>
    <w:rsid w:val="5F683B3B"/>
    <w:rsid w:val="604187F8"/>
    <w:rsid w:val="60427968"/>
    <w:rsid w:val="604B7440"/>
    <w:rsid w:val="604D960F"/>
    <w:rsid w:val="604E26AD"/>
    <w:rsid w:val="6056F1CF"/>
    <w:rsid w:val="60670033"/>
    <w:rsid w:val="607D6E70"/>
    <w:rsid w:val="6090C4CB"/>
    <w:rsid w:val="60966966"/>
    <w:rsid w:val="60992139"/>
    <w:rsid w:val="609AF23F"/>
    <w:rsid w:val="60DC93F7"/>
    <w:rsid w:val="60EBAADD"/>
    <w:rsid w:val="60F20DB2"/>
    <w:rsid w:val="61078E09"/>
    <w:rsid w:val="611E0778"/>
    <w:rsid w:val="61518F63"/>
    <w:rsid w:val="6176F7B8"/>
    <w:rsid w:val="61792CA3"/>
    <w:rsid w:val="619F27ED"/>
    <w:rsid w:val="61B1EFF5"/>
    <w:rsid w:val="61CD6BBE"/>
    <w:rsid w:val="61DC4A2A"/>
    <w:rsid w:val="61E01C51"/>
    <w:rsid w:val="61E2739A"/>
    <w:rsid w:val="62BEAA4B"/>
    <w:rsid w:val="6350C70F"/>
    <w:rsid w:val="63E55267"/>
    <w:rsid w:val="63E60365"/>
    <w:rsid w:val="641D126E"/>
    <w:rsid w:val="64C6073B"/>
    <w:rsid w:val="64F094BE"/>
    <w:rsid w:val="650BEF1D"/>
    <w:rsid w:val="652F6341"/>
    <w:rsid w:val="6547FC34"/>
    <w:rsid w:val="655A5F9D"/>
    <w:rsid w:val="65752FE4"/>
    <w:rsid w:val="65C04C95"/>
    <w:rsid w:val="65C0F724"/>
    <w:rsid w:val="65F7971F"/>
    <w:rsid w:val="66163B05"/>
    <w:rsid w:val="6663208C"/>
    <w:rsid w:val="666E8D54"/>
    <w:rsid w:val="66929C8E"/>
    <w:rsid w:val="669B3B19"/>
    <w:rsid w:val="66B98ED4"/>
    <w:rsid w:val="66E4B863"/>
    <w:rsid w:val="66E69C0F"/>
    <w:rsid w:val="66EE579A"/>
    <w:rsid w:val="66F763C8"/>
    <w:rsid w:val="66FB3665"/>
    <w:rsid w:val="670F55D9"/>
    <w:rsid w:val="6777932C"/>
    <w:rsid w:val="677E908F"/>
    <w:rsid w:val="67A36F9F"/>
    <w:rsid w:val="67C5F30F"/>
    <w:rsid w:val="681CC2EB"/>
    <w:rsid w:val="6824275E"/>
    <w:rsid w:val="682EE67C"/>
    <w:rsid w:val="6869DCF6"/>
    <w:rsid w:val="6871C530"/>
    <w:rsid w:val="687B8838"/>
    <w:rsid w:val="688AF87E"/>
    <w:rsid w:val="68B693B3"/>
    <w:rsid w:val="68D7D7DB"/>
    <w:rsid w:val="68E04B40"/>
    <w:rsid w:val="68F10159"/>
    <w:rsid w:val="690E38DA"/>
    <w:rsid w:val="691D9B3E"/>
    <w:rsid w:val="69235142"/>
    <w:rsid w:val="692AAE38"/>
    <w:rsid w:val="6950D946"/>
    <w:rsid w:val="6950EDF6"/>
    <w:rsid w:val="698C74C5"/>
    <w:rsid w:val="698ED51F"/>
    <w:rsid w:val="69A72EFD"/>
    <w:rsid w:val="69A7E2F7"/>
    <w:rsid w:val="69A9D3D8"/>
    <w:rsid w:val="69C72A13"/>
    <w:rsid w:val="69D4021B"/>
    <w:rsid w:val="69EBED3B"/>
    <w:rsid w:val="69F11A1F"/>
    <w:rsid w:val="6A230FAD"/>
    <w:rsid w:val="6A295010"/>
    <w:rsid w:val="6A56885A"/>
    <w:rsid w:val="6A7489AA"/>
    <w:rsid w:val="6AEB3E49"/>
    <w:rsid w:val="6B2A472D"/>
    <w:rsid w:val="6B6E1076"/>
    <w:rsid w:val="6BC586BF"/>
    <w:rsid w:val="6BD56884"/>
    <w:rsid w:val="6BFDE12F"/>
    <w:rsid w:val="6C173E16"/>
    <w:rsid w:val="6C4E68E0"/>
    <w:rsid w:val="6C5F0397"/>
    <w:rsid w:val="6C612CFD"/>
    <w:rsid w:val="6CA078CD"/>
    <w:rsid w:val="6CE6813D"/>
    <w:rsid w:val="6CEB6029"/>
    <w:rsid w:val="6D04220C"/>
    <w:rsid w:val="6D611995"/>
    <w:rsid w:val="6D61707E"/>
    <w:rsid w:val="6D622A09"/>
    <w:rsid w:val="6D6CEA27"/>
    <w:rsid w:val="6DBA63C1"/>
    <w:rsid w:val="6E1075E0"/>
    <w:rsid w:val="6E4A7171"/>
    <w:rsid w:val="6E7A128C"/>
    <w:rsid w:val="6E7C2FD5"/>
    <w:rsid w:val="6E884765"/>
    <w:rsid w:val="6EF01663"/>
    <w:rsid w:val="6EFAFA9B"/>
    <w:rsid w:val="6EFC9DDF"/>
    <w:rsid w:val="6F104441"/>
    <w:rsid w:val="6F58EBE2"/>
    <w:rsid w:val="6F94D5E6"/>
    <w:rsid w:val="6FC5CE6B"/>
    <w:rsid w:val="701489C1"/>
    <w:rsid w:val="7018645C"/>
    <w:rsid w:val="7023BEAA"/>
    <w:rsid w:val="704150A4"/>
    <w:rsid w:val="70629CBE"/>
    <w:rsid w:val="706AE15C"/>
    <w:rsid w:val="706E8A8F"/>
    <w:rsid w:val="708F6F5D"/>
    <w:rsid w:val="709DF3BA"/>
    <w:rsid w:val="70AAF4CD"/>
    <w:rsid w:val="712E686F"/>
    <w:rsid w:val="71317AE6"/>
    <w:rsid w:val="7162D1E0"/>
    <w:rsid w:val="7172D63E"/>
    <w:rsid w:val="7187CC70"/>
    <w:rsid w:val="71DC3B72"/>
    <w:rsid w:val="71EF2519"/>
    <w:rsid w:val="7247DC4B"/>
    <w:rsid w:val="725E2E64"/>
    <w:rsid w:val="727D192A"/>
    <w:rsid w:val="72B94EB7"/>
    <w:rsid w:val="72D9BA54"/>
    <w:rsid w:val="72ECB80F"/>
    <w:rsid w:val="73571116"/>
    <w:rsid w:val="7363C4B9"/>
    <w:rsid w:val="736EF216"/>
    <w:rsid w:val="73CCC23A"/>
    <w:rsid w:val="73EEC029"/>
    <w:rsid w:val="73F21F0C"/>
    <w:rsid w:val="74165CED"/>
    <w:rsid w:val="743D203F"/>
    <w:rsid w:val="748092FA"/>
    <w:rsid w:val="74B54839"/>
    <w:rsid w:val="74C8A59B"/>
    <w:rsid w:val="74DB4B71"/>
    <w:rsid w:val="7518A9FB"/>
    <w:rsid w:val="75234CE2"/>
    <w:rsid w:val="753EA94F"/>
    <w:rsid w:val="753EAD2E"/>
    <w:rsid w:val="7563DD33"/>
    <w:rsid w:val="75B32A12"/>
    <w:rsid w:val="75B63D20"/>
    <w:rsid w:val="75E301F4"/>
    <w:rsid w:val="76070D39"/>
    <w:rsid w:val="760F8D43"/>
    <w:rsid w:val="762D8A7C"/>
    <w:rsid w:val="765F12D4"/>
    <w:rsid w:val="76704D4F"/>
    <w:rsid w:val="767A1D14"/>
    <w:rsid w:val="767B5F6E"/>
    <w:rsid w:val="767C90E0"/>
    <w:rsid w:val="76A2D568"/>
    <w:rsid w:val="76B0BAC4"/>
    <w:rsid w:val="76C46BE3"/>
    <w:rsid w:val="76CA72D4"/>
    <w:rsid w:val="76CE9736"/>
    <w:rsid w:val="77070D77"/>
    <w:rsid w:val="7709836F"/>
    <w:rsid w:val="77170897"/>
    <w:rsid w:val="77177A71"/>
    <w:rsid w:val="772ECD76"/>
    <w:rsid w:val="775E51A7"/>
    <w:rsid w:val="7769B543"/>
    <w:rsid w:val="7777B37C"/>
    <w:rsid w:val="77A9D439"/>
    <w:rsid w:val="77BAA479"/>
    <w:rsid w:val="77F0F5F3"/>
    <w:rsid w:val="7806A760"/>
    <w:rsid w:val="782496E5"/>
    <w:rsid w:val="7837CF11"/>
    <w:rsid w:val="784F45C4"/>
    <w:rsid w:val="78982A33"/>
    <w:rsid w:val="78AA52DB"/>
    <w:rsid w:val="78BAFC06"/>
    <w:rsid w:val="78C466AF"/>
    <w:rsid w:val="78C91F4A"/>
    <w:rsid w:val="78DCC94A"/>
    <w:rsid w:val="79481110"/>
    <w:rsid w:val="795CCF68"/>
    <w:rsid w:val="79636C5C"/>
    <w:rsid w:val="796A4DD3"/>
    <w:rsid w:val="797157E0"/>
    <w:rsid w:val="799404DD"/>
    <w:rsid w:val="7A043FF9"/>
    <w:rsid w:val="7A1CB9FC"/>
    <w:rsid w:val="7A242E8A"/>
    <w:rsid w:val="7A385FC3"/>
    <w:rsid w:val="7A4CEE72"/>
    <w:rsid w:val="7A650676"/>
    <w:rsid w:val="7A6E9D50"/>
    <w:rsid w:val="7A88F087"/>
    <w:rsid w:val="7A9B4A6C"/>
    <w:rsid w:val="7AA42377"/>
    <w:rsid w:val="7AB19B04"/>
    <w:rsid w:val="7B0BE30B"/>
    <w:rsid w:val="7B485180"/>
    <w:rsid w:val="7B57B9E9"/>
    <w:rsid w:val="7B60B21F"/>
    <w:rsid w:val="7B6C0524"/>
    <w:rsid w:val="7B854F2A"/>
    <w:rsid w:val="7BADD44F"/>
    <w:rsid w:val="7BD8B51E"/>
    <w:rsid w:val="7BFBCB55"/>
    <w:rsid w:val="7C1A2219"/>
    <w:rsid w:val="7C28FDC7"/>
    <w:rsid w:val="7C5EA1D2"/>
    <w:rsid w:val="7C89903B"/>
    <w:rsid w:val="7C8BA7D0"/>
    <w:rsid w:val="7CD5A8B7"/>
    <w:rsid w:val="7D139C0C"/>
    <w:rsid w:val="7D22FCDC"/>
    <w:rsid w:val="7D2F93E2"/>
    <w:rsid w:val="7D434790"/>
    <w:rsid w:val="7D68E7C2"/>
    <w:rsid w:val="7D79F653"/>
    <w:rsid w:val="7D7EB9B2"/>
    <w:rsid w:val="7DA9EADA"/>
    <w:rsid w:val="7DDEB049"/>
    <w:rsid w:val="7DF3A80E"/>
    <w:rsid w:val="7E062879"/>
    <w:rsid w:val="7E9EAD4C"/>
    <w:rsid w:val="7EB2CF50"/>
    <w:rsid w:val="7EBCB8BF"/>
    <w:rsid w:val="7EC4F250"/>
    <w:rsid w:val="7ED1D9E7"/>
    <w:rsid w:val="7ED241D2"/>
    <w:rsid w:val="7EE64445"/>
    <w:rsid w:val="7EF2D95F"/>
    <w:rsid w:val="7F19C524"/>
    <w:rsid w:val="7F5AE5C3"/>
    <w:rsid w:val="7F5E67E0"/>
    <w:rsid w:val="7F96C846"/>
    <w:rsid w:val="7FF1384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A92B8C0"/>
  <w15:docId w15:val="{22BAFC78-B566-4D65-B04B-0C0D3F7BC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uiPriority="4" w:qFormat="1"/>
    <w:lsdException w:name="heading 2" w:uiPriority="4" w:qFormat="1"/>
    <w:lsdException w:name="heading 3" w:uiPriority="4" w:qFormat="1"/>
    <w:lsdException w:name="heading 4" w:uiPriority="4"/>
    <w:lsdException w:name="heading 5" w:uiPriority="99" w:qFormat="1"/>
    <w:lsdException w:name="heading 6" w:semiHidden="1" w:uiPriority="99" w:unhideWhenUsed="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iPriority="99" w:unhideWhenUsed="1"/>
    <w:lsdException w:name="toa heading" w:semiHidden="1" w:unhideWhenUsed="1"/>
    <w:lsdException w:name="List" w:semiHidden="1" w:uiPriority="99" w:unhideWhenUsed="1"/>
    <w:lsdException w:name="List Bullet" w:semiHidden="1" w:uiPriority="5" w:unhideWhenUsed="1" w:qFormat="1"/>
    <w:lsdException w:name="List Number" w:uiPriority="5" w:qFormat="1"/>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5" w:unhideWhenUsed="1" w:qFormat="1"/>
    <w:lsdException w:name="List Bullet 3" w:semiHidden="1" w:uiPriority="5" w:unhideWhenUsed="1" w:qFormat="1"/>
    <w:lsdException w:name="List Bullet 4" w:semiHidden="1" w:uiPriority="5" w:unhideWhenUsed="1"/>
    <w:lsdException w:name="List Bullet 5" w:semiHidden="1" w:uiPriority="5" w:unhideWhenUsed="1"/>
    <w:lsdException w:name="List Number 2" w:semiHidden="1" w:uiPriority="5" w:unhideWhenUsed="1" w:qFormat="1"/>
    <w:lsdException w:name="List Number 3" w:semiHidden="1" w:uiPriority="5" w:unhideWhenUsed="1" w:qFormat="1"/>
    <w:lsdException w:name="List Number 4" w:semiHidden="1" w:uiPriority="5" w:unhideWhenUsed="1"/>
    <w:lsdException w:name="List Number 5" w:semiHidden="1" w:uiPriority="5" w:unhideWhenUsed="1"/>
    <w:lsdException w:name="Title" w:uiPriority="40"/>
    <w:lsdException w:name="Closing" w:semiHidden="1" w:uiPriority="99"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41"/>
    <w:lsdException w:name="Salutation" w:semiHidden="1"/>
    <w:lsdException w:name="Date" w:uiPriority="42"/>
    <w:lsdException w:name="Body Text First Indent" w:semiHidden="1"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Emphasis" w:uiPriority="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3A1"/>
    <w:pPr>
      <w:spacing w:after="160" w:line="280" w:lineRule="atLeast"/>
    </w:pPr>
    <w:rPr>
      <w:rFonts w:asciiTheme="minorHAnsi" w:hAnsiTheme="minorHAnsi"/>
      <w:szCs w:val="24"/>
    </w:rPr>
  </w:style>
  <w:style w:type="paragraph" w:styleId="Heading1">
    <w:name w:val="heading 1"/>
    <w:basedOn w:val="Normal"/>
    <w:next w:val="Normal"/>
    <w:uiPriority w:val="4"/>
    <w:qFormat/>
    <w:rsid w:val="00042C2E"/>
    <w:pPr>
      <w:keepNext/>
      <w:keepLines/>
      <w:pBdr>
        <w:bottom w:val="single" w:sz="24" w:space="21" w:color="20B9A3" w:themeColor="accent1"/>
      </w:pBdr>
      <w:spacing w:after="480" w:line="216" w:lineRule="auto"/>
      <w:contextualSpacing/>
      <w:outlineLvl w:val="0"/>
    </w:pPr>
    <w:rPr>
      <w:rFonts w:asciiTheme="majorHAnsi" w:hAnsiTheme="majorHAnsi"/>
      <w:b/>
      <w:sz w:val="72"/>
      <w:szCs w:val="44"/>
    </w:rPr>
  </w:style>
  <w:style w:type="paragraph" w:styleId="Heading2">
    <w:name w:val="heading 2"/>
    <w:basedOn w:val="Normal"/>
    <w:next w:val="Normal"/>
    <w:link w:val="Heading2Char"/>
    <w:uiPriority w:val="4"/>
    <w:qFormat/>
    <w:rsid w:val="00042C2E"/>
    <w:pPr>
      <w:keepNext/>
      <w:keepLines/>
      <w:spacing w:before="300" w:after="120"/>
      <w:contextualSpacing/>
      <w:outlineLvl w:val="1"/>
    </w:pPr>
    <w:rPr>
      <w:rFonts w:asciiTheme="majorHAnsi" w:hAnsiTheme="majorHAnsi"/>
      <w:b/>
      <w:color w:val="117479" w:themeColor="accent2"/>
      <w:sz w:val="24"/>
      <w:szCs w:val="44"/>
    </w:rPr>
  </w:style>
  <w:style w:type="paragraph" w:styleId="Heading3">
    <w:name w:val="heading 3"/>
    <w:basedOn w:val="Heading4"/>
    <w:next w:val="Normal"/>
    <w:uiPriority w:val="4"/>
    <w:qFormat/>
    <w:rsid w:val="00042C2E"/>
    <w:pPr>
      <w:outlineLvl w:val="2"/>
    </w:pPr>
    <w:rPr>
      <w:noProof/>
    </w:rPr>
  </w:style>
  <w:style w:type="paragraph" w:styleId="Heading4">
    <w:name w:val="heading 4"/>
    <w:basedOn w:val="Normal"/>
    <w:next w:val="Normal"/>
    <w:uiPriority w:val="4"/>
    <w:rsid w:val="000B39C7"/>
    <w:pPr>
      <w:keepNext/>
      <w:keepLines/>
      <w:spacing w:before="180" w:after="120"/>
      <w:outlineLvl w:val="3"/>
    </w:pPr>
    <w:rPr>
      <w:rFonts w:asciiTheme="majorHAnsi" w:hAnsiTheme="majorHAnsi"/>
      <w:b/>
      <w:color w:val="117479" w:themeColor="accent2"/>
    </w:rPr>
  </w:style>
  <w:style w:type="paragraph" w:styleId="Heading5">
    <w:name w:val="heading 5"/>
    <w:basedOn w:val="Normal"/>
    <w:next w:val="Normal"/>
    <w:link w:val="Heading5Char"/>
    <w:uiPriority w:val="99"/>
    <w:semiHidden/>
    <w:qFormat/>
    <w:rsid w:val="009175A6"/>
    <w:pPr>
      <w:keepNext/>
      <w:spacing w:before="240" w:after="40"/>
      <w:contextualSpacing/>
      <w:outlineLvl w:val="4"/>
    </w:pPr>
    <w:rPr>
      <w:b/>
      <w:color w:val="20B9A3" w:themeColor="accent1"/>
      <w:szCs w:val="22"/>
    </w:rPr>
  </w:style>
  <w:style w:type="paragraph" w:styleId="Heading6">
    <w:name w:val="heading 6"/>
    <w:basedOn w:val="Normal"/>
    <w:next w:val="Normal"/>
    <w:link w:val="Heading6Char"/>
    <w:uiPriority w:val="99"/>
    <w:semiHidden/>
    <w:rsid w:val="009F06C4"/>
    <w:pPr>
      <w:keepNext/>
      <w:numPr>
        <w:ilvl w:val="5"/>
        <w:numId w:val="13"/>
      </w:numPr>
      <w:spacing w:before="240"/>
      <w:contextualSpacing/>
      <w:outlineLvl w:val="5"/>
    </w:pPr>
    <w:rPr>
      <w:b/>
      <w:szCs w:val="22"/>
    </w:rPr>
  </w:style>
  <w:style w:type="paragraph" w:styleId="Heading7">
    <w:name w:val="heading 7"/>
    <w:basedOn w:val="Normal"/>
    <w:next w:val="Normal"/>
    <w:link w:val="Heading7Char"/>
    <w:uiPriority w:val="99"/>
    <w:semiHidden/>
    <w:unhideWhenUsed/>
    <w:qFormat/>
    <w:rsid w:val="009F06C4"/>
    <w:pPr>
      <w:keepNext/>
      <w:keepLines/>
      <w:numPr>
        <w:ilvl w:val="6"/>
        <w:numId w:val="13"/>
      </w:numPr>
      <w:spacing w:before="40" w:after="0"/>
      <w:outlineLvl w:val="6"/>
    </w:pPr>
    <w:rPr>
      <w:rFonts w:asciiTheme="majorHAnsi" w:eastAsiaTheme="majorEastAsia" w:hAnsiTheme="majorHAnsi" w:cstheme="majorBidi"/>
      <w:i/>
      <w:iCs/>
      <w:color w:val="105C50" w:themeColor="accent1" w:themeShade="7F"/>
    </w:rPr>
  </w:style>
  <w:style w:type="paragraph" w:styleId="Heading8">
    <w:name w:val="heading 8"/>
    <w:basedOn w:val="Normal"/>
    <w:next w:val="Normal"/>
    <w:link w:val="Heading8Char"/>
    <w:uiPriority w:val="99"/>
    <w:semiHidden/>
    <w:unhideWhenUsed/>
    <w:qFormat/>
    <w:rsid w:val="009F06C4"/>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unhideWhenUsed/>
    <w:qFormat/>
    <w:rsid w:val="009F06C4"/>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rsid w:val="00D91DE4"/>
    <w:pPr>
      <w:tabs>
        <w:tab w:val="right" w:pos="10319"/>
      </w:tabs>
      <w:spacing w:after="0" w:line="240" w:lineRule="auto"/>
    </w:pPr>
    <w:rPr>
      <w:sz w:val="14"/>
    </w:rPr>
  </w:style>
  <w:style w:type="paragraph" w:styleId="Title">
    <w:name w:val="Title"/>
    <w:aliases w:val="Small Title"/>
    <w:basedOn w:val="Normal"/>
    <w:link w:val="TitleChar"/>
    <w:uiPriority w:val="40"/>
    <w:rsid w:val="009C705A"/>
    <w:pPr>
      <w:spacing w:after="360" w:line="240" w:lineRule="auto"/>
      <w:contextualSpacing/>
      <w:outlineLvl w:val="0"/>
    </w:pPr>
    <w:rPr>
      <w:rFonts w:asciiTheme="majorHAnsi" w:hAnsiTheme="majorHAnsi" w:cs="Arial"/>
      <w:b/>
      <w:bCs/>
      <w:kern w:val="28"/>
      <w:sz w:val="70"/>
      <w:szCs w:val="32"/>
    </w:rPr>
  </w:style>
  <w:style w:type="paragraph" w:styleId="ListBullet">
    <w:name w:val="List Bullet"/>
    <w:basedOn w:val="ListParagraph"/>
    <w:uiPriority w:val="5"/>
    <w:qFormat/>
    <w:rsid w:val="00447220"/>
    <w:pPr>
      <w:numPr>
        <w:numId w:val="23"/>
      </w:numPr>
      <w:ind w:left="714" w:hanging="357"/>
      <w:contextualSpacing/>
    </w:pPr>
  </w:style>
  <w:style w:type="paragraph" w:styleId="Footer">
    <w:name w:val="footer"/>
    <w:basedOn w:val="Header"/>
    <w:uiPriority w:val="99"/>
    <w:rsid w:val="00EC2748"/>
    <w:pPr>
      <w:pBdr>
        <w:bottom w:val="single" w:sz="24" w:space="12" w:color="20B9A3" w:themeColor="accent1"/>
      </w:pBdr>
      <w:tabs>
        <w:tab w:val="clear" w:pos="10319"/>
        <w:tab w:val="right" w:pos="9940"/>
      </w:tabs>
      <w:ind w:right="-1661"/>
    </w:pPr>
  </w:style>
  <w:style w:type="character" w:styleId="Hyperlink">
    <w:name w:val="Hyperlink"/>
    <w:basedOn w:val="DefaultParagraphFont"/>
    <w:uiPriority w:val="99"/>
    <w:rsid w:val="005E55D0"/>
    <w:rPr>
      <w:color w:val="188A79" w:themeColor="accent1" w:themeShade="BF"/>
      <w:u w:val="single"/>
    </w:rPr>
  </w:style>
  <w:style w:type="character" w:customStyle="1" w:styleId="Heading5Char">
    <w:name w:val="Heading 5 Char"/>
    <w:basedOn w:val="DefaultParagraphFont"/>
    <w:link w:val="Heading5"/>
    <w:uiPriority w:val="99"/>
    <w:semiHidden/>
    <w:rsid w:val="009175A6"/>
    <w:rPr>
      <w:rFonts w:asciiTheme="minorHAnsi" w:hAnsiTheme="minorHAnsi"/>
      <w:b/>
      <w:color w:val="20B9A3" w:themeColor="accent1"/>
      <w:szCs w:val="22"/>
    </w:rPr>
  </w:style>
  <w:style w:type="table" w:styleId="TableGrid">
    <w:name w:val="Table Grid"/>
    <w:basedOn w:val="TableNormal"/>
    <w:rsid w:val="00142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C57FE"/>
    <w:pPr>
      <w:spacing w:after="0" w:line="240" w:lineRule="auto"/>
    </w:pPr>
    <w:rPr>
      <w:sz w:val="18"/>
      <w:szCs w:val="20"/>
    </w:rPr>
  </w:style>
  <w:style w:type="character" w:customStyle="1" w:styleId="FootnoteTextChar">
    <w:name w:val="Footnote Text Char"/>
    <w:basedOn w:val="DefaultParagraphFont"/>
    <w:link w:val="FootnoteText"/>
    <w:uiPriority w:val="99"/>
    <w:rsid w:val="00BC57FE"/>
    <w:rPr>
      <w:rFonts w:ascii="Arial" w:hAnsi="Arial"/>
      <w:sz w:val="18"/>
    </w:rPr>
  </w:style>
  <w:style w:type="character" w:styleId="FootnoteReference">
    <w:name w:val="footnote reference"/>
    <w:basedOn w:val="DefaultParagraphFont"/>
    <w:uiPriority w:val="99"/>
    <w:rsid w:val="00843390"/>
    <w:rPr>
      <w:vertAlign w:val="superscript"/>
    </w:rPr>
  </w:style>
  <w:style w:type="paragraph" w:styleId="ListParagraph">
    <w:name w:val="List Paragraph"/>
    <w:basedOn w:val="Normal"/>
    <w:uiPriority w:val="34"/>
    <w:qFormat/>
    <w:rsid w:val="00010D84"/>
    <w:pPr>
      <w:ind w:left="720"/>
    </w:pPr>
  </w:style>
  <w:style w:type="character" w:customStyle="1" w:styleId="Heading2Char">
    <w:name w:val="Heading 2 Char"/>
    <w:basedOn w:val="DefaultParagraphFont"/>
    <w:link w:val="Heading2"/>
    <w:uiPriority w:val="4"/>
    <w:rsid w:val="00042C2E"/>
    <w:rPr>
      <w:rFonts w:asciiTheme="majorHAnsi" w:hAnsiTheme="majorHAnsi"/>
      <w:b/>
      <w:color w:val="117479" w:themeColor="accent2"/>
      <w:sz w:val="24"/>
      <w:szCs w:val="44"/>
    </w:rPr>
  </w:style>
  <w:style w:type="paragraph" w:styleId="TOC1">
    <w:name w:val="toc 1"/>
    <w:basedOn w:val="Normal"/>
    <w:next w:val="Normal"/>
    <w:autoRedefine/>
    <w:uiPriority w:val="39"/>
    <w:rsid w:val="00650E2C"/>
    <w:pPr>
      <w:pBdr>
        <w:top w:val="single" w:sz="24" w:space="6" w:color="20B9A3" w:themeColor="accent1"/>
        <w:between w:val="single" w:sz="24" w:space="6" w:color="20B9A3" w:themeColor="accent1"/>
      </w:pBdr>
      <w:tabs>
        <w:tab w:val="right" w:pos="6577"/>
      </w:tabs>
      <w:spacing w:before="240" w:line="240" w:lineRule="auto"/>
      <w:ind w:right="1758"/>
    </w:pPr>
    <w:rPr>
      <w:b/>
      <w:noProof/>
      <w:color w:val="FFFFFF" w:themeColor="background1"/>
      <w:sz w:val="28"/>
    </w:rPr>
  </w:style>
  <w:style w:type="paragraph" w:styleId="TOC2">
    <w:name w:val="toc 2"/>
    <w:basedOn w:val="Normal"/>
    <w:next w:val="Normal"/>
    <w:autoRedefine/>
    <w:uiPriority w:val="39"/>
    <w:rsid w:val="00C86D1E"/>
    <w:pPr>
      <w:tabs>
        <w:tab w:val="left" w:pos="1320"/>
        <w:tab w:val="right" w:pos="6577"/>
      </w:tabs>
      <w:spacing w:line="240" w:lineRule="auto"/>
      <w:ind w:left="567" w:right="567"/>
    </w:pPr>
    <w:rPr>
      <w:noProof/>
      <w:color w:val="FFFFFF" w:themeColor="background1"/>
      <w:sz w:val="28"/>
    </w:rPr>
  </w:style>
  <w:style w:type="paragraph" w:customStyle="1" w:styleId="TableTextLeftAligned">
    <w:name w:val="Table Text Left Aligned"/>
    <w:basedOn w:val="Normal"/>
    <w:link w:val="TableTextLeftAlignedChar"/>
    <w:uiPriority w:val="49"/>
    <w:qFormat/>
    <w:rsid w:val="00DB5773"/>
    <w:pPr>
      <w:spacing w:after="80" w:line="240" w:lineRule="auto"/>
    </w:pPr>
  </w:style>
  <w:style w:type="character" w:styleId="Emphasis">
    <w:name w:val="Emphasis"/>
    <w:basedOn w:val="DefaultParagraphFont"/>
    <w:uiPriority w:val="1"/>
    <w:rsid w:val="00D92300"/>
    <w:rPr>
      <w:i/>
      <w:iCs/>
    </w:rPr>
  </w:style>
  <w:style w:type="character" w:customStyle="1" w:styleId="Heading6Char">
    <w:name w:val="Heading 6 Char"/>
    <w:basedOn w:val="DefaultParagraphFont"/>
    <w:link w:val="Heading6"/>
    <w:uiPriority w:val="99"/>
    <w:semiHidden/>
    <w:rsid w:val="00160B66"/>
    <w:rPr>
      <w:rFonts w:ascii="Arial" w:hAnsi="Arial"/>
      <w:b/>
      <w:color w:val="000000" w:themeColor="text1"/>
      <w:szCs w:val="22"/>
    </w:rPr>
  </w:style>
  <w:style w:type="table" w:customStyle="1" w:styleId="DefaultTable">
    <w:name w:val="Default Table"/>
    <w:basedOn w:val="TableNormal"/>
    <w:uiPriority w:val="99"/>
    <w:rsid w:val="007B3DEA"/>
    <w:tblPr>
      <w:tblStyleRowBandSize w:val="1"/>
      <w:tblBorders>
        <w:bottom w:val="single" w:sz="4" w:space="0" w:color="808080" w:themeColor="background1" w:themeShade="80"/>
        <w:insideH w:val="single" w:sz="4" w:space="0" w:color="808080" w:themeColor="background1" w:themeShade="80"/>
      </w:tblBorders>
      <w:tblCellMar>
        <w:left w:w="113" w:type="dxa"/>
        <w:bottom w:w="85" w:type="dxa"/>
        <w:right w:w="113" w:type="dxa"/>
      </w:tblCellMar>
    </w:tblPr>
    <w:tcPr>
      <w:shd w:val="clear" w:color="auto" w:fill="F2F2F2" w:themeFill="background1" w:themeFillShade="F2"/>
    </w:tcPr>
    <w:tblStylePr w:type="firstRow">
      <w:pPr>
        <w:jc w:val="left"/>
      </w:pPr>
      <w:rPr>
        <w:b/>
        <w:caps w:val="0"/>
        <w:smallCaps w:val="0"/>
        <w:color w:val="FFFFFF" w:themeColor="background1"/>
        <w:sz w:val="22"/>
      </w:rPr>
      <w:tblPr/>
      <w:tcPr>
        <w:shd w:val="clear" w:color="auto" w:fill="117479" w:themeFill="accent2"/>
      </w:tcPr>
    </w:tblStylePr>
    <w:tblStylePr w:type="firstCol">
      <w:rPr>
        <w:b w:val="0"/>
      </w:rPr>
      <w:tblPr/>
      <w:tcPr>
        <w:tcBorders>
          <w:top w:val="nil"/>
          <w:left w:val="nil"/>
          <w:bottom w:val="single" w:sz="4" w:space="0" w:color="808080" w:themeColor="background1" w:themeShade="80"/>
          <w:right w:val="nil"/>
          <w:insideH w:val="single" w:sz="4" w:space="0" w:color="808080" w:themeColor="background1" w:themeShade="80"/>
          <w:insideV w:val="nil"/>
          <w:tl2br w:val="nil"/>
          <w:tr2bl w:val="nil"/>
        </w:tcBorders>
        <w:shd w:val="clear" w:color="auto" w:fill="F2F2F2" w:themeFill="background1" w:themeFillShade="F2"/>
      </w:tcPr>
    </w:tblStylePr>
  </w:style>
  <w:style w:type="paragraph" w:styleId="TOCHeading">
    <w:name w:val="TOC Heading"/>
    <w:basedOn w:val="Heading2"/>
    <w:next w:val="Normal"/>
    <w:uiPriority w:val="39"/>
    <w:qFormat/>
    <w:rsid w:val="003E6102"/>
    <w:rPr>
      <w:rFonts w:eastAsiaTheme="majorEastAsia" w:cstheme="majorBidi"/>
      <w:bCs/>
      <w:color w:val="FFFFFF" w:themeColor="background1"/>
      <w:szCs w:val="28"/>
    </w:rPr>
  </w:style>
  <w:style w:type="paragraph" w:customStyle="1" w:styleId="SourceNotesText">
    <w:name w:val="Source/Notes Text"/>
    <w:basedOn w:val="Normal"/>
    <w:uiPriority w:val="50"/>
    <w:qFormat/>
    <w:rsid w:val="00EA3F54"/>
    <w:pPr>
      <w:spacing w:before="120" w:line="240" w:lineRule="auto"/>
      <w:contextualSpacing/>
    </w:pPr>
    <w:rPr>
      <w:i/>
      <w:sz w:val="18"/>
      <w:szCs w:val="16"/>
    </w:rPr>
  </w:style>
  <w:style w:type="character" w:styleId="Strong">
    <w:name w:val="Strong"/>
    <w:basedOn w:val="DefaultParagraphFont"/>
    <w:rsid w:val="00D45B67"/>
    <w:rPr>
      <w:b/>
      <w:bCs/>
    </w:rPr>
  </w:style>
  <w:style w:type="paragraph" w:customStyle="1" w:styleId="QuoteBody">
    <w:name w:val="Quote Body"/>
    <w:basedOn w:val="Normal"/>
    <w:next w:val="Normal"/>
    <w:uiPriority w:val="3"/>
    <w:qFormat/>
    <w:rsid w:val="00E54BB5"/>
    <w:pPr>
      <w:spacing w:after="120" w:line="264" w:lineRule="auto"/>
      <w:ind w:left="284" w:right="284"/>
      <w:contextualSpacing/>
    </w:pPr>
    <w:rPr>
      <w:b/>
      <w:i/>
      <w:color w:val="142E3B" w:themeColor="accent6"/>
      <w:szCs w:val="30"/>
    </w:rPr>
  </w:style>
  <w:style w:type="paragraph" w:styleId="BalloonText">
    <w:name w:val="Balloon Text"/>
    <w:basedOn w:val="Normal"/>
    <w:link w:val="BalloonTextChar"/>
    <w:uiPriority w:val="99"/>
    <w:semiHidden/>
    <w:rsid w:val="001B5259"/>
    <w:rPr>
      <w:rFonts w:ascii="Tahoma" w:hAnsi="Tahoma" w:cs="Tahoma"/>
      <w:sz w:val="16"/>
      <w:szCs w:val="16"/>
    </w:rPr>
  </w:style>
  <w:style w:type="character" w:customStyle="1" w:styleId="BalloonTextChar">
    <w:name w:val="Balloon Text Char"/>
    <w:basedOn w:val="DefaultParagraphFont"/>
    <w:link w:val="BalloonText"/>
    <w:uiPriority w:val="99"/>
    <w:semiHidden/>
    <w:rsid w:val="00160B66"/>
    <w:rPr>
      <w:rFonts w:ascii="Tahoma" w:hAnsi="Tahoma" w:cs="Tahoma"/>
      <w:color w:val="000000" w:themeColor="text1"/>
      <w:sz w:val="16"/>
      <w:szCs w:val="16"/>
    </w:rPr>
  </w:style>
  <w:style w:type="paragraph" w:styleId="NoSpacing">
    <w:name w:val="No Spacing"/>
    <w:link w:val="NoSpacingChar"/>
    <w:uiPriority w:val="1"/>
    <w:rsid w:val="00406578"/>
    <w:rPr>
      <w:rFonts w:ascii="Arial" w:hAnsi="Arial"/>
      <w:sz w:val="22"/>
      <w:szCs w:val="24"/>
    </w:rPr>
  </w:style>
  <w:style w:type="paragraph" w:styleId="EndnoteText">
    <w:name w:val="endnote text"/>
    <w:basedOn w:val="Normal"/>
    <w:link w:val="EndnoteTextChar"/>
    <w:uiPriority w:val="99"/>
    <w:semiHidden/>
    <w:rsid w:val="00EE265C"/>
    <w:rPr>
      <w:szCs w:val="20"/>
    </w:rPr>
  </w:style>
  <w:style w:type="character" w:customStyle="1" w:styleId="EndnoteTextChar">
    <w:name w:val="Endnote Text Char"/>
    <w:basedOn w:val="DefaultParagraphFont"/>
    <w:link w:val="EndnoteText"/>
    <w:uiPriority w:val="99"/>
    <w:semiHidden/>
    <w:rsid w:val="00160B66"/>
    <w:rPr>
      <w:rFonts w:ascii="Arial" w:hAnsi="Arial"/>
      <w:color w:val="000000" w:themeColor="text1"/>
    </w:rPr>
  </w:style>
  <w:style w:type="character" w:styleId="EndnoteReference">
    <w:name w:val="endnote reference"/>
    <w:basedOn w:val="DefaultParagraphFont"/>
    <w:uiPriority w:val="99"/>
    <w:semiHidden/>
    <w:rsid w:val="00EE265C"/>
    <w:rPr>
      <w:vertAlign w:val="superscript"/>
    </w:rPr>
  </w:style>
  <w:style w:type="character" w:styleId="FollowedHyperlink">
    <w:name w:val="FollowedHyperlink"/>
    <w:basedOn w:val="DefaultParagraphFont"/>
    <w:uiPriority w:val="99"/>
    <w:semiHidden/>
    <w:rsid w:val="005E55D0"/>
    <w:rPr>
      <w:color w:val="7F2667" w:themeColor="accent3" w:themeShade="BF"/>
      <w:u w:val="single"/>
    </w:rPr>
  </w:style>
  <w:style w:type="paragraph" w:styleId="Subtitle">
    <w:name w:val="Subtitle"/>
    <w:basedOn w:val="Normal"/>
    <w:link w:val="SubtitleChar"/>
    <w:uiPriority w:val="41"/>
    <w:rsid w:val="00F76137"/>
    <w:pPr>
      <w:numPr>
        <w:ilvl w:val="1"/>
      </w:numPr>
      <w:spacing w:after="0" w:line="240" w:lineRule="auto"/>
    </w:pPr>
    <w:rPr>
      <w:rFonts w:asciiTheme="majorHAnsi" w:eastAsiaTheme="majorEastAsia" w:hAnsiTheme="majorHAnsi" w:cstheme="majorBidi"/>
      <w:iCs/>
      <w:sz w:val="32"/>
    </w:rPr>
  </w:style>
  <w:style w:type="character" w:customStyle="1" w:styleId="SubtitleChar">
    <w:name w:val="Subtitle Char"/>
    <w:basedOn w:val="DefaultParagraphFont"/>
    <w:link w:val="Subtitle"/>
    <w:uiPriority w:val="41"/>
    <w:rsid w:val="00F76137"/>
    <w:rPr>
      <w:rFonts w:asciiTheme="majorHAnsi" w:eastAsiaTheme="majorEastAsia" w:hAnsiTheme="majorHAnsi" w:cstheme="majorBidi"/>
      <w:iCs/>
      <w:color w:val="000000" w:themeColor="text1"/>
      <w:sz w:val="32"/>
      <w:szCs w:val="24"/>
    </w:rPr>
  </w:style>
  <w:style w:type="paragraph" w:customStyle="1" w:styleId="TableHeading">
    <w:name w:val="Table Heading"/>
    <w:basedOn w:val="Normal"/>
    <w:uiPriority w:val="49"/>
    <w:qFormat/>
    <w:rsid w:val="00C76CFF"/>
    <w:pPr>
      <w:spacing w:after="80" w:line="240" w:lineRule="auto"/>
    </w:pPr>
    <w:rPr>
      <w:rFonts w:asciiTheme="majorHAnsi" w:hAnsiTheme="majorHAnsi"/>
      <w:color w:val="000000"/>
      <w:sz w:val="22"/>
    </w:rPr>
  </w:style>
  <w:style w:type="paragraph" w:customStyle="1" w:styleId="FigureHeading">
    <w:name w:val="Figure Heading"/>
    <w:basedOn w:val="Normal"/>
    <w:next w:val="Normal"/>
    <w:link w:val="FigureHeadingChar"/>
    <w:uiPriority w:val="48"/>
    <w:qFormat/>
    <w:rsid w:val="004533A1"/>
    <w:pPr>
      <w:keepNext/>
      <w:keepLines/>
      <w:numPr>
        <w:numId w:val="3"/>
      </w:numPr>
      <w:tabs>
        <w:tab w:val="left" w:pos="1361"/>
      </w:tabs>
      <w:spacing w:before="120" w:after="240"/>
      <w:ind w:left="357" w:hanging="357"/>
      <w:contextualSpacing/>
      <w:outlineLvl w:val="4"/>
    </w:pPr>
    <w:rPr>
      <w:rFonts w:asciiTheme="majorHAnsi" w:hAnsiTheme="majorHAnsi"/>
      <w:b/>
      <w:color w:val="000000"/>
    </w:rPr>
  </w:style>
  <w:style w:type="character" w:customStyle="1" w:styleId="UnresolvedMention1">
    <w:name w:val="Unresolved Mention1"/>
    <w:basedOn w:val="DefaultParagraphFont"/>
    <w:uiPriority w:val="99"/>
    <w:semiHidden/>
    <w:unhideWhenUsed/>
    <w:rsid w:val="00B23F96"/>
    <w:rPr>
      <w:color w:val="808080"/>
      <w:shd w:val="clear" w:color="auto" w:fill="E6E6E6"/>
    </w:rPr>
  </w:style>
  <w:style w:type="paragraph" w:customStyle="1" w:styleId="DisclaimerH1">
    <w:name w:val="Disclaimer H1"/>
    <w:next w:val="Normal"/>
    <w:uiPriority w:val="99"/>
    <w:rsid w:val="00650E2C"/>
    <w:pPr>
      <w:pBdr>
        <w:bottom w:val="single" w:sz="24" w:space="31" w:color="20B9A3" w:themeColor="accent1"/>
      </w:pBdr>
      <w:spacing w:after="360"/>
      <w:contextualSpacing/>
    </w:pPr>
    <w:rPr>
      <w:rFonts w:asciiTheme="majorHAnsi" w:hAnsiTheme="majorHAnsi"/>
      <w:b/>
      <w:color w:val="F2F2F2" w:themeColor="background1" w:themeShade="F2"/>
      <w:sz w:val="186"/>
      <w:szCs w:val="186"/>
    </w:rPr>
  </w:style>
  <w:style w:type="paragraph" w:customStyle="1" w:styleId="DisclaimerH2">
    <w:name w:val="Disclaimer H2"/>
    <w:basedOn w:val="Normal"/>
    <w:next w:val="Normal"/>
    <w:uiPriority w:val="99"/>
    <w:rsid w:val="00650E2C"/>
    <w:pPr>
      <w:spacing w:before="240"/>
      <w:contextualSpacing/>
    </w:pPr>
    <w:rPr>
      <w:b/>
      <w:color w:val="20B9A3" w:themeColor="accent1"/>
      <w:sz w:val="22"/>
    </w:rPr>
  </w:style>
  <w:style w:type="paragraph" w:customStyle="1" w:styleId="BackPageH1">
    <w:name w:val="Back Page H1"/>
    <w:basedOn w:val="Normal"/>
    <w:next w:val="Normal"/>
    <w:uiPriority w:val="99"/>
    <w:rsid w:val="00F202CA"/>
    <w:pPr>
      <w:spacing w:before="720" w:after="6000" w:line="240" w:lineRule="auto"/>
      <w:contextualSpacing/>
    </w:pPr>
    <w:rPr>
      <w:sz w:val="48"/>
      <w:szCs w:val="48"/>
    </w:rPr>
  </w:style>
  <w:style w:type="paragraph" w:customStyle="1" w:styleId="BackPageH2">
    <w:name w:val="Back Page H2"/>
    <w:basedOn w:val="Normal"/>
    <w:uiPriority w:val="99"/>
    <w:rsid w:val="004A4D74"/>
    <w:rPr>
      <w:b/>
    </w:rPr>
  </w:style>
  <w:style w:type="character" w:styleId="PageNumber">
    <w:name w:val="page number"/>
    <w:basedOn w:val="DefaultParagraphFont"/>
    <w:semiHidden/>
    <w:unhideWhenUsed/>
    <w:rsid w:val="005F219D"/>
    <w:rPr>
      <w:rFonts w:asciiTheme="minorHAnsi" w:hAnsiTheme="minorHAnsi"/>
      <w:b/>
      <w:color w:val="117479" w:themeColor="accent2"/>
      <w:sz w:val="16"/>
    </w:rPr>
  </w:style>
  <w:style w:type="paragraph" w:customStyle="1" w:styleId="LargeH1">
    <w:name w:val="Large H1"/>
    <w:basedOn w:val="Heading1"/>
    <w:next w:val="Normal"/>
    <w:uiPriority w:val="3"/>
    <w:rsid w:val="009843BA"/>
    <w:rPr>
      <w:sz w:val="186"/>
      <w:szCs w:val="186"/>
    </w:rPr>
  </w:style>
  <w:style w:type="paragraph" w:styleId="ListNumber">
    <w:name w:val="List Number"/>
    <w:basedOn w:val="Normal"/>
    <w:uiPriority w:val="5"/>
    <w:qFormat/>
    <w:rsid w:val="00BA3176"/>
    <w:pPr>
      <w:numPr>
        <w:numId w:val="2"/>
      </w:numPr>
    </w:pPr>
  </w:style>
  <w:style w:type="paragraph" w:customStyle="1" w:styleId="LargeTitle">
    <w:name w:val="Large Title"/>
    <w:basedOn w:val="Title"/>
    <w:uiPriority w:val="40"/>
    <w:rsid w:val="00F76137"/>
    <w:pPr>
      <w:spacing w:after="480"/>
    </w:pPr>
    <w:rPr>
      <w:sz w:val="130"/>
      <w:szCs w:val="130"/>
    </w:rPr>
  </w:style>
  <w:style w:type="character" w:styleId="CommentReference">
    <w:name w:val="annotation reference"/>
    <w:basedOn w:val="DefaultParagraphFont"/>
    <w:uiPriority w:val="99"/>
    <w:semiHidden/>
    <w:unhideWhenUsed/>
    <w:rsid w:val="009C705A"/>
    <w:rPr>
      <w:sz w:val="16"/>
      <w:szCs w:val="16"/>
    </w:rPr>
  </w:style>
  <w:style w:type="paragraph" w:styleId="Date">
    <w:name w:val="Date"/>
    <w:aliases w:val="Date &amp; Web"/>
    <w:basedOn w:val="Normal"/>
    <w:next w:val="Normal"/>
    <w:link w:val="DateChar"/>
    <w:uiPriority w:val="42"/>
    <w:rsid w:val="006E2C89"/>
    <w:pPr>
      <w:spacing w:line="240" w:lineRule="auto"/>
      <w:contextualSpacing/>
    </w:pPr>
    <w:rPr>
      <w:b/>
      <w:color w:val="000000" w:themeColor="text2"/>
    </w:rPr>
  </w:style>
  <w:style w:type="character" w:customStyle="1" w:styleId="DateChar">
    <w:name w:val="Date Char"/>
    <w:aliases w:val="Date &amp; Web Char"/>
    <w:basedOn w:val="DefaultParagraphFont"/>
    <w:link w:val="Date"/>
    <w:uiPriority w:val="42"/>
    <w:rsid w:val="006E2C89"/>
    <w:rPr>
      <w:rFonts w:asciiTheme="minorHAnsi" w:hAnsiTheme="minorHAnsi"/>
      <w:b/>
      <w:color w:val="000000" w:themeColor="text2"/>
      <w:sz w:val="22"/>
      <w:szCs w:val="24"/>
    </w:rPr>
  </w:style>
  <w:style w:type="paragraph" w:styleId="CommentText">
    <w:name w:val="annotation text"/>
    <w:basedOn w:val="Normal"/>
    <w:link w:val="CommentTextChar"/>
    <w:uiPriority w:val="99"/>
    <w:unhideWhenUsed/>
    <w:rsid w:val="009C705A"/>
    <w:pPr>
      <w:spacing w:line="240" w:lineRule="auto"/>
    </w:pPr>
    <w:rPr>
      <w:szCs w:val="20"/>
    </w:rPr>
  </w:style>
  <w:style w:type="character" w:customStyle="1" w:styleId="CommentTextChar">
    <w:name w:val="Comment Text Char"/>
    <w:basedOn w:val="DefaultParagraphFont"/>
    <w:link w:val="CommentText"/>
    <w:uiPriority w:val="99"/>
    <w:rsid w:val="009C705A"/>
    <w:rPr>
      <w:rFonts w:asciiTheme="minorHAnsi" w:hAnsiTheme="minorHAnsi"/>
      <w:color w:val="000000" w:themeColor="text1"/>
    </w:rPr>
  </w:style>
  <w:style w:type="paragraph" w:styleId="CommentSubject">
    <w:name w:val="annotation subject"/>
    <w:basedOn w:val="CommentText"/>
    <w:next w:val="CommentText"/>
    <w:link w:val="CommentSubjectChar"/>
    <w:uiPriority w:val="99"/>
    <w:semiHidden/>
    <w:unhideWhenUsed/>
    <w:rsid w:val="009C705A"/>
    <w:rPr>
      <w:b/>
      <w:bCs/>
    </w:rPr>
  </w:style>
  <w:style w:type="character" w:customStyle="1" w:styleId="CommentSubjectChar">
    <w:name w:val="Comment Subject Char"/>
    <w:basedOn w:val="CommentTextChar"/>
    <w:link w:val="CommentSubject"/>
    <w:uiPriority w:val="99"/>
    <w:semiHidden/>
    <w:rsid w:val="009C705A"/>
    <w:rPr>
      <w:rFonts w:asciiTheme="minorHAnsi" w:hAnsiTheme="minorHAnsi"/>
      <w:b/>
      <w:bCs/>
      <w:color w:val="000000" w:themeColor="text1"/>
    </w:rPr>
  </w:style>
  <w:style w:type="character" w:customStyle="1" w:styleId="TitleChar">
    <w:name w:val="Title Char"/>
    <w:aliases w:val="Small Title Char"/>
    <w:basedOn w:val="DefaultParagraphFont"/>
    <w:link w:val="Title"/>
    <w:uiPriority w:val="40"/>
    <w:rsid w:val="007D0FC7"/>
    <w:rPr>
      <w:rFonts w:asciiTheme="majorHAnsi" w:hAnsiTheme="majorHAnsi" w:cs="Arial"/>
      <w:b/>
      <w:bCs/>
      <w:kern w:val="28"/>
      <w:sz w:val="70"/>
      <w:szCs w:val="32"/>
    </w:rPr>
  </w:style>
  <w:style w:type="paragraph" w:customStyle="1" w:styleId="WhiteLargeH1">
    <w:name w:val="White Large H1"/>
    <w:basedOn w:val="LargeH1"/>
    <w:rsid w:val="00650E2C"/>
    <w:rPr>
      <w:color w:val="FFFFFF" w:themeColor="background1"/>
    </w:rPr>
  </w:style>
  <w:style w:type="paragraph" w:customStyle="1" w:styleId="WhiteHeading2">
    <w:name w:val="White Heading 2"/>
    <w:basedOn w:val="Heading2"/>
    <w:rsid w:val="002602FC"/>
    <w:pPr>
      <w:spacing w:before="360"/>
    </w:pPr>
    <w:rPr>
      <w:color w:val="FFFFFF" w:themeColor="background1"/>
    </w:rPr>
  </w:style>
  <w:style w:type="paragraph" w:customStyle="1" w:styleId="WhiteNormal">
    <w:name w:val="White Normal"/>
    <w:basedOn w:val="Normal"/>
    <w:rsid w:val="00554A1D"/>
    <w:rPr>
      <w:color w:val="FFFFFF" w:themeColor="background1"/>
      <w:sz w:val="22"/>
    </w:rPr>
  </w:style>
  <w:style w:type="paragraph" w:customStyle="1" w:styleId="AppendixHeading">
    <w:name w:val="Appendix Heading"/>
    <w:basedOn w:val="ListParagraph"/>
    <w:next w:val="Normal"/>
    <w:uiPriority w:val="5"/>
    <w:rsid w:val="008E7639"/>
    <w:pPr>
      <w:numPr>
        <w:numId w:val="13"/>
      </w:numPr>
      <w:spacing w:before="240"/>
      <w:contextualSpacing/>
      <w:outlineLvl w:val="2"/>
    </w:pPr>
    <w:rPr>
      <w:b/>
      <w:color w:val="20B9A3" w:themeColor="accent1"/>
      <w:sz w:val="24"/>
    </w:rPr>
  </w:style>
  <w:style w:type="paragraph" w:styleId="ListBullet2">
    <w:name w:val="List Bullet 2"/>
    <w:basedOn w:val="Normal"/>
    <w:uiPriority w:val="5"/>
    <w:qFormat/>
    <w:rsid w:val="00466320"/>
    <w:pPr>
      <w:numPr>
        <w:ilvl w:val="1"/>
        <w:numId w:val="1"/>
      </w:numPr>
      <w:contextualSpacing/>
    </w:pPr>
  </w:style>
  <w:style w:type="paragraph" w:styleId="ListBullet3">
    <w:name w:val="List Bullet 3"/>
    <w:basedOn w:val="Normal"/>
    <w:uiPriority w:val="5"/>
    <w:qFormat/>
    <w:rsid w:val="00466320"/>
    <w:pPr>
      <w:numPr>
        <w:ilvl w:val="2"/>
        <w:numId w:val="1"/>
      </w:numPr>
      <w:contextualSpacing/>
    </w:pPr>
  </w:style>
  <w:style w:type="paragraph" w:styleId="ListNumber2">
    <w:name w:val="List Number 2"/>
    <w:basedOn w:val="Normal"/>
    <w:uiPriority w:val="5"/>
    <w:qFormat/>
    <w:rsid w:val="000131D0"/>
    <w:pPr>
      <w:numPr>
        <w:ilvl w:val="1"/>
        <w:numId w:val="2"/>
      </w:numPr>
      <w:ind w:left="714" w:hanging="357"/>
    </w:pPr>
  </w:style>
  <w:style w:type="paragraph" w:styleId="ListNumber3">
    <w:name w:val="List Number 3"/>
    <w:basedOn w:val="Normal"/>
    <w:uiPriority w:val="5"/>
    <w:qFormat/>
    <w:rsid w:val="000131D0"/>
    <w:pPr>
      <w:numPr>
        <w:ilvl w:val="2"/>
        <w:numId w:val="2"/>
      </w:numPr>
      <w:ind w:left="1077" w:hanging="357"/>
    </w:pPr>
  </w:style>
  <w:style w:type="paragraph" w:styleId="List">
    <w:name w:val="List"/>
    <w:basedOn w:val="Normal"/>
    <w:uiPriority w:val="99"/>
    <w:semiHidden/>
    <w:unhideWhenUsed/>
    <w:rsid w:val="008D551E"/>
    <w:pPr>
      <w:ind w:left="283" w:hanging="283"/>
      <w:contextualSpacing/>
    </w:pPr>
  </w:style>
  <w:style w:type="character" w:customStyle="1" w:styleId="Heading7Char">
    <w:name w:val="Heading 7 Char"/>
    <w:basedOn w:val="DefaultParagraphFont"/>
    <w:link w:val="Heading7"/>
    <w:uiPriority w:val="99"/>
    <w:semiHidden/>
    <w:rsid w:val="00E419C1"/>
    <w:rPr>
      <w:rFonts w:asciiTheme="majorHAnsi" w:eastAsiaTheme="majorEastAsia" w:hAnsiTheme="majorHAnsi" w:cstheme="majorBidi"/>
      <w:i/>
      <w:iCs/>
      <w:color w:val="105C50" w:themeColor="accent1" w:themeShade="7F"/>
      <w:szCs w:val="24"/>
    </w:rPr>
  </w:style>
  <w:style w:type="character" w:customStyle="1" w:styleId="Heading8Char">
    <w:name w:val="Heading 8 Char"/>
    <w:basedOn w:val="DefaultParagraphFont"/>
    <w:link w:val="Heading8"/>
    <w:uiPriority w:val="99"/>
    <w:semiHidden/>
    <w:rsid w:val="00E419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9"/>
    <w:semiHidden/>
    <w:rsid w:val="00E419C1"/>
    <w:rPr>
      <w:rFonts w:asciiTheme="majorHAnsi" w:eastAsiaTheme="majorEastAsia" w:hAnsiTheme="majorHAnsi" w:cstheme="majorBidi"/>
      <w:i/>
      <w:iCs/>
      <w:color w:val="272727" w:themeColor="text1" w:themeTint="D8"/>
      <w:sz w:val="21"/>
      <w:szCs w:val="21"/>
    </w:rPr>
  </w:style>
  <w:style w:type="paragraph" w:customStyle="1" w:styleId="HeadingTable">
    <w:name w:val="Heading Table"/>
    <w:basedOn w:val="FigureHeading"/>
    <w:link w:val="HeadingTableChar"/>
    <w:qFormat/>
    <w:rsid w:val="002F680D"/>
    <w:pPr>
      <w:numPr>
        <w:numId w:val="21"/>
      </w:numPr>
      <w:tabs>
        <w:tab w:val="left" w:pos="1021"/>
      </w:tabs>
    </w:pPr>
  </w:style>
  <w:style w:type="character" w:customStyle="1" w:styleId="FigureHeadingChar">
    <w:name w:val="Figure Heading Char"/>
    <w:basedOn w:val="DefaultParagraphFont"/>
    <w:link w:val="FigureHeading"/>
    <w:uiPriority w:val="48"/>
    <w:rsid w:val="004533A1"/>
    <w:rPr>
      <w:rFonts w:asciiTheme="majorHAnsi" w:hAnsiTheme="majorHAnsi"/>
      <w:b/>
      <w:color w:val="000000"/>
      <w:szCs w:val="24"/>
    </w:rPr>
  </w:style>
  <w:style w:type="character" w:customStyle="1" w:styleId="HeadingTableChar">
    <w:name w:val="Heading Table Char"/>
    <w:basedOn w:val="FigureHeadingChar"/>
    <w:link w:val="HeadingTable"/>
    <w:rsid w:val="002F680D"/>
    <w:rPr>
      <w:rFonts w:asciiTheme="majorHAnsi" w:hAnsiTheme="majorHAnsi"/>
      <w:b/>
      <w:color w:val="000000"/>
      <w:szCs w:val="24"/>
    </w:rPr>
  </w:style>
  <w:style w:type="paragraph" w:customStyle="1" w:styleId="CoverTitle">
    <w:name w:val="Cover Title"/>
    <w:basedOn w:val="NoSpacing"/>
    <w:rsid w:val="00B8701A"/>
    <w:pPr>
      <w:spacing w:before="1320" w:after="400" w:line="252" w:lineRule="auto"/>
    </w:pPr>
    <w:rPr>
      <w:rFonts w:asciiTheme="majorHAnsi" w:hAnsiTheme="majorHAnsi"/>
      <w:b/>
      <w:noProof/>
      <w:sz w:val="130"/>
      <w:szCs w:val="130"/>
    </w:rPr>
  </w:style>
  <w:style w:type="paragraph" w:customStyle="1" w:styleId="CoverByline">
    <w:name w:val="Cover Byline"/>
    <w:basedOn w:val="NoSpacing"/>
    <w:rsid w:val="00E63459"/>
    <w:pPr>
      <w:spacing w:before="200" w:after="600"/>
    </w:pPr>
    <w:rPr>
      <w:rFonts w:asciiTheme="majorHAnsi" w:hAnsiTheme="majorHAnsi" w:cstheme="majorHAnsi"/>
      <w:noProof/>
      <w:sz w:val="32"/>
      <w:szCs w:val="32"/>
    </w:rPr>
  </w:style>
  <w:style w:type="paragraph" w:customStyle="1" w:styleId="EmphasisPanelHeading">
    <w:name w:val="Emphasis Panel Heading"/>
    <w:basedOn w:val="NoSpacing"/>
    <w:link w:val="EmphasisPanelHeadingChar"/>
    <w:qFormat/>
    <w:rsid w:val="000A1193"/>
    <w:pPr>
      <w:pBdr>
        <w:top w:val="single" w:sz="36" w:space="1" w:color="E2E2E3"/>
        <w:left w:val="single" w:sz="36" w:space="4" w:color="E2E2E3"/>
        <w:bottom w:val="single" w:sz="36" w:space="3" w:color="E2E2E3"/>
        <w:right w:val="single" w:sz="36" w:space="4" w:color="E2E2E3"/>
      </w:pBdr>
      <w:shd w:val="solid" w:color="E2E2E3" w:fill="auto"/>
      <w:spacing w:after="120" w:line="280" w:lineRule="atLeast"/>
      <w:outlineLvl w:val="4"/>
    </w:pPr>
    <w:rPr>
      <w:rFonts w:asciiTheme="majorHAnsi" w:hAnsiTheme="majorHAnsi"/>
      <w:b/>
      <w:color w:val="117479" w:themeColor="accent2"/>
      <w:sz w:val="20"/>
    </w:rPr>
  </w:style>
  <w:style w:type="paragraph" w:customStyle="1" w:styleId="EmphasisPanelBody">
    <w:name w:val="Emphasis Panel Body"/>
    <w:basedOn w:val="EmphasisPanelHeading"/>
    <w:link w:val="EmphasisPanelBodyChar"/>
    <w:qFormat/>
    <w:rsid w:val="00E54BB5"/>
    <w:pPr>
      <w:outlineLvl w:val="9"/>
    </w:pPr>
    <w:rPr>
      <w:rFonts w:asciiTheme="minorHAnsi" w:hAnsiTheme="minorHAnsi"/>
      <w:b w:val="0"/>
      <w:color w:val="auto"/>
    </w:rPr>
  </w:style>
  <w:style w:type="paragraph" w:customStyle="1" w:styleId="EmphasisPanelBullet">
    <w:name w:val="Emphasis Panel Bullet"/>
    <w:basedOn w:val="EmphasisPanelBody"/>
    <w:link w:val="EmphasisPanelBulletChar"/>
    <w:qFormat/>
    <w:rsid w:val="00E54BB5"/>
    <w:pPr>
      <w:numPr>
        <w:numId w:val="22"/>
      </w:numPr>
      <w:ind w:left="227" w:hanging="227"/>
      <w:contextualSpacing/>
    </w:pPr>
  </w:style>
  <w:style w:type="character" w:customStyle="1" w:styleId="NoSpacingChar">
    <w:name w:val="No Spacing Char"/>
    <w:basedOn w:val="DefaultParagraphFont"/>
    <w:link w:val="NoSpacing"/>
    <w:uiPriority w:val="1"/>
    <w:rsid w:val="006F5465"/>
    <w:rPr>
      <w:rFonts w:ascii="Arial" w:hAnsi="Arial"/>
      <w:sz w:val="22"/>
      <w:szCs w:val="24"/>
    </w:rPr>
  </w:style>
  <w:style w:type="character" w:customStyle="1" w:styleId="EmphasisPanelHeadingChar">
    <w:name w:val="Emphasis Panel Heading Char"/>
    <w:basedOn w:val="NoSpacingChar"/>
    <w:link w:val="EmphasisPanelHeading"/>
    <w:rsid w:val="000A1193"/>
    <w:rPr>
      <w:rFonts w:asciiTheme="majorHAnsi" w:hAnsiTheme="majorHAnsi"/>
      <w:b/>
      <w:color w:val="117479" w:themeColor="accent2"/>
      <w:sz w:val="22"/>
      <w:szCs w:val="24"/>
      <w:shd w:val="solid" w:color="E2E2E3" w:fill="auto"/>
    </w:rPr>
  </w:style>
  <w:style w:type="character" w:customStyle="1" w:styleId="EmphasisPanelBodyChar">
    <w:name w:val="Emphasis Panel Body Char"/>
    <w:basedOn w:val="EmphasisPanelHeadingChar"/>
    <w:link w:val="EmphasisPanelBody"/>
    <w:rsid w:val="00E54BB5"/>
    <w:rPr>
      <w:rFonts w:asciiTheme="minorHAnsi" w:hAnsiTheme="minorHAnsi"/>
      <w:b w:val="0"/>
      <w:color w:val="117479" w:themeColor="accent2"/>
      <w:sz w:val="22"/>
      <w:szCs w:val="24"/>
      <w:shd w:val="solid" w:color="E2E2E3" w:fill="auto"/>
    </w:rPr>
  </w:style>
  <w:style w:type="paragraph" w:customStyle="1" w:styleId="TableTextRightAligned">
    <w:name w:val="Table Text Right Aligned"/>
    <w:basedOn w:val="TableTextLeftAligned"/>
    <w:link w:val="TableTextRightAlignedChar"/>
    <w:qFormat/>
    <w:rsid w:val="00FD2C46"/>
    <w:pPr>
      <w:jc w:val="right"/>
    </w:pPr>
  </w:style>
  <w:style w:type="character" w:customStyle="1" w:styleId="EmphasisPanelBulletChar">
    <w:name w:val="Emphasis Panel Bullet Char"/>
    <w:basedOn w:val="EmphasisPanelBodyChar"/>
    <w:link w:val="EmphasisPanelBullet"/>
    <w:rsid w:val="00E54BB5"/>
    <w:rPr>
      <w:rFonts w:asciiTheme="minorHAnsi" w:hAnsiTheme="minorHAnsi"/>
      <w:b w:val="0"/>
      <w:color w:val="117479" w:themeColor="accent2"/>
      <w:sz w:val="22"/>
      <w:szCs w:val="24"/>
      <w:shd w:val="solid" w:color="E2E2E3" w:fill="auto"/>
    </w:rPr>
  </w:style>
  <w:style w:type="character" w:customStyle="1" w:styleId="TableTextLeftAlignedChar">
    <w:name w:val="Table Text Left Aligned Char"/>
    <w:basedOn w:val="DefaultParagraphFont"/>
    <w:link w:val="TableTextLeftAligned"/>
    <w:uiPriority w:val="49"/>
    <w:rsid w:val="00FD2C46"/>
    <w:rPr>
      <w:rFonts w:asciiTheme="minorHAnsi" w:hAnsiTheme="minorHAnsi"/>
      <w:szCs w:val="24"/>
    </w:rPr>
  </w:style>
  <w:style w:type="character" w:customStyle="1" w:styleId="TableTextRightAlignedChar">
    <w:name w:val="Table Text Right Aligned Char"/>
    <w:basedOn w:val="TableTextLeftAlignedChar"/>
    <w:link w:val="TableTextRightAligned"/>
    <w:rsid w:val="00FD2C46"/>
    <w:rPr>
      <w:rFonts w:asciiTheme="minorHAnsi" w:hAnsiTheme="minorHAnsi"/>
      <w:szCs w:val="24"/>
    </w:rPr>
  </w:style>
  <w:style w:type="paragraph" w:styleId="EnvelopeReturn">
    <w:name w:val="envelope return"/>
    <w:basedOn w:val="Normal"/>
    <w:uiPriority w:val="99"/>
    <w:unhideWhenUsed/>
    <w:rsid w:val="009175A6"/>
    <w:pPr>
      <w:spacing w:after="0" w:line="240" w:lineRule="auto"/>
    </w:pPr>
    <w:rPr>
      <w:rFonts w:asciiTheme="majorHAnsi" w:eastAsiaTheme="majorEastAsia" w:hAnsiTheme="majorHAnsi" w:cstheme="majorBidi"/>
      <w:szCs w:val="20"/>
    </w:rPr>
  </w:style>
  <w:style w:type="paragraph" w:styleId="TOC3">
    <w:name w:val="toc 3"/>
    <w:basedOn w:val="Normal"/>
    <w:next w:val="Normal"/>
    <w:autoRedefine/>
    <w:uiPriority w:val="39"/>
    <w:unhideWhenUsed/>
    <w:rsid w:val="003B499C"/>
    <w:pPr>
      <w:spacing w:after="100" w:line="259" w:lineRule="auto"/>
      <w:ind w:left="440"/>
    </w:pPr>
    <w:rPr>
      <w:rFonts w:eastAsiaTheme="minorEastAsia"/>
      <w:sz w:val="22"/>
      <w:szCs w:val="22"/>
      <w:lang w:val="en-US" w:eastAsia="en-US"/>
    </w:rPr>
  </w:style>
  <w:style w:type="paragraph" w:customStyle="1" w:styleId="NormalWhite">
    <w:name w:val="Normal White"/>
    <w:basedOn w:val="Normal"/>
    <w:link w:val="NormalWhiteChar"/>
    <w:qFormat/>
    <w:rsid w:val="00BD0246"/>
    <w:rPr>
      <w:color w:val="FFFFFF" w:themeColor="background1"/>
    </w:rPr>
  </w:style>
  <w:style w:type="character" w:customStyle="1" w:styleId="NormalWhiteChar">
    <w:name w:val="Normal White Char"/>
    <w:basedOn w:val="DefaultParagraphFont"/>
    <w:link w:val="NormalWhite"/>
    <w:rsid w:val="00BD0246"/>
    <w:rPr>
      <w:rFonts w:asciiTheme="minorHAnsi" w:hAnsiTheme="minorHAnsi"/>
      <w:color w:val="FFFFFF" w:themeColor="background1"/>
      <w:szCs w:val="24"/>
    </w:rPr>
  </w:style>
  <w:style w:type="paragraph" w:styleId="Bibliography">
    <w:name w:val="Bibliography"/>
    <w:basedOn w:val="Normal"/>
    <w:next w:val="Normal"/>
    <w:uiPriority w:val="37"/>
    <w:unhideWhenUsed/>
    <w:rsid w:val="00CC3C11"/>
    <w:pPr>
      <w:spacing w:before="120" w:after="120"/>
    </w:pPr>
    <w:rPr>
      <w:color w:val="000000" w:themeColor="text1"/>
    </w:rPr>
  </w:style>
  <w:style w:type="paragraph" w:styleId="Caption">
    <w:name w:val="caption"/>
    <w:basedOn w:val="Normal"/>
    <w:next w:val="Normal"/>
    <w:uiPriority w:val="99"/>
    <w:semiHidden/>
    <w:unhideWhenUsed/>
    <w:qFormat/>
    <w:rsid w:val="00187933"/>
    <w:pPr>
      <w:spacing w:after="200" w:line="240" w:lineRule="auto"/>
    </w:pPr>
    <w:rPr>
      <w:i/>
      <w:iCs/>
      <w:color w:val="000000"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54662">
      <w:bodyDiv w:val="1"/>
      <w:marLeft w:val="0"/>
      <w:marRight w:val="0"/>
      <w:marTop w:val="0"/>
      <w:marBottom w:val="0"/>
      <w:divBdr>
        <w:top w:val="none" w:sz="0" w:space="0" w:color="auto"/>
        <w:left w:val="none" w:sz="0" w:space="0" w:color="auto"/>
        <w:bottom w:val="none" w:sz="0" w:space="0" w:color="auto"/>
        <w:right w:val="none" w:sz="0" w:space="0" w:color="auto"/>
      </w:divBdr>
    </w:div>
    <w:div w:id="751321943">
      <w:bodyDiv w:val="1"/>
      <w:marLeft w:val="0"/>
      <w:marRight w:val="0"/>
      <w:marTop w:val="0"/>
      <w:marBottom w:val="0"/>
      <w:divBdr>
        <w:top w:val="none" w:sz="0" w:space="0" w:color="auto"/>
        <w:left w:val="none" w:sz="0" w:space="0" w:color="auto"/>
        <w:bottom w:val="none" w:sz="0" w:space="0" w:color="auto"/>
        <w:right w:val="none" w:sz="0" w:space="0" w:color="auto"/>
      </w:divBdr>
    </w:div>
    <w:div w:id="794830975">
      <w:bodyDiv w:val="1"/>
      <w:marLeft w:val="0"/>
      <w:marRight w:val="0"/>
      <w:marTop w:val="0"/>
      <w:marBottom w:val="0"/>
      <w:divBdr>
        <w:top w:val="none" w:sz="0" w:space="0" w:color="auto"/>
        <w:left w:val="none" w:sz="0" w:space="0" w:color="auto"/>
        <w:bottom w:val="none" w:sz="0" w:space="0" w:color="auto"/>
        <w:right w:val="none" w:sz="0" w:space="0" w:color="auto"/>
      </w:divBdr>
    </w:div>
    <w:div w:id="1265920354">
      <w:bodyDiv w:val="1"/>
      <w:marLeft w:val="0"/>
      <w:marRight w:val="0"/>
      <w:marTop w:val="0"/>
      <w:marBottom w:val="0"/>
      <w:divBdr>
        <w:top w:val="none" w:sz="0" w:space="0" w:color="auto"/>
        <w:left w:val="none" w:sz="0" w:space="0" w:color="auto"/>
        <w:bottom w:val="none" w:sz="0" w:space="0" w:color="auto"/>
        <w:right w:val="none" w:sz="0" w:space="0" w:color="auto"/>
      </w:divBdr>
    </w:div>
    <w:div w:id="1276862347">
      <w:bodyDiv w:val="1"/>
      <w:marLeft w:val="0"/>
      <w:marRight w:val="0"/>
      <w:marTop w:val="0"/>
      <w:marBottom w:val="0"/>
      <w:divBdr>
        <w:top w:val="none" w:sz="0" w:space="0" w:color="auto"/>
        <w:left w:val="none" w:sz="0" w:space="0" w:color="auto"/>
        <w:bottom w:val="none" w:sz="0" w:space="0" w:color="auto"/>
        <w:right w:val="none" w:sz="0" w:space="0" w:color="auto"/>
      </w:divBdr>
    </w:div>
    <w:div w:id="1455177061">
      <w:bodyDiv w:val="1"/>
      <w:marLeft w:val="0"/>
      <w:marRight w:val="0"/>
      <w:marTop w:val="0"/>
      <w:marBottom w:val="0"/>
      <w:divBdr>
        <w:top w:val="none" w:sz="0" w:space="0" w:color="auto"/>
        <w:left w:val="none" w:sz="0" w:space="0" w:color="auto"/>
        <w:bottom w:val="none" w:sz="0" w:space="0" w:color="auto"/>
        <w:right w:val="none" w:sz="0" w:space="0" w:color="auto"/>
      </w:divBdr>
    </w:div>
    <w:div w:id="1489861694">
      <w:bodyDiv w:val="1"/>
      <w:marLeft w:val="0"/>
      <w:marRight w:val="0"/>
      <w:marTop w:val="0"/>
      <w:marBottom w:val="0"/>
      <w:divBdr>
        <w:top w:val="none" w:sz="0" w:space="0" w:color="auto"/>
        <w:left w:val="none" w:sz="0" w:space="0" w:color="auto"/>
        <w:bottom w:val="none" w:sz="0" w:space="0" w:color="auto"/>
        <w:right w:val="none" w:sz="0" w:space="0" w:color="auto"/>
      </w:divBdr>
    </w:div>
    <w:div w:id="1523469314">
      <w:bodyDiv w:val="1"/>
      <w:marLeft w:val="0"/>
      <w:marRight w:val="0"/>
      <w:marTop w:val="0"/>
      <w:marBottom w:val="0"/>
      <w:divBdr>
        <w:top w:val="none" w:sz="0" w:space="0" w:color="auto"/>
        <w:left w:val="none" w:sz="0" w:space="0" w:color="auto"/>
        <w:bottom w:val="none" w:sz="0" w:space="0" w:color="auto"/>
        <w:right w:val="none" w:sz="0" w:space="0" w:color="auto"/>
      </w:divBdr>
    </w:div>
    <w:div w:id="205738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f4091c140d0f4e63"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2.xml"/><Relationship Id="R45516a4669354ab1"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accc.gov.au/system/files/Home%20loan%20price%20inquiry%20-%20final%20report.pdf" TargetMode="External"/><Relationship Id="rId1" Type="http://schemas.openxmlformats.org/officeDocument/2006/relationships/hyperlink" Target="https://www.accc.gov.au/inquiries-and-consultations/retail-deposits-inquiry-202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ETA Green">
      <a:dk1>
        <a:srgbClr val="000000"/>
      </a:dk1>
      <a:lt1>
        <a:sysClr val="window" lastClr="FFFFFF"/>
      </a:lt1>
      <a:dk2>
        <a:srgbClr val="000000"/>
      </a:dk2>
      <a:lt2>
        <a:srgbClr val="000000"/>
      </a:lt2>
      <a:accent1>
        <a:srgbClr val="20B9A3"/>
      </a:accent1>
      <a:accent2>
        <a:srgbClr val="117479"/>
      </a:accent2>
      <a:accent3>
        <a:srgbClr val="AA338A"/>
      </a:accent3>
      <a:accent4>
        <a:srgbClr val="4C255E"/>
      </a:accent4>
      <a:accent5>
        <a:srgbClr val="D21E32"/>
      </a:accent5>
      <a:accent6>
        <a:srgbClr val="142E3B"/>
      </a:accent6>
      <a:hlink>
        <a:srgbClr val="20B9A3"/>
      </a:hlink>
      <a:folHlink>
        <a:srgbClr val="117479"/>
      </a:folHlink>
    </a:clrScheme>
    <a:fontScheme name="BETA">
      <a:majorFont>
        <a:latin typeface="Helvetica"/>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CF681904E86584B88A2FCC378FE13D7" ma:contentTypeVersion="34" ma:contentTypeDescription="Create a new document." ma:contentTypeScope="" ma:versionID="d5a9ba8616b1b192283fba8e83c505ad">
  <xsd:schema xmlns:xsd="http://www.w3.org/2001/XMLSchema" xmlns:xs="http://www.w3.org/2001/XMLSchema" xmlns:p="http://schemas.microsoft.com/office/2006/metadata/properties" xmlns:ns1="http://schemas.microsoft.com/sharepoint/v3" xmlns:ns2="4cf56534-3a85-4598-93f6-39f149c921ae" xmlns:ns3="e771ab56-0c5d-40e7-b080-2686d2b89623" xmlns:ns4="ee1b85f8-ec60-40bd-98bc-9644b7740270" targetNamespace="http://schemas.microsoft.com/office/2006/metadata/properties" ma:root="true" ma:fieldsID="2a661bf7f1e64383d3be770de6cc78fe" ns1:_="" ns2:_="" ns3:_="" ns4:_="">
    <xsd:import namespace="http://schemas.microsoft.com/sharepoint/v3"/>
    <xsd:import namespace="4cf56534-3a85-4598-93f6-39f149c921ae"/>
    <xsd:import namespace="e771ab56-0c5d-40e7-b080-2686d2b89623"/>
    <xsd:import namespace="ee1b85f8-ec60-40bd-98bc-9644b7740270"/>
    <xsd:element name="properties">
      <xsd:complexType>
        <xsd:sequence>
          <xsd:element name="documentManagement">
            <xsd:complexType>
              <xsd:all>
                <xsd:element ref="ns2:_dlc_DocId" minOccurs="0"/>
                <xsd:element ref="ns2:_dlc_DocIdUrl" minOccurs="0"/>
                <xsd:element ref="ns2:_dlc_DocIdPersistId" minOccurs="0"/>
                <xsd:element ref="ns2:l420e5ca0b554b8cbb21ecd09aa7fae1" minOccurs="0"/>
                <xsd:element ref="ns2:TaxCatchAll" minOccurs="0"/>
                <xsd:element ref="ns2:c1163035d4b440d585e89fb42e110915" minOccurs="0"/>
                <xsd:element ref="ns3:ShareHubID" minOccurs="0"/>
                <xsd:element ref="ns2:TaxKeywordTaxHTField" minOccurs="0"/>
                <xsd:element ref="ns1:Comments" minOccurs="0"/>
                <xsd:element ref="ns4:MediaServiceMetadata" minOccurs="0"/>
                <xsd:element ref="ns4:MediaServiceFastMetadata" minOccurs="0"/>
                <xsd:element ref="ns4:MediaServiceSearchProperties" minOccurs="0"/>
                <xsd:element ref="ns4:MediaServiceDateTaken" minOccurs="0"/>
                <xsd:element ref="ns4:MediaServiceObjectDetectorVersions" minOccurs="0"/>
                <xsd:element ref="ns4:MediaServiceGenerationTime" minOccurs="0"/>
                <xsd:element ref="ns4:MediaServiceEventHashCode" minOccurs="0"/>
                <xsd:element ref="ns4:MediaLengthInSeconds" minOccurs="0"/>
                <xsd:element ref="ns4:lcf76f155ced4ddcb4097134ff3c332f" minOccurs="0"/>
                <xsd:element ref="ns4:MediaServiceOCR" minOccurs="0"/>
                <xsd:element ref="ns4:MediaServiceLocation"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9" nillable="true" ma:displayName="Comments"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f56534-3a85-4598-93f6-39f149c921a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l420e5ca0b554b8cbb21ecd09aa7fae1" ma:index="12" ma:taxonomy="true" ma:internalName="l420e5ca0b554b8cbb21ecd09aa7fae1" ma:taxonomyFieldName="SecurityClassification" ma:displayName="Security Classification" ma:default="4;#OFFICIAL|9e0ec9cb-4e7f-4d4a-bd32-1ee7525c6d87" ma:fieldId="{5420e5ca-0b55-4b8c-bb21-ecd09aa7fae1}" ma:sspId="a704aed0-9400-4f73-8896-887924b24b89" ma:termSetId="15567863-ae19-46a1-9475-3e196b77969e"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b0aced06-1702-47aa-bbfd-6d699b91de44}" ma:internalName="TaxCatchAll" ma:showField="CatchAllData" ma:web="4cf56534-3a85-4598-93f6-39f149c921ae">
      <xsd:complexType>
        <xsd:complexContent>
          <xsd:extension base="dms:MultiChoiceLookup">
            <xsd:sequence>
              <xsd:element name="Value" type="dms:Lookup" maxOccurs="unbounded" minOccurs="0" nillable="true"/>
            </xsd:sequence>
          </xsd:extension>
        </xsd:complexContent>
      </xsd:complexType>
    </xsd:element>
    <xsd:element name="c1163035d4b440d585e89fb42e110915" ma:index="15" nillable="true" ma:taxonomy="true" ma:internalName="c1163035d4b440d585e89fb42e110915" ma:taxonomyFieldName="InformationMarker" ma:displayName="Information Marker" ma:readOnly="false" ma:fieldId="{c1163035-d4b4-40d5-85e8-9fb42e110915}" ma:sspId="a704aed0-9400-4f73-8896-887924b24b89" ma:termSetId="0affb9f3-c46b-4e8a-8ea3-c3be657626a6" ma:anchorId="00000000-0000-0000-0000-000000000000" ma:open="false" ma:isKeyword="false">
      <xsd:complexType>
        <xsd:sequence>
          <xsd:element ref="pc:Terms" minOccurs="0" maxOccurs="1"/>
        </xsd:sequence>
      </xsd:complexType>
    </xsd:element>
    <xsd:element name="TaxKeywordTaxHTField" ma:index="18" nillable="true" ma:taxonomy="true" ma:internalName="TaxKeywordTaxHTField" ma:taxonomyFieldName="TaxKeyword" ma:displayName="Enterprise Keywords" ma:fieldId="{23f27201-bee3-471e-b2e7-b64fd8b7ca38}" ma:taxonomyMulti="true" ma:sspId="a704aed0-9400-4f73-8896-887924b24b89" ma:termSetId="00000000-0000-0000-0000-000000000000" ma:anchorId="00000000-0000-0000-0000-000000000000" ma:open="true" ma:isKeyword="true">
      <xsd:complexType>
        <xsd:sequence>
          <xsd:element ref="pc:Terms" minOccurs="0" maxOccurs="1"/>
        </xsd:sequence>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71ab56-0c5d-40e7-b080-2686d2b89623" elementFormDefault="qualified">
    <xsd:import namespace="http://schemas.microsoft.com/office/2006/documentManagement/types"/>
    <xsd:import namespace="http://schemas.microsoft.com/office/infopath/2007/PartnerControls"/>
    <xsd:element name="ShareHubID" ma:index="16" nillable="true" ma:displayName="ShareHub ID" ma:description="" ma:indexed="true" ma:internalName="ShareHubID">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b85f8-ec60-40bd-98bc-9644b7740270" elementFormDefault="qualified">
    <xsd:import namespace="http://schemas.microsoft.com/office/2006/documentManagement/types"/>
    <xsd:import namespace="http://schemas.microsoft.com/office/infopath/2007/PartnerControls"/>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a704aed0-9400-4f73-8896-887924b24b89" ma:termSetId="09814cd3-568e-fe90-9814-8d621ff8fb84" ma:anchorId="fba54fb3-c3e1-fe81-a776-ca4b69148c4d" ma:open="true" ma:isKeyword="false">
      <xsd:complexType>
        <xsd:sequence>
          <xsd:element ref="pc:Terms" minOccurs="0" maxOccurs="1"/>
        </xsd:sequence>
      </xsd:complexType>
    </xsd:element>
    <xsd:element name="MediaServiceOCR" ma:index="30" nillable="true" ma:displayName="Extracted Text" ma:internalName="MediaServiceOCR" ma:readOnly="true">
      <xsd:simpleType>
        <xsd:restriction base="dms:Note">
          <xsd:maxLength value="255"/>
        </xsd:restriction>
      </xsd:simpleType>
    </xsd:element>
    <xsd:element name="MediaServiceLocation" ma:index="3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HubID xmlns="e771ab56-0c5d-40e7-b080-2686d2b89623">DOC18-124325</ShareHubID>
    <TaxCatchAll xmlns="4cf56534-3a85-4598-93f6-39f149c921ae">
      <Value>4</Value>
    </TaxCatchAll>
    <l420e5ca0b554b8cbb21ecd09aa7fae1 xmlns="4cf56534-3a85-4598-93f6-39f149c921a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9e0ec9cb-4e7f-4d4a-bd32-1ee7525c6d87</TermId>
        </TermInfo>
      </Terms>
    </l420e5ca0b554b8cbb21ecd09aa7fae1>
    <lcf76f155ced4ddcb4097134ff3c332f xmlns="ee1b85f8-ec60-40bd-98bc-9644b7740270">
      <Terms xmlns="http://schemas.microsoft.com/office/infopath/2007/PartnerControls"/>
    </lcf76f155ced4ddcb4097134ff3c332f>
    <TaxKeywordTaxHTField xmlns="4cf56534-3a85-4598-93f6-39f149c921ae">
      <Terms xmlns="http://schemas.microsoft.com/office/infopath/2007/PartnerControls"/>
    </TaxKeywordTaxHTField>
    <c1163035d4b440d585e89fb42e110915 xmlns="4cf56534-3a85-4598-93f6-39f149c921ae">
      <Terms xmlns="http://schemas.microsoft.com/office/infopath/2007/PartnerControls"/>
    </c1163035d4b440d585e89fb42e110915>
    <Comments xmlns="http://schemas.microsoft.com/sharepoint/v3" xsi:nil="true"/>
    <_dlc_DocId xmlns="4cf56534-3a85-4598-93f6-39f149c921ae">PMCdoc-238516519-75003</_dlc_DocId>
    <_dlc_DocIdPersistId xmlns="4cf56534-3a85-4598-93f6-39f149c921ae">false</_dlc_DocIdPersistId>
    <_dlc_DocIdUrl xmlns="4cf56534-3a85-4598-93f6-39f149c921ae">
      <Url>https://pmc01.sharepoint.com/sites/pmc-bet/_layouts/15/DocIdRedir.aspx?ID=PMCdoc-238516519-75003</Url>
      <Description>PMCdoc-238516519-75003</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B0DB4-C0A8-405F-933D-EA6D9F61A612}">
  <ds:schemaRefs>
    <ds:schemaRef ds:uri="http://schemas.microsoft.com/sharepoint/events"/>
  </ds:schemaRefs>
</ds:datastoreItem>
</file>

<file path=customXml/itemProps2.xml><?xml version="1.0" encoding="utf-8"?>
<ds:datastoreItem xmlns:ds="http://schemas.openxmlformats.org/officeDocument/2006/customXml" ds:itemID="{71181FEF-E577-407E-A87E-A99055C3A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f56534-3a85-4598-93f6-39f149c921ae"/>
    <ds:schemaRef ds:uri="e771ab56-0c5d-40e7-b080-2686d2b89623"/>
    <ds:schemaRef ds:uri="ee1b85f8-ec60-40bd-98bc-9644b77402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0C0072-2E20-495C-AF67-D8F36FCE6C0E}">
  <ds:schemaRefs>
    <ds:schemaRef ds:uri="http://schemas.microsoft.com/sharepoint/v3/contenttype/forms"/>
  </ds:schemaRefs>
</ds:datastoreItem>
</file>

<file path=customXml/itemProps4.xml><?xml version="1.0" encoding="utf-8"?>
<ds:datastoreItem xmlns:ds="http://schemas.openxmlformats.org/officeDocument/2006/customXml" ds:itemID="{F6D4CC1A-1FCC-46CA-B7B5-EAF3FB16A9C2}">
  <ds:schemaRefs>
    <ds:schemaRef ds:uri="http://purl.org/dc/elements/1.1/"/>
    <ds:schemaRef ds:uri="http://schemas.microsoft.com/office/2006/metadata/properties"/>
    <ds:schemaRef ds:uri="4cf56534-3a85-4598-93f6-39f149c921ae"/>
    <ds:schemaRef ds:uri="http://schemas.microsoft.com/sharepoint/v3"/>
    <ds:schemaRef ds:uri="http://purl.org/dc/terms/"/>
    <ds:schemaRef ds:uri="e771ab56-0c5d-40e7-b080-2686d2b89623"/>
    <ds:schemaRef ds:uri="http://schemas.microsoft.com/office/2006/documentManagement/types"/>
    <ds:schemaRef ds:uri="http://schemas.microsoft.com/office/infopath/2007/PartnerControls"/>
    <ds:schemaRef ds:uri="http://schemas.openxmlformats.org/package/2006/metadata/core-properties"/>
    <ds:schemaRef ds:uri="ee1b85f8-ec60-40bd-98bc-9644b7740270"/>
    <ds:schemaRef ds:uri="http://www.w3.org/XML/1998/namespace"/>
    <ds:schemaRef ds:uri="http://purl.org/dc/dcmitype/"/>
  </ds:schemaRefs>
</ds:datastoreItem>
</file>

<file path=customXml/itemProps5.xml><?xml version="1.0" encoding="utf-8"?>
<ds:datastoreItem xmlns:ds="http://schemas.openxmlformats.org/officeDocument/2006/customXml" ds:itemID="{DD1B3442-B3E7-4CFA-8F32-E7823E1B3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3177</Words>
  <Characters>18115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McCormick, Vathany</dc:creator>
  <cp:keywords/>
  <dc:description/>
  <cp:lastModifiedBy>Jones, Bethany</cp:lastModifiedBy>
  <cp:revision>2</cp:revision>
  <dcterms:created xsi:type="dcterms:W3CDTF">2024-12-17T05:42:00Z</dcterms:created>
  <dcterms:modified xsi:type="dcterms:W3CDTF">2024-12-17T05:42:00Z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0x0101002CF681904E86584B88A2FCC378FE13D7</vt:lpwstr>
  </property>
  <property fmtid="{D5CDD505-2E9C-101B-9397-08002B2CF9AE}" pid="3" name="HPRMSecurityLevel">
    <vt:lpwstr>1;#UNCLASSIFIED|9c49a7c7-17c7-412f-8077-62dec89b9196</vt:lpwstr>
  </property>
  <property fmtid="{D5CDD505-2E9C-101B-9397-08002B2CF9AE}" pid="4" name="HPRMSecurityCaveat">
    <vt:lpwstr/>
  </property>
  <property fmtid="{D5CDD505-2E9C-101B-9397-08002B2CF9AE}" pid="5" name="ESearchTags">
    <vt:lpwstr/>
  </property>
  <property fmtid="{D5CDD505-2E9C-101B-9397-08002B2CF9AE}" pid="6" name="PMC.ESearch.TagGeneratedTime">
    <vt:lpwstr>2023-10-30T10:41:32</vt:lpwstr>
  </property>
  <property fmtid="{D5CDD505-2E9C-101B-9397-08002B2CF9AE}" pid="7" name="TaxKeyword">
    <vt:lpwstr/>
  </property>
  <property fmtid="{D5CDD505-2E9C-101B-9397-08002B2CF9AE}" pid="8" name="FolderID">
    <vt:lpwstr/>
  </property>
  <property fmtid="{D5CDD505-2E9C-101B-9397-08002B2CF9AE}" pid="9" name="xd_ProgID">
    <vt:lpwstr/>
  </property>
  <property fmtid="{D5CDD505-2E9C-101B-9397-08002B2CF9AE}" pid="10" name="MediaServiceImageTags">
    <vt:lpwstr/>
  </property>
  <property fmtid="{D5CDD505-2E9C-101B-9397-08002B2CF9AE}" pid="11" name="SecurityClassification">
    <vt:lpwstr>4;#OFFICIAL|9e0ec9cb-4e7f-4d4a-bd32-1ee7525c6d87</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y fmtid="{D5CDD505-2E9C-101B-9397-08002B2CF9AE}" pid="17" name="GUID">
    <vt:lpwstr>e7009d0e-6936-4136-94f4-702bdd2256bb</vt:lpwstr>
  </property>
  <property fmtid="{D5CDD505-2E9C-101B-9397-08002B2CF9AE}" pid="18" name="SharedWithUsers">
    <vt:lpwstr/>
  </property>
  <property fmtid="{D5CDD505-2E9C-101B-9397-08002B2CF9AE}" pid="19" name="InformationMarker">
    <vt:lpwstr/>
  </property>
  <property fmtid="{D5CDD505-2E9C-101B-9397-08002B2CF9AE}" pid="20" name="PMCNotes">
    <vt:lpwstr/>
  </property>
  <property fmtid="{D5CDD505-2E9C-101B-9397-08002B2CF9AE}" pid="21" name="jd1c641577414dfdab1686c9d5d0dbd0">
    <vt:lpwstr/>
  </property>
  <property fmtid="{D5CDD505-2E9C-101B-9397-08002B2CF9AE}" pid="22" name="i755b1c31c454897b397742914183978">
    <vt:lpwstr/>
  </property>
  <property fmtid="{D5CDD505-2E9C-101B-9397-08002B2CF9AE}" pid="23" name="_dlc_DocIdItemGuid">
    <vt:lpwstr>9a42bdb4-ea08-41c7-a8c4-47fc685e7438</vt:lpwstr>
  </property>
</Properties>
</file>