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FB4687" w14:textId="77777777" w:rsidR="00376B0A" w:rsidRPr="00447534" w:rsidRDefault="00376B0A" w:rsidP="00376B0A">
      <w:pPr>
        <w:rPr>
          <w:rFonts w:asciiTheme="majorHAnsi" w:hAnsiTheme="majorHAnsi"/>
          <w:b/>
        </w:rPr>
      </w:pPr>
      <w:r>
        <w:rPr>
          <w:rFonts w:asciiTheme="majorHAnsi" w:hAnsiTheme="majorHAnsi"/>
          <w:b/>
        </w:rPr>
        <w:t xml:space="preserve">Analysis Plan: </w:t>
      </w:r>
      <w:r w:rsidRPr="00447534">
        <w:rPr>
          <w:rFonts w:asciiTheme="majorHAnsi" w:hAnsiTheme="majorHAnsi"/>
          <w:b/>
        </w:rPr>
        <w:t xml:space="preserve"> </w:t>
      </w:r>
    </w:p>
    <w:p w14:paraId="63CD76E4" w14:textId="77777777" w:rsidR="00376B0A" w:rsidRPr="00447534" w:rsidRDefault="00376B0A" w:rsidP="00376B0A">
      <w:pPr>
        <w:rPr>
          <w:rFonts w:asciiTheme="majorHAnsi" w:hAnsiTheme="majorHAnsi"/>
        </w:rPr>
      </w:pPr>
    </w:p>
    <w:p w14:paraId="5C56FE77" w14:textId="77777777" w:rsidR="00376B0A" w:rsidRPr="00447534" w:rsidRDefault="00376B0A" w:rsidP="00376B0A">
      <w:pPr>
        <w:rPr>
          <w:rFonts w:asciiTheme="majorHAnsi" w:hAnsiTheme="majorHAnsi"/>
        </w:rPr>
      </w:pPr>
      <w:r w:rsidRPr="00447534">
        <w:rPr>
          <w:rFonts w:asciiTheme="majorHAnsi" w:hAnsiTheme="majorHAnsi"/>
        </w:rPr>
        <w:t xml:space="preserve">To estimate the intent to treat effects, we plan on running the following regression: </w:t>
      </w:r>
    </w:p>
    <w:p w14:paraId="106CFBD1" w14:textId="77777777" w:rsidR="00376B0A" w:rsidRPr="00447534" w:rsidRDefault="00376B0A" w:rsidP="00376B0A">
      <w:pPr>
        <w:rPr>
          <w:rFonts w:asciiTheme="majorHAnsi" w:hAnsiTheme="majorHAnsi"/>
        </w:rPr>
      </w:pPr>
      <w:r w:rsidRPr="00447534">
        <w:rPr>
          <w:rFonts w:asciiTheme="majorHAnsi" w:hAnsiTheme="majorHAnsi"/>
        </w:rPr>
        <w:t xml:space="preserve"> </w:t>
      </w:r>
    </w:p>
    <w:p w14:paraId="40053992" w14:textId="77777777" w:rsidR="00376B0A" w:rsidRPr="00447534" w:rsidRDefault="00376B0A" w:rsidP="00376B0A">
      <w:pPr>
        <w:rPr>
          <w:rFonts w:asciiTheme="majorHAnsi" w:hAnsiTheme="majorHAnsi" w:cs="Times New Roman"/>
          <w:color w:val="000000"/>
        </w:rPr>
      </w:pPr>
      <w:proofErr w:type="spellStart"/>
      <w:r w:rsidRPr="00447534">
        <w:rPr>
          <w:rFonts w:asciiTheme="majorHAnsi" w:hAnsiTheme="majorHAnsi" w:cs="Times New Roman"/>
        </w:rPr>
        <w:t>Y</w:t>
      </w:r>
      <w:r w:rsidRPr="00447534">
        <w:rPr>
          <w:rFonts w:asciiTheme="majorHAnsi" w:hAnsiTheme="majorHAnsi" w:cs="Times New Roman"/>
          <w:vertAlign w:val="subscript"/>
        </w:rPr>
        <w:t>ij</w:t>
      </w:r>
      <w:proofErr w:type="spellEnd"/>
      <w:r w:rsidRPr="00447534">
        <w:rPr>
          <w:rFonts w:asciiTheme="majorHAnsi" w:hAnsiTheme="majorHAnsi" w:cs="Times New Roman"/>
          <w:vertAlign w:val="subscript"/>
        </w:rPr>
        <w:t xml:space="preserve"> </w:t>
      </w:r>
      <w:r w:rsidRPr="00447534">
        <w:rPr>
          <w:rFonts w:asciiTheme="majorHAnsi" w:hAnsiTheme="majorHAnsi" w:cs="Times New Roman"/>
        </w:rPr>
        <w:t xml:space="preserve">= </w:t>
      </w:r>
      <w:r w:rsidRPr="00447534">
        <w:rPr>
          <w:rFonts w:asciiTheme="majorHAnsi" w:hAnsiTheme="majorHAnsi" w:cs="Times New Roman"/>
          <w:color w:val="000000"/>
        </w:rPr>
        <w:t>α + β</w:t>
      </w:r>
      <w:proofErr w:type="spellStart"/>
      <w:r w:rsidRPr="00447534">
        <w:rPr>
          <w:rFonts w:asciiTheme="majorHAnsi" w:hAnsiTheme="majorHAnsi" w:cs="Times New Roman"/>
          <w:color w:val="000000"/>
          <w:vertAlign w:val="superscript"/>
        </w:rPr>
        <w:t>ITT</w:t>
      </w:r>
      <w:r w:rsidRPr="00447534">
        <w:rPr>
          <w:rFonts w:asciiTheme="majorHAnsi" w:hAnsiTheme="majorHAnsi" w:cs="Times New Roman"/>
          <w:color w:val="000000"/>
        </w:rPr>
        <w:t>Z</w:t>
      </w:r>
      <w:r w:rsidRPr="00447534">
        <w:rPr>
          <w:rFonts w:asciiTheme="majorHAnsi" w:hAnsiTheme="majorHAnsi" w:cs="Times New Roman"/>
          <w:color w:val="000000"/>
          <w:vertAlign w:val="subscript"/>
        </w:rPr>
        <w:t>ij</w:t>
      </w:r>
      <w:proofErr w:type="spellEnd"/>
      <w:r w:rsidRPr="00447534">
        <w:rPr>
          <w:rFonts w:asciiTheme="majorHAnsi" w:hAnsiTheme="majorHAnsi" w:cs="Times New Roman"/>
          <w:color w:val="000000"/>
          <w:vertAlign w:val="subscript"/>
        </w:rPr>
        <w:t xml:space="preserve"> </w:t>
      </w:r>
      <w:r w:rsidRPr="00447534">
        <w:rPr>
          <w:rFonts w:asciiTheme="majorHAnsi" w:hAnsiTheme="majorHAnsi" w:cs="Times New Roman"/>
          <w:color w:val="000000"/>
        </w:rPr>
        <w:t xml:space="preserve">+ </w:t>
      </w:r>
      <w:proofErr w:type="spellStart"/>
      <w:r w:rsidRPr="00447534">
        <w:rPr>
          <w:rFonts w:asciiTheme="majorHAnsi" w:hAnsiTheme="majorHAnsi" w:cs="Times New Roman"/>
          <w:color w:val="000000"/>
        </w:rPr>
        <w:t>γX</w:t>
      </w:r>
      <w:r w:rsidRPr="00447534">
        <w:rPr>
          <w:rFonts w:asciiTheme="majorHAnsi" w:hAnsiTheme="majorHAnsi" w:cs="Times New Roman"/>
          <w:color w:val="000000"/>
          <w:vertAlign w:val="subscript"/>
        </w:rPr>
        <w:t>i</w:t>
      </w:r>
      <w:proofErr w:type="spellEnd"/>
      <w:r w:rsidRPr="00447534">
        <w:rPr>
          <w:rFonts w:asciiTheme="majorHAnsi" w:hAnsiTheme="majorHAnsi" w:cs="Times New Roman"/>
          <w:color w:val="000000"/>
          <w:vertAlign w:val="subscript"/>
        </w:rPr>
        <w:t xml:space="preserve"> </w:t>
      </w:r>
      <w:r w:rsidRPr="00447534">
        <w:rPr>
          <w:rFonts w:asciiTheme="majorHAnsi" w:hAnsiTheme="majorHAnsi" w:cs="Times New Roman"/>
          <w:color w:val="000000"/>
        </w:rPr>
        <w:t xml:space="preserve">+ </w:t>
      </w:r>
      <w:proofErr w:type="spellStart"/>
      <w:r w:rsidRPr="00447534">
        <w:rPr>
          <w:rFonts w:asciiTheme="majorHAnsi" w:hAnsiTheme="majorHAnsi" w:cs="Lucida Grande"/>
          <w:color w:val="000000"/>
        </w:rPr>
        <w:t>φ</w:t>
      </w:r>
      <w:r w:rsidRPr="00447534">
        <w:rPr>
          <w:rFonts w:asciiTheme="majorHAnsi" w:hAnsiTheme="majorHAnsi" w:cs="Lucida Grande"/>
          <w:color w:val="000000"/>
          <w:vertAlign w:val="subscript"/>
        </w:rPr>
        <w:t>j</w:t>
      </w:r>
      <w:proofErr w:type="spellEnd"/>
      <w:r w:rsidRPr="00447534">
        <w:rPr>
          <w:rFonts w:asciiTheme="majorHAnsi" w:hAnsiTheme="majorHAnsi" w:cs="Times New Roman"/>
          <w:color w:val="000000"/>
        </w:rPr>
        <w:t xml:space="preserve"> + </w:t>
      </w:r>
      <w:proofErr w:type="spellStart"/>
      <w:r w:rsidRPr="00447534">
        <w:rPr>
          <w:rFonts w:asciiTheme="majorHAnsi" w:hAnsiTheme="majorHAnsi" w:cs="Times New Roman"/>
          <w:color w:val="000000"/>
        </w:rPr>
        <w:t>ε</w:t>
      </w:r>
      <w:r w:rsidRPr="00447534">
        <w:rPr>
          <w:rFonts w:asciiTheme="majorHAnsi" w:hAnsiTheme="majorHAnsi" w:cs="Times New Roman"/>
          <w:color w:val="000000"/>
          <w:vertAlign w:val="subscript"/>
        </w:rPr>
        <w:t>ij</w:t>
      </w:r>
      <w:proofErr w:type="spellEnd"/>
      <w:r w:rsidRPr="00447534">
        <w:rPr>
          <w:rFonts w:asciiTheme="majorHAnsi" w:hAnsiTheme="majorHAnsi" w:cs="Times New Roman"/>
          <w:color w:val="000000"/>
        </w:rPr>
        <w:t xml:space="preserve">     (1) </w:t>
      </w:r>
    </w:p>
    <w:p w14:paraId="237E7C2B" w14:textId="77777777" w:rsidR="00376B0A" w:rsidRPr="00447534" w:rsidRDefault="00376B0A" w:rsidP="00376B0A">
      <w:pPr>
        <w:rPr>
          <w:rFonts w:asciiTheme="majorHAnsi" w:hAnsiTheme="majorHAnsi"/>
        </w:rPr>
      </w:pPr>
      <w:r w:rsidRPr="00447534">
        <w:rPr>
          <w:rFonts w:asciiTheme="majorHAnsi" w:hAnsiTheme="majorHAnsi"/>
        </w:rPr>
        <w:t xml:space="preserve"> </w:t>
      </w:r>
    </w:p>
    <w:p w14:paraId="466E4733" w14:textId="77777777" w:rsidR="00376B0A" w:rsidRPr="00447534" w:rsidRDefault="00376B0A" w:rsidP="00376B0A">
      <w:pPr>
        <w:rPr>
          <w:rFonts w:asciiTheme="majorHAnsi" w:hAnsiTheme="majorHAnsi" w:cs="Arial"/>
          <w:color w:val="000000"/>
        </w:rPr>
      </w:pPr>
      <w:r w:rsidRPr="00447534">
        <w:rPr>
          <w:rFonts w:asciiTheme="majorHAnsi" w:hAnsiTheme="majorHAnsi" w:cs="Times New Roman"/>
          <w:color w:val="000000"/>
        </w:rPr>
        <w:t xml:space="preserve">Where </w:t>
      </w:r>
      <w:proofErr w:type="spellStart"/>
      <w:r w:rsidRPr="00447534">
        <w:rPr>
          <w:rFonts w:asciiTheme="majorHAnsi" w:hAnsiTheme="majorHAnsi" w:cs="Times New Roman"/>
        </w:rPr>
        <w:t>Y</w:t>
      </w:r>
      <w:r w:rsidRPr="00447534">
        <w:rPr>
          <w:rFonts w:asciiTheme="majorHAnsi" w:hAnsiTheme="majorHAnsi" w:cs="Times New Roman"/>
          <w:vertAlign w:val="subscript"/>
        </w:rPr>
        <w:t>ij</w:t>
      </w:r>
      <w:proofErr w:type="spellEnd"/>
      <w:r w:rsidRPr="00447534">
        <w:rPr>
          <w:rFonts w:asciiTheme="majorHAnsi" w:hAnsiTheme="majorHAnsi" w:cs="Times New Roman"/>
          <w:color w:val="000000"/>
        </w:rPr>
        <w:t xml:space="preserve"> represents the outcomes of intere</w:t>
      </w:r>
      <w:r>
        <w:rPr>
          <w:rFonts w:asciiTheme="majorHAnsi" w:hAnsiTheme="majorHAnsi" w:cs="Times New Roman"/>
          <w:color w:val="000000"/>
        </w:rPr>
        <w:t xml:space="preserve">st </w:t>
      </w:r>
      <w:r w:rsidRPr="00447534">
        <w:rPr>
          <w:rFonts w:asciiTheme="majorHAnsi" w:hAnsiTheme="majorHAnsi" w:cs="Times New Roman"/>
          <w:color w:val="000000"/>
        </w:rPr>
        <w:t>durin</w:t>
      </w:r>
      <w:r>
        <w:rPr>
          <w:rFonts w:asciiTheme="majorHAnsi" w:hAnsiTheme="majorHAnsi" w:cs="Times New Roman"/>
          <w:color w:val="000000"/>
        </w:rPr>
        <w:t xml:space="preserve">g the post-randomization period </w:t>
      </w:r>
      <w:proofErr w:type="gramStart"/>
      <w:r>
        <w:rPr>
          <w:rFonts w:asciiTheme="majorHAnsi" w:hAnsiTheme="majorHAnsi" w:cs="Times New Roman"/>
          <w:color w:val="000000"/>
        </w:rPr>
        <w:t>for</w:t>
      </w:r>
      <w:r w:rsidRPr="00447534">
        <w:rPr>
          <w:rFonts w:asciiTheme="majorHAnsi" w:hAnsiTheme="majorHAnsi" w:cs="Times New Roman"/>
          <w:color w:val="000000"/>
        </w:rPr>
        <w:t xml:space="preserve"> </w:t>
      </w:r>
      <w:r>
        <w:rPr>
          <w:rFonts w:asciiTheme="majorHAnsi" w:hAnsiTheme="majorHAnsi" w:cs="Times New Roman"/>
          <w:color w:val="000000"/>
        </w:rPr>
        <w:t xml:space="preserve"> individual</w:t>
      </w:r>
      <w:proofErr w:type="gramEnd"/>
      <w:r>
        <w:rPr>
          <w:rFonts w:asciiTheme="majorHAnsi" w:hAnsiTheme="majorHAnsi" w:cs="Times New Roman"/>
          <w:color w:val="000000"/>
        </w:rPr>
        <w:t xml:space="preserve"> </w:t>
      </w:r>
      <w:proofErr w:type="spellStart"/>
      <w:r>
        <w:rPr>
          <w:rFonts w:asciiTheme="majorHAnsi" w:hAnsiTheme="majorHAnsi" w:cs="Times New Roman"/>
          <w:color w:val="000000"/>
        </w:rPr>
        <w:t>i</w:t>
      </w:r>
      <w:proofErr w:type="spellEnd"/>
      <w:r>
        <w:rPr>
          <w:rFonts w:asciiTheme="majorHAnsi" w:hAnsiTheme="majorHAnsi" w:cs="Times New Roman"/>
          <w:color w:val="000000"/>
        </w:rPr>
        <w:t xml:space="preserve">, in block j. </w:t>
      </w:r>
      <w:proofErr w:type="spellStart"/>
      <w:r w:rsidRPr="00447534">
        <w:rPr>
          <w:rFonts w:asciiTheme="majorHAnsi" w:hAnsiTheme="majorHAnsi" w:cs="Times New Roman"/>
          <w:color w:val="000000"/>
        </w:rPr>
        <w:t>Z</w:t>
      </w:r>
      <w:r w:rsidRPr="00447534">
        <w:rPr>
          <w:rFonts w:asciiTheme="majorHAnsi" w:hAnsiTheme="majorHAnsi" w:cs="Times New Roman"/>
          <w:color w:val="000000"/>
          <w:vertAlign w:val="subscript"/>
        </w:rPr>
        <w:t>ij</w:t>
      </w:r>
      <w:proofErr w:type="spellEnd"/>
      <w:r w:rsidRPr="00447534">
        <w:rPr>
          <w:rFonts w:asciiTheme="majorHAnsi" w:hAnsiTheme="majorHAnsi" w:cs="Times New Roman"/>
          <w:color w:val="000000"/>
          <w:vertAlign w:val="subscript"/>
        </w:rPr>
        <w:t xml:space="preserve"> </w:t>
      </w:r>
      <w:r w:rsidRPr="00447534">
        <w:rPr>
          <w:rFonts w:asciiTheme="majorHAnsi" w:hAnsiTheme="majorHAnsi" w:cs="Times New Roman"/>
          <w:color w:val="000000"/>
        </w:rPr>
        <w:t xml:space="preserve">represents the random assignment indicator for each youth within each block (j). </w:t>
      </w:r>
      <w:proofErr w:type="gramStart"/>
      <w:r w:rsidRPr="00447534">
        <w:rPr>
          <w:rFonts w:asciiTheme="majorHAnsi" w:hAnsiTheme="majorHAnsi" w:cs="Times New Roman"/>
          <w:color w:val="000000"/>
        </w:rPr>
        <w:t>X</w:t>
      </w:r>
      <w:r w:rsidRPr="00447534">
        <w:rPr>
          <w:rFonts w:asciiTheme="majorHAnsi" w:hAnsiTheme="majorHAnsi" w:cs="Times New Roman"/>
          <w:color w:val="000000"/>
          <w:vertAlign w:val="subscript"/>
        </w:rPr>
        <w:t xml:space="preserve">i </w:t>
      </w:r>
      <w:r w:rsidRPr="00447534">
        <w:rPr>
          <w:rFonts w:asciiTheme="majorHAnsi" w:hAnsiTheme="majorHAnsi" w:cs="Times New Roman"/>
          <w:color w:val="000000"/>
        </w:rPr>
        <w:t>are</w:t>
      </w:r>
      <w:proofErr w:type="gramEnd"/>
      <w:r w:rsidRPr="00447534">
        <w:rPr>
          <w:rFonts w:asciiTheme="majorHAnsi" w:hAnsiTheme="majorHAnsi" w:cs="Times New Roman"/>
          <w:color w:val="000000"/>
        </w:rPr>
        <w:t xml:space="preserve"> the baseline covariates </w:t>
      </w:r>
      <w:r w:rsidR="005C3E61">
        <w:rPr>
          <w:rFonts w:asciiTheme="majorHAnsi" w:hAnsiTheme="majorHAnsi" w:cs="Times New Roman"/>
          <w:color w:val="000000"/>
        </w:rPr>
        <w:t xml:space="preserve">such as age, race, gender, enrollment in free lunch benefits, and prior arrest records </w:t>
      </w:r>
      <w:r w:rsidRPr="00447534">
        <w:rPr>
          <w:rFonts w:asciiTheme="majorHAnsi" w:hAnsiTheme="majorHAnsi" w:cs="Arial"/>
          <w:color w:val="000000"/>
        </w:rPr>
        <w:t xml:space="preserve">to improve precision by accounting for residual variation. And lastly, </w:t>
      </w:r>
      <w:proofErr w:type="spellStart"/>
      <w:proofErr w:type="gramStart"/>
      <w:r w:rsidRPr="00447534">
        <w:rPr>
          <w:rFonts w:asciiTheme="majorHAnsi" w:hAnsiTheme="majorHAnsi" w:cs="Lucida Grande"/>
          <w:color w:val="000000"/>
        </w:rPr>
        <w:t>φ</w:t>
      </w:r>
      <w:r w:rsidRPr="00447534">
        <w:rPr>
          <w:rFonts w:asciiTheme="majorHAnsi" w:hAnsiTheme="majorHAnsi" w:cs="Lucida Grande"/>
          <w:color w:val="000000"/>
          <w:vertAlign w:val="subscript"/>
        </w:rPr>
        <w:t>j</w:t>
      </w:r>
      <w:proofErr w:type="spellEnd"/>
      <w:r w:rsidRPr="00447534">
        <w:rPr>
          <w:rFonts w:asciiTheme="majorHAnsi" w:hAnsiTheme="majorHAnsi" w:cs="Lucida Grande"/>
          <w:color w:val="000000"/>
          <w:vertAlign w:val="subscript"/>
        </w:rPr>
        <w:t xml:space="preserve">  </w:t>
      </w:r>
      <w:r w:rsidRPr="00447534">
        <w:rPr>
          <w:rFonts w:asciiTheme="majorHAnsi" w:hAnsiTheme="majorHAnsi" w:cs="Arial"/>
          <w:color w:val="000000"/>
        </w:rPr>
        <w:t>are</w:t>
      </w:r>
      <w:proofErr w:type="gramEnd"/>
      <w:r w:rsidRPr="00447534">
        <w:rPr>
          <w:rFonts w:asciiTheme="majorHAnsi" w:hAnsiTheme="majorHAnsi" w:cs="Arial"/>
          <w:color w:val="000000"/>
        </w:rPr>
        <w:t xml:space="preserve"> the set of dummy variables indicating the observation’s block (by referral source and neighborhood).</w:t>
      </w:r>
    </w:p>
    <w:p w14:paraId="0FAE579B" w14:textId="77777777" w:rsidR="00376B0A" w:rsidRPr="00447534" w:rsidRDefault="00376B0A" w:rsidP="00376B0A">
      <w:pPr>
        <w:rPr>
          <w:rFonts w:asciiTheme="majorHAnsi" w:hAnsiTheme="majorHAnsi" w:cs="Arial"/>
          <w:color w:val="000000"/>
        </w:rPr>
      </w:pPr>
    </w:p>
    <w:p w14:paraId="2E639440" w14:textId="77777777" w:rsidR="00376B0A" w:rsidRPr="00447534" w:rsidRDefault="00376B0A" w:rsidP="00376B0A">
      <w:pPr>
        <w:rPr>
          <w:rFonts w:asciiTheme="majorHAnsi" w:hAnsiTheme="majorHAnsi" w:cs="Arial"/>
          <w:color w:val="000000"/>
        </w:rPr>
      </w:pPr>
      <w:r w:rsidRPr="00447534">
        <w:rPr>
          <w:rFonts w:asciiTheme="majorHAnsi" w:hAnsiTheme="majorHAnsi" w:cs="Arial"/>
          <w:color w:val="000000"/>
        </w:rPr>
        <w:t xml:space="preserve">To estimate the effect of participating in the program, we will estimate the effect of the treatment on the treated (TOT) by two-stage least squares using the random assignment indicator as an instrument for participation: </w:t>
      </w:r>
    </w:p>
    <w:p w14:paraId="3D3B24E8" w14:textId="77777777" w:rsidR="00376B0A" w:rsidRPr="00447534" w:rsidRDefault="00376B0A" w:rsidP="00376B0A">
      <w:pPr>
        <w:rPr>
          <w:rFonts w:asciiTheme="majorHAnsi" w:hAnsiTheme="majorHAnsi"/>
        </w:rPr>
      </w:pPr>
    </w:p>
    <w:p w14:paraId="2103A0F7" w14:textId="77777777" w:rsidR="00376B0A" w:rsidRPr="00447534" w:rsidRDefault="00376B0A" w:rsidP="00376B0A">
      <w:pPr>
        <w:rPr>
          <w:rFonts w:asciiTheme="majorHAnsi" w:hAnsiTheme="majorHAnsi" w:cs="Times New Roman"/>
          <w:color w:val="000000"/>
        </w:rPr>
      </w:pPr>
      <w:proofErr w:type="spellStart"/>
      <w:r w:rsidRPr="00447534">
        <w:rPr>
          <w:rFonts w:asciiTheme="majorHAnsi" w:hAnsiTheme="majorHAnsi" w:cs="Times New Roman"/>
        </w:rPr>
        <w:t>P</w:t>
      </w:r>
      <w:r w:rsidRPr="00447534">
        <w:rPr>
          <w:rFonts w:asciiTheme="majorHAnsi" w:hAnsiTheme="majorHAnsi" w:cs="Times New Roman"/>
          <w:vertAlign w:val="subscript"/>
        </w:rPr>
        <w:t>ij</w:t>
      </w:r>
      <w:proofErr w:type="spellEnd"/>
      <w:r w:rsidRPr="00447534">
        <w:rPr>
          <w:rFonts w:asciiTheme="majorHAnsi" w:hAnsiTheme="majorHAnsi" w:cs="Times New Roman"/>
          <w:vertAlign w:val="subscript"/>
        </w:rPr>
        <w:t xml:space="preserve"> </w:t>
      </w:r>
      <w:r w:rsidRPr="00447534">
        <w:rPr>
          <w:rFonts w:asciiTheme="majorHAnsi" w:hAnsiTheme="majorHAnsi" w:cs="Times New Roman"/>
        </w:rPr>
        <w:t xml:space="preserve">= </w:t>
      </w:r>
      <w:r w:rsidRPr="00447534">
        <w:rPr>
          <w:rFonts w:asciiTheme="majorHAnsi" w:hAnsiTheme="majorHAnsi" w:cs="Times New Roman"/>
          <w:color w:val="000000"/>
        </w:rPr>
        <w:t>α</w:t>
      </w:r>
      <w:r w:rsidRPr="00447534">
        <w:rPr>
          <w:rFonts w:asciiTheme="majorHAnsi" w:hAnsiTheme="majorHAnsi" w:cs="Times New Roman"/>
          <w:color w:val="000000"/>
          <w:vertAlign w:val="subscript"/>
        </w:rPr>
        <w:t>1</w:t>
      </w:r>
      <w:r w:rsidRPr="00447534">
        <w:rPr>
          <w:rFonts w:asciiTheme="majorHAnsi" w:hAnsiTheme="majorHAnsi" w:cs="Times New Roman"/>
          <w:color w:val="000000"/>
        </w:rPr>
        <w:t xml:space="preserve"> + β</w:t>
      </w:r>
      <w:r w:rsidRPr="00447534">
        <w:rPr>
          <w:rFonts w:asciiTheme="majorHAnsi" w:hAnsiTheme="majorHAnsi" w:cs="Times New Roman"/>
          <w:color w:val="000000"/>
        </w:rPr>
        <w:softHyphen/>
      </w:r>
      <w:r w:rsidRPr="00447534">
        <w:rPr>
          <w:rFonts w:asciiTheme="majorHAnsi" w:hAnsiTheme="majorHAnsi" w:cs="Times New Roman"/>
          <w:color w:val="000000"/>
          <w:vertAlign w:val="subscript"/>
        </w:rPr>
        <w:t>1</w:t>
      </w:r>
      <w:r w:rsidRPr="00447534">
        <w:rPr>
          <w:rFonts w:asciiTheme="majorHAnsi" w:hAnsiTheme="majorHAnsi" w:cs="Times New Roman"/>
          <w:color w:val="000000"/>
        </w:rPr>
        <w:t>Z</w:t>
      </w:r>
      <w:r w:rsidRPr="00447534">
        <w:rPr>
          <w:rFonts w:asciiTheme="majorHAnsi" w:hAnsiTheme="majorHAnsi" w:cs="Times New Roman"/>
          <w:color w:val="000000"/>
          <w:vertAlign w:val="subscript"/>
        </w:rPr>
        <w:t xml:space="preserve">ij </w:t>
      </w:r>
      <w:r w:rsidRPr="00447534">
        <w:rPr>
          <w:rFonts w:asciiTheme="majorHAnsi" w:hAnsiTheme="majorHAnsi" w:cs="Times New Roman"/>
          <w:color w:val="000000"/>
        </w:rPr>
        <w:t>+ γ</w:t>
      </w:r>
      <w:r w:rsidRPr="00447534">
        <w:rPr>
          <w:rFonts w:asciiTheme="majorHAnsi" w:hAnsiTheme="majorHAnsi" w:cs="Times New Roman"/>
          <w:color w:val="000000"/>
          <w:vertAlign w:val="subscript"/>
        </w:rPr>
        <w:t>1</w:t>
      </w:r>
      <w:r w:rsidRPr="00447534">
        <w:rPr>
          <w:rFonts w:asciiTheme="majorHAnsi" w:hAnsiTheme="majorHAnsi" w:cs="Times New Roman"/>
          <w:color w:val="000000"/>
        </w:rPr>
        <w:t>X</w:t>
      </w:r>
      <w:r w:rsidRPr="00447534">
        <w:rPr>
          <w:rFonts w:asciiTheme="majorHAnsi" w:hAnsiTheme="majorHAnsi" w:cs="Times New Roman"/>
          <w:color w:val="000000"/>
          <w:vertAlign w:val="subscript"/>
        </w:rPr>
        <w:t xml:space="preserve">i </w:t>
      </w:r>
      <w:r w:rsidRPr="00447534">
        <w:rPr>
          <w:rFonts w:asciiTheme="majorHAnsi" w:hAnsiTheme="majorHAnsi" w:cs="Times New Roman"/>
          <w:color w:val="000000"/>
        </w:rPr>
        <w:t xml:space="preserve">+ </w:t>
      </w:r>
      <w:proofErr w:type="spellStart"/>
      <w:r w:rsidRPr="00447534">
        <w:rPr>
          <w:rFonts w:asciiTheme="majorHAnsi" w:hAnsiTheme="majorHAnsi" w:cs="Lucida Grande"/>
          <w:color w:val="000000"/>
        </w:rPr>
        <w:t>φ</w:t>
      </w:r>
      <w:r w:rsidRPr="00447534">
        <w:rPr>
          <w:rFonts w:asciiTheme="majorHAnsi" w:hAnsiTheme="majorHAnsi" w:cs="Lucida Grande"/>
          <w:color w:val="000000"/>
          <w:vertAlign w:val="subscript"/>
        </w:rPr>
        <w:t>j</w:t>
      </w:r>
      <w:proofErr w:type="spellEnd"/>
      <w:r w:rsidRPr="00447534">
        <w:rPr>
          <w:rFonts w:asciiTheme="majorHAnsi" w:hAnsiTheme="majorHAnsi" w:cs="Times New Roman"/>
          <w:color w:val="000000"/>
        </w:rPr>
        <w:t xml:space="preserve"> + ε</w:t>
      </w:r>
      <w:r w:rsidRPr="00447534">
        <w:rPr>
          <w:rFonts w:asciiTheme="majorHAnsi" w:hAnsiTheme="majorHAnsi" w:cs="Times New Roman"/>
          <w:color w:val="000000"/>
          <w:vertAlign w:val="subscript"/>
        </w:rPr>
        <w:t xml:space="preserve">ij1 </w:t>
      </w:r>
      <w:r w:rsidRPr="00447534">
        <w:rPr>
          <w:rFonts w:asciiTheme="majorHAnsi" w:hAnsiTheme="majorHAnsi" w:cs="Times New Roman"/>
          <w:color w:val="000000"/>
        </w:rPr>
        <w:t xml:space="preserve">   (2)</w:t>
      </w:r>
    </w:p>
    <w:p w14:paraId="2342DE8D" w14:textId="77777777" w:rsidR="00376B0A" w:rsidRPr="00447534" w:rsidRDefault="00376B0A" w:rsidP="00376B0A">
      <w:pPr>
        <w:rPr>
          <w:rFonts w:asciiTheme="majorHAnsi" w:hAnsiTheme="majorHAnsi" w:cs="Times New Roman"/>
          <w:color w:val="000000"/>
        </w:rPr>
      </w:pPr>
    </w:p>
    <w:p w14:paraId="57609140" w14:textId="77777777" w:rsidR="00376B0A" w:rsidRPr="00447534" w:rsidRDefault="00376B0A" w:rsidP="00376B0A">
      <w:pPr>
        <w:rPr>
          <w:rFonts w:asciiTheme="majorHAnsi" w:hAnsiTheme="majorHAnsi" w:cs="Times New Roman"/>
          <w:color w:val="000000"/>
        </w:rPr>
      </w:pPr>
      <w:proofErr w:type="spellStart"/>
      <w:r w:rsidRPr="00447534">
        <w:rPr>
          <w:rFonts w:asciiTheme="majorHAnsi" w:hAnsiTheme="majorHAnsi" w:cs="Times New Roman"/>
        </w:rPr>
        <w:t>Y</w:t>
      </w:r>
      <w:r w:rsidRPr="00447534">
        <w:rPr>
          <w:rFonts w:asciiTheme="majorHAnsi" w:hAnsiTheme="majorHAnsi" w:cs="Times New Roman"/>
          <w:vertAlign w:val="subscript"/>
        </w:rPr>
        <w:t>ij</w:t>
      </w:r>
      <w:proofErr w:type="spellEnd"/>
      <w:r w:rsidRPr="00447534">
        <w:rPr>
          <w:rFonts w:asciiTheme="majorHAnsi" w:hAnsiTheme="majorHAnsi" w:cs="Times New Roman"/>
          <w:vertAlign w:val="subscript"/>
        </w:rPr>
        <w:t xml:space="preserve"> </w:t>
      </w:r>
      <w:r w:rsidRPr="00447534">
        <w:rPr>
          <w:rFonts w:asciiTheme="majorHAnsi" w:hAnsiTheme="majorHAnsi" w:cs="Times New Roman"/>
        </w:rPr>
        <w:t xml:space="preserve">= </w:t>
      </w:r>
      <w:r w:rsidRPr="00447534">
        <w:rPr>
          <w:rFonts w:asciiTheme="majorHAnsi" w:hAnsiTheme="majorHAnsi" w:cs="Times New Roman"/>
          <w:color w:val="000000"/>
        </w:rPr>
        <w:t>α</w:t>
      </w:r>
      <w:r w:rsidRPr="00447534">
        <w:rPr>
          <w:rFonts w:asciiTheme="majorHAnsi" w:hAnsiTheme="majorHAnsi" w:cs="Times New Roman"/>
          <w:color w:val="000000"/>
          <w:vertAlign w:val="subscript"/>
        </w:rPr>
        <w:t>2</w:t>
      </w:r>
      <w:r w:rsidRPr="00447534">
        <w:rPr>
          <w:rFonts w:asciiTheme="majorHAnsi" w:hAnsiTheme="majorHAnsi" w:cs="Times New Roman"/>
          <w:color w:val="000000"/>
        </w:rPr>
        <w:t xml:space="preserve"> + β</w:t>
      </w:r>
      <w:r w:rsidRPr="00447534">
        <w:rPr>
          <w:rFonts w:asciiTheme="majorHAnsi" w:hAnsiTheme="majorHAnsi" w:cs="Times New Roman"/>
          <w:color w:val="000000"/>
        </w:rPr>
        <w:softHyphen/>
      </w:r>
      <w:r w:rsidRPr="00447534">
        <w:rPr>
          <w:rFonts w:asciiTheme="majorHAnsi" w:hAnsiTheme="majorHAnsi" w:cs="Times New Roman"/>
          <w:color w:val="000000"/>
          <w:vertAlign w:val="subscript"/>
        </w:rPr>
        <w:t>2</w:t>
      </w:r>
      <w:r w:rsidRPr="00447534">
        <w:rPr>
          <w:rFonts w:asciiTheme="majorHAnsi" w:hAnsiTheme="majorHAnsi" w:cs="Times New Roman"/>
          <w:color w:val="000000"/>
        </w:rPr>
        <w:t>P</w:t>
      </w:r>
      <w:r w:rsidRPr="00447534">
        <w:rPr>
          <w:rFonts w:asciiTheme="majorHAnsi" w:hAnsiTheme="majorHAnsi" w:cs="Times New Roman"/>
          <w:color w:val="000000"/>
          <w:vertAlign w:val="subscript"/>
        </w:rPr>
        <w:t xml:space="preserve">ij </w:t>
      </w:r>
      <w:r w:rsidRPr="00447534">
        <w:rPr>
          <w:rFonts w:asciiTheme="majorHAnsi" w:hAnsiTheme="majorHAnsi" w:cs="Times New Roman"/>
          <w:color w:val="000000"/>
        </w:rPr>
        <w:t>+ γ</w:t>
      </w:r>
      <w:r w:rsidRPr="00447534">
        <w:rPr>
          <w:rFonts w:asciiTheme="majorHAnsi" w:hAnsiTheme="majorHAnsi" w:cs="Times New Roman"/>
          <w:color w:val="000000"/>
          <w:vertAlign w:val="subscript"/>
        </w:rPr>
        <w:t>2</w:t>
      </w:r>
      <w:r w:rsidRPr="00447534">
        <w:rPr>
          <w:rFonts w:asciiTheme="majorHAnsi" w:hAnsiTheme="majorHAnsi" w:cs="Times New Roman"/>
          <w:color w:val="000000"/>
        </w:rPr>
        <w:t>X</w:t>
      </w:r>
      <w:r w:rsidRPr="00447534">
        <w:rPr>
          <w:rFonts w:asciiTheme="majorHAnsi" w:hAnsiTheme="majorHAnsi" w:cs="Times New Roman"/>
          <w:color w:val="000000"/>
          <w:vertAlign w:val="subscript"/>
        </w:rPr>
        <w:t xml:space="preserve">i </w:t>
      </w:r>
      <w:r w:rsidRPr="00447534">
        <w:rPr>
          <w:rFonts w:asciiTheme="majorHAnsi" w:hAnsiTheme="majorHAnsi" w:cs="Times New Roman"/>
          <w:color w:val="000000"/>
        </w:rPr>
        <w:t xml:space="preserve">+ </w:t>
      </w:r>
      <w:proofErr w:type="spellStart"/>
      <w:r w:rsidRPr="00447534">
        <w:rPr>
          <w:rFonts w:asciiTheme="majorHAnsi" w:hAnsiTheme="majorHAnsi" w:cs="Lucida Grande"/>
          <w:color w:val="000000"/>
        </w:rPr>
        <w:t>φ</w:t>
      </w:r>
      <w:r w:rsidRPr="00447534">
        <w:rPr>
          <w:rFonts w:asciiTheme="majorHAnsi" w:hAnsiTheme="majorHAnsi" w:cs="Lucida Grande"/>
          <w:color w:val="000000"/>
          <w:vertAlign w:val="subscript"/>
        </w:rPr>
        <w:t>j</w:t>
      </w:r>
      <w:proofErr w:type="spellEnd"/>
      <w:r w:rsidRPr="00447534">
        <w:rPr>
          <w:rFonts w:asciiTheme="majorHAnsi" w:hAnsiTheme="majorHAnsi" w:cs="Times New Roman"/>
          <w:color w:val="000000"/>
        </w:rPr>
        <w:t xml:space="preserve"> + ε</w:t>
      </w:r>
      <w:r w:rsidRPr="00447534">
        <w:rPr>
          <w:rFonts w:asciiTheme="majorHAnsi" w:hAnsiTheme="majorHAnsi" w:cs="Times New Roman"/>
          <w:color w:val="000000"/>
          <w:vertAlign w:val="subscript"/>
        </w:rPr>
        <w:t>ij2</w:t>
      </w:r>
      <w:r w:rsidRPr="00447534">
        <w:rPr>
          <w:rFonts w:asciiTheme="majorHAnsi" w:hAnsiTheme="majorHAnsi" w:cs="Times New Roman"/>
          <w:color w:val="000000"/>
        </w:rPr>
        <w:t xml:space="preserve">     (3)</w:t>
      </w:r>
    </w:p>
    <w:p w14:paraId="2EB12FC6" w14:textId="77777777" w:rsidR="00376B0A" w:rsidRPr="00447534" w:rsidRDefault="00376B0A" w:rsidP="00376B0A">
      <w:pPr>
        <w:rPr>
          <w:rFonts w:asciiTheme="majorHAnsi" w:hAnsiTheme="majorHAnsi"/>
        </w:rPr>
      </w:pPr>
      <w:r w:rsidRPr="00447534">
        <w:rPr>
          <w:rFonts w:asciiTheme="majorHAnsi" w:hAnsiTheme="majorHAnsi"/>
        </w:rPr>
        <w:t xml:space="preserve"> </w:t>
      </w:r>
    </w:p>
    <w:p w14:paraId="5E828B81" w14:textId="77777777" w:rsidR="00376B0A" w:rsidRPr="00447534" w:rsidRDefault="00376B0A" w:rsidP="00376B0A">
      <w:pPr>
        <w:rPr>
          <w:rFonts w:asciiTheme="majorHAnsi" w:hAnsiTheme="majorHAnsi"/>
        </w:rPr>
      </w:pPr>
      <w:r w:rsidRPr="00447534">
        <w:rPr>
          <w:rFonts w:asciiTheme="majorHAnsi" w:hAnsiTheme="majorHAnsi"/>
        </w:rPr>
        <w:t xml:space="preserve">Where </w:t>
      </w:r>
      <w:proofErr w:type="spellStart"/>
      <w:r w:rsidRPr="00447534">
        <w:rPr>
          <w:rFonts w:asciiTheme="majorHAnsi" w:hAnsiTheme="majorHAnsi" w:cs="Times New Roman"/>
        </w:rPr>
        <w:t>P</w:t>
      </w:r>
      <w:r w:rsidRPr="00447534">
        <w:rPr>
          <w:rFonts w:asciiTheme="majorHAnsi" w:hAnsiTheme="majorHAnsi" w:cs="Times New Roman"/>
          <w:vertAlign w:val="subscript"/>
        </w:rPr>
        <w:t>ij</w:t>
      </w:r>
      <w:proofErr w:type="spellEnd"/>
      <w:r w:rsidRPr="00447534">
        <w:rPr>
          <w:rFonts w:asciiTheme="majorHAnsi" w:hAnsiTheme="majorHAnsi"/>
        </w:rPr>
        <w:t xml:space="preserve"> indicates participation in the program by a youth in a block after randomization.  </w:t>
      </w:r>
    </w:p>
    <w:p w14:paraId="512EC621" w14:textId="77777777" w:rsidR="00376B0A" w:rsidRPr="00447534" w:rsidRDefault="00376B0A" w:rsidP="00376B0A">
      <w:pPr>
        <w:rPr>
          <w:rFonts w:asciiTheme="majorHAnsi" w:hAnsiTheme="majorHAnsi"/>
        </w:rPr>
      </w:pPr>
      <w:r w:rsidRPr="00447534">
        <w:rPr>
          <w:rFonts w:asciiTheme="majorHAnsi" w:hAnsiTheme="majorHAnsi"/>
        </w:rPr>
        <w:t xml:space="preserve"> </w:t>
      </w:r>
    </w:p>
    <w:p w14:paraId="0A73B9E8" w14:textId="77777777" w:rsidR="00376B0A" w:rsidRPr="00447534" w:rsidRDefault="00376B0A" w:rsidP="00376B0A">
      <w:pPr>
        <w:rPr>
          <w:rFonts w:asciiTheme="majorHAnsi" w:hAnsiTheme="majorHAnsi"/>
        </w:rPr>
      </w:pPr>
      <w:r w:rsidRPr="00447534">
        <w:rPr>
          <w:rFonts w:asciiTheme="majorHAnsi" w:hAnsiTheme="majorHAnsi"/>
        </w:rPr>
        <w:t xml:space="preserve">We will also explore heterogeneity of treatment effects. Identifying important heterogeneity across outcomes and by type of youth will help us learn who benefits the most (and least) from such an expensive and intensive program. First we will explore if effect sizes differ by youth who have had a prior arrest, prior school misconduct incident, </w:t>
      </w:r>
      <w:r w:rsidR="00A14C07">
        <w:rPr>
          <w:rFonts w:asciiTheme="majorHAnsi" w:hAnsiTheme="majorHAnsi"/>
        </w:rPr>
        <w:t xml:space="preserve">gender, </w:t>
      </w:r>
      <w:r w:rsidRPr="00447534">
        <w:rPr>
          <w:rFonts w:asciiTheme="majorHAnsi" w:hAnsiTheme="majorHAnsi"/>
        </w:rPr>
        <w:t>and type of school enrollment (traditional vs. non). However, multiple testing can become a concern when pursuing subgroup analyses. Therefore, we will also utilize recent supervised machine learning techniques to identify treatment heterogeneity</w:t>
      </w:r>
      <w:r w:rsidR="00A14C07">
        <w:rPr>
          <w:rFonts w:asciiTheme="majorHAnsi" w:hAnsiTheme="majorHAnsi"/>
        </w:rPr>
        <w:t xml:space="preserve"> if sample sizes are sufficient</w:t>
      </w:r>
      <w:r w:rsidRPr="00447534">
        <w:rPr>
          <w:rFonts w:asciiTheme="majorHAnsi" w:hAnsiTheme="majorHAnsi"/>
        </w:rPr>
        <w:t xml:space="preserve"> (Wager and </w:t>
      </w:r>
      <w:proofErr w:type="spellStart"/>
      <w:r w:rsidRPr="00447534">
        <w:rPr>
          <w:rFonts w:asciiTheme="majorHAnsi" w:hAnsiTheme="majorHAnsi"/>
        </w:rPr>
        <w:t>Athey</w:t>
      </w:r>
      <w:proofErr w:type="spellEnd"/>
      <w:r w:rsidRPr="00447534">
        <w:rPr>
          <w:rFonts w:asciiTheme="majorHAnsi" w:hAnsiTheme="majorHAnsi"/>
        </w:rPr>
        <w:t xml:space="preserve">, 2015; </w:t>
      </w:r>
      <w:proofErr w:type="spellStart"/>
      <w:r w:rsidRPr="00447534">
        <w:rPr>
          <w:rFonts w:asciiTheme="majorHAnsi" w:hAnsiTheme="majorHAnsi"/>
        </w:rPr>
        <w:t>Athey</w:t>
      </w:r>
      <w:proofErr w:type="spellEnd"/>
      <w:r w:rsidRPr="00447534">
        <w:rPr>
          <w:rFonts w:asciiTheme="majorHAnsi" w:hAnsiTheme="majorHAnsi"/>
        </w:rPr>
        <w:t xml:space="preserve"> and </w:t>
      </w:r>
      <w:proofErr w:type="spellStart"/>
      <w:r w:rsidRPr="00447534">
        <w:rPr>
          <w:rFonts w:asciiTheme="majorHAnsi" w:hAnsiTheme="majorHAnsi"/>
        </w:rPr>
        <w:t>Imbens</w:t>
      </w:r>
      <w:proofErr w:type="spellEnd"/>
      <w:r w:rsidRPr="00447534">
        <w:rPr>
          <w:rFonts w:asciiTheme="majorHAnsi" w:hAnsiTheme="majorHAnsi"/>
        </w:rPr>
        <w:t xml:space="preserve">, 2015). </w:t>
      </w:r>
    </w:p>
    <w:p w14:paraId="14AFAB90" w14:textId="77777777" w:rsidR="00376B0A" w:rsidRPr="00447534" w:rsidRDefault="00376B0A" w:rsidP="00376B0A">
      <w:pPr>
        <w:rPr>
          <w:rFonts w:asciiTheme="majorHAnsi" w:hAnsiTheme="majorHAnsi"/>
        </w:rPr>
      </w:pPr>
    </w:p>
    <w:p w14:paraId="32556238" w14:textId="77777777" w:rsidR="00376B0A" w:rsidRPr="00447534" w:rsidRDefault="00376B0A" w:rsidP="00376B0A">
      <w:pPr>
        <w:rPr>
          <w:rFonts w:asciiTheme="majorHAnsi" w:hAnsiTheme="majorHAnsi"/>
          <w:u w:val="single"/>
        </w:rPr>
      </w:pPr>
      <w:r w:rsidRPr="00447534">
        <w:rPr>
          <w:rFonts w:asciiTheme="majorHAnsi" w:hAnsiTheme="majorHAnsi"/>
          <w:u w:val="single"/>
        </w:rPr>
        <w:t>Social Network Analysis:</w:t>
      </w:r>
    </w:p>
    <w:p w14:paraId="10A5CCF2" w14:textId="77777777" w:rsidR="00376B0A" w:rsidRPr="00447534" w:rsidRDefault="00376B0A" w:rsidP="00376B0A">
      <w:pPr>
        <w:rPr>
          <w:rFonts w:asciiTheme="majorHAnsi" w:hAnsiTheme="majorHAnsi"/>
        </w:rPr>
      </w:pPr>
    </w:p>
    <w:p w14:paraId="43B42825" w14:textId="77777777" w:rsidR="00376B0A" w:rsidRPr="00447534" w:rsidRDefault="00376B0A" w:rsidP="00376B0A">
      <w:pPr>
        <w:rPr>
          <w:rFonts w:asciiTheme="majorHAnsi" w:hAnsiTheme="majorHAnsi"/>
        </w:rPr>
      </w:pPr>
      <w:r w:rsidRPr="00447534">
        <w:rPr>
          <w:rFonts w:asciiTheme="majorHAnsi" w:hAnsiTheme="majorHAnsi"/>
        </w:rPr>
        <w:t xml:space="preserve">If the C2C intervention is successful at improving outcomes for high risk youth, it is possible this will not only improve the lives of the youth that are directly touched by the program, but also have a ripple effect in their communities. Since the program seeks to connect youth and their family with services they need to stabilize in all aspects of their lives, we anticipate that the pro-social behaviors learned in the program may have a spillover effect on the peers of treatment youth. </w:t>
      </w:r>
      <w:r w:rsidRPr="00447534">
        <w:rPr>
          <w:rStyle w:val="printanswer"/>
          <w:rFonts w:asciiTheme="majorHAnsi" w:hAnsiTheme="majorHAnsi"/>
          <w:color w:val="000000"/>
          <w:shd w:val="clear" w:color="auto" w:fill="FFFFFF"/>
        </w:rPr>
        <w:t>To detect whether the C2C program has a spillover effect on the peers of those within treatment youths' networks, we intend to use administrative data to build both a co-arrest and co-suspension network.</w:t>
      </w:r>
      <w:r w:rsidRPr="00447534">
        <w:rPr>
          <w:rFonts w:asciiTheme="majorHAnsi" w:hAnsiTheme="majorHAnsi"/>
        </w:rPr>
        <w:t xml:space="preserve"> </w:t>
      </w:r>
      <w:r w:rsidRPr="00447534">
        <w:rPr>
          <w:rFonts w:asciiTheme="majorHAnsi" w:hAnsiTheme="majorHAnsi" w:cs="Times New Roman"/>
        </w:rPr>
        <w:lastRenderedPageBreak/>
        <w:t xml:space="preserve">Past research have used co-offending networks as a means to understand how certain criminal activities are concentrated and spread (Schaefer 2012; </w:t>
      </w:r>
      <w:proofErr w:type="spellStart"/>
      <w:r w:rsidRPr="00447534">
        <w:rPr>
          <w:rFonts w:asciiTheme="majorHAnsi" w:hAnsiTheme="majorHAnsi" w:cs="Times New Roman"/>
        </w:rPr>
        <w:t>Papachristos</w:t>
      </w:r>
      <w:proofErr w:type="spellEnd"/>
      <w:r w:rsidRPr="00447534">
        <w:rPr>
          <w:rFonts w:asciiTheme="majorHAnsi" w:hAnsiTheme="majorHAnsi" w:cs="Times New Roman"/>
        </w:rPr>
        <w:t xml:space="preserve"> et al 2015; Carrington 2009; Reiss 1988). Furthermore, disengagement, violence, and crime often </w:t>
      </w:r>
      <w:proofErr w:type="gramStart"/>
      <w:r w:rsidRPr="00447534">
        <w:rPr>
          <w:rFonts w:asciiTheme="majorHAnsi" w:hAnsiTheme="majorHAnsi" w:cs="Times New Roman"/>
        </w:rPr>
        <w:t>occurs</w:t>
      </w:r>
      <w:proofErr w:type="gramEnd"/>
      <w:r w:rsidRPr="00447534">
        <w:rPr>
          <w:rFonts w:asciiTheme="majorHAnsi" w:hAnsiTheme="majorHAnsi" w:cs="Times New Roman"/>
        </w:rPr>
        <w:t xml:space="preserve"> in groups (</w:t>
      </w:r>
      <w:proofErr w:type="spellStart"/>
      <w:r w:rsidRPr="00447534">
        <w:rPr>
          <w:rFonts w:asciiTheme="majorHAnsi" w:hAnsiTheme="majorHAnsi" w:cs="Times New Roman"/>
        </w:rPr>
        <w:t>Ballester</w:t>
      </w:r>
      <w:proofErr w:type="spellEnd"/>
      <w:r w:rsidRPr="00447534">
        <w:rPr>
          <w:rFonts w:asciiTheme="majorHAnsi" w:hAnsiTheme="majorHAnsi" w:cs="Times New Roman"/>
        </w:rPr>
        <w:t xml:space="preserve"> et al. 2004; Sutherland 1947; </w:t>
      </w:r>
      <w:proofErr w:type="spellStart"/>
      <w:r w:rsidRPr="00447534">
        <w:rPr>
          <w:rFonts w:asciiTheme="majorHAnsi" w:hAnsiTheme="majorHAnsi" w:cs="Times New Roman"/>
        </w:rPr>
        <w:t>Sarnecki</w:t>
      </w:r>
      <w:proofErr w:type="spellEnd"/>
      <w:r w:rsidRPr="00447534">
        <w:rPr>
          <w:rFonts w:asciiTheme="majorHAnsi" w:hAnsiTheme="majorHAnsi" w:cs="Times New Roman"/>
        </w:rPr>
        <w:t xml:space="preserve"> 2001; and </w:t>
      </w:r>
      <w:proofErr w:type="spellStart"/>
      <w:r w:rsidRPr="00447534">
        <w:rPr>
          <w:rFonts w:asciiTheme="majorHAnsi" w:hAnsiTheme="majorHAnsi" w:cs="Times New Roman"/>
        </w:rPr>
        <w:t>Warr</w:t>
      </w:r>
      <w:proofErr w:type="spellEnd"/>
      <w:r w:rsidRPr="00447534">
        <w:rPr>
          <w:rFonts w:asciiTheme="majorHAnsi" w:hAnsiTheme="majorHAnsi" w:cs="Times New Roman"/>
        </w:rPr>
        <w:t xml:space="preserve"> 2002). </w:t>
      </w:r>
      <w:r w:rsidRPr="00447534">
        <w:rPr>
          <w:rFonts w:asciiTheme="majorHAnsi" w:hAnsiTheme="majorHAnsi"/>
        </w:rPr>
        <w:t xml:space="preserve">Because youth referred to the program are involved in the criminal justice system, disengaged or seriously disruptive in school and/or witnesses and victims of traumatic violence, a reduction in these anti-social behaviors through C2C could be spread to others within the network either through direct teaching or a simply reducing the likelihood that associates can engage in anti-social behavior with treatment youth. This kind of analysis becomes important as the typical </w:t>
      </w:r>
      <w:r>
        <w:rPr>
          <w:rFonts w:asciiTheme="majorHAnsi" w:hAnsiTheme="majorHAnsi"/>
        </w:rPr>
        <w:t>cost benefit analysis</w:t>
      </w:r>
      <w:r w:rsidRPr="00447534">
        <w:rPr>
          <w:rFonts w:asciiTheme="majorHAnsi" w:hAnsiTheme="majorHAnsi"/>
        </w:rPr>
        <w:t xml:space="preserve"> </w:t>
      </w:r>
      <w:r>
        <w:rPr>
          <w:rFonts w:asciiTheme="majorHAnsi" w:hAnsiTheme="majorHAnsi"/>
        </w:rPr>
        <w:t>done in RCT’s</w:t>
      </w:r>
      <w:r w:rsidRPr="00447534">
        <w:rPr>
          <w:rFonts w:asciiTheme="majorHAnsi" w:hAnsiTheme="majorHAnsi"/>
        </w:rPr>
        <w:t xml:space="preserve"> may understate the social savings of the program. </w:t>
      </w:r>
    </w:p>
    <w:p w14:paraId="7174F12D" w14:textId="77777777" w:rsidR="00376B0A" w:rsidRPr="00447534" w:rsidRDefault="00376B0A" w:rsidP="00376B0A">
      <w:pPr>
        <w:rPr>
          <w:rFonts w:asciiTheme="majorHAnsi" w:hAnsiTheme="majorHAnsi"/>
        </w:rPr>
      </w:pPr>
    </w:p>
    <w:p w14:paraId="2E552E1B" w14:textId="77777777" w:rsidR="00376B0A" w:rsidRPr="00447534" w:rsidRDefault="00376B0A" w:rsidP="00376B0A">
      <w:pPr>
        <w:rPr>
          <w:rFonts w:asciiTheme="majorHAnsi" w:hAnsiTheme="majorHAnsi"/>
        </w:rPr>
      </w:pPr>
    </w:p>
    <w:p w14:paraId="14D684DF" w14:textId="77777777" w:rsidR="00376B0A" w:rsidRPr="00447534" w:rsidRDefault="00376B0A" w:rsidP="00376B0A">
      <w:pPr>
        <w:rPr>
          <w:rFonts w:asciiTheme="majorHAnsi" w:hAnsiTheme="majorHAnsi"/>
          <w:u w:val="single"/>
        </w:rPr>
      </w:pPr>
      <w:r w:rsidRPr="00447534">
        <w:rPr>
          <w:rFonts w:asciiTheme="majorHAnsi" w:hAnsiTheme="majorHAnsi"/>
          <w:u w:val="single"/>
        </w:rPr>
        <w:t xml:space="preserve">References: </w:t>
      </w:r>
    </w:p>
    <w:p w14:paraId="04B4284C" w14:textId="77777777" w:rsidR="00376B0A" w:rsidRPr="00447534" w:rsidRDefault="00376B0A" w:rsidP="00376B0A">
      <w:pPr>
        <w:rPr>
          <w:rFonts w:asciiTheme="majorHAnsi" w:hAnsiTheme="majorHAnsi"/>
          <w:u w:val="single"/>
        </w:rPr>
      </w:pPr>
    </w:p>
    <w:p w14:paraId="0E7A9174" w14:textId="77777777" w:rsidR="00376B0A" w:rsidRPr="009F40F1" w:rsidRDefault="00376B0A" w:rsidP="00376B0A">
      <w:pPr>
        <w:rPr>
          <w:rFonts w:asciiTheme="majorHAnsi" w:eastAsia="Times New Roman" w:hAnsiTheme="majorHAnsi" w:cs="Times New Roman"/>
        </w:rPr>
      </w:pPr>
      <w:proofErr w:type="spellStart"/>
      <w:proofErr w:type="gramStart"/>
      <w:r w:rsidRPr="009F40F1">
        <w:rPr>
          <w:rFonts w:asciiTheme="majorHAnsi" w:eastAsia="Times New Roman" w:hAnsiTheme="majorHAnsi" w:cs="Arial"/>
          <w:color w:val="222222"/>
          <w:shd w:val="clear" w:color="auto" w:fill="FFFFFF"/>
        </w:rPr>
        <w:t>Athey</w:t>
      </w:r>
      <w:proofErr w:type="spellEnd"/>
      <w:r w:rsidRPr="009F40F1">
        <w:rPr>
          <w:rFonts w:asciiTheme="majorHAnsi" w:eastAsia="Times New Roman" w:hAnsiTheme="majorHAnsi" w:cs="Arial"/>
          <w:color w:val="222222"/>
          <w:shd w:val="clear" w:color="auto" w:fill="FFFFFF"/>
        </w:rPr>
        <w:t xml:space="preserve">, S., &amp; </w:t>
      </w:r>
      <w:proofErr w:type="spellStart"/>
      <w:r w:rsidRPr="009F40F1">
        <w:rPr>
          <w:rFonts w:asciiTheme="majorHAnsi" w:eastAsia="Times New Roman" w:hAnsiTheme="majorHAnsi" w:cs="Arial"/>
          <w:color w:val="222222"/>
          <w:shd w:val="clear" w:color="auto" w:fill="FFFFFF"/>
        </w:rPr>
        <w:t>Imbens</w:t>
      </w:r>
      <w:proofErr w:type="spellEnd"/>
      <w:r w:rsidRPr="009F40F1">
        <w:rPr>
          <w:rFonts w:asciiTheme="majorHAnsi" w:eastAsia="Times New Roman" w:hAnsiTheme="majorHAnsi" w:cs="Arial"/>
          <w:color w:val="222222"/>
          <w:shd w:val="clear" w:color="auto" w:fill="FFFFFF"/>
        </w:rPr>
        <w:t>, G. W. (2015).</w:t>
      </w:r>
      <w:proofErr w:type="gramEnd"/>
      <w:r w:rsidRPr="009F40F1">
        <w:rPr>
          <w:rFonts w:asciiTheme="majorHAnsi" w:eastAsia="Times New Roman" w:hAnsiTheme="majorHAnsi" w:cs="Arial"/>
          <w:color w:val="222222"/>
          <w:shd w:val="clear" w:color="auto" w:fill="FFFFFF"/>
        </w:rPr>
        <w:t xml:space="preserve"> </w:t>
      </w:r>
      <w:proofErr w:type="gramStart"/>
      <w:r w:rsidRPr="009F40F1">
        <w:rPr>
          <w:rFonts w:asciiTheme="majorHAnsi" w:eastAsia="Times New Roman" w:hAnsiTheme="majorHAnsi" w:cs="Arial"/>
          <w:color w:val="222222"/>
          <w:shd w:val="clear" w:color="auto" w:fill="FFFFFF"/>
        </w:rPr>
        <w:t>Machine learning methods for estimating heterogeneous causal effects.</w:t>
      </w:r>
      <w:proofErr w:type="gramEnd"/>
      <w:r w:rsidRPr="00447534">
        <w:rPr>
          <w:rFonts w:asciiTheme="majorHAnsi" w:eastAsia="Times New Roman" w:hAnsiTheme="majorHAnsi" w:cs="Arial"/>
          <w:color w:val="222222"/>
          <w:shd w:val="clear" w:color="auto" w:fill="FFFFFF"/>
        </w:rPr>
        <w:t> </w:t>
      </w:r>
      <w:proofErr w:type="gramStart"/>
      <w:r w:rsidRPr="009F40F1">
        <w:rPr>
          <w:rFonts w:asciiTheme="majorHAnsi" w:eastAsia="Times New Roman" w:hAnsiTheme="majorHAnsi" w:cs="Arial"/>
          <w:i/>
          <w:iCs/>
          <w:color w:val="222222"/>
          <w:shd w:val="clear" w:color="auto" w:fill="FFFFFF"/>
        </w:rPr>
        <w:t>stat</w:t>
      </w:r>
      <w:proofErr w:type="gramEnd"/>
      <w:r w:rsidRPr="009F40F1">
        <w:rPr>
          <w:rFonts w:asciiTheme="majorHAnsi" w:eastAsia="Times New Roman" w:hAnsiTheme="majorHAnsi" w:cs="Arial"/>
          <w:color w:val="222222"/>
          <w:shd w:val="clear" w:color="auto" w:fill="FFFFFF"/>
        </w:rPr>
        <w:t>,</w:t>
      </w:r>
      <w:r w:rsidRPr="00447534">
        <w:rPr>
          <w:rFonts w:asciiTheme="majorHAnsi" w:eastAsia="Times New Roman" w:hAnsiTheme="majorHAnsi" w:cs="Arial"/>
          <w:color w:val="222222"/>
          <w:shd w:val="clear" w:color="auto" w:fill="FFFFFF"/>
        </w:rPr>
        <w:t> </w:t>
      </w:r>
      <w:r w:rsidRPr="009F40F1">
        <w:rPr>
          <w:rFonts w:asciiTheme="majorHAnsi" w:eastAsia="Times New Roman" w:hAnsiTheme="majorHAnsi" w:cs="Arial"/>
          <w:i/>
          <w:iCs/>
          <w:color w:val="222222"/>
          <w:shd w:val="clear" w:color="auto" w:fill="FFFFFF"/>
        </w:rPr>
        <w:t>1050</w:t>
      </w:r>
      <w:r w:rsidRPr="009F40F1">
        <w:rPr>
          <w:rFonts w:asciiTheme="majorHAnsi" w:eastAsia="Times New Roman" w:hAnsiTheme="majorHAnsi" w:cs="Arial"/>
          <w:color w:val="222222"/>
          <w:shd w:val="clear" w:color="auto" w:fill="FFFFFF"/>
        </w:rPr>
        <w:t>, 5.</w:t>
      </w:r>
    </w:p>
    <w:p w14:paraId="0F2AB834" w14:textId="77777777" w:rsidR="00376B0A" w:rsidRPr="00447534" w:rsidRDefault="00376B0A" w:rsidP="00376B0A">
      <w:pPr>
        <w:rPr>
          <w:rFonts w:asciiTheme="majorHAnsi" w:hAnsiTheme="majorHAnsi"/>
          <w:u w:val="single"/>
        </w:rPr>
      </w:pPr>
    </w:p>
    <w:p w14:paraId="74E96B0B" w14:textId="77777777" w:rsidR="00376B0A" w:rsidRPr="00447534" w:rsidRDefault="00376B0A" w:rsidP="00376B0A">
      <w:pPr>
        <w:widowControl w:val="0"/>
        <w:autoSpaceDE w:val="0"/>
        <w:autoSpaceDN w:val="0"/>
        <w:adjustRightInd w:val="0"/>
        <w:rPr>
          <w:rFonts w:asciiTheme="majorHAnsi" w:hAnsiTheme="majorHAnsi" w:cs="Times New Roman"/>
        </w:rPr>
      </w:pPr>
      <w:proofErr w:type="spellStart"/>
      <w:r w:rsidRPr="00447534">
        <w:rPr>
          <w:rFonts w:asciiTheme="majorHAnsi" w:hAnsiTheme="majorHAnsi" w:cs="Times New Roman"/>
        </w:rPr>
        <w:t>Ballester</w:t>
      </w:r>
      <w:proofErr w:type="spellEnd"/>
      <w:r w:rsidRPr="00447534">
        <w:rPr>
          <w:rFonts w:asciiTheme="majorHAnsi" w:hAnsiTheme="majorHAnsi" w:cs="Times New Roman"/>
        </w:rPr>
        <w:t xml:space="preserve">, C., </w:t>
      </w:r>
      <w:proofErr w:type="spellStart"/>
      <w:r w:rsidRPr="00447534">
        <w:rPr>
          <w:rFonts w:asciiTheme="majorHAnsi" w:hAnsiTheme="majorHAnsi" w:cs="Times New Roman"/>
        </w:rPr>
        <w:t>Calv-Armengol</w:t>
      </w:r>
      <w:proofErr w:type="spellEnd"/>
      <w:r w:rsidRPr="00447534">
        <w:rPr>
          <w:rFonts w:asciiTheme="majorHAnsi" w:hAnsiTheme="majorHAnsi" w:cs="Times New Roman"/>
        </w:rPr>
        <w:t xml:space="preserve">, A., &amp; </w:t>
      </w:r>
      <w:proofErr w:type="spellStart"/>
      <w:r w:rsidRPr="00447534">
        <w:rPr>
          <w:rFonts w:asciiTheme="majorHAnsi" w:hAnsiTheme="majorHAnsi" w:cs="Times New Roman"/>
        </w:rPr>
        <w:t>Zenou</w:t>
      </w:r>
      <w:proofErr w:type="spellEnd"/>
      <w:r w:rsidRPr="00447534">
        <w:rPr>
          <w:rFonts w:asciiTheme="majorHAnsi" w:hAnsiTheme="majorHAnsi" w:cs="Times New Roman"/>
        </w:rPr>
        <w:t>, Y. (2004). Who's who in crime networks: wanted-the key player. Centre for Economic Policy Research.</w:t>
      </w:r>
    </w:p>
    <w:p w14:paraId="39BC8221" w14:textId="77777777" w:rsidR="00376B0A" w:rsidRPr="00447534" w:rsidRDefault="00376B0A" w:rsidP="00376B0A">
      <w:pPr>
        <w:rPr>
          <w:rFonts w:asciiTheme="majorHAnsi" w:hAnsiTheme="majorHAnsi"/>
          <w:u w:val="single"/>
        </w:rPr>
      </w:pPr>
    </w:p>
    <w:p w14:paraId="0FD8ECA8"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 xml:space="preserve">Carrington, P.J., (2009). </w:t>
      </w:r>
      <w:proofErr w:type="gramStart"/>
      <w:r w:rsidRPr="00447534">
        <w:rPr>
          <w:rFonts w:asciiTheme="majorHAnsi" w:hAnsiTheme="majorHAnsi" w:cs="Times New Roman"/>
        </w:rPr>
        <w:t>C</w:t>
      </w:r>
      <w:bookmarkStart w:id="0" w:name="_GoBack"/>
      <w:bookmarkEnd w:id="0"/>
      <w:r w:rsidRPr="00447534">
        <w:rPr>
          <w:rFonts w:asciiTheme="majorHAnsi" w:hAnsiTheme="majorHAnsi" w:cs="Times New Roman"/>
        </w:rPr>
        <w:t>o-offending and the development of the delinquent career.</w:t>
      </w:r>
      <w:proofErr w:type="gramEnd"/>
    </w:p>
    <w:p w14:paraId="0FFB9325" w14:textId="77777777" w:rsidR="00376B0A" w:rsidRPr="00447534" w:rsidRDefault="00376B0A" w:rsidP="00376B0A">
      <w:pPr>
        <w:rPr>
          <w:rFonts w:asciiTheme="majorHAnsi" w:hAnsiTheme="majorHAnsi"/>
          <w:u w:val="single"/>
        </w:rPr>
      </w:pPr>
      <w:proofErr w:type="gramStart"/>
      <w:r w:rsidRPr="00447534">
        <w:rPr>
          <w:rFonts w:asciiTheme="majorHAnsi" w:hAnsiTheme="majorHAnsi" w:cs="Times New Roman"/>
        </w:rPr>
        <w:t>Criminology 47, 12951329.</w:t>
      </w:r>
      <w:proofErr w:type="gramEnd"/>
    </w:p>
    <w:p w14:paraId="4148A910" w14:textId="77777777" w:rsidR="00376B0A" w:rsidRPr="00447534" w:rsidRDefault="00376B0A" w:rsidP="00376B0A">
      <w:pPr>
        <w:rPr>
          <w:rFonts w:asciiTheme="majorHAnsi" w:hAnsiTheme="majorHAnsi"/>
        </w:rPr>
      </w:pPr>
    </w:p>
    <w:p w14:paraId="1B8AB49D" w14:textId="77777777" w:rsidR="00376B0A" w:rsidRPr="00447534" w:rsidRDefault="00376B0A" w:rsidP="00376B0A">
      <w:pPr>
        <w:widowControl w:val="0"/>
        <w:autoSpaceDE w:val="0"/>
        <w:autoSpaceDN w:val="0"/>
        <w:adjustRightInd w:val="0"/>
        <w:rPr>
          <w:rFonts w:asciiTheme="majorHAnsi" w:hAnsiTheme="majorHAnsi" w:cs="Times New Roman"/>
        </w:rPr>
      </w:pPr>
      <w:proofErr w:type="spellStart"/>
      <w:r w:rsidRPr="00447534">
        <w:rPr>
          <w:rFonts w:asciiTheme="majorHAnsi" w:hAnsiTheme="majorHAnsi" w:cs="Times New Roman"/>
        </w:rPr>
        <w:t>Papachristos</w:t>
      </w:r>
      <w:proofErr w:type="spellEnd"/>
      <w:r w:rsidRPr="00447534">
        <w:rPr>
          <w:rFonts w:asciiTheme="majorHAnsi" w:hAnsiTheme="majorHAnsi" w:cs="Times New Roman"/>
        </w:rPr>
        <w:t xml:space="preserve">, A. V., </w:t>
      </w:r>
      <w:proofErr w:type="spellStart"/>
      <w:r w:rsidRPr="00447534">
        <w:rPr>
          <w:rFonts w:asciiTheme="majorHAnsi" w:hAnsiTheme="majorHAnsi" w:cs="Times New Roman"/>
        </w:rPr>
        <w:t>Wildeman</w:t>
      </w:r>
      <w:proofErr w:type="spellEnd"/>
      <w:r w:rsidRPr="00447534">
        <w:rPr>
          <w:rFonts w:asciiTheme="majorHAnsi" w:hAnsiTheme="majorHAnsi" w:cs="Times New Roman"/>
        </w:rPr>
        <w:t>, C., &amp; Roberto, E. (2015). Tragic, but not random: The</w:t>
      </w:r>
    </w:p>
    <w:p w14:paraId="333FB0CB" w14:textId="77777777" w:rsidR="00376B0A" w:rsidRPr="00447534" w:rsidRDefault="00376B0A" w:rsidP="00376B0A">
      <w:pPr>
        <w:widowControl w:val="0"/>
        <w:autoSpaceDE w:val="0"/>
        <w:autoSpaceDN w:val="0"/>
        <w:adjustRightInd w:val="0"/>
        <w:rPr>
          <w:rFonts w:asciiTheme="majorHAnsi" w:hAnsiTheme="majorHAnsi" w:cs="Times New Roman"/>
        </w:rPr>
      </w:pPr>
      <w:proofErr w:type="gramStart"/>
      <w:r w:rsidRPr="00447534">
        <w:rPr>
          <w:rFonts w:asciiTheme="majorHAnsi" w:hAnsiTheme="majorHAnsi" w:cs="Times New Roman"/>
        </w:rPr>
        <w:t>social</w:t>
      </w:r>
      <w:proofErr w:type="gramEnd"/>
      <w:r w:rsidRPr="00447534">
        <w:rPr>
          <w:rFonts w:asciiTheme="majorHAnsi" w:hAnsiTheme="majorHAnsi" w:cs="Times New Roman"/>
        </w:rPr>
        <w:t xml:space="preserve"> contagion of nonfatal gunshot injuries. </w:t>
      </w:r>
      <w:proofErr w:type="gramStart"/>
      <w:r w:rsidRPr="00447534">
        <w:rPr>
          <w:rFonts w:asciiTheme="majorHAnsi" w:hAnsiTheme="majorHAnsi" w:cs="Times New Roman"/>
        </w:rPr>
        <w:t>Social Science &amp; Medicine, 125, 139-150.</w:t>
      </w:r>
      <w:proofErr w:type="gramEnd"/>
    </w:p>
    <w:p w14:paraId="2D6E39B5" w14:textId="77777777" w:rsidR="00376B0A" w:rsidRPr="00447534" w:rsidRDefault="00376B0A" w:rsidP="00376B0A">
      <w:pPr>
        <w:widowControl w:val="0"/>
        <w:autoSpaceDE w:val="0"/>
        <w:autoSpaceDN w:val="0"/>
        <w:adjustRightInd w:val="0"/>
        <w:rPr>
          <w:rFonts w:asciiTheme="majorHAnsi" w:hAnsiTheme="majorHAnsi" w:cs="Times New Roman"/>
        </w:rPr>
      </w:pPr>
    </w:p>
    <w:p w14:paraId="78A8A60C"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 xml:space="preserve">Reiss, A.J., (1988). </w:t>
      </w:r>
      <w:proofErr w:type="gramStart"/>
      <w:r w:rsidRPr="00447534">
        <w:rPr>
          <w:rFonts w:asciiTheme="majorHAnsi" w:hAnsiTheme="majorHAnsi" w:cs="Times New Roman"/>
        </w:rPr>
        <w:t>Co-offending and criminal careers.</w:t>
      </w:r>
      <w:proofErr w:type="gramEnd"/>
      <w:r w:rsidRPr="00447534">
        <w:rPr>
          <w:rFonts w:asciiTheme="majorHAnsi" w:hAnsiTheme="majorHAnsi" w:cs="Times New Roman"/>
        </w:rPr>
        <w:t xml:space="preserve"> </w:t>
      </w:r>
      <w:proofErr w:type="gramStart"/>
      <w:r w:rsidRPr="00447534">
        <w:rPr>
          <w:rFonts w:asciiTheme="majorHAnsi" w:hAnsiTheme="majorHAnsi" w:cs="Times New Roman"/>
        </w:rPr>
        <w:t>Crime and Justice 10, 117170.</w:t>
      </w:r>
      <w:proofErr w:type="gramEnd"/>
    </w:p>
    <w:p w14:paraId="78F71DA1" w14:textId="77777777" w:rsidR="00376B0A" w:rsidRPr="00447534" w:rsidRDefault="00376B0A" w:rsidP="00376B0A">
      <w:pPr>
        <w:widowControl w:val="0"/>
        <w:autoSpaceDE w:val="0"/>
        <w:autoSpaceDN w:val="0"/>
        <w:adjustRightInd w:val="0"/>
        <w:rPr>
          <w:rFonts w:asciiTheme="majorHAnsi" w:hAnsiTheme="majorHAnsi" w:cs="Times New Roman"/>
        </w:rPr>
      </w:pPr>
    </w:p>
    <w:p w14:paraId="3B38B2AF" w14:textId="77777777" w:rsidR="00376B0A" w:rsidRPr="00447534" w:rsidRDefault="00376B0A" w:rsidP="00376B0A">
      <w:pPr>
        <w:widowControl w:val="0"/>
        <w:autoSpaceDE w:val="0"/>
        <w:autoSpaceDN w:val="0"/>
        <w:adjustRightInd w:val="0"/>
        <w:rPr>
          <w:rFonts w:asciiTheme="majorHAnsi" w:hAnsiTheme="majorHAnsi" w:cs="Times New Roman"/>
        </w:rPr>
      </w:pPr>
      <w:proofErr w:type="spellStart"/>
      <w:r w:rsidRPr="00447534">
        <w:rPr>
          <w:rFonts w:asciiTheme="majorHAnsi" w:hAnsiTheme="majorHAnsi" w:cs="Times New Roman"/>
        </w:rPr>
        <w:t>Sarnecki</w:t>
      </w:r>
      <w:proofErr w:type="spellEnd"/>
      <w:r w:rsidRPr="00447534">
        <w:rPr>
          <w:rFonts w:asciiTheme="majorHAnsi" w:hAnsiTheme="majorHAnsi" w:cs="Times New Roman"/>
        </w:rPr>
        <w:t xml:space="preserve">, Jerzy (2001) Delinquent Networks: Youth Co-Offending in </w:t>
      </w:r>
      <w:proofErr w:type="gramStart"/>
      <w:r w:rsidRPr="00447534">
        <w:rPr>
          <w:rFonts w:asciiTheme="majorHAnsi" w:hAnsiTheme="majorHAnsi" w:cs="Times New Roman"/>
        </w:rPr>
        <w:t>Stockholm ,</w:t>
      </w:r>
      <w:proofErr w:type="gramEnd"/>
      <w:r w:rsidRPr="00447534">
        <w:rPr>
          <w:rFonts w:asciiTheme="majorHAnsi" w:hAnsiTheme="majorHAnsi" w:cs="Times New Roman"/>
        </w:rPr>
        <w:t xml:space="preserve"> Cam-</w:t>
      </w:r>
    </w:p>
    <w:p w14:paraId="092BAD88" w14:textId="77777777" w:rsidR="00376B0A" w:rsidRPr="00447534" w:rsidRDefault="00376B0A" w:rsidP="00376B0A">
      <w:pPr>
        <w:widowControl w:val="0"/>
        <w:autoSpaceDE w:val="0"/>
        <w:autoSpaceDN w:val="0"/>
        <w:adjustRightInd w:val="0"/>
        <w:rPr>
          <w:rFonts w:asciiTheme="majorHAnsi" w:hAnsiTheme="majorHAnsi" w:cs="Times New Roman"/>
        </w:rPr>
      </w:pPr>
      <w:proofErr w:type="gramStart"/>
      <w:r w:rsidRPr="00447534">
        <w:rPr>
          <w:rFonts w:asciiTheme="majorHAnsi" w:hAnsiTheme="majorHAnsi" w:cs="Times New Roman"/>
        </w:rPr>
        <w:t>bridge</w:t>
      </w:r>
      <w:proofErr w:type="gramEnd"/>
      <w:r w:rsidRPr="00447534">
        <w:rPr>
          <w:rFonts w:asciiTheme="majorHAnsi" w:hAnsiTheme="majorHAnsi" w:cs="Times New Roman"/>
        </w:rPr>
        <w:t>: Cambridge University Press.</w:t>
      </w:r>
    </w:p>
    <w:p w14:paraId="6BACF898" w14:textId="77777777" w:rsidR="00376B0A" w:rsidRPr="00447534" w:rsidRDefault="00376B0A" w:rsidP="00376B0A">
      <w:pPr>
        <w:widowControl w:val="0"/>
        <w:autoSpaceDE w:val="0"/>
        <w:autoSpaceDN w:val="0"/>
        <w:adjustRightInd w:val="0"/>
        <w:rPr>
          <w:rFonts w:asciiTheme="majorHAnsi" w:hAnsiTheme="majorHAnsi" w:cs="Times New Roman"/>
        </w:rPr>
      </w:pPr>
    </w:p>
    <w:p w14:paraId="65C9D647" w14:textId="77777777" w:rsidR="00376B0A" w:rsidRPr="00447534" w:rsidRDefault="00376B0A" w:rsidP="00376B0A">
      <w:pPr>
        <w:widowControl w:val="0"/>
        <w:autoSpaceDE w:val="0"/>
        <w:autoSpaceDN w:val="0"/>
        <w:adjustRightInd w:val="0"/>
        <w:rPr>
          <w:rFonts w:asciiTheme="majorHAnsi" w:hAnsiTheme="majorHAnsi" w:cs="Times New Roman"/>
        </w:rPr>
      </w:pPr>
      <w:proofErr w:type="gramStart"/>
      <w:r w:rsidRPr="00447534">
        <w:rPr>
          <w:rFonts w:asciiTheme="majorHAnsi" w:hAnsiTheme="majorHAnsi" w:cs="Times New Roman"/>
        </w:rPr>
        <w:t>Schaefer, D. R. (2012).</w:t>
      </w:r>
      <w:proofErr w:type="gramEnd"/>
      <w:r w:rsidRPr="00447534">
        <w:rPr>
          <w:rFonts w:asciiTheme="majorHAnsi" w:hAnsiTheme="majorHAnsi" w:cs="Times New Roman"/>
        </w:rPr>
        <w:t xml:space="preserve"> Youth co-offending networks: An investigation of social and spatial effects. </w:t>
      </w:r>
      <w:proofErr w:type="gramStart"/>
      <w:r w:rsidRPr="00447534">
        <w:rPr>
          <w:rFonts w:asciiTheme="majorHAnsi" w:hAnsiTheme="majorHAnsi" w:cs="Times New Roman"/>
        </w:rPr>
        <w:t>Social networks, 34(1), 141-149.</w:t>
      </w:r>
      <w:proofErr w:type="gramEnd"/>
    </w:p>
    <w:p w14:paraId="0B2E53C3" w14:textId="77777777" w:rsidR="00376B0A" w:rsidRPr="00447534" w:rsidRDefault="00376B0A" w:rsidP="00376B0A">
      <w:pPr>
        <w:widowControl w:val="0"/>
        <w:autoSpaceDE w:val="0"/>
        <w:autoSpaceDN w:val="0"/>
        <w:adjustRightInd w:val="0"/>
        <w:rPr>
          <w:rFonts w:asciiTheme="majorHAnsi" w:hAnsiTheme="majorHAnsi" w:cs="Times New Roman"/>
        </w:rPr>
      </w:pPr>
    </w:p>
    <w:p w14:paraId="0B501DE2"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 xml:space="preserve">Sutherland, Edwin H. (1947) Principles of </w:t>
      </w:r>
      <w:proofErr w:type="gramStart"/>
      <w:r w:rsidRPr="00447534">
        <w:rPr>
          <w:rFonts w:asciiTheme="majorHAnsi" w:hAnsiTheme="majorHAnsi" w:cs="Times New Roman"/>
        </w:rPr>
        <w:t>Criminology ,</w:t>
      </w:r>
      <w:proofErr w:type="gramEnd"/>
      <w:r w:rsidRPr="00447534">
        <w:rPr>
          <w:rFonts w:asciiTheme="majorHAnsi" w:hAnsiTheme="majorHAnsi" w:cs="Times New Roman"/>
        </w:rPr>
        <w:t xml:space="preserve"> fourth edition, Chicago: J.B.</w:t>
      </w:r>
    </w:p>
    <w:p w14:paraId="1B9729DD"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Lippincott.</w:t>
      </w:r>
    </w:p>
    <w:p w14:paraId="112DD70F" w14:textId="77777777" w:rsidR="00376B0A" w:rsidRPr="00447534" w:rsidRDefault="00376B0A" w:rsidP="00376B0A">
      <w:pPr>
        <w:widowControl w:val="0"/>
        <w:autoSpaceDE w:val="0"/>
        <w:autoSpaceDN w:val="0"/>
        <w:adjustRightInd w:val="0"/>
        <w:rPr>
          <w:rFonts w:asciiTheme="majorHAnsi" w:hAnsiTheme="majorHAnsi" w:cs="Times New Roman"/>
        </w:rPr>
      </w:pPr>
    </w:p>
    <w:p w14:paraId="26A010C6" w14:textId="77777777" w:rsidR="00376B0A" w:rsidRPr="009F40F1" w:rsidRDefault="00376B0A" w:rsidP="00376B0A">
      <w:pPr>
        <w:rPr>
          <w:rFonts w:asciiTheme="majorHAnsi" w:eastAsia="Times New Roman" w:hAnsiTheme="majorHAnsi" w:cs="Times New Roman"/>
        </w:rPr>
      </w:pPr>
      <w:r w:rsidRPr="009F40F1">
        <w:rPr>
          <w:rFonts w:asciiTheme="majorHAnsi" w:eastAsia="Times New Roman" w:hAnsiTheme="majorHAnsi" w:cs="Arial"/>
          <w:color w:val="222222"/>
          <w:shd w:val="clear" w:color="auto" w:fill="FFFFFF"/>
        </w:rPr>
        <w:t xml:space="preserve">Wager, S., &amp; </w:t>
      </w:r>
      <w:proofErr w:type="spellStart"/>
      <w:r w:rsidRPr="009F40F1">
        <w:rPr>
          <w:rFonts w:asciiTheme="majorHAnsi" w:eastAsia="Times New Roman" w:hAnsiTheme="majorHAnsi" w:cs="Arial"/>
          <w:color w:val="222222"/>
          <w:shd w:val="clear" w:color="auto" w:fill="FFFFFF"/>
        </w:rPr>
        <w:t>Athey</w:t>
      </w:r>
      <w:proofErr w:type="spellEnd"/>
      <w:r w:rsidRPr="009F40F1">
        <w:rPr>
          <w:rFonts w:asciiTheme="majorHAnsi" w:eastAsia="Times New Roman" w:hAnsiTheme="majorHAnsi" w:cs="Arial"/>
          <w:color w:val="222222"/>
          <w:shd w:val="clear" w:color="auto" w:fill="FFFFFF"/>
        </w:rPr>
        <w:t xml:space="preserve">, S. (2015). </w:t>
      </w:r>
      <w:proofErr w:type="gramStart"/>
      <w:r w:rsidRPr="009F40F1">
        <w:rPr>
          <w:rFonts w:asciiTheme="majorHAnsi" w:eastAsia="Times New Roman" w:hAnsiTheme="majorHAnsi" w:cs="Arial"/>
          <w:color w:val="222222"/>
          <w:shd w:val="clear" w:color="auto" w:fill="FFFFFF"/>
        </w:rPr>
        <w:t>Estimation and inference of heterogeneous treatment effects using random forests.</w:t>
      </w:r>
      <w:proofErr w:type="gramEnd"/>
      <w:r w:rsidRPr="00447534">
        <w:rPr>
          <w:rFonts w:asciiTheme="majorHAnsi" w:eastAsia="Times New Roman" w:hAnsiTheme="majorHAnsi" w:cs="Arial"/>
          <w:color w:val="222222"/>
          <w:shd w:val="clear" w:color="auto" w:fill="FFFFFF"/>
        </w:rPr>
        <w:t> </w:t>
      </w:r>
      <w:proofErr w:type="spellStart"/>
      <w:proofErr w:type="gramStart"/>
      <w:r w:rsidRPr="009F40F1">
        <w:rPr>
          <w:rFonts w:asciiTheme="majorHAnsi" w:eastAsia="Times New Roman" w:hAnsiTheme="majorHAnsi" w:cs="Arial"/>
          <w:i/>
          <w:iCs/>
          <w:color w:val="222222"/>
          <w:shd w:val="clear" w:color="auto" w:fill="FFFFFF"/>
        </w:rPr>
        <w:t>arXiv</w:t>
      </w:r>
      <w:proofErr w:type="spellEnd"/>
      <w:proofErr w:type="gramEnd"/>
      <w:r w:rsidRPr="009F40F1">
        <w:rPr>
          <w:rFonts w:asciiTheme="majorHAnsi" w:eastAsia="Times New Roman" w:hAnsiTheme="majorHAnsi" w:cs="Arial"/>
          <w:i/>
          <w:iCs/>
          <w:color w:val="222222"/>
          <w:shd w:val="clear" w:color="auto" w:fill="FFFFFF"/>
        </w:rPr>
        <w:t xml:space="preserve"> preprint arXiv:1510.04342</w:t>
      </w:r>
      <w:r w:rsidRPr="009F40F1">
        <w:rPr>
          <w:rFonts w:asciiTheme="majorHAnsi" w:eastAsia="Times New Roman" w:hAnsiTheme="majorHAnsi" w:cs="Arial"/>
          <w:color w:val="222222"/>
          <w:shd w:val="clear" w:color="auto" w:fill="FFFFFF"/>
        </w:rPr>
        <w:t>.</w:t>
      </w:r>
    </w:p>
    <w:p w14:paraId="65B049DA" w14:textId="77777777" w:rsidR="00376B0A" w:rsidRPr="00447534" w:rsidRDefault="00376B0A" w:rsidP="00376B0A">
      <w:pPr>
        <w:widowControl w:val="0"/>
        <w:autoSpaceDE w:val="0"/>
        <w:autoSpaceDN w:val="0"/>
        <w:adjustRightInd w:val="0"/>
        <w:rPr>
          <w:rFonts w:asciiTheme="majorHAnsi" w:hAnsiTheme="majorHAnsi" w:cs="Times New Roman"/>
        </w:rPr>
      </w:pPr>
    </w:p>
    <w:p w14:paraId="370E2CCD" w14:textId="77777777" w:rsidR="00376B0A" w:rsidRPr="00447534" w:rsidRDefault="00376B0A" w:rsidP="00376B0A">
      <w:pPr>
        <w:widowControl w:val="0"/>
        <w:autoSpaceDE w:val="0"/>
        <w:autoSpaceDN w:val="0"/>
        <w:adjustRightInd w:val="0"/>
        <w:rPr>
          <w:rFonts w:asciiTheme="majorHAnsi" w:hAnsiTheme="majorHAnsi" w:cs="Times New Roman"/>
        </w:rPr>
      </w:pPr>
      <w:proofErr w:type="spellStart"/>
      <w:r w:rsidRPr="00447534">
        <w:rPr>
          <w:rFonts w:asciiTheme="majorHAnsi" w:hAnsiTheme="majorHAnsi" w:cs="Times New Roman"/>
        </w:rPr>
        <w:t>Warr</w:t>
      </w:r>
      <w:proofErr w:type="spellEnd"/>
      <w:r w:rsidRPr="00447534">
        <w:rPr>
          <w:rFonts w:asciiTheme="majorHAnsi" w:hAnsiTheme="majorHAnsi" w:cs="Times New Roman"/>
        </w:rPr>
        <w:t>, Mark (2002) Companions in Crime: The Social Aspects of Criminal Conduct,</w:t>
      </w:r>
    </w:p>
    <w:p w14:paraId="35D990EF" w14:textId="77777777" w:rsidR="00376B0A" w:rsidRPr="00447534" w:rsidRDefault="00376B0A" w:rsidP="00376B0A">
      <w:pPr>
        <w:rPr>
          <w:rFonts w:asciiTheme="majorHAnsi" w:hAnsiTheme="majorHAnsi"/>
        </w:rPr>
      </w:pPr>
      <w:r w:rsidRPr="00447534">
        <w:rPr>
          <w:rFonts w:asciiTheme="majorHAnsi" w:hAnsiTheme="majorHAnsi" w:cs="Times New Roman"/>
        </w:rPr>
        <w:t>Cambridge: Cambridge University Press.</w:t>
      </w:r>
    </w:p>
    <w:p w14:paraId="769A0034" w14:textId="77777777" w:rsidR="00087F9F" w:rsidRDefault="00087F9F"/>
    <w:sectPr w:rsidR="00087F9F" w:rsidSect="00087F9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trackRevision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B0A"/>
    <w:rsid w:val="00087F9F"/>
    <w:rsid w:val="001822DA"/>
    <w:rsid w:val="00306CA1"/>
    <w:rsid w:val="00376B0A"/>
    <w:rsid w:val="005C3E61"/>
    <w:rsid w:val="00A14C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FA7A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B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rintanswer">
    <w:name w:val="printanswer"/>
    <w:rsid w:val="00376B0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B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rintanswer">
    <w:name w:val="printanswer"/>
    <w:rsid w:val="00376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694</Words>
  <Characters>3958</Characters>
  <Application>Microsoft Macintosh Word</Application>
  <DocSecurity>0</DocSecurity>
  <Lines>32</Lines>
  <Paragraphs>9</Paragraphs>
  <ScaleCrop>false</ScaleCrop>
  <Company/>
  <LinksUpToDate>false</LinksUpToDate>
  <CharactersWithSpaces>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Razzak</dc:creator>
  <cp:keywords/>
  <dc:description/>
  <cp:lastModifiedBy>Nour Razzak</cp:lastModifiedBy>
  <cp:revision>5</cp:revision>
  <dcterms:created xsi:type="dcterms:W3CDTF">2018-01-15T21:35:00Z</dcterms:created>
  <dcterms:modified xsi:type="dcterms:W3CDTF">2018-01-15T21:42:00Z</dcterms:modified>
</cp:coreProperties>
</file>