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F4A77" w14:textId="6783DF75" w:rsidR="00075D22" w:rsidRPr="00075D22" w:rsidRDefault="00075D22" w:rsidP="00075D22"/>
    <w:p w14:paraId="4D88DB60" w14:textId="77777777" w:rsidR="00075D22" w:rsidRDefault="00075D22" w:rsidP="00075D22">
      <w:pPr>
        <w:pStyle w:val="Titre2"/>
        <w:jc w:val="both"/>
        <w:rPr>
          <w:lang w:val="en-US"/>
        </w:rPr>
      </w:pPr>
      <w:r w:rsidRPr="00075D22">
        <w:rPr>
          <w:b/>
          <w:bCs/>
          <w:lang w:val="en-US"/>
        </w:rPr>
        <w:t>Analysis Plan (Draft)</w:t>
      </w:r>
      <w:r>
        <w:rPr>
          <w:b/>
          <w:bCs/>
          <w:lang w:val="en-US"/>
        </w:rPr>
        <w:t xml:space="preserve"> : </w:t>
      </w:r>
      <w:r w:rsidRPr="0051766F">
        <w:rPr>
          <w:lang w:val="en-US"/>
        </w:rPr>
        <w:t>Can experimental store predict Real-World Choices? A</w:t>
      </w:r>
      <w:r>
        <w:rPr>
          <w:lang w:val="en-US"/>
        </w:rPr>
        <w:t>n</w:t>
      </w:r>
      <w:r w:rsidRPr="0051766F">
        <w:rPr>
          <w:lang w:val="en-US"/>
        </w:rPr>
        <w:t xml:space="preserve"> external validity study on fresh fruit and vegetables purchasing</w:t>
      </w:r>
    </w:p>
    <w:p w14:paraId="54A88A66" w14:textId="1654BED4" w:rsidR="00075D22" w:rsidRPr="00075D22" w:rsidRDefault="00075D22" w:rsidP="00075D22">
      <w:pPr>
        <w:rPr>
          <w:b/>
          <w:bCs/>
          <w:lang w:val="en-US"/>
        </w:rPr>
      </w:pPr>
    </w:p>
    <w:p w14:paraId="60D25CB8" w14:textId="3464E0FD" w:rsidR="00075D22" w:rsidRPr="00075D22" w:rsidRDefault="00075D22" w:rsidP="000C3E85">
      <w:pPr>
        <w:pStyle w:val="Titre2"/>
        <w:rPr>
          <w:lang w:val="en-US"/>
        </w:rPr>
      </w:pPr>
      <w:r w:rsidRPr="00075D22">
        <w:rPr>
          <w:lang w:val="en-US"/>
        </w:rPr>
        <w:t>1. Hypotheses</w:t>
      </w:r>
    </w:p>
    <w:p w14:paraId="463995CF" w14:textId="1DA369EC" w:rsidR="00075D22" w:rsidRPr="000C3E85" w:rsidRDefault="00075D22" w:rsidP="000C3E85">
      <w:pPr>
        <w:pStyle w:val="Paragraphedeliste"/>
        <w:numPr>
          <w:ilvl w:val="0"/>
          <w:numId w:val="9"/>
        </w:numPr>
        <w:spacing w:after="120"/>
        <w:jc w:val="both"/>
        <w:rPr>
          <w:lang w:val="en-US"/>
        </w:rPr>
      </w:pPr>
      <w:r w:rsidRPr="000C3E85">
        <w:rPr>
          <w:b/>
          <w:bCs/>
          <w:lang w:val="en-US"/>
        </w:rPr>
        <w:t>H1:</w:t>
      </w:r>
      <w:r w:rsidRPr="000C3E85">
        <w:rPr>
          <w:lang w:val="en-US"/>
        </w:rPr>
        <w:t xml:space="preserve"> </w:t>
      </w:r>
      <w:r w:rsidR="00065FC6" w:rsidRPr="00065FC6">
        <w:rPr>
          <w:lang w:val="en-US"/>
        </w:rPr>
        <w:t>Melon tasting leads to a significant increase in melon purchases in a real-world setting, in contrast to the results observed in the laboratory.</w:t>
      </w:r>
    </w:p>
    <w:p w14:paraId="3B81C36C" w14:textId="77777777" w:rsidR="00075D22" w:rsidRPr="00075D22" w:rsidRDefault="00075D22" w:rsidP="000C3E85">
      <w:pPr>
        <w:pStyle w:val="Paragraphedeliste"/>
        <w:spacing w:after="120"/>
        <w:ind w:left="360"/>
        <w:jc w:val="both"/>
        <w:rPr>
          <w:lang w:val="en-US"/>
        </w:rPr>
      </w:pPr>
    </w:p>
    <w:p w14:paraId="06B0A958" w14:textId="4F41511B" w:rsidR="00075D22" w:rsidRPr="000C3E85" w:rsidRDefault="00075D22" w:rsidP="000C3E85">
      <w:pPr>
        <w:pStyle w:val="Paragraphedeliste"/>
        <w:numPr>
          <w:ilvl w:val="0"/>
          <w:numId w:val="9"/>
        </w:numPr>
        <w:spacing w:after="120"/>
        <w:jc w:val="both"/>
        <w:rPr>
          <w:lang w:val="en-US"/>
        </w:rPr>
      </w:pPr>
      <w:r w:rsidRPr="000C3E85">
        <w:rPr>
          <w:b/>
          <w:bCs/>
          <w:lang w:val="en-US"/>
        </w:rPr>
        <w:t>H2:</w:t>
      </w:r>
      <w:r w:rsidRPr="000C3E85">
        <w:rPr>
          <w:lang w:val="en-US"/>
        </w:rPr>
        <w:t xml:space="preserve"> Tasting, by creating a positive sensory experience, induces a halo effect that leads the consumer to evaluate the entire offering more favorably, resulting in increased purchases of products that are close in categorical or perceptual terms.</w:t>
      </w:r>
    </w:p>
    <w:p w14:paraId="437550FC" w14:textId="77777777" w:rsidR="00075D22" w:rsidRPr="00075D22" w:rsidRDefault="00075D22" w:rsidP="000C3E85">
      <w:pPr>
        <w:pStyle w:val="Paragraphedeliste"/>
        <w:spacing w:after="120"/>
        <w:ind w:left="360"/>
        <w:jc w:val="both"/>
        <w:rPr>
          <w:lang w:val="en-US"/>
        </w:rPr>
      </w:pPr>
    </w:p>
    <w:p w14:paraId="6143C891" w14:textId="5057EED3" w:rsidR="00075D22" w:rsidRPr="000C3E85" w:rsidRDefault="00075D22" w:rsidP="000C3E85">
      <w:pPr>
        <w:pStyle w:val="Paragraphedeliste"/>
        <w:numPr>
          <w:ilvl w:val="0"/>
          <w:numId w:val="9"/>
        </w:numPr>
        <w:spacing w:after="120"/>
        <w:jc w:val="both"/>
        <w:rPr>
          <w:lang w:val="en-US"/>
        </w:rPr>
      </w:pPr>
      <w:r w:rsidRPr="000C3E85">
        <w:rPr>
          <w:b/>
          <w:bCs/>
          <w:lang w:val="en-US"/>
        </w:rPr>
        <w:t>H3:</w:t>
      </w:r>
      <w:r w:rsidRPr="000C3E85">
        <w:rPr>
          <w:lang w:val="en-US"/>
        </w:rPr>
        <w:t xml:space="preserve"> </w:t>
      </w:r>
      <w:r w:rsidR="005B3523" w:rsidRPr="005B3523">
        <w:rPr>
          <w:lang w:val="en-US"/>
        </w:rPr>
        <w:t>The controlled laboratory environment, with its limited fruit assortment, restricts participants’ choices by offering few substitutes to melon. This leads to an overestimation of purchase rates in the control group, placing observed purchases near the upper bound. Consequently, leading to an underestimation of the real effects of tasting on melon purchases as well as on halo and categorical proximity effects</w:t>
      </w:r>
      <w:r w:rsidRPr="000C3E85">
        <w:rPr>
          <w:lang w:val="en-US"/>
        </w:rPr>
        <w:t>.</w:t>
      </w:r>
    </w:p>
    <w:p w14:paraId="7C8B9716" w14:textId="77777777" w:rsidR="00075D22" w:rsidRPr="00075D22" w:rsidRDefault="00075D22" w:rsidP="00075D22">
      <w:pPr>
        <w:rPr>
          <w:lang w:val="en-US"/>
        </w:rPr>
      </w:pPr>
    </w:p>
    <w:p w14:paraId="5024D6E3" w14:textId="4BD86CA0" w:rsidR="000C3E85" w:rsidRPr="000C3E85" w:rsidRDefault="000C3E85" w:rsidP="000C3E85">
      <w:pPr>
        <w:pStyle w:val="Titre2"/>
        <w:rPr>
          <w:lang w:val="en-US"/>
        </w:rPr>
      </w:pPr>
      <w:r w:rsidRPr="000C3E85">
        <w:rPr>
          <w:lang w:val="en-US"/>
        </w:rPr>
        <w:t>2. Outcome Variables</w:t>
      </w:r>
    </w:p>
    <w:p w14:paraId="150E6269" w14:textId="3DF29BC3" w:rsidR="000C3E85" w:rsidRPr="000C3E85" w:rsidRDefault="000C3E85" w:rsidP="000C3E85">
      <w:pPr>
        <w:rPr>
          <w:lang w:val="en-US"/>
        </w:rPr>
      </w:pPr>
      <w:r w:rsidRPr="000C3E85">
        <w:rPr>
          <w:b/>
          <w:bCs/>
          <w:lang w:val="en-US"/>
        </w:rPr>
        <w:t>Observed behavioral outcomes</w:t>
      </w:r>
      <w:r>
        <w:rPr>
          <w:b/>
          <w:bCs/>
          <w:lang w:val="en-US"/>
        </w:rPr>
        <w:t xml:space="preserve"> </w:t>
      </w:r>
      <w:r w:rsidRPr="000C3E85">
        <w:rPr>
          <w:lang w:val="en-US"/>
        </w:rPr>
        <w:t>(melon and other product purchases):</w:t>
      </w:r>
    </w:p>
    <w:p w14:paraId="63E20D37" w14:textId="77777777" w:rsidR="000C3E85" w:rsidRPr="000C3E85" w:rsidRDefault="000C3E85" w:rsidP="000C3E85">
      <w:pPr>
        <w:pStyle w:val="Paragraphedeliste"/>
        <w:numPr>
          <w:ilvl w:val="0"/>
          <w:numId w:val="10"/>
        </w:numPr>
        <w:rPr>
          <w:lang w:val="en-US"/>
        </w:rPr>
      </w:pPr>
      <w:r w:rsidRPr="000C3E85">
        <w:rPr>
          <w:b/>
          <w:bCs/>
          <w:lang w:val="en-US"/>
        </w:rPr>
        <w:t xml:space="preserve">Purchase incidence </w:t>
      </w:r>
      <w:r w:rsidRPr="000C3E85">
        <w:rPr>
          <w:lang w:val="en-US"/>
        </w:rPr>
        <w:t>(binary: purchase vs. no purchase)</w:t>
      </w:r>
    </w:p>
    <w:p w14:paraId="7221E439" w14:textId="77777777" w:rsidR="000C3E85" w:rsidRPr="000C3E85" w:rsidRDefault="000C3E85" w:rsidP="000C3E85">
      <w:pPr>
        <w:pStyle w:val="Paragraphedeliste"/>
        <w:numPr>
          <w:ilvl w:val="0"/>
          <w:numId w:val="10"/>
        </w:numPr>
        <w:rPr>
          <w:b/>
          <w:bCs/>
          <w:lang w:val="en-US"/>
        </w:rPr>
      </w:pPr>
      <w:r w:rsidRPr="000C3E85">
        <w:rPr>
          <w:lang w:val="en-US"/>
        </w:rPr>
        <w:t>Quantity purchased</w:t>
      </w:r>
      <w:r w:rsidRPr="000C3E85">
        <w:rPr>
          <w:b/>
          <w:bCs/>
          <w:lang w:val="en-US"/>
        </w:rPr>
        <w:t xml:space="preserve"> </w:t>
      </w:r>
      <w:r w:rsidRPr="000C3E85">
        <w:rPr>
          <w:lang w:val="en-US"/>
        </w:rPr>
        <w:t>(measured in units or weight)</w:t>
      </w:r>
    </w:p>
    <w:p w14:paraId="193D5878" w14:textId="77777777" w:rsidR="000C3E85" w:rsidRPr="000C3E85" w:rsidRDefault="000C3E85" w:rsidP="000C3E85">
      <w:pPr>
        <w:pStyle w:val="Paragraphedeliste"/>
        <w:numPr>
          <w:ilvl w:val="0"/>
          <w:numId w:val="10"/>
        </w:numPr>
        <w:rPr>
          <w:b/>
          <w:bCs/>
          <w:lang w:val="en-US"/>
        </w:rPr>
      </w:pPr>
      <w:r w:rsidRPr="000C3E85">
        <w:rPr>
          <w:b/>
          <w:bCs/>
          <w:lang w:val="en-US"/>
        </w:rPr>
        <w:t xml:space="preserve">Expenditure </w:t>
      </w:r>
      <w:r w:rsidRPr="000C3E85">
        <w:rPr>
          <w:lang w:val="en-US"/>
        </w:rPr>
        <w:t>(total amount spent, in euros)</w:t>
      </w:r>
    </w:p>
    <w:p w14:paraId="2AF30368" w14:textId="42733282" w:rsidR="000C3E85" w:rsidRPr="000C3E85" w:rsidRDefault="000C3E85" w:rsidP="000C3E85">
      <w:pPr>
        <w:rPr>
          <w:lang w:val="en-US"/>
        </w:rPr>
      </w:pPr>
      <w:r w:rsidRPr="000C3E85">
        <w:rPr>
          <w:b/>
          <w:bCs/>
          <w:lang w:val="en-US"/>
        </w:rPr>
        <w:t>Self-reported outcomes</w:t>
      </w:r>
      <w:r>
        <w:rPr>
          <w:b/>
          <w:bCs/>
          <w:lang w:val="en-US"/>
        </w:rPr>
        <w:t xml:space="preserve"> </w:t>
      </w:r>
      <w:r w:rsidRPr="000C3E85">
        <w:rPr>
          <w:lang w:val="en-US"/>
        </w:rPr>
        <w:t>(</w:t>
      </w:r>
      <w:r w:rsidR="00065FC6">
        <w:rPr>
          <w:lang w:val="en-US"/>
        </w:rPr>
        <w:t xml:space="preserve">from </w:t>
      </w:r>
      <w:r w:rsidRPr="000C3E85">
        <w:rPr>
          <w:lang w:val="en-US"/>
        </w:rPr>
        <w:t>post-purchase questionnaire):</w:t>
      </w:r>
    </w:p>
    <w:p w14:paraId="47D67383" w14:textId="69819F86" w:rsidR="000C3E85" w:rsidRPr="000C3E85" w:rsidRDefault="000C3E85" w:rsidP="000C3E85">
      <w:pPr>
        <w:pStyle w:val="Paragraphedeliste"/>
        <w:numPr>
          <w:ilvl w:val="0"/>
          <w:numId w:val="11"/>
        </w:numPr>
        <w:rPr>
          <w:lang w:val="en-US"/>
        </w:rPr>
      </w:pPr>
      <w:r w:rsidRPr="000C3E85">
        <w:rPr>
          <w:lang w:val="en-US"/>
        </w:rPr>
        <w:t>R</w:t>
      </w:r>
      <w:r w:rsidRPr="000C3E85">
        <w:rPr>
          <w:lang w:val="en-US"/>
        </w:rPr>
        <w:t>easons and barriers to purchasing</w:t>
      </w:r>
    </w:p>
    <w:p w14:paraId="091A546A" w14:textId="77777777" w:rsidR="000C3E85" w:rsidRPr="000C3E85" w:rsidRDefault="000C3E85" w:rsidP="000C3E85">
      <w:pPr>
        <w:pStyle w:val="Paragraphedeliste"/>
        <w:numPr>
          <w:ilvl w:val="0"/>
          <w:numId w:val="11"/>
        </w:numPr>
      </w:pPr>
      <w:r w:rsidRPr="000C3E85">
        <w:rPr>
          <w:b/>
          <w:bCs/>
        </w:rPr>
        <w:t xml:space="preserve">Risk aversion </w:t>
      </w:r>
      <w:proofErr w:type="spellStart"/>
      <w:r w:rsidRPr="000C3E85">
        <w:rPr>
          <w:b/>
          <w:bCs/>
        </w:rPr>
        <w:t>level</w:t>
      </w:r>
      <w:proofErr w:type="spellEnd"/>
    </w:p>
    <w:p w14:paraId="52252898" w14:textId="77777777" w:rsidR="000C3E85" w:rsidRPr="000C3E85" w:rsidRDefault="000C3E85" w:rsidP="000C3E85">
      <w:pPr>
        <w:pStyle w:val="Paragraphedeliste"/>
        <w:numPr>
          <w:ilvl w:val="0"/>
          <w:numId w:val="11"/>
        </w:numPr>
        <w:rPr>
          <w:lang w:val="en-US"/>
        </w:rPr>
      </w:pPr>
      <w:r w:rsidRPr="000C3E85">
        <w:rPr>
          <w:b/>
          <w:bCs/>
          <w:lang w:val="en-US"/>
        </w:rPr>
        <w:t>Confidence in product quality</w:t>
      </w:r>
      <w:r w:rsidRPr="000C3E85">
        <w:rPr>
          <w:lang w:val="en-US"/>
        </w:rPr>
        <w:t xml:space="preserve"> and </w:t>
      </w:r>
      <w:r w:rsidRPr="000C3E85">
        <w:rPr>
          <w:b/>
          <w:bCs/>
          <w:lang w:val="en-US"/>
        </w:rPr>
        <w:t>perceived risk</w:t>
      </w:r>
      <w:r w:rsidRPr="000C3E85">
        <w:rPr>
          <w:lang w:val="en-US"/>
        </w:rPr>
        <w:t xml:space="preserve"> associated with the purchase</w:t>
      </w:r>
    </w:p>
    <w:p w14:paraId="769330FF" w14:textId="77777777" w:rsidR="000C3E85" w:rsidRPr="000C3E85" w:rsidRDefault="000C3E85" w:rsidP="000C3E85">
      <w:pPr>
        <w:jc w:val="both"/>
        <w:rPr>
          <w:lang w:val="en-US"/>
        </w:rPr>
      </w:pPr>
      <w:r w:rsidRPr="000C3E85">
        <w:rPr>
          <w:lang w:val="en-US"/>
        </w:rPr>
        <w:t>These self-reported outcomes will be constructed from Likert-scale items. Aggregation will be done either by calculating mean scores or through dimensionality reduction techniques such as Principal Component Analysis (PCA), depending on the internal consistency and inter-item correlations.</w:t>
      </w:r>
    </w:p>
    <w:p w14:paraId="65E5F626" w14:textId="4FFDB3CD" w:rsidR="00075D22" w:rsidRPr="00075D22" w:rsidRDefault="00075D22" w:rsidP="00075D22">
      <w:pPr>
        <w:rPr>
          <w:lang w:val="en-US"/>
        </w:rPr>
      </w:pPr>
    </w:p>
    <w:p w14:paraId="42210A63" w14:textId="41D587DC" w:rsidR="00075D22" w:rsidRPr="00075D22" w:rsidRDefault="00075D22" w:rsidP="000C3E85">
      <w:pPr>
        <w:pStyle w:val="Titre2"/>
      </w:pPr>
      <w:r w:rsidRPr="00075D22">
        <w:lastRenderedPageBreak/>
        <w:t xml:space="preserve">3. </w:t>
      </w:r>
      <w:proofErr w:type="spellStart"/>
      <w:r w:rsidRPr="00075D22">
        <w:t>Comparisons</w:t>
      </w:r>
      <w:proofErr w:type="spellEnd"/>
    </w:p>
    <w:p w14:paraId="0898581A" w14:textId="77777777" w:rsidR="00075D22" w:rsidRPr="00075D22" w:rsidRDefault="00075D22" w:rsidP="00065FC6">
      <w:pPr>
        <w:numPr>
          <w:ilvl w:val="0"/>
          <w:numId w:val="4"/>
        </w:numPr>
        <w:jc w:val="both"/>
      </w:pPr>
      <w:proofErr w:type="spellStart"/>
      <w:r w:rsidRPr="00075D22">
        <w:rPr>
          <w:b/>
          <w:bCs/>
        </w:rPr>
        <w:t>Between</w:t>
      </w:r>
      <w:proofErr w:type="spellEnd"/>
      <w:r w:rsidRPr="00075D22">
        <w:rPr>
          <w:b/>
          <w:bCs/>
        </w:rPr>
        <w:t xml:space="preserve"> groups</w:t>
      </w:r>
      <w:r w:rsidRPr="00075D22">
        <w:t>:</w:t>
      </w:r>
    </w:p>
    <w:p w14:paraId="577892A5" w14:textId="2701EB64" w:rsidR="00075D22" w:rsidRPr="00075D22" w:rsidRDefault="00075D22" w:rsidP="00065FC6">
      <w:pPr>
        <w:numPr>
          <w:ilvl w:val="1"/>
          <w:numId w:val="4"/>
        </w:numPr>
        <w:jc w:val="both"/>
        <w:rPr>
          <w:lang w:val="en-US"/>
        </w:rPr>
      </w:pPr>
      <w:r w:rsidRPr="00075D22">
        <w:rPr>
          <w:lang w:val="en-US"/>
        </w:rPr>
        <w:t>Tasting group vs. control group within each context</w:t>
      </w:r>
      <w:r w:rsidR="00DE0FE2">
        <w:rPr>
          <w:lang w:val="en-US"/>
        </w:rPr>
        <w:t xml:space="preserve"> (laboratory and field)</w:t>
      </w:r>
    </w:p>
    <w:p w14:paraId="479E9C6E" w14:textId="0D372484" w:rsidR="00075D22" w:rsidRPr="00075D22" w:rsidRDefault="00075D22" w:rsidP="00065FC6">
      <w:pPr>
        <w:numPr>
          <w:ilvl w:val="0"/>
          <w:numId w:val="4"/>
        </w:numPr>
        <w:jc w:val="both"/>
        <w:rPr>
          <w:lang w:val="en-US"/>
        </w:rPr>
      </w:pPr>
      <w:r w:rsidRPr="00075D22">
        <w:rPr>
          <w:b/>
          <w:bCs/>
          <w:lang w:val="en-US"/>
        </w:rPr>
        <w:t>Between contexts</w:t>
      </w:r>
      <w:r w:rsidR="000C3E85" w:rsidRPr="000C3E85">
        <w:rPr>
          <w:b/>
          <w:bCs/>
          <w:lang w:val="en-US"/>
        </w:rPr>
        <w:t xml:space="preserve"> </w:t>
      </w:r>
      <w:r w:rsidRPr="00075D22">
        <w:rPr>
          <w:lang w:val="en-US"/>
        </w:rPr>
        <w:t>:</w:t>
      </w:r>
    </w:p>
    <w:p w14:paraId="0B1FA4E0" w14:textId="3C54743E" w:rsidR="00075D22" w:rsidRPr="00075D22" w:rsidRDefault="00065FC6" w:rsidP="00065FC6">
      <w:pPr>
        <w:numPr>
          <w:ilvl w:val="1"/>
          <w:numId w:val="4"/>
        </w:numPr>
        <w:jc w:val="both"/>
        <w:rPr>
          <w:lang w:val="en-US"/>
        </w:rPr>
      </w:pPr>
      <w:r w:rsidRPr="00065FC6">
        <w:rPr>
          <w:lang w:val="en-US"/>
        </w:rPr>
        <w:t xml:space="preserve">Comparison of effect sizes across laboratory and field settings to assess </w:t>
      </w:r>
      <w:r w:rsidR="00075D22" w:rsidRPr="00075D22">
        <w:rPr>
          <w:b/>
          <w:bCs/>
          <w:lang w:val="en-US"/>
        </w:rPr>
        <w:t>external validity</w:t>
      </w:r>
    </w:p>
    <w:p w14:paraId="5804ECDB" w14:textId="5598769D" w:rsidR="00075D22" w:rsidRPr="00075D22" w:rsidRDefault="00075D22" w:rsidP="00065FC6">
      <w:pPr>
        <w:numPr>
          <w:ilvl w:val="0"/>
          <w:numId w:val="4"/>
        </w:numPr>
        <w:jc w:val="both"/>
        <w:rPr>
          <w:lang w:val="en-US"/>
        </w:rPr>
      </w:pPr>
      <w:r w:rsidRPr="00075D22">
        <w:rPr>
          <w:b/>
          <w:bCs/>
          <w:lang w:val="en-US"/>
        </w:rPr>
        <w:t>Within participants</w:t>
      </w:r>
      <w:r w:rsidR="000C3E85">
        <w:rPr>
          <w:b/>
          <w:bCs/>
          <w:lang w:val="en-US"/>
        </w:rPr>
        <w:t>:</w:t>
      </w:r>
    </w:p>
    <w:p w14:paraId="18B32228" w14:textId="1C6DA8BD" w:rsidR="0080010D" w:rsidRPr="00DE0FE2" w:rsidRDefault="00065FC6" w:rsidP="00065FC6">
      <w:pPr>
        <w:pStyle w:val="Paragraphedeliste"/>
        <w:numPr>
          <w:ilvl w:val="1"/>
          <w:numId w:val="4"/>
        </w:numPr>
        <w:jc w:val="both"/>
        <w:rPr>
          <w:lang w:val="en-US"/>
        </w:rPr>
      </w:pPr>
      <w:r w:rsidRPr="00065FC6">
        <w:rPr>
          <w:lang w:val="en-US"/>
        </w:rPr>
        <w:t>Examination of relationships between socio-demographic variables, perception and risk aversion levels, and actual purchasing behavior</w:t>
      </w:r>
    </w:p>
    <w:sectPr w:rsidR="0080010D" w:rsidRPr="00DE0F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3C2B"/>
    <w:multiLevelType w:val="multilevel"/>
    <w:tmpl w:val="0AC47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22B8E"/>
    <w:multiLevelType w:val="multilevel"/>
    <w:tmpl w:val="4D20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D1401"/>
    <w:multiLevelType w:val="multilevel"/>
    <w:tmpl w:val="3622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F7826"/>
    <w:multiLevelType w:val="multilevel"/>
    <w:tmpl w:val="1D52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AF18ED"/>
    <w:multiLevelType w:val="hybridMultilevel"/>
    <w:tmpl w:val="F98C1B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F772308"/>
    <w:multiLevelType w:val="multilevel"/>
    <w:tmpl w:val="573A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C1C52"/>
    <w:multiLevelType w:val="hybridMultilevel"/>
    <w:tmpl w:val="4ECEA4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0041D72"/>
    <w:multiLevelType w:val="hybridMultilevel"/>
    <w:tmpl w:val="C6C895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35E4F69"/>
    <w:multiLevelType w:val="multilevel"/>
    <w:tmpl w:val="72FA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4B53D0"/>
    <w:multiLevelType w:val="multilevel"/>
    <w:tmpl w:val="474A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794F15"/>
    <w:multiLevelType w:val="multilevel"/>
    <w:tmpl w:val="1A7E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0584790">
    <w:abstractNumId w:val="10"/>
  </w:num>
  <w:num w:numId="2" w16cid:durableId="1690637028">
    <w:abstractNumId w:val="2"/>
  </w:num>
  <w:num w:numId="3" w16cid:durableId="1477142080">
    <w:abstractNumId w:val="8"/>
  </w:num>
  <w:num w:numId="4" w16cid:durableId="463306079">
    <w:abstractNumId w:val="0"/>
  </w:num>
  <w:num w:numId="5" w16cid:durableId="978261571">
    <w:abstractNumId w:val="3"/>
  </w:num>
  <w:num w:numId="6" w16cid:durableId="617569826">
    <w:abstractNumId w:val="5"/>
  </w:num>
  <w:num w:numId="7" w16cid:durableId="1936597921">
    <w:abstractNumId w:val="9"/>
  </w:num>
  <w:num w:numId="8" w16cid:durableId="110785692">
    <w:abstractNumId w:val="1"/>
  </w:num>
  <w:num w:numId="9" w16cid:durableId="1286736557">
    <w:abstractNumId w:val="6"/>
  </w:num>
  <w:num w:numId="10" w16cid:durableId="1465349275">
    <w:abstractNumId w:val="7"/>
  </w:num>
  <w:num w:numId="11" w16cid:durableId="1048379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D22"/>
    <w:rsid w:val="00065FC6"/>
    <w:rsid w:val="00075D22"/>
    <w:rsid w:val="000C3E85"/>
    <w:rsid w:val="005108E1"/>
    <w:rsid w:val="005B3523"/>
    <w:rsid w:val="0080010D"/>
    <w:rsid w:val="00DD2D58"/>
    <w:rsid w:val="00DE0FE2"/>
    <w:rsid w:val="00F708B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81BF4"/>
  <w15:chartTrackingRefBased/>
  <w15:docId w15:val="{99E53DDD-F209-49E0-ACC2-CD0248F70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75D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075D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075D22"/>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075D22"/>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075D22"/>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075D22"/>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075D22"/>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075D22"/>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075D22"/>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75D22"/>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075D22"/>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075D22"/>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075D22"/>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075D22"/>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075D22"/>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075D22"/>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075D22"/>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075D22"/>
    <w:rPr>
      <w:rFonts w:eastAsiaTheme="majorEastAsia" w:cstheme="majorBidi"/>
      <w:color w:val="272727" w:themeColor="text1" w:themeTint="D8"/>
    </w:rPr>
  </w:style>
  <w:style w:type="paragraph" w:styleId="Titre">
    <w:name w:val="Title"/>
    <w:basedOn w:val="Normal"/>
    <w:next w:val="Normal"/>
    <w:link w:val="TitreCar"/>
    <w:uiPriority w:val="10"/>
    <w:qFormat/>
    <w:rsid w:val="00075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075D22"/>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075D22"/>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75D22"/>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075D22"/>
    <w:pPr>
      <w:spacing w:before="160"/>
      <w:jc w:val="center"/>
    </w:pPr>
    <w:rPr>
      <w:i/>
      <w:iCs/>
      <w:color w:val="404040" w:themeColor="text1" w:themeTint="BF"/>
    </w:rPr>
  </w:style>
  <w:style w:type="character" w:customStyle="1" w:styleId="CitationCar">
    <w:name w:val="Citation Car"/>
    <w:basedOn w:val="Policepardfaut"/>
    <w:link w:val="Citation"/>
    <w:uiPriority w:val="29"/>
    <w:rsid w:val="00075D22"/>
    <w:rPr>
      <w:i/>
      <w:iCs/>
      <w:color w:val="404040" w:themeColor="text1" w:themeTint="BF"/>
    </w:rPr>
  </w:style>
  <w:style w:type="paragraph" w:styleId="Paragraphedeliste">
    <w:name w:val="List Paragraph"/>
    <w:basedOn w:val="Normal"/>
    <w:uiPriority w:val="34"/>
    <w:qFormat/>
    <w:rsid w:val="00075D22"/>
    <w:pPr>
      <w:ind w:left="720"/>
      <w:contextualSpacing/>
    </w:pPr>
  </w:style>
  <w:style w:type="character" w:styleId="Accentuationintense">
    <w:name w:val="Intense Emphasis"/>
    <w:basedOn w:val="Policepardfaut"/>
    <w:uiPriority w:val="21"/>
    <w:qFormat/>
    <w:rsid w:val="00075D22"/>
    <w:rPr>
      <w:i/>
      <w:iCs/>
      <w:color w:val="0F4761" w:themeColor="accent1" w:themeShade="BF"/>
    </w:rPr>
  </w:style>
  <w:style w:type="paragraph" w:styleId="Citationintense">
    <w:name w:val="Intense Quote"/>
    <w:basedOn w:val="Normal"/>
    <w:next w:val="Normal"/>
    <w:link w:val="CitationintenseCar"/>
    <w:uiPriority w:val="30"/>
    <w:qFormat/>
    <w:rsid w:val="00075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075D22"/>
    <w:rPr>
      <w:i/>
      <w:iCs/>
      <w:color w:val="0F4761" w:themeColor="accent1" w:themeShade="BF"/>
    </w:rPr>
  </w:style>
  <w:style w:type="character" w:styleId="Rfrenceintense">
    <w:name w:val="Intense Reference"/>
    <w:basedOn w:val="Policepardfaut"/>
    <w:uiPriority w:val="32"/>
    <w:qFormat/>
    <w:rsid w:val="00075D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9742">
      <w:bodyDiv w:val="1"/>
      <w:marLeft w:val="0"/>
      <w:marRight w:val="0"/>
      <w:marTop w:val="0"/>
      <w:marBottom w:val="0"/>
      <w:divBdr>
        <w:top w:val="none" w:sz="0" w:space="0" w:color="auto"/>
        <w:left w:val="none" w:sz="0" w:space="0" w:color="auto"/>
        <w:bottom w:val="none" w:sz="0" w:space="0" w:color="auto"/>
        <w:right w:val="none" w:sz="0" w:space="0" w:color="auto"/>
      </w:divBdr>
    </w:div>
    <w:div w:id="232667995">
      <w:bodyDiv w:val="1"/>
      <w:marLeft w:val="0"/>
      <w:marRight w:val="0"/>
      <w:marTop w:val="0"/>
      <w:marBottom w:val="0"/>
      <w:divBdr>
        <w:top w:val="none" w:sz="0" w:space="0" w:color="auto"/>
        <w:left w:val="none" w:sz="0" w:space="0" w:color="auto"/>
        <w:bottom w:val="none" w:sz="0" w:space="0" w:color="auto"/>
        <w:right w:val="none" w:sz="0" w:space="0" w:color="auto"/>
      </w:divBdr>
    </w:div>
    <w:div w:id="266040414">
      <w:bodyDiv w:val="1"/>
      <w:marLeft w:val="0"/>
      <w:marRight w:val="0"/>
      <w:marTop w:val="0"/>
      <w:marBottom w:val="0"/>
      <w:divBdr>
        <w:top w:val="none" w:sz="0" w:space="0" w:color="auto"/>
        <w:left w:val="none" w:sz="0" w:space="0" w:color="auto"/>
        <w:bottom w:val="none" w:sz="0" w:space="0" w:color="auto"/>
        <w:right w:val="none" w:sz="0" w:space="0" w:color="auto"/>
      </w:divBdr>
    </w:div>
    <w:div w:id="440807512">
      <w:bodyDiv w:val="1"/>
      <w:marLeft w:val="0"/>
      <w:marRight w:val="0"/>
      <w:marTop w:val="0"/>
      <w:marBottom w:val="0"/>
      <w:divBdr>
        <w:top w:val="none" w:sz="0" w:space="0" w:color="auto"/>
        <w:left w:val="none" w:sz="0" w:space="0" w:color="auto"/>
        <w:bottom w:val="none" w:sz="0" w:space="0" w:color="auto"/>
        <w:right w:val="none" w:sz="0" w:space="0" w:color="auto"/>
      </w:divBdr>
    </w:div>
    <w:div w:id="714626586">
      <w:bodyDiv w:val="1"/>
      <w:marLeft w:val="0"/>
      <w:marRight w:val="0"/>
      <w:marTop w:val="0"/>
      <w:marBottom w:val="0"/>
      <w:divBdr>
        <w:top w:val="none" w:sz="0" w:space="0" w:color="auto"/>
        <w:left w:val="none" w:sz="0" w:space="0" w:color="auto"/>
        <w:bottom w:val="none" w:sz="0" w:space="0" w:color="auto"/>
        <w:right w:val="none" w:sz="0" w:space="0" w:color="auto"/>
      </w:divBdr>
    </w:div>
    <w:div w:id="1600405513">
      <w:bodyDiv w:val="1"/>
      <w:marLeft w:val="0"/>
      <w:marRight w:val="0"/>
      <w:marTop w:val="0"/>
      <w:marBottom w:val="0"/>
      <w:divBdr>
        <w:top w:val="none" w:sz="0" w:space="0" w:color="auto"/>
        <w:left w:val="none" w:sz="0" w:space="0" w:color="auto"/>
        <w:bottom w:val="none" w:sz="0" w:space="0" w:color="auto"/>
        <w:right w:val="none" w:sz="0" w:space="0" w:color="auto"/>
      </w:divBdr>
    </w:div>
    <w:div w:id="2100639895">
      <w:bodyDiv w:val="1"/>
      <w:marLeft w:val="0"/>
      <w:marRight w:val="0"/>
      <w:marTop w:val="0"/>
      <w:marBottom w:val="0"/>
      <w:divBdr>
        <w:top w:val="none" w:sz="0" w:space="0" w:color="auto"/>
        <w:left w:val="none" w:sz="0" w:space="0" w:color="auto"/>
        <w:bottom w:val="none" w:sz="0" w:space="0" w:color="auto"/>
        <w:right w:val="none" w:sz="0" w:space="0" w:color="auto"/>
      </w:divBdr>
    </w:div>
    <w:div w:id="212168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1746</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Lima Rente Daniela</dc:creator>
  <cp:keywords/>
  <dc:description/>
  <cp:lastModifiedBy>Lima Rente Daniela</cp:lastModifiedBy>
  <cp:revision>2</cp:revision>
  <dcterms:created xsi:type="dcterms:W3CDTF">2025-06-23T10:05:00Z</dcterms:created>
  <dcterms:modified xsi:type="dcterms:W3CDTF">2025-06-23T10:50:00Z</dcterms:modified>
</cp:coreProperties>
</file>