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C62263" w14:textId="7AB9B0D5" w:rsidR="009D5E28" w:rsidRPr="009D5E28" w:rsidRDefault="009D5E28" w:rsidP="009D5E28">
      <w:pPr>
        <w:pStyle w:val="Heading1"/>
      </w:pPr>
      <w:r>
        <w:t>Reference list PPI preregistration</w:t>
      </w:r>
      <w:r w:rsidRPr="009D5E28">
        <w:t xml:space="preserve"> 16-09-2025 </w:t>
      </w:r>
    </w:p>
    <w:p w14:paraId="122227B4" w14:textId="77777777" w:rsidR="009D5E28" w:rsidRPr="00345C06" w:rsidRDefault="009D5E28" w:rsidP="009D5E28">
      <w:pPr>
        <w:rPr>
          <w:b/>
          <w:bCs/>
        </w:rPr>
      </w:pPr>
      <w:r w:rsidRPr="00D92B86">
        <w:t>Supplementary do</w:t>
      </w:r>
      <w:r>
        <w:t xml:space="preserve">cument of preregistration: </w:t>
      </w:r>
      <w:r w:rsidRPr="00A80577">
        <w:rPr>
          <w:i/>
          <w:iCs/>
        </w:rPr>
        <w:t>Comparing direct instruction for performance and instruction for independent learning in weekly R-</w:t>
      </w:r>
      <w:proofErr w:type="spellStart"/>
      <w:r w:rsidRPr="00A80577">
        <w:rPr>
          <w:i/>
          <w:iCs/>
        </w:rPr>
        <w:t>practicals</w:t>
      </w:r>
      <w:proofErr w:type="spellEnd"/>
      <w:r w:rsidRPr="00A80577">
        <w:rPr>
          <w:i/>
          <w:iCs/>
        </w:rPr>
        <w:t>: effects on skill-acquisition, experiences and engagement.</w:t>
      </w:r>
    </w:p>
    <w:p w14:paraId="6BA19EEB" w14:textId="77777777" w:rsidR="009D5E28" w:rsidRPr="003E0119" w:rsidRDefault="009D5E28" w:rsidP="009D5E28">
      <w:pPr>
        <w:pStyle w:val="Bibliography"/>
        <w:rPr>
          <w:rFonts w:ascii="Aptos" w:hAnsi="Aptos"/>
        </w:rPr>
      </w:pPr>
      <w:r>
        <w:fldChar w:fldCharType="begin"/>
      </w:r>
      <w:r>
        <w:rPr>
          <w:lang w:val="nl-NL"/>
        </w:rPr>
        <w:instrText xml:space="preserve"> ADDIN ZOTERO_BIBL {"uncited":[],"omitted":[],"custom":[]} CSL_BIBLIOGRAPHY </w:instrText>
      </w:r>
      <w:r>
        <w:fldChar w:fldCharType="separate"/>
      </w:r>
      <w:r w:rsidRPr="003E0119">
        <w:rPr>
          <w:rFonts w:ascii="Aptos" w:hAnsi="Aptos"/>
          <w:lang w:val="nl-NL"/>
        </w:rPr>
        <w:t xml:space="preserve">Baars, M., Wijnia, L., De Bruin, A., &amp; Paas, F. (2020). </w:t>
      </w:r>
      <w:r w:rsidRPr="003E0119">
        <w:rPr>
          <w:rFonts w:ascii="Aptos" w:hAnsi="Aptos"/>
        </w:rPr>
        <w:t xml:space="preserve">The Relation Between Students’ Effort and Monitoring Judgments During Learning: A Meta-analysis. </w:t>
      </w:r>
      <w:r w:rsidRPr="003E0119">
        <w:rPr>
          <w:rFonts w:ascii="Aptos" w:hAnsi="Aptos"/>
          <w:i/>
          <w:iCs/>
        </w:rPr>
        <w:t>Educational Psychology Review</w:t>
      </w:r>
      <w:r w:rsidRPr="003E0119">
        <w:rPr>
          <w:rFonts w:ascii="Aptos" w:hAnsi="Aptos"/>
        </w:rPr>
        <w:t xml:space="preserve">, </w:t>
      </w:r>
      <w:r w:rsidRPr="003E0119">
        <w:rPr>
          <w:rFonts w:ascii="Aptos" w:hAnsi="Aptos"/>
          <w:i/>
          <w:iCs/>
        </w:rPr>
        <w:t>32</w:t>
      </w:r>
      <w:r w:rsidRPr="003E0119">
        <w:rPr>
          <w:rFonts w:ascii="Aptos" w:hAnsi="Aptos"/>
        </w:rPr>
        <w:t>(4), 979–1002. https://doi.org/10.1007/s10648-020-09569-3</w:t>
      </w:r>
    </w:p>
    <w:p w14:paraId="325A83F3" w14:textId="77777777" w:rsidR="009D5E28" w:rsidRPr="003E0119" w:rsidRDefault="009D5E28" w:rsidP="009D5E28">
      <w:pPr>
        <w:pStyle w:val="Bibliography"/>
        <w:rPr>
          <w:rFonts w:ascii="Aptos" w:hAnsi="Aptos"/>
        </w:rPr>
      </w:pPr>
      <w:r w:rsidRPr="003E0119">
        <w:rPr>
          <w:rFonts w:ascii="Aptos" w:hAnsi="Aptos"/>
        </w:rPr>
        <w:t xml:space="preserve">Bjork, R. A., &amp; Bjork, E. L. (2020). Desirable difficulties in theory and practice. </w:t>
      </w:r>
      <w:r w:rsidRPr="003E0119">
        <w:rPr>
          <w:rFonts w:ascii="Aptos" w:hAnsi="Aptos"/>
          <w:i/>
          <w:iCs/>
        </w:rPr>
        <w:t>Journal of Applied Research in Memory and Cognition</w:t>
      </w:r>
      <w:r w:rsidRPr="003E0119">
        <w:rPr>
          <w:rFonts w:ascii="Aptos" w:hAnsi="Aptos"/>
        </w:rPr>
        <w:t xml:space="preserve">, </w:t>
      </w:r>
      <w:r w:rsidRPr="003E0119">
        <w:rPr>
          <w:rFonts w:ascii="Aptos" w:hAnsi="Aptos"/>
          <w:i/>
          <w:iCs/>
        </w:rPr>
        <w:t>9</w:t>
      </w:r>
      <w:r w:rsidRPr="003E0119">
        <w:rPr>
          <w:rFonts w:ascii="Aptos" w:hAnsi="Aptos"/>
        </w:rPr>
        <w:t>(4), 475–479. https://doi.org/10.1016/j.jarmac.2020.09.003</w:t>
      </w:r>
    </w:p>
    <w:p w14:paraId="5584CE61" w14:textId="77777777" w:rsidR="009D5E28" w:rsidRPr="003E0119" w:rsidRDefault="009D5E28" w:rsidP="009D5E28">
      <w:pPr>
        <w:pStyle w:val="Bibliography"/>
        <w:rPr>
          <w:rFonts w:ascii="Aptos" w:hAnsi="Aptos"/>
        </w:rPr>
      </w:pPr>
      <w:r w:rsidRPr="003E0119">
        <w:rPr>
          <w:rFonts w:ascii="Aptos" w:hAnsi="Aptos"/>
        </w:rPr>
        <w:t xml:space="preserve">Castro-Alonso, J. C., De Koning, B. B., Fiorella, L., &amp; </w:t>
      </w:r>
      <w:proofErr w:type="spellStart"/>
      <w:r w:rsidRPr="003E0119">
        <w:rPr>
          <w:rFonts w:ascii="Aptos" w:hAnsi="Aptos"/>
        </w:rPr>
        <w:t>Paas</w:t>
      </w:r>
      <w:proofErr w:type="spellEnd"/>
      <w:r w:rsidRPr="003E0119">
        <w:rPr>
          <w:rFonts w:ascii="Aptos" w:hAnsi="Aptos"/>
        </w:rPr>
        <w:t xml:space="preserve">, F. (2021). Five Strategies for Optimizing Instructional Materials: Instructor- and Learner-Managed Cognitive Load. </w:t>
      </w:r>
      <w:r w:rsidRPr="003E0119">
        <w:rPr>
          <w:rFonts w:ascii="Aptos" w:hAnsi="Aptos"/>
          <w:i/>
          <w:iCs/>
        </w:rPr>
        <w:t>Educational Psychology Review</w:t>
      </w:r>
      <w:r w:rsidRPr="003E0119">
        <w:rPr>
          <w:rFonts w:ascii="Aptos" w:hAnsi="Aptos"/>
        </w:rPr>
        <w:t xml:space="preserve">, </w:t>
      </w:r>
      <w:r w:rsidRPr="003E0119">
        <w:rPr>
          <w:rFonts w:ascii="Aptos" w:hAnsi="Aptos"/>
          <w:i/>
          <w:iCs/>
        </w:rPr>
        <w:t>33</w:t>
      </w:r>
      <w:r w:rsidRPr="003E0119">
        <w:rPr>
          <w:rFonts w:ascii="Aptos" w:hAnsi="Aptos"/>
        </w:rPr>
        <w:t>(4), 1379–1407. https://doi.org/10.1007/s10648-021-09606-9</w:t>
      </w:r>
    </w:p>
    <w:p w14:paraId="62EE358E" w14:textId="77777777" w:rsidR="009D5E28" w:rsidRPr="003E0119" w:rsidRDefault="009D5E28" w:rsidP="009D5E28">
      <w:pPr>
        <w:pStyle w:val="Bibliography"/>
        <w:rPr>
          <w:rFonts w:ascii="Aptos" w:hAnsi="Aptos"/>
        </w:rPr>
      </w:pPr>
      <w:r w:rsidRPr="003E0119">
        <w:rPr>
          <w:rFonts w:ascii="Aptos" w:hAnsi="Aptos"/>
        </w:rPr>
        <w:t xml:space="preserve">Chen, O., </w:t>
      </w:r>
      <w:proofErr w:type="spellStart"/>
      <w:r w:rsidRPr="003E0119">
        <w:rPr>
          <w:rFonts w:ascii="Aptos" w:hAnsi="Aptos"/>
        </w:rPr>
        <w:t>Retnowati</w:t>
      </w:r>
      <w:proofErr w:type="spellEnd"/>
      <w:r w:rsidRPr="003E0119">
        <w:rPr>
          <w:rFonts w:ascii="Aptos" w:hAnsi="Aptos"/>
        </w:rPr>
        <w:t xml:space="preserve">, E., Chan, B. K. Y., &amp; </w:t>
      </w:r>
      <w:proofErr w:type="spellStart"/>
      <w:r w:rsidRPr="003E0119">
        <w:rPr>
          <w:rFonts w:ascii="Aptos" w:hAnsi="Aptos"/>
        </w:rPr>
        <w:t>Kalyuga</w:t>
      </w:r>
      <w:proofErr w:type="spellEnd"/>
      <w:r w:rsidRPr="003E0119">
        <w:rPr>
          <w:rFonts w:ascii="Aptos" w:hAnsi="Aptos"/>
        </w:rPr>
        <w:t xml:space="preserve">, S. (2023). The effect of worked examples on learning solution steps and knowledge transfer. </w:t>
      </w:r>
      <w:r w:rsidRPr="003E0119">
        <w:rPr>
          <w:rFonts w:ascii="Aptos" w:hAnsi="Aptos"/>
          <w:i/>
          <w:iCs/>
        </w:rPr>
        <w:t>Educational Psychology</w:t>
      </w:r>
      <w:r w:rsidRPr="003E0119">
        <w:rPr>
          <w:rFonts w:ascii="Aptos" w:hAnsi="Aptos"/>
        </w:rPr>
        <w:t xml:space="preserve">, </w:t>
      </w:r>
      <w:r w:rsidRPr="003E0119">
        <w:rPr>
          <w:rFonts w:ascii="Aptos" w:hAnsi="Aptos"/>
          <w:i/>
          <w:iCs/>
        </w:rPr>
        <w:t>43</w:t>
      </w:r>
      <w:r w:rsidRPr="003E0119">
        <w:rPr>
          <w:rFonts w:ascii="Aptos" w:hAnsi="Aptos"/>
        </w:rPr>
        <w:t>(8), 914–928. https://doi.org/10.1080/01443410.2023.2273762</w:t>
      </w:r>
    </w:p>
    <w:p w14:paraId="67896C04" w14:textId="77777777" w:rsidR="009D5E28" w:rsidRPr="003E0119" w:rsidRDefault="009D5E28" w:rsidP="009D5E28">
      <w:pPr>
        <w:pStyle w:val="Bibliography"/>
        <w:rPr>
          <w:rFonts w:ascii="Aptos" w:hAnsi="Aptos"/>
        </w:rPr>
      </w:pPr>
      <w:r w:rsidRPr="003E0119">
        <w:rPr>
          <w:rFonts w:ascii="Aptos" w:hAnsi="Aptos"/>
        </w:rPr>
        <w:t xml:space="preserve">Cohen, J. (1977). </w:t>
      </w:r>
      <w:r w:rsidRPr="003E0119">
        <w:rPr>
          <w:rFonts w:ascii="Aptos" w:hAnsi="Aptos"/>
          <w:i/>
          <w:iCs/>
        </w:rPr>
        <w:t>Statistical Power Analysis for the Behavioral Sciences</w:t>
      </w:r>
      <w:r w:rsidRPr="003E0119">
        <w:rPr>
          <w:rFonts w:ascii="Aptos" w:hAnsi="Aptos"/>
        </w:rPr>
        <w:t xml:space="preserve"> (Revised Edition). Academic Press.</w:t>
      </w:r>
    </w:p>
    <w:p w14:paraId="1E01B0B8" w14:textId="77777777" w:rsidR="009D5E28" w:rsidRPr="003E0119" w:rsidRDefault="009D5E28" w:rsidP="009D5E28">
      <w:pPr>
        <w:pStyle w:val="Bibliography"/>
        <w:rPr>
          <w:rFonts w:ascii="Aptos" w:hAnsi="Aptos"/>
        </w:rPr>
      </w:pPr>
      <w:r w:rsidRPr="003E0119">
        <w:rPr>
          <w:rFonts w:ascii="Aptos" w:hAnsi="Aptos"/>
        </w:rPr>
        <w:t xml:space="preserve">Dart, S. (2022). </w:t>
      </w:r>
      <w:r>
        <w:rPr>
          <w:rFonts w:ascii="Aptos" w:hAnsi="Aptos"/>
        </w:rPr>
        <w:t>E</w:t>
      </w:r>
      <w:r w:rsidRPr="007D44F6">
        <w:rPr>
          <w:rFonts w:ascii="Aptos" w:hAnsi="Aptos"/>
        </w:rPr>
        <w:t>valuating the impact of worked example videos for blended learning in a large-enrolment business statistics course</w:t>
      </w:r>
      <w:r w:rsidRPr="003E0119">
        <w:rPr>
          <w:rFonts w:ascii="Aptos" w:hAnsi="Aptos"/>
        </w:rPr>
        <w:t>,</w:t>
      </w:r>
      <w:r w:rsidRPr="00FA009C">
        <w:t xml:space="preserve"> </w:t>
      </w:r>
      <w:r>
        <w:t>S</w:t>
      </w:r>
      <w:r w:rsidRPr="00FA009C">
        <w:rPr>
          <w:rFonts w:ascii="Aptos" w:hAnsi="Aptos"/>
          <w:i/>
          <w:iCs/>
        </w:rPr>
        <w:t xml:space="preserve">tatistics </w:t>
      </w:r>
      <w:r>
        <w:rPr>
          <w:rFonts w:ascii="Aptos" w:hAnsi="Aptos"/>
          <w:i/>
          <w:iCs/>
        </w:rPr>
        <w:t>E</w:t>
      </w:r>
      <w:r w:rsidRPr="00FA009C">
        <w:rPr>
          <w:rFonts w:ascii="Aptos" w:hAnsi="Aptos"/>
          <w:i/>
          <w:iCs/>
        </w:rPr>
        <w:t>ducation</w:t>
      </w:r>
      <w:r>
        <w:rPr>
          <w:rFonts w:ascii="Aptos" w:hAnsi="Aptos"/>
          <w:i/>
          <w:iCs/>
        </w:rPr>
        <w:t xml:space="preserve"> R</w:t>
      </w:r>
      <w:r w:rsidRPr="00FA009C">
        <w:rPr>
          <w:rFonts w:ascii="Aptos" w:hAnsi="Aptos"/>
          <w:i/>
          <w:iCs/>
        </w:rPr>
        <w:t xml:space="preserve">esearch </w:t>
      </w:r>
      <w:r>
        <w:rPr>
          <w:rFonts w:ascii="Aptos" w:hAnsi="Aptos"/>
          <w:i/>
          <w:iCs/>
        </w:rPr>
        <w:t>J</w:t>
      </w:r>
      <w:r w:rsidRPr="00FA009C">
        <w:rPr>
          <w:rFonts w:ascii="Aptos" w:hAnsi="Aptos"/>
          <w:i/>
          <w:iCs/>
        </w:rPr>
        <w:t>ournal</w:t>
      </w:r>
      <w:r w:rsidRPr="003E0119">
        <w:rPr>
          <w:rFonts w:ascii="Aptos" w:hAnsi="Aptos"/>
        </w:rPr>
        <w:t xml:space="preserve"> </w:t>
      </w:r>
      <w:r w:rsidRPr="003E0119">
        <w:rPr>
          <w:rFonts w:ascii="Aptos" w:hAnsi="Aptos"/>
          <w:i/>
          <w:iCs/>
        </w:rPr>
        <w:t>21</w:t>
      </w:r>
      <w:r w:rsidRPr="003E0119">
        <w:rPr>
          <w:rFonts w:ascii="Aptos" w:hAnsi="Aptos"/>
        </w:rPr>
        <w:t>(1), 8. https://doi.org/10.52041/serj.v21i1.93</w:t>
      </w:r>
    </w:p>
    <w:p w14:paraId="41E53F76" w14:textId="77777777" w:rsidR="009D5E28" w:rsidRPr="003E0119" w:rsidRDefault="009D5E28" w:rsidP="009D5E28">
      <w:pPr>
        <w:pStyle w:val="Bibliography"/>
        <w:rPr>
          <w:rFonts w:ascii="Aptos" w:hAnsi="Aptos"/>
        </w:rPr>
      </w:pPr>
      <w:r w:rsidRPr="009D5E28">
        <w:rPr>
          <w:rFonts w:ascii="Aptos" w:hAnsi="Aptos"/>
          <w:lang w:val="nl-NL"/>
        </w:rPr>
        <w:t xml:space="preserve">David, L., </w:t>
      </w:r>
      <w:proofErr w:type="spellStart"/>
      <w:r w:rsidRPr="009D5E28">
        <w:rPr>
          <w:rFonts w:ascii="Aptos" w:hAnsi="Aptos"/>
          <w:lang w:val="nl-NL"/>
        </w:rPr>
        <w:t>Biwer</w:t>
      </w:r>
      <w:proofErr w:type="spellEnd"/>
      <w:r w:rsidRPr="009D5E28">
        <w:rPr>
          <w:rFonts w:ascii="Aptos" w:hAnsi="Aptos"/>
          <w:lang w:val="nl-NL"/>
        </w:rPr>
        <w:t xml:space="preserve">, F., Baars, M., Wijnia, L., Paas, F., &amp; De Bruin, A. (2024). </w:t>
      </w:r>
      <w:r w:rsidRPr="003E0119">
        <w:rPr>
          <w:rFonts w:ascii="Aptos" w:hAnsi="Aptos"/>
        </w:rPr>
        <w:t xml:space="preserve">The Relation Between Perceived Mental Effort, Monitoring Judgments, and Learning Outcomes: A Meta-Analysis. </w:t>
      </w:r>
      <w:r w:rsidRPr="003E0119">
        <w:rPr>
          <w:rFonts w:ascii="Aptos" w:hAnsi="Aptos"/>
          <w:i/>
          <w:iCs/>
        </w:rPr>
        <w:t>Educational Psychology Review</w:t>
      </w:r>
      <w:r w:rsidRPr="003E0119">
        <w:rPr>
          <w:rFonts w:ascii="Aptos" w:hAnsi="Aptos"/>
        </w:rPr>
        <w:t xml:space="preserve">, </w:t>
      </w:r>
      <w:r w:rsidRPr="003E0119">
        <w:rPr>
          <w:rFonts w:ascii="Aptos" w:hAnsi="Aptos"/>
          <w:i/>
          <w:iCs/>
        </w:rPr>
        <w:t>36</w:t>
      </w:r>
      <w:r w:rsidRPr="003E0119">
        <w:rPr>
          <w:rFonts w:ascii="Aptos" w:hAnsi="Aptos"/>
        </w:rPr>
        <w:t>(3), 66. https://doi.org/10.1007/s10648-024-09903-z</w:t>
      </w:r>
    </w:p>
    <w:p w14:paraId="12C069B0" w14:textId="77777777" w:rsidR="009D5E28" w:rsidRPr="003E0119" w:rsidRDefault="009D5E28" w:rsidP="009D5E28">
      <w:pPr>
        <w:pStyle w:val="Bibliography"/>
        <w:rPr>
          <w:rFonts w:ascii="Aptos" w:hAnsi="Aptos"/>
        </w:rPr>
      </w:pPr>
      <w:r w:rsidRPr="003E0119">
        <w:rPr>
          <w:rFonts w:ascii="Aptos" w:hAnsi="Aptos"/>
        </w:rPr>
        <w:lastRenderedPageBreak/>
        <w:t xml:space="preserve">Dunlosky, J., &amp; Rawson, K. A. (2012). Overconfidence produces underachievement: Inaccurate </w:t>
      </w:r>
      <w:proofErr w:type="spellStart"/>
      <w:r w:rsidRPr="003E0119">
        <w:rPr>
          <w:rFonts w:ascii="Aptos" w:hAnsi="Aptos"/>
        </w:rPr>
        <w:t>self evaluations</w:t>
      </w:r>
      <w:proofErr w:type="spellEnd"/>
      <w:r w:rsidRPr="003E0119">
        <w:rPr>
          <w:rFonts w:ascii="Aptos" w:hAnsi="Aptos"/>
        </w:rPr>
        <w:t xml:space="preserve"> undermine students’ learning and retention. </w:t>
      </w:r>
      <w:r w:rsidRPr="003E0119">
        <w:rPr>
          <w:rFonts w:ascii="Aptos" w:hAnsi="Aptos"/>
          <w:i/>
          <w:iCs/>
        </w:rPr>
        <w:t>Learning and Instruction</w:t>
      </w:r>
      <w:r w:rsidRPr="003E0119">
        <w:rPr>
          <w:rFonts w:ascii="Aptos" w:hAnsi="Aptos"/>
        </w:rPr>
        <w:t xml:space="preserve">, </w:t>
      </w:r>
      <w:r w:rsidRPr="003E0119">
        <w:rPr>
          <w:rFonts w:ascii="Aptos" w:hAnsi="Aptos"/>
          <w:i/>
          <w:iCs/>
        </w:rPr>
        <w:t>22</w:t>
      </w:r>
      <w:r w:rsidRPr="003E0119">
        <w:rPr>
          <w:rFonts w:ascii="Aptos" w:hAnsi="Aptos"/>
        </w:rPr>
        <w:t>(4), 271–280. https://doi.org/10.1016/j.learninstruc.2011.08.003</w:t>
      </w:r>
    </w:p>
    <w:p w14:paraId="7AA333EA" w14:textId="77777777" w:rsidR="009D5E28" w:rsidRPr="003E0119" w:rsidRDefault="009D5E28" w:rsidP="009D5E28">
      <w:pPr>
        <w:pStyle w:val="Bibliography"/>
        <w:rPr>
          <w:rFonts w:ascii="Aptos" w:hAnsi="Aptos"/>
        </w:rPr>
      </w:pPr>
      <w:proofErr w:type="spellStart"/>
      <w:r w:rsidRPr="003E0119">
        <w:rPr>
          <w:rFonts w:ascii="Aptos" w:hAnsi="Aptos"/>
        </w:rPr>
        <w:t>Glogger</w:t>
      </w:r>
      <w:proofErr w:type="spellEnd"/>
      <w:r w:rsidRPr="003E0119">
        <w:rPr>
          <w:rFonts w:ascii="Aptos" w:hAnsi="Aptos"/>
        </w:rPr>
        <w:t xml:space="preserve">-Frey, I., Gaus, K., &amp; </w:t>
      </w:r>
      <w:proofErr w:type="spellStart"/>
      <w:r w:rsidRPr="003E0119">
        <w:rPr>
          <w:rFonts w:ascii="Aptos" w:hAnsi="Aptos"/>
        </w:rPr>
        <w:t>Renkl</w:t>
      </w:r>
      <w:proofErr w:type="spellEnd"/>
      <w:r w:rsidRPr="003E0119">
        <w:rPr>
          <w:rFonts w:ascii="Aptos" w:hAnsi="Aptos"/>
        </w:rPr>
        <w:t xml:space="preserve">, A. (2017). Learning from direct instruction: Best prepared by several self-regulated or guided invention activities? </w:t>
      </w:r>
      <w:r w:rsidRPr="003E0119">
        <w:rPr>
          <w:rFonts w:ascii="Aptos" w:hAnsi="Aptos"/>
          <w:i/>
          <w:iCs/>
        </w:rPr>
        <w:t>Learning and Instruction</w:t>
      </w:r>
      <w:r w:rsidRPr="003E0119">
        <w:rPr>
          <w:rFonts w:ascii="Aptos" w:hAnsi="Aptos"/>
        </w:rPr>
        <w:t xml:space="preserve">, </w:t>
      </w:r>
      <w:r w:rsidRPr="003E0119">
        <w:rPr>
          <w:rFonts w:ascii="Aptos" w:hAnsi="Aptos"/>
          <w:i/>
          <w:iCs/>
        </w:rPr>
        <w:t>51</w:t>
      </w:r>
      <w:r w:rsidRPr="003E0119">
        <w:rPr>
          <w:rFonts w:ascii="Aptos" w:hAnsi="Aptos"/>
        </w:rPr>
        <w:t>, 26–35. https://doi.org/10.1016/j.learninstruc.2016.11.002</w:t>
      </w:r>
    </w:p>
    <w:p w14:paraId="620B93F0" w14:textId="77777777" w:rsidR="009D5E28" w:rsidRPr="003E0119" w:rsidRDefault="009D5E28" w:rsidP="009D5E28">
      <w:pPr>
        <w:pStyle w:val="Bibliography"/>
        <w:rPr>
          <w:rFonts w:ascii="Aptos" w:hAnsi="Aptos"/>
        </w:rPr>
      </w:pPr>
      <w:r w:rsidRPr="003E0119">
        <w:rPr>
          <w:rFonts w:ascii="Aptos" w:hAnsi="Aptos"/>
        </w:rPr>
        <w:t xml:space="preserve">Hands, C., &amp; </w:t>
      </w:r>
      <w:proofErr w:type="spellStart"/>
      <w:r w:rsidRPr="003E0119">
        <w:rPr>
          <w:rFonts w:ascii="Aptos" w:hAnsi="Aptos"/>
        </w:rPr>
        <w:t>Limniou</w:t>
      </w:r>
      <w:proofErr w:type="spellEnd"/>
      <w:r w:rsidRPr="003E0119">
        <w:rPr>
          <w:rFonts w:ascii="Aptos" w:hAnsi="Aptos"/>
        </w:rPr>
        <w:t xml:space="preserve">, M. (2023). Diversity of Strategies for Motivation in Learning (DSML)—A New Measure for Measuring Student Academic Motivation. </w:t>
      </w:r>
      <w:r w:rsidRPr="003E0119">
        <w:rPr>
          <w:rFonts w:ascii="Aptos" w:hAnsi="Aptos"/>
          <w:i/>
          <w:iCs/>
        </w:rPr>
        <w:t>Behavioral Sciences</w:t>
      </w:r>
      <w:r w:rsidRPr="003E0119">
        <w:rPr>
          <w:rFonts w:ascii="Aptos" w:hAnsi="Aptos"/>
        </w:rPr>
        <w:t xml:space="preserve">, </w:t>
      </w:r>
      <w:r w:rsidRPr="003E0119">
        <w:rPr>
          <w:rFonts w:ascii="Aptos" w:hAnsi="Aptos"/>
          <w:i/>
          <w:iCs/>
        </w:rPr>
        <w:t>13</w:t>
      </w:r>
      <w:r w:rsidRPr="003E0119">
        <w:rPr>
          <w:rFonts w:ascii="Aptos" w:hAnsi="Aptos"/>
        </w:rPr>
        <w:t>(4), 301. https://doi.org/10.3390/bs13040301</w:t>
      </w:r>
    </w:p>
    <w:p w14:paraId="713748CF" w14:textId="77777777" w:rsidR="009D5E28" w:rsidRPr="003E0119" w:rsidRDefault="009D5E28" w:rsidP="009D5E28">
      <w:pPr>
        <w:pStyle w:val="Bibliography"/>
        <w:rPr>
          <w:rFonts w:ascii="Aptos" w:hAnsi="Aptos"/>
        </w:rPr>
      </w:pPr>
      <w:proofErr w:type="spellStart"/>
      <w:r w:rsidRPr="003E0119">
        <w:rPr>
          <w:rFonts w:ascii="Aptos" w:hAnsi="Aptos"/>
        </w:rPr>
        <w:t>Kalyuga</w:t>
      </w:r>
      <w:proofErr w:type="spellEnd"/>
      <w:r w:rsidRPr="003E0119">
        <w:rPr>
          <w:rFonts w:ascii="Aptos" w:hAnsi="Aptos"/>
        </w:rPr>
        <w:t xml:space="preserve">, S. (2007). Expertise Reversal Effect and Its Implications for Learner-Tailored Instruction. </w:t>
      </w:r>
      <w:r w:rsidRPr="003E0119">
        <w:rPr>
          <w:rFonts w:ascii="Aptos" w:hAnsi="Aptos"/>
          <w:i/>
          <w:iCs/>
        </w:rPr>
        <w:t>Educational Psychology Review</w:t>
      </w:r>
      <w:r w:rsidRPr="003E0119">
        <w:rPr>
          <w:rFonts w:ascii="Aptos" w:hAnsi="Aptos"/>
        </w:rPr>
        <w:t xml:space="preserve">, </w:t>
      </w:r>
      <w:r w:rsidRPr="003E0119">
        <w:rPr>
          <w:rFonts w:ascii="Aptos" w:hAnsi="Aptos"/>
          <w:i/>
          <w:iCs/>
        </w:rPr>
        <w:t>19</w:t>
      </w:r>
      <w:r w:rsidRPr="003E0119">
        <w:rPr>
          <w:rFonts w:ascii="Aptos" w:hAnsi="Aptos"/>
        </w:rPr>
        <w:t>(4), 509–539. https://doi.org/10.1007/s10648-007-9054-3</w:t>
      </w:r>
    </w:p>
    <w:p w14:paraId="70F1193E" w14:textId="77777777" w:rsidR="009D5E28" w:rsidRPr="003E0119" w:rsidRDefault="009D5E28" w:rsidP="009D5E28">
      <w:pPr>
        <w:pStyle w:val="Bibliography"/>
        <w:rPr>
          <w:rFonts w:ascii="Aptos" w:hAnsi="Aptos"/>
        </w:rPr>
      </w:pPr>
      <w:proofErr w:type="spellStart"/>
      <w:r w:rsidRPr="003E0119">
        <w:rPr>
          <w:rFonts w:ascii="Aptos" w:hAnsi="Aptos"/>
        </w:rPr>
        <w:t>Kalyuga</w:t>
      </w:r>
      <w:proofErr w:type="spellEnd"/>
      <w:r w:rsidRPr="003E0119">
        <w:rPr>
          <w:rFonts w:ascii="Aptos" w:hAnsi="Aptos"/>
        </w:rPr>
        <w:t xml:space="preserve">, S., Rikers, R., &amp; </w:t>
      </w:r>
      <w:proofErr w:type="spellStart"/>
      <w:r w:rsidRPr="003E0119">
        <w:rPr>
          <w:rFonts w:ascii="Aptos" w:hAnsi="Aptos"/>
        </w:rPr>
        <w:t>Paas</w:t>
      </w:r>
      <w:proofErr w:type="spellEnd"/>
      <w:r w:rsidRPr="003E0119">
        <w:rPr>
          <w:rFonts w:ascii="Aptos" w:hAnsi="Aptos"/>
        </w:rPr>
        <w:t xml:space="preserve">, F. (2012). Educational Implications of Expertise Reversal Effects in Learning and Performance of Complex Cognitive and Sensorimotor Skills. </w:t>
      </w:r>
      <w:r w:rsidRPr="003E0119">
        <w:rPr>
          <w:rFonts w:ascii="Aptos" w:hAnsi="Aptos"/>
          <w:i/>
          <w:iCs/>
        </w:rPr>
        <w:t>Educational Psychology Review</w:t>
      </w:r>
      <w:r w:rsidRPr="003E0119">
        <w:rPr>
          <w:rFonts w:ascii="Aptos" w:hAnsi="Aptos"/>
        </w:rPr>
        <w:t xml:space="preserve">, </w:t>
      </w:r>
      <w:r w:rsidRPr="003E0119">
        <w:rPr>
          <w:rFonts w:ascii="Aptos" w:hAnsi="Aptos"/>
          <w:i/>
          <w:iCs/>
        </w:rPr>
        <w:t>24</w:t>
      </w:r>
      <w:r w:rsidRPr="003E0119">
        <w:rPr>
          <w:rFonts w:ascii="Aptos" w:hAnsi="Aptos"/>
        </w:rPr>
        <w:t>(2), 313–337. https://doi.org/10.1007/s10648-012-9195-x</w:t>
      </w:r>
    </w:p>
    <w:p w14:paraId="6C625D07" w14:textId="77777777" w:rsidR="009D5E28" w:rsidRPr="003E0119" w:rsidRDefault="009D5E28" w:rsidP="009D5E28">
      <w:pPr>
        <w:pStyle w:val="Bibliography"/>
        <w:rPr>
          <w:rFonts w:ascii="Aptos" w:hAnsi="Aptos"/>
          <w:lang w:val="de-DE"/>
        </w:rPr>
      </w:pPr>
      <w:r w:rsidRPr="003E0119">
        <w:rPr>
          <w:rFonts w:ascii="Aptos" w:hAnsi="Aptos"/>
        </w:rPr>
        <w:t xml:space="preserve">Kirk-Johnson, A., Galla, B. M., &amp; </w:t>
      </w:r>
      <w:proofErr w:type="spellStart"/>
      <w:r w:rsidRPr="003E0119">
        <w:rPr>
          <w:rFonts w:ascii="Aptos" w:hAnsi="Aptos"/>
        </w:rPr>
        <w:t>Fraundorf</w:t>
      </w:r>
      <w:proofErr w:type="spellEnd"/>
      <w:r w:rsidRPr="003E0119">
        <w:rPr>
          <w:rFonts w:ascii="Aptos" w:hAnsi="Aptos"/>
        </w:rPr>
        <w:t xml:space="preserve">, S. H. (2019). Perceiving effort as poor learning: The misinterpreted-effort hypothesis of how experienced effort and perceived learning relate to study strategy choice. </w:t>
      </w:r>
      <w:proofErr w:type="spellStart"/>
      <w:r w:rsidRPr="003E0119">
        <w:rPr>
          <w:rFonts w:ascii="Aptos" w:hAnsi="Aptos"/>
          <w:i/>
          <w:iCs/>
          <w:lang w:val="de-DE"/>
        </w:rPr>
        <w:t>Cognitive</w:t>
      </w:r>
      <w:proofErr w:type="spellEnd"/>
      <w:r w:rsidRPr="003E0119">
        <w:rPr>
          <w:rFonts w:ascii="Aptos" w:hAnsi="Aptos"/>
          <w:i/>
          <w:iCs/>
          <w:lang w:val="de-DE"/>
        </w:rPr>
        <w:t xml:space="preserve"> Psychology</w:t>
      </w:r>
      <w:r w:rsidRPr="003E0119">
        <w:rPr>
          <w:rFonts w:ascii="Aptos" w:hAnsi="Aptos"/>
          <w:lang w:val="de-DE"/>
        </w:rPr>
        <w:t xml:space="preserve">, </w:t>
      </w:r>
      <w:r w:rsidRPr="003E0119">
        <w:rPr>
          <w:rFonts w:ascii="Aptos" w:hAnsi="Aptos"/>
          <w:i/>
          <w:iCs/>
          <w:lang w:val="de-DE"/>
        </w:rPr>
        <w:t>115</w:t>
      </w:r>
      <w:r w:rsidRPr="003E0119">
        <w:rPr>
          <w:rFonts w:ascii="Aptos" w:hAnsi="Aptos"/>
          <w:lang w:val="de-DE"/>
        </w:rPr>
        <w:t>, 101237. https://doi.org/10.1016/j.cogpsych.2019.101237</w:t>
      </w:r>
    </w:p>
    <w:p w14:paraId="1497B8FA" w14:textId="77777777" w:rsidR="009D5E28" w:rsidRPr="003E0119" w:rsidRDefault="009D5E28" w:rsidP="009D5E28">
      <w:pPr>
        <w:pStyle w:val="Bibliography"/>
        <w:rPr>
          <w:rFonts w:ascii="Aptos" w:hAnsi="Aptos"/>
        </w:rPr>
      </w:pPr>
      <w:r w:rsidRPr="003E0119">
        <w:rPr>
          <w:rFonts w:ascii="Aptos" w:hAnsi="Aptos"/>
          <w:lang w:val="de-DE"/>
        </w:rPr>
        <w:t xml:space="preserve">Klepsch, M., Schmitz, F., &amp; Seufert, T. (2017). </w:t>
      </w:r>
      <w:r w:rsidRPr="003E0119">
        <w:rPr>
          <w:rFonts w:ascii="Aptos" w:hAnsi="Aptos"/>
        </w:rPr>
        <w:t xml:space="preserve">Development and Validation of Two Instruments Measuring Intrinsic, Extraneous, and Germane Cognitive Load. </w:t>
      </w:r>
      <w:r w:rsidRPr="003E0119">
        <w:rPr>
          <w:rFonts w:ascii="Aptos" w:hAnsi="Aptos"/>
          <w:i/>
          <w:iCs/>
        </w:rPr>
        <w:t>Frontiers in Psychology</w:t>
      </w:r>
      <w:r w:rsidRPr="003E0119">
        <w:rPr>
          <w:rFonts w:ascii="Aptos" w:hAnsi="Aptos"/>
        </w:rPr>
        <w:t xml:space="preserve">, </w:t>
      </w:r>
      <w:r w:rsidRPr="003E0119">
        <w:rPr>
          <w:rFonts w:ascii="Aptos" w:hAnsi="Aptos"/>
          <w:i/>
          <w:iCs/>
        </w:rPr>
        <w:t>8</w:t>
      </w:r>
      <w:r w:rsidRPr="003E0119">
        <w:rPr>
          <w:rFonts w:ascii="Aptos" w:hAnsi="Aptos"/>
        </w:rPr>
        <w:t>, 1997. https://doi.org/10.3389/fpsyg.2017.01997</w:t>
      </w:r>
    </w:p>
    <w:p w14:paraId="1BA003CC" w14:textId="77777777" w:rsidR="009D5E28" w:rsidRPr="003E0119" w:rsidRDefault="009D5E28" w:rsidP="009D5E28">
      <w:pPr>
        <w:pStyle w:val="Bibliography"/>
        <w:rPr>
          <w:rFonts w:ascii="Aptos" w:hAnsi="Aptos"/>
        </w:rPr>
      </w:pPr>
      <w:r w:rsidRPr="003E0119">
        <w:rPr>
          <w:rFonts w:ascii="Aptos" w:hAnsi="Aptos"/>
        </w:rPr>
        <w:lastRenderedPageBreak/>
        <w:t xml:space="preserve">Kuh, G. D. (2009). The national survey of student engagement: Conceptual and empirical foundations. </w:t>
      </w:r>
      <w:r w:rsidRPr="003E0119">
        <w:rPr>
          <w:rFonts w:ascii="Aptos" w:hAnsi="Aptos"/>
          <w:i/>
          <w:iCs/>
        </w:rPr>
        <w:t>New Directions for Institutional Research</w:t>
      </w:r>
      <w:r w:rsidRPr="003E0119">
        <w:rPr>
          <w:rFonts w:ascii="Aptos" w:hAnsi="Aptos"/>
        </w:rPr>
        <w:t xml:space="preserve">, </w:t>
      </w:r>
      <w:r w:rsidRPr="003E0119">
        <w:rPr>
          <w:rFonts w:ascii="Aptos" w:hAnsi="Aptos"/>
          <w:i/>
          <w:iCs/>
        </w:rPr>
        <w:t>2009</w:t>
      </w:r>
      <w:r w:rsidRPr="003E0119">
        <w:rPr>
          <w:rFonts w:ascii="Aptos" w:hAnsi="Aptos"/>
        </w:rPr>
        <w:t>(141), 5–20. https://doi.org/10.1002/ir.283</w:t>
      </w:r>
    </w:p>
    <w:p w14:paraId="64BE6CB1" w14:textId="77777777" w:rsidR="009D5E28" w:rsidRPr="003E0119" w:rsidRDefault="009D5E28" w:rsidP="009D5E28">
      <w:pPr>
        <w:pStyle w:val="Bibliography"/>
        <w:rPr>
          <w:rFonts w:ascii="Aptos" w:hAnsi="Aptos"/>
        </w:rPr>
      </w:pPr>
      <w:r w:rsidRPr="003E0119">
        <w:rPr>
          <w:rFonts w:ascii="Aptos" w:hAnsi="Aptos"/>
        </w:rPr>
        <w:t xml:space="preserve">Kuh, G. D., Cruce, T. M., Shoup, R., Kinzie, J., &amp; Gonyea, R. M. (2008). Unmasking the Effects of Student Engagement on First-Year College Grades and Persistence. </w:t>
      </w:r>
      <w:r w:rsidRPr="003E0119">
        <w:rPr>
          <w:rFonts w:ascii="Aptos" w:hAnsi="Aptos"/>
          <w:i/>
          <w:iCs/>
        </w:rPr>
        <w:t>The Journal of Higher Education</w:t>
      </w:r>
      <w:r w:rsidRPr="003E0119">
        <w:rPr>
          <w:rFonts w:ascii="Aptos" w:hAnsi="Aptos"/>
        </w:rPr>
        <w:t xml:space="preserve">, </w:t>
      </w:r>
      <w:r w:rsidRPr="003E0119">
        <w:rPr>
          <w:rFonts w:ascii="Aptos" w:hAnsi="Aptos"/>
          <w:i/>
          <w:iCs/>
        </w:rPr>
        <w:t>79</w:t>
      </w:r>
      <w:r w:rsidRPr="003E0119">
        <w:rPr>
          <w:rFonts w:ascii="Aptos" w:hAnsi="Aptos"/>
        </w:rPr>
        <w:t>(5), 540–563. https://doi.org/10.1353/jhe.0.0019</w:t>
      </w:r>
    </w:p>
    <w:p w14:paraId="785CBC5B" w14:textId="77777777" w:rsidR="009D5E28" w:rsidRPr="003E0119" w:rsidRDefault="009D5E28" w:rsidP="009D5E28">
      <w:pPr>
        <w:pStyle w:val="Bibliography"/>
        <w:rPr>
          <w:rFonts w:ascii="Aptos" w:hAnsi="Aptos"/>
        </w:rPr>
      </w:pPr>
      <w:r w:rsidRPr="003E0119">
        <w:rPr>
          <w:rFonts w:ascii="Aptos" w:hAnsi="Aptos"/>
        </w:rPr>
        <w:t xml:space="preserve">Leppink, J., </w:t>
      </w:r>
      <w:proofErr w:type="spellStart"/>
      <w:r w:rsidRPr="003E0119">
        <w:rPr>
          <w:rFonts w:ascii="Aptos" w:hAnsi="Aptos"/>
        </w:rPr>
        <w:t>Paas</w:t>
      </w:r>
      <w:proofErr w:type="spellEnd"/>
      <w:r w:rsidRPr="003E0119">
        <w:rPr>
          <w:rFonts w:ascii="Aptos" w:hAnsi="Aptos"/>
        </w:rPr>
        <w:t xml:space="preserve">, F., &amp; Gog, T. V. (2013). </w:t>
      </w:r>
      <w:r w:rsidRPr="003E0119">
        <w:rPr>
          <w:rFonts w:ascii="Aptos" w:hAnsi="Aptos"/>
          <w:i/>
          <w:iCs/>
        </w:rPr>
        <w:t>Development of an instrument for measuring different types of cognitive load</w:t>
      </w:r>
      <w:r w:rsidRPr="003E0119">
        <w:rPr>
          <w:rFonts w:ascii="Aptos" w:hAnsi="Aptos"/>
        </w:rPr>
        <w:t>.</w:t>
      </w:r>
    </w:p>
    <w:p w14:paraId="18B2EB24" w14:textId="77777777" w:rsidR="009D5E28" w:rsidRPr="003E0119" w:rsidRDefault="009D5E28" w:rsidP="009D5E28">
      <w:pPr>
        <w:pStyle w:val="Bibliography"/>
        <w:rPr>
          <w:rFonts w:ascii="Aptos" w:hAnsi="Aptos"/>
        </w:rPr>
      </w:pPr>
      <w:proofErr w:type="spellStart"/>
      <w:r w:rsidRPr="003E0119">
        <w:rPr>
          <w:rFonts w:ascii="Aptos" w:hAnsi="Aptos"/>
          <w:lang w:val="nl-NL"/>
        </w:rPr>
        <w:t>Leppink</w:t>
      </w:r>
      <w:proofErr w:type="spellEnd"/>
      <w:r w:rsidRPr="003E0119">
        <w:rPr>
          <w:rFonts w:ascii="Aptos" w:hAnsi="Aptos"/>
          <w:lang w:val="nl-NL"/>
        </w:rPr>
        <w:t xml:space="preserve">, J., Paas, F., Van </w:t>
      </w:r>
      <w:proofErr w:type="spellStart"/>
      <w:r w:rsidRPr="003E0119">
        <w:rPr>
          <w:rFonts w:ascii="Aptos" w:hAnsi="Aptos"/>
          <w:lang w:val="nl-NL"/>
        </w:rPr>
        <w:t>Gog</w:t>
      </w:r>
      <w:proofErr w:type="spellEnd"/>
      <w:r w:rsidRPr="003E0119">
        <w:rPr>
          <w:rFonts w:ascii="Aptos" w:hAnsi="Aptos"/>
          <w:lang w:val="nl-NL"/>
        </w:rPr>
        <w:t xml:space="preserve">, T., Van Der Vleuten, C. P. M., &amp; Van </w:t>
      </w:r>
      <w:proofErr w:type="spellStart"/>
      <w:r w:rsidRPr="003E0119">
        <w:rPr>
          <w:rFonts w:ascii="Aptos" w:hAnsi="Aptos"/>
          <w:lang w:val="nl-NL"/>
        </w:rPr>
        <w:t>Merriënboer</w:t>
      </w:r>
      <w:proofErr w:type="spellEnd"/>
      <w:r w:rsidRPr="003E0119">
        <w:rPr>
          <w:rFonts w:ascii="Aptos" w:hAnsi="Aptos"/>
          <w:lang w:val="nl-NL"/>
        </w:rPr>
        <w:t xml:space="preserve">, J. J. G. (2014). </w:t>
      </w:r>
      <w:r w:rsidRPr="003E0119">
        <w:rPr>
          <w:rFonts w:ascii="Aptos" w:hAnsi="Aptos"/>
        </w:rPr>
        <w:t xml:space="preserve">Effects of pairs of problems and examples on task performance and different types of cognitive load. </w:t>
      </w:r>
      <w:r w:rsidRPr="003E0119">
        <w:rPr>
          <w:rFonts w:ascii="Aptos" w:hAnsi="Aptos"/>
          <w:i/>
          <w:iCs/>
        </w:rPr>
        <w:t>Learning and Instruction</w:t>
      </w:r>
      <w:r w:rsidRPr="003E0119">
        <w:rPr>
          <w:rFonts w:ascii="Aptos" w:hAnsi="Aptos"/>
        </w:rPr>
        <w:t xml:space="preserve">, </w:t>
      </w:r>
      <w:r w:rsidRPr="003E0119">
        <w:rPr>
          <w:rFonts w:ascii="Aptos" w:hAnsi="Aptos"/>
          <w:i/>
          <w:iCs/>
        </w:rPr>
        <w:t>30</w:t>
      </w:r>
      <w:r w:rsidRPr="003E0119">
        <w:rPr>
          <w:rFonts w:ascii="Aptos" w:hAnsi="Aptos"/>
        </w:rPr>
        <w:t>, 32–42. https://doi.org/10.1016/j.learninstruc.2013.12.001</w:t>
      </w:r>
    </w:p>
    <w:p w14:paraId="22F39620" w14:textId="77777777" w:rsidR="009D5E28" w:rsidRPr="003E0119" w:rsidRDefault="009D5E28" w:rsidP="009D5E28">
      <w:pPr>
        <w:pStyle w:val="Bibliography"/>
        <w:rPr>
          <w:rFonts w:ascii="Aptos" w:hAnsi="Aptos"/>
        </w:rPr>
      </w:pPr>
      <w:r w:rsidRPr="003E0119">
        <w:rPr>
          <w:rFonts w:ascii="Aptos" w:hAnsi="Aptos"/>
        </w:rPr>
        <w:t xml:space="preserve">Orru, G., &amp; Longo, L. (2019). The Evolution of Cognitive Load Theory and the Measurement of Its Intrinsic, Extraneous and Germane Loads: A Review. In L. Longo &amp; M. C. Leva (Eds.), </w:t>
      </w:r>
      <w:r w:rsidRPr="003E0119">
        <w:rPr>
          <w:rFonts w:ascii="Aptos" w:hAnsi="Aptos"/>
          <w:i/>
          <w:iCs/>
        </w:rPr>
        <w:t>Human Mental Workload: Models and Applications</w:t>
      </w:r>
      <w:r w:rsidRPr="003E0119">
        <w:rPr>
          <w:rFonts w:ascii="Aptos" w:hAnsi="Aptos"/>
        </w:rPr>
        <w:t xml:space="preserve"> (Vol. 1012, pp. 23–48). Springer International Publishing. https://doi.org/10.1007/978-3-030-14273-5_3</w:t>
      </w:r>
    </w:p>
    <w:p w14:paraId="75D31F7D" w14:textId="77777777" w:rsidR="009D5E28" w:rsidRPr="003E0119" w:rsidRDefault="009D5E28" w:rsidP="009D5E28">
      <w:pPr>
        <w:pStyle w:val="Bibliography"/>
        <w:rPr>
          <w:rFonts w:ascii="Aptos" w:hAnsi="Aptos"/>
        </w:rPr>
      </w:pPr>
      <w:r w:rsidRPr="003E0119">
        <w:rPr>
          <w:rFonts w:ascii="Aptos" w:hAnsi="Aptos"/>
        </w:rPr>
        <w:t xml:space="preserve">Ouwehand, K., </w:t>
      </w:r>
      <w:proofErr w:type="spellStart"/>
      <w:r w:rsidRPr="003E0119">
        <w:rPr>
          <w:rFonts w:ascii="Aptos" w:hAnsi="Aptos"/>
        </w:rPr>
        <w:t>Kroef</w:t>
      </w:r>
      <w:proofErr w:type="spellEnd"/>
      <w:r w:rsidRPr="003E0119">
        <w:rPr>
          <w:rFonts w:ascii="Aptos" w:hAnsi="Aptos"/>
        </w:rPr>
        <w:t xml:space="preserve">, A. van der, Wong, J., &amp; </w:t>
      </w:r>
      <w:proofErr w:type="spellStart"/>
      <w:r w:rsidRPr="003E0119">
        <w:rPr>
          <w:rFonts w:ascii="Aptos" w:hAnsi="Aptos"/>
        </w:rPr>
        <w:t>Paas</w:t>
      </w:r>
      <w:proofErr w:type="spellEnd"/>
      <w:r w:rsidRPr="003E0119">
        <w:rPr>
          <w:rFonts w:ascii="Aptos" w:hAnsi="Aptos"/>
        </w:rPr>
        <w:t xml:space="preserve">, F. (2021). Measuring Cognitive Load: Are There More Valid Alternatives to Likert Rating Scales? </w:t>
      </w:r>
      <w:r w:rsidRPr="003E0119">
        <w:rPr>
          <w:rFonts w:ascii="Aptos" w:hAnsi="Aptos"/>
          <w:i/>
          <w:iCs/>
        </w:rPr>
        <w:t>Frontiers in Education</w:t>
      </w:r>
      <w:r w:rsidRPr="003E0119">
        <w:rPr>
          <w:rFonts w:ascii="Aptos" w:hAnsi="Aptos"/>
        </w:rPr>
        <w:t xml:space="preserve">, </w:t>
      </w:r>
      <w:r w:rsidRPr="003E0119">
        <w:rPr>
          <w:rFonts w:ascii="Aptos" w:hAnsi="Aptos"/>
          <w:i/>
          <w:iCs/>
        </w:rPr>
        <w:t>6</w:t>
      </w:r>
      <w:r w:rsidRPr="003E0119">
        <w:rPr>
          <w:rFonts w:ascii="Aptos" w:hAnsi="Aptos"/>
        </w:rPr>
        <w:t>. https://doi.org/10.3389/feduc.2021.702616</w:t>
      </w:r>
    </w:p>
    <w:p w14:paraId="3F6C04C2" w14:textId="77777777" w:rsidR="009D5E28" w:rsidRPr="003E0119" w:rsidRDefault="009D5E28" w:rsidP="009D5E28">
      <w:pPr>
        <w:pStyle w:val="Bibliography"/>
        <w:rPr>
          <w:rFonts w:ascii="Aptos" w:hAnsi="Aptos"/>
        </w:rPr>
      </w:pPr>
      <w:proofErr w:type="spellStart"/>
      <w:r w:rsidRPr="003E0119">
        <w:rPr>
          <w:rFonts w:ascii="Aptos" w:hAnsi="Aptos"/>
        </w:rPr>
        <w:t>Paas</w:t>
      </w:r>
      <w:proofErr w:type="spellEnd"/>
      <w:r w:rsidRPr="003E0119">
        <w:rPr>
          <w:rFonts w:ascii="Aptos" w:hAnsi="Aptos"/>
        </w:rPr>
        <w:t xml:space="preserve">, F. G. W. C. (1992). Training strategies for attaining transfer of problem-solving skill in statistics: A cognitive-load approach. </w:t>
      </w:r>
      <w:r w:rsidRPr="003E0119">
        <w:rPr>
          <w:rFonts w:ascii="Aptos" w:hAnsi="Aptos"/>
          <w:i/>
          <w:iCs/>
        </w:rPr>
        <w:t>Journal of Educational Psychology</w:t>
      </w:r>
      <w:r w:rsidRPr="003E0119">
        <w:rPr>
          <w:rFonts w:ascii="Aptos" w:hAnsi="Aptos"/>
        </w:rPr>
        <w:t xml:space="preserve">, </w:t>
      </w:r>
      <w:r w:rsidRPr="003E0119">
        <w:rPr>
          <w:rFonts w:ascii="Aptos" w:hAnsi="Aptos"/>
          <w:i/>
          <w:iCs/>
        </w:rPr>
        <w:t>84</w:t>
      </w:r>
      <w:r w:rsidRPr="003E0119">
        <w:rPr>
          <w:rFonts w:ascii="Aptos" w:hAnsi="Aptos"/>
        </w:rPr>
        <w:t>(4), 429–434. https://doi.org/10.1037/0022-0663.84.4.429</w:t>
      </w:r>
    </w:p>
    <w:p w14:paraId="2DFF542E" w14:textId="77777777" w:rsidR="009D5E28" w:rsidRPr="003E0119" w:rsidRDefault="009D5E28" w:rsidP="009D5E28">
      <w:pPr>
        <w:pStyle w:val="Bibliography"/>
        <w:rPr>
          <w:rFonts w:ascii="Aptos" w:hAnsi="Aptos"/>
        </w:rPr>
      </w:pPr>
      <w:r w:rsidRPr="003E0119">
        <w:rPr>
          <w:rFonts w:ascii="Aptos" w:hAnsi="Aptos"/>
        </w:rPr>
        <w:t xml:space="preserve">Paik, E. S., &amp; Schraw, G. (2013). Learning with animation and illusions of understanding. </w:t>
      </w:r>
      <w:r w:rsidRPr="003E0119">
        <w:rPr>
          <w:rFonts w:ascii="Aptos" w:hAnsi="Aptos"/>
          <w:i/>
          <w:iCs/>
        </w:rPr>
        <w:t>Journal of Educational Psychology</w:t>
      </w:r>
      <w:r w:rsidRPr="003E0119">
        <w:rPr>
          <w:rFonts w:ascii="Aptos" w:hAnsi="Aptos"/>
        </w:rPr>
        <w:t xml:space="preserve">, </w:t>
      </w:r>
      <w:r w:rsidRPr="003E0119">
        <w:rPr>
          <w:rFonts w:ascii="Aptos" w:hAnsi="Aptos"/>
          <w:i/>
          <w:iCs/>
        </w:rPr>
        <w:t>105</w:t>
      </w:r>
      <w:r w:rsidRPr="003E0119">
        <w:rPr>
          <w:rFonts w:ascii="Aptos" w:hAnsi="Aptos"/>
        </w:rPr>
        <w:t>(2), 278–289. https://doi.org/10.1037/a0030281</w:t>
      </w:r>
    </w:p>
    <w:p w14:paraId="374D2A0D" w14:textId="77777777" w:rsidR="009D5E28" w:rsidRPr="003E0119" w:rsidRDefault="009D5E28" w:rsidP="009D5E28">
      <w:pPr>
        <w:pStyle w:val="Bibliography"/>
        <w:rPr>
          <w:rFonts w:ascii="Aptos" w:hAnsi="Aptos"/>
        </w:rPr>
      </w:pPr>
      <w:proofErr w:type="spellStart"/>
      <w:r w:rsidRPr="003E0119">
        <w:rPr>
          <w:rFonts w:ascii="Aptos" w:hAnsi="Aptos"/>
        </w:rPr>
        <w:lastRenderedPageBreak/>
        <w:t>Pintrich</w:t>
      </w:r>
      <w:proofErr w:type="spellEnd"/>
      <w:r w:rsidRPr="003E0119">
        <w:rPr>
          <w:rFonts w:ascii="Aptos" w:hAnsi="Aptos"/>
        </w:rPr>
        <w:t xml:space="preserve">, P. R. (2004). A Conceptual Framework for Assessing Motivation and Self-Regulated Learning in College Students. </w:t>
      </w:r>
      <w:r w:rsidRPr="003E0119">
        <w:rPr>
          <w:rFonts w:ascii="Aptos" w:hAnsi="Aptos"/>
          <w:i/>
          <w:iCs/>
        </w:rPr>
        <w:t>Educational Psychology Review</w:t>
      </w:r>
      <w:r w:rsidRPr="003E0119">
        <w:rPr>
          <w:rFonts w:ascii="Aptos" w:hAnsi="Aptos"/>
        </w:rPr>
        <w:t xml:space="preserve">, </w:t>
      </w:r>
      <w:r w:rsidRPr="003E0119">
        <w:rPr>
          <w:rFonts w:ascii="Aptos" w:hAnsi="Aptos"/>
          <w:i/>
          <w:iCs/>
        </w:rPr>
        <w:t>16</w:t>
      </w:r>
      <w:r w:rsidRPr="003E0119">
        <w:rPr>
          <w:rFonts w:ascii="Aptos" w:hAnsi="Aptos"/>
        </w:rPr>
        <w:t>(4), 385–407. https://doi.org/10.1007/s10648-004-0006-x</w:t>
      </w:r>
    </w:p>
    <w:p w14:paraId="2652F730" w14:textId="77777777" w:rsidR="009D5E28" w:rsidRPr="003E0119" w:rsidRDefault="009D5E28" w:rsidP="009D5E28">
      <w:pPr>
        <w:pStyle w:val="Bibliography"/>
        <w:rPr>
          <w:rFonts w:ascii="Aptos" w:hAnsi="Aptos"/>
        </w:rPr>
      </w:pPr>
      <w:proofErr w:type="spellStart"/>
      <w:r w:rsidRPr="003E0119">
        <w:rPr>
          <w:rFonts w:ascii="Aptos" w:hAnsi="Aptos"/>
        </w:rPr>
        <w:t>Pintrich</w:t>
      </w:r>
      <w:proofErr w:type="spellEnd"/>
      <w:r w:rsidRPr="003E0119">
        <w:rPr>
          <w:rFonts w:ascii="Aptos" w:hAnsi="Aptos"/>
        </w:rPr>
        <w:t>, P. R., Smith, D. A. F., Garcia, T., &amp; Mckeachie, W. J. (1993). Reliability and Predictive Validity of the Motivated Strategies for Learning Questionnaire (</w:t>
      </w:r>
      <w:proofErr w:type="spellStart"/>
      <w:r w:rsidRPr="003E0119">
        <w:rPr>
          <w:rFonts w:ascii="Aptos" w:hAnsi="Aptos"/>
        </w:rPr>
        <w:t>Mslq</w:t>
      </w:r>
      <w:proofErr w:type="spellEnd"/>
      <w:r w:rsidRPr="003E0119">
        <w:rPr>
          <w:rFonts w:ascii="Aptos" w:hAnsi="Aptos"/>
        </w:rPr>
        <w:t xml:space="preserve">). </w:t>
      </w:r>
      <w:r w:rsidRPr="003E0119">
        <w:rPr>
          <w:rFonts w:ascii="Aptos" w:hAnsi="Aptos"/>
          <w:i/>
          <w:iCs/>
        </w:rPr>
        <w:t>Educational and Psychological Measurement</w:t>
      </w:r>
      <w:r w:rsidRPr="003E0119">
        <w:rPr>
          <w:rFonts w:ascii="Aptos" w:hAnsi="Aptos"/>
        </w:rPr>
        <w:t xml:space="preserve">, </w:t>
      </w:r>
      <w:r w:rsidRPr="003E0119">
        <w:rPr>
          <w:rFonts w:ascii="Aptos" w:hAnsi="Aptos"/>
          <w:i/>
          <w:iCs/>
        </w:rPr>
        <w:t>53</w:t>
      </w:r>
      <w:r w:rsidRPr="003E0119">
        <w:rPr>
          <w:rFonts w:ascii="Aptos" w:hAnsi="Aptos"/>
        </w:rPr>
        <w:t>(3), 801–813. https://doi.org/10.1177/0013164493053003024</w:t>
      </w:r>
    </w:p>
    <w:p w14:paraId="57E1A455" w14:textId="77777777" w:rsidR="009D5E28" w:rsidRPr="003E0119" w:rsidRDefault="009D5E28" w:rsidP="009D5E28">
      <w:pPr>
        <w:pStyle w:val="Bibliography"/>
        <w:rPr>
          <w:rFonts w:ascii="Aptos" w:hAnsi="Aptos"/>
        </w:rPr>
      </w:pPr>
      <w:proofErr w:type="spellStart"/>
      <w:r w:rsidRPr="003E0119">
        <w:rPr>
          <w:rFonts w:ascii="Aptos" w:hAnsi="Aptos"/>
        </w:rPr>
        <w:t>Roodenrys</w:t>
      </w:r>
      <w:proofErr w:type="spellEnd"/>
      <w:r w:rsidRPr="003E0119">
        <w:rPr>
          <w:rFonts w:ascii="Aptos" w:hAnsi="Aptos"/>
        </w:rPr>
        <w:t xml:space="preserve">, K., Agostinho, S., </w:t>
      </w:r>
      <w:proofErr w:type="spellStart"/>
      <w:r w:rsidRPr="003E0119">
        <w:rPr>
          <w:rFonts w:ascii="Aptos" w:hAnsi="Aptos"/>
        </w:rPr>
        <w:t>Roodenrys</w:t>
      </w:r>
      <w:proofErr w:type="spellEnd"/>
      <w:r w:rsidRPr="003E0119">
        <w:rPr>
          <w:rFonts w:ascii="Aptos" w:hAnsi="Aptos"/>
        </w:rPr>
        <w:t xml:space="preserve">, S., &amp; Chandler, P. (2012). Managing One’s Own Cognitive Load when Evidence of Split Attention is Present. </w:t>
      </w:r>
      <w:r w:rsidRPr="003E0119">
        <w:rPr>
          <w:rFonts w:ascii="Aptos" w:hAnsi="Aptos"/>
          <w:i/>
          <w:iCs/>
        </w:rPr>
        <w:t>Applied Cognitive Psychology</w:t>
      </w:r>
      <w:r w:rsidRPr="003E0119">
        <w:rPr>
          <w:rFonts w:ascii="Aptos" w:hAnsi="Aptos"/>
        </w:rPr>
        <w:t xml:space="preserve">, </w:t>
      </w:r>
      <w:r w:rsidRPr="003E0119">
        <w:rPr>
          <w:rFonts w:ascii="Aptos" w:hAnsi="Aptos"/>
          <w:i/>
          <w:iCs/>
        </w:rPr>
        <w:t>26</w:t>
      </w:r>
      <w:r w:rsidRPr="003E0119">
        <w:rPr>
          <w:rFonts w:ascii="Aptos" w:hAnsi="Aptos"/>
        </w:rPr>
        <w:t>(6), 878–886. https://doi.org/10.1002/acp.2889</w:t>
      </w:r>
    </w:p>
    <w:p w14:paraId="066A3E0E" w14:textId="77777777" w:rsidR="009D5E28" w:rsidRPr="003E0119" w:rsidRDefault="009D5E28" w:rsidP="009D5E28">
      <w:pPr>
        <w:pStyle w:val="Bibliography"/>
        <w:rPr>
          <w:rFonts w:ascii="Aptos" w:hAnsi="Aptos"/>
        </w:rPr>
      </w:pPr>
      <w:r w:rsidRPr="003E0119">
        <w:rPr>
          <w:rFonts w:ascii="Aptos" w:hAnsi="Aptos"/>
        </w:rPr>
        <w:t xml:space="preserve">Seufert, T., Wagner, F., &amp; Westphal, J. (2017). The effects of different levels of disfluency on learning outcomes and cognitive load. </w:t>
      </w:r>
      <w:r w:rsidRPr="003E0119">
        <w:rPr>
          <w:rFonts w:ascii="Aptos" w:hAnsi="Aptos"/>
          <w:i/>
          <w:iCs/>
        </w:rPr>
        <w:t>Instructional Science</w:t>
      </w:r>
      <w:r w:rsidRPr="003E0119">
        <w:rPr>
          <w:rFonts w:ascii="Aptos" w:hAnsi="Aptos"/>
        </w:rPr>
        <w:t xml:space="preserve">, </w:t>
      </w:r>
      <w:r w:rsidRPr="003E0119">
        <w:rPr>
          <w:rFonts w:ascii="Aptos" w:hAnsi="Aptos"/>
          <w:i/>
          <w:iCs/>
        </w:rPr>
        <w:t>45</w:t>
      </w:r>
      <w:r w:rsidRPr="003E0119">
        <w:rPr>
          <w:rFonts w:ascii="Aptos" w:hAnsi="Aptos"/>
        </w:rPr>
        <w:t>(2), 221–238. https://doi.org/10.1007/s11251-016-9387-8</w:t>
      </w:r>
    </w:p>
    <w:p w14:paraId="34DB4527" w14:textId="77777777" w:rsidR="009D5E28" w:rsidRPr="003E0119" w:rsidRDefault="009D5E28" w:rsidP="009D5E28">
      <w:pPr>
        <w:pStyle w:val="Bibliography"/>
        <w:rPr>
          <w:rFonts w:ascii="Aptos" w:hAnsi="Aptos"/>
        </w:rPr>
      </w:pPr>
      <w:r w:rsidRPr="003E0119">
        <w:rPr>
          <w:rFonts w:ascii="Aptos" w:hAnsi="Aptos"/>
        </w:rPr>
        <w:t xml:space="preserve">Stambaugh, L. A. (2011). When Repetition Isn’t the Best Practice Strategy: Effects of Blocked and Random Practice Schedules. </w:t>
      </w:r>
      <w:r w:rsidRPr="003E0119">
        <w:rPr>
          <w:rFonts w:ascii="Aptos" w:hAnsi="Aptos"/>
          <w:i/>
          <w:iCs/>
        </w:rPr>
        <w:t>Journal of Research in Music Education</w:t>
      </w:r>
      <w:r w:rsidRPr="003E0119">
        <w:rPr>
          <w:rFonts w:ascii="Aptos" w:hAnsi="Aptos"/>
        </w:rPr>
        <w:t xml:space="preserve">, </w:t>
      </w:r>
      <w:r w:rsidRPr="003E0119">
        <w:rPr>
          <w:rFonts w:ascii="Aptos" w:hAnsi="Aptos"/>
          <w:i/>
          <w:iCs/>
        </w:rPr>
        <w:t>58</w:t>
      </w:r>
      <w:r w:rsidRPr="003E0119">
        <w:rPr>
          <w:rFonts w:ascii="Aptos" w:hAnsi="Aptos"/>
        </w:rPr>
        <w:t>(4), 368–383. https://doi.org/10.1177/0022429410385945</w:t>
      </w:r>
    </w:p>
    <w:p w14:paraId="5AF8A722" w14:textId="77777777" w:rsidR="009D5E28" w:rsidRPr="003E0119" w:rsidRDefault="009D5E28" w:rsidP="009D5E28">
      <w:pPr>
        <w:pStyle w:val="Bibliography"/>
        <w:rPr>
          <w:rFonts w:ascii="Aptos" w:hAnsi="Aptos"/>
        </w:rPr>
      </w:pPr>
      <w:proofErr w:type="spellStart"/>
      <w:r w:rsidRPr="003E0119">
        <w:rPr>
          <w:rFonts w:ascii="Aptos" w:hAnsi="Aptos"/>
        </w:rPr>
        <w:t>Sweller</w:t>
      </w:r>
      <w:proofErr w:type="spellEnd"/>
      <w:r w:rsidRPr="003E0119">
        <w:rPr>
          <w:rFonts w:ascii="Aptos" w:hAnsi="Aptos"/>
        </w:rPr>
        <w:t xml:space="preserve">, J., Van Merriënboer, J. J. G., &amp; </w:t>
      </w:r>
      <w:proofErr w:type="spellStart"/>
      <w:r w:rsidRPr="003E0119">
        <w:rPr>
          <w:rFonts w:ascii="Aptos" w:hAnsi="Aptos"/>
        </w:rPr>
        <w:t>Paas</w:t>
      </w:r>
      <w:proofErr w:type="spellEnd"/>
      <w:r w:rsidRPr="003E0119">
        <w:rPr>
          <w:rFonts w:ascii="Aptos" w:hAnsi="Aptos"/>
        </w:rPr>
        <w:t xml:space="preserve">, F. (2019). Cognitive Architecture and Instructional Design: 20 Years Later. </w:t>
      </w:r>
      <w:r w:rsidRPr="003E0119">
        <w:rPr>
          <w:rFonts w:ascii="Aptos" w:hAnsi="Aptos"/>
          <w:i/>
          <w:iCs/>
        </w:rPr>
        <w:t>Educational Psychology Review</w:t>
      </w:r>
      <w:r w:rsidRPr="003E0119">
        <w:rPr>
          <w:rFonts w:ascii="Aptos" w:hAnsi="Aptos"/>
        </w:rPr>
        <w:t xml:space="preserve">, </w:t>
      </w:r>
      <w:r w:rsidRPr="003E0119">
        <w:rPr>
          <w:rFonts w:ascii="Aptos" w:hAnsi="Aptos"/>
          <w:i/>
          <w:iCs/>
        </w:rPr>
        <w:t>31</w:t>
      </w:r>
      <w:r w:rsidRPr="003E0119">
        <w:rPr>
          <w:rFonts w:ascii="Aptos" w:hAnsi="Aptos"/>
        </w:rPr>
        <w:t>(2), 261–292. https://doi.org/10.1007/s10648-019-09465-5</w:t>
      </w:r>
    </w:p>
    <w:p w14:paraId="1030A583" w14:textId="77777777" w:rsidR="009D5E28" w:rsidRPr="003E0119" w:rsidRDefault="009D5E28" w:rsidP="009D5E28">
      <w:pPr>
        <w:pStyle w:val="Bibliography"/>
        <w:rPr>
          <w:rFonts w:ascii="Aptos" w:hAnsi="Aptos"/>
        </w:rPr>
      </w:pPr>
      <w:r w:rsidRPr="003E0119">
        <w:rPr>
          <w:rFonts w:ascii="Aptos" w:hAnsi="Aptos"/>
        </w:rPr>
        <w:t xml:space="preserve">Szulewski, A., </w:t>
      </w:r>
      <w:proofErr w:type="spellStart"/>
      <w:r w:rsidRPr="003E0119">
        <w:rPr>
          <w:rFonts w:ascii="Aptos" w:hAnsi="Aptos"/>
        </w:rPr>
        <w:t>Gegenfurtner</w:t>
      </w:r>
      <w:proofErr w:type="spellEnd"/>
      <w:r w:rsidRPr="003E0119">
        <w:rPr>
          <w:rFonts w:ascii="Aptos" w:hAnsi="Aptos"/>
        </w:rPr>
        <w:t xml:space="preserve">, A., Howes, D. W., </w:t>
      </w:r>
      <w:proofErr w:type="spellStart"/>
      <w:r w:rsidRPr="003E0119">
        <w:rPr>
          <w:rFonts w:ascii="Aptos" w:hAnsi="Aptos"/>
        </w:rPr>
        <w:t>Sivilotti</w:t>
      </w:r>
      <w:proofErr w:type="spellEnd"/>
      <w:r w:rsidRPr="003E0119">
        <w:rPr>
          <w:rFonts w:ascii="Aptos" w:hAnsi="Aptos"/>
        </w:rPr>
        <w:t xml:space="preserve">, M. L. A., &amp; Van Merriënboer, J. J. G. (2017). Measuring physician cognitive load: Validity evidence for a physiologic and a psychometric tool. </w:t>
      </w:r>
      <w:r w:rsidRPr="003E0119">
        <w:rPr>
          <w:rFonts w:ascii="Aptos" w:hAnsi="Aptos"/>
          <w:i/>
          <w:iCs/>
        </w:rPr>
        <w:t>Advances in Health Sciences Education</w:t>
      </w:r>
      <w:r w:rsidRPr="003E0119">
        <w:rPr>
          <w:rFonts w:ascii="Aptos" w:hAnsi="Aptos"/>
        </w:rPr>
        <w:t xml:space="preserve">, </w:t>
      </w:r>
      <w:r w:rsidRPr="003E0119">
        <w:rPr>
          <w:rFonts w:ascii="Aptos" w:hAnsi="Aptos"/>
          <w:i/>
          <w:iCs/>
        </w:rPr>
        <w:t>22</w:t>
      </w:r>
      <w:r w:rsidRPr="003E0119">
        <w:rPr>
          <w:rFonts w:ascii="Aptos" w:hAnsi="Aptos"/>
        </w:rPr>
        <w:t>(4), 951–968. https://doi.org/10.1007/s10459-016-9725-2</w:t>
      </w:r>
    </w:p>
    <w:p w14:paraId="354A441E" w14:textId="77777777" w:rsidR="009D5E28" w:rsidRPr="003E0119" w:rsidRDefault="009D5E28" w:rsidP="009D5E28">
      <w:pPr>
        <w:pStyle w:val="Bibliography"/>
        <w:rPr>
          <w:rFonts w:ascii="Aptos" w:hAnsi="Aptos"/>
        </w:rPr>
      </w:pPr>
      <w:r w:rsidRPr="003E0119">
        <w:rPr>
          <w:rFonts w:ascii="Aptos" w:hAnsi="Aptos"/>
        </w:rPr>
        <w:lastRenderedPageBreak/>
        <w:t xml:space="preserve">Tetzlaff, L., </w:t>
      </w:r>
      <w:proofErr w:type="spellStart"/>
      <w:r w:rsidRPr="003E0119">
        <w:rPr>
          <w:rFonts w:ascii="Aptos" w:hAnsi="Aptos"/>
        </w:rPr>
        <w:t>Simonsmeier</w:t>
      </w:r>
      <w:proofErr w:type="spellEnd"/>
      <w:r w:rsidRPr="003E0119">
        <w:rPr>
          <w:rFonts w:ascii="Aptos" w:hAnsi="Aptos"/>
        </w:rPr>
        <w:t xml:space="preserve">, B., Peters, T., &amp; Brod, G. (2025). A cornerstone of adaptivity – A meta-analysis of the expertise reversal effect. </w:t>
      </w:r>
      <w:r w:rsidRPr="003E0119">
        <w:rPr>
          <w:rFonts w:ascii="Aptos" w:hAnsi="Aptos"/>
          <w:i/>
          <w:iCs/>
        </w:rPr>
        <w:t>Learning and Instruction</w:t>
      </w:r>
      <w:r w:rsidRPr="003E0119">
        <w:rPr>
          <w:rFonts w:ascii="Aptos" w:hAnsi="Aptos"/>
        </w:rPr>
        <w:t xml:space="preserve">, </w:t>
      </w:r>
      <w:r w:rsidRPr="003E0119">
        <w:rPr>
          <w:rFonts w:ascii="Aptos" w:hAnsi="Aptos"/>
          <w:i/>
          <w:iCs/>
        </w:rPr>
        <w:t>98</w:t>
      </w:r>
      <w:r w:rsidRPr="003E0119">
        <w:rPr>
          <w:rFonts w:ascii="Aptos" w:hAnsi="Aptos"/>
        </w:rPr>
        <w:t>, 102142. https://doi.org/10.1016/j.learninstruc.2025.102142</w:t>
      </w:r>
    </w:p>
    <w:p w14:paraId="7D240F35" w14:textId="77777777" w:rsidR="009D5E28" w:rsidRPr="003E0119" w:rsidRDefault="009D5E28" w:rsidP="009D5E28">
      <w:pPr>
        <w:pStyle w:val="Bibliography"/>
        <w:rPr>
          <w:rFonts w:ascii="Aptos" w:hAnsi="Aptos"/>
        </w:rPr>
      </w:pPr>
      <w:r w:rsidRPr="003E0119">
        <w:rPr>
          <w:rFonts w:ascii="Aptos" w:hAnsi="Aptos"/>
        </w:rPr>
        <w:t xml:space="preserve">Van Der Wel, P., &amp; Van Steenbergen, H. (2018). Pupil dilation as an index of effort in cognitive control tasks: A review. </w:t>
      </w:r>
      <w:r w:rsidRPr="003E0119">
        <w:rPr>
          <w:rFonts w:ascii="Aptos" w:hAnsi="Aptos"/>
          <w:i/>
          <w:iCs/>
        </w:rPr>
        <w:t>Psychonomic Bulletin &amp; Review</w:t>
      </w:r>
      <w:r w:rsidRPr="003E0119">
        <w:rPr>
          <w:rFonts w:ascii="Aptos" w:hAnsi="Aptos"/>
        </w:rPr>
        <w:t xml:space="preserve">, </w:t>
      </w:r>
      <w:r w:rsidRPr="003E0119">
        <w:rPr>
          <w:rFonts w:ascii="Aptos" w:hAnsi="Aptos"/>
          <w:i/>
          <w:iCs/>
        </w:rPr>
        <w:t>25</w:t>
      </w:r>
      <w:r w:rsidRPr="003E0119">
        <w:rPr>
          <w:rFonts w:ascii="Aptos" w:hAnsi="Aptos"/>
        </w:rPr>
        <w:t>(6), 2005–2015. https://doi.org/10.3758/s13423-018-1432-y</w:t>
      </w:r>
    </w:p>
    <w:p w14:paraId="6B685C10" w14:textId="77777777" w:rsidR="009D5E28" w:rsidRPr="003E0119" w:rsidRDefault="009D5E28" w:rsidP="009D5E28">
      <w:pPr>
        <w:pStyle w:val="Bibliography"/>
        <w:rPr>
          <w:rFonts w:ascii="Aptos" w:hAnsi="Aptos"/>
          <w:lang w:val="nl-NL"/>
        </w:rPr>
      </w:pPr>
      <w:r w:rsidRPr="003E0119">
        <w:rPr>
          <w:rFonts w:ascii="Aptos" w:hAnsi="Aptos"/>
        </w:rPr>
        <w:t xml:space="preserve">Van Gog, T., &amp; Rummel, N. (2010). Example-Based Learning: Integrating Cognitive and Social-Cognitive Research Perspectives. </w:t>
      </w:r>
      <w:proofErr w:type="spellStart"/>
      <w:r w:rsidRPr="003E0119">
        <w:rPr>
          <w:rFonts w:ascii="Aptos" w:hAnsi="Aptos"/>
          <w:i/>
          <w:iCs/>
          <w:lang w:val="nl-NL"/>
        </w:rPr>
        <w:t>Educational</w:t>
      </w:r>
      <w:proofErr w:type="spellEnd"/>
      <w:r w:rsidRPr="003E0119">
        <w:rPr>
          <w:rFonts w:ascii="Aptos" w:hAnsi="Aptos"/>
          <w:i/>
          <w:iCs/>
          <w:lang w:val="nl-NL"/>
        </w:rPr>
        <w:t xml:space="preserve"> Psychology Review</w:t>
      </w:r>
      <w:r w:rsidRPr="003E0119">
        <w:rPr>
          <w:rFonts w:ascii="Aptos" w:hAnsi="Aptos"/>
          <w:lang w:val="nl-NL"/>
        </w:rPr>
        <w:t xml:space="preserve">, </w:t>
      </w:r>
      <w:r w:rsidRPr="003E0119">
        <w:rPr>
          <w:rFonts w:ascii="Aptos" w:hAnsi="Aptos"/>
          <w:i/>
          <w:iCs/>
          <w:lang w:val="nl-NL"/>
        </w:rPr>
        <w:t>22</w:t>
      </w:r>
      <w:r w:rsidRPr="003E0119">
        <w:rPr>
          <w:rFonts w:ascii="Aptos" w:hAnsi="Aptos"/>
          <w:lang w:val="nl-NL"/>
        </w:rPr>
        <w:t>(2), 155–174. https://doi.org/10.1007/s10648-010-9134-7</w:t>
      </w:r>
    </w:p>
    <w:p w14:paraId="1DA0BCBD" w14:textId="77777777" w:rsidR="009D5E28" w:rsidRPr="003E0119" w:rsidRDefault="009D5E28" w:rsidP="009D5E28">
      <w:pPr>
        <w:pStyle w:val="Bibliography"/>
        <w:rPr>
          <w:rFonts w:ascii="Aptos" w:hAnsi="Aptos"/>
          <w:lang w:val="nl-NL"/>
        </w:rPr>
      </w:pPr>
      <w:r w:rsidRPr="003E0119">
        <w:rPr>
          <w:rFonts w:ascii="Aptos" w:hAnsi="Aptos"/>
          <w:lang w:val="nl-NL"/>
        </w:rPr>
        <w:t xml:space="preserve">Van </w:t>
      </w:r>
      <w:proofErr w:type="spellStart"/>
      <w:r w:rsidRPr="003E0119">
        <w:rPr>
          <w:rFonts w:ascii="Aptos" w:hAnsi="Aptos"/>
          <w:lang w:val="nl-NL"/>
        </w:rPr>
        <w:t>Harsel</w:t>
      </w:r>
      <w:proofErr w:type="spellEnd"/>
      <w:r w:rsidRPr="003E0119">
        <w:rPr>
          <w:rFonts w:ascii="Aptos" w:hAnsi="Aptos"/>
          <w:lang w:val="nl-NL"/>
        </w:rPr>
        <w:t xml:space="preserve">, M., Hoogerheide, V., Janssen, E., </w:t>
      </w:r>
      <w:proofErr w:type="spellStart"/>
      <w:r w:rsidRPr="003E0119">
        <w:rPr>
          <w:rFonts w:ascii="Aptos" w:hAnsi="Aptos"/>
          <w:lang w:val="nl-NL"/>
        </w:rPr>
        <w:t>Verkoeijen</w:t>
      </w:r>
      <w:proofErr w:type="spellEnd"/>
      <w:r w:rsidRPr="003E0119">
        <w:rPr>
          <w:rFonts w:ascii="Aptos" w:hAnsi="Aptos"/>
          <w:lang w:val="nl-NL"/>
        </w:rPr>
        <w:t xml:space="preserve">, P., &amp; Van </w:t>
      </w:r>
      <w:proofErr w:type="spellStart"/>
      <w:r w:rsidRPr="003E0119">
        <w:rPr>
          <w:rFonts w:ascii="Aptos" w:hAnsi="Aptos"/>
          <w:lang w:val="nl-NL"/>
        </w:rPr>
        <w:t>Gog</w:t>
      </w:r>
      <w:proofErr w:type="spellEnd"/>
      <w:r w:rsidRPr="003E0119">
        <w:rPr>
          <w:rFonts w:ascii="Aptos" w:hAnsi="Aptos"/>
          <w:lang w:val="nl-NL"/>
        </w:rPr>
        <w:t xml:space="preserve">, T. (2022). </w:t>
      </w:r>
      <w:r w:rsidRPr="003E0119">
        <w:rPr>
          <w:rFonts w:ascii="Aptos" w:hAnsi="Aptos"/>
        </w:rPr>
        <w:t xml:space="preserve">How do higher education students regulate their learning with video modeling examples, worked examples, and practice problems? </w:t>
      </w:r>
      <w:proofErr w:type="spellStart"/>
      <w:r w:rsidRPr="003E0119">
        <w:rPr>
          <w:rFonts w:ascii="Aptos" w:hAnsi="Aptos"/>
          <w:i/>
          <w:iCs/>
          <w:lang w:val="nl-NL"/>
        </w:rPr>
        <w:t>Instructional</w:t>
      </w:r>
      <w:proofErr w:type="spellEnd"/>
      <w:r w:rsidRPr="003E0119">
        <w:rPr>
          <w:rFonts w:ascii="Aptos" w:hAnsi="Aptos"/>
          <w:i/>
          <w:iCs/>
          <w:lang w:val="nl-NL"/>
        </w:rPr>
        <w:t xml:space="preserve"> </w:t>
      </w:r>
      <w:proofErr w:type="spellStart"/>
      <w:r w:rsidRPr="003E0119">
        <w:rPr>
          <w:rFonts w:ascii="Aptos" w:hAnsi="Aptos"/>
          <w:i/>
          <w:iCs/>
          <w:lang w:val="nl-NL"/>
        </w:rPr>
        <w:t>Science</w:t>
      </w:r>
      <w:proofErr w:type="spellEnd"/>
      <w:r w:rsidRPr="003E0119">
        <w:rPr>
          <w:rFonts w:ascii="Aptos" w:hAnsi="Aptos"/>
          <w:lang w:val="nl-NL"/>
        </w:rPr>
        <w:t xml:space="preserve">, </w:t>
      </w:r>
      <w:r w:rsidRPr="003E0119">
        <w:rPr>
          <w:rFonts w:ascii="Aptos" w:hAnsi="Aptos"/>
          <w:i/>
          <w:iCs/>
          <w:lang w:val="nl-NL"/>
        </w:rPr>
        <w:t>50</w:t>
      </w:r>
      <w:r w:rsidRPr="003E0119">
        <w:rPr>
          <w:rFonts w:ascii="Aptos" w:hAnsi="Aptos"/>
          <w:lang w:val="nl-NL"/>
        </w:rPr>
        <w:t>(5), 703–728. https://doi.org/10.1007/s11251-022-09589-2</w:t>
      </w:r>
    </w:p>
    <w:p w14:paraId="3A7559EE" w14:textId="77777777" w:rsidR="009D5E28" w:rsidRPr="003E0119" w:rsidRDefault="009D5E28" w:rsidP="009D5E28">
      <w:pPr>
        <w:pStyle w:val="Bibliography"/>
        <w:rPr>
          <w:rFonts w:ascii="Aptos" w:hAnsi="Aptos"/>
        </w:rPr>
      </w:pPr>
      <w:r w:rsidRPr="003E0119">
        <w:rPr>
          <w:rFonts w:ascii="Aptos" w:hAnsi="Aptos"/>
          <w:lang w:val="nl-NL"/>
        </w:rPr>
        <w:t xml:space="preserve">Wang, L., De Vetten, A., Admiraal, W., &amp; Van Der Rijst, R. (2024). </w:t>
      </w:r>
      <w:r w:rsidRPr="003E0119">
        <w:rPr>
          <w:rFonts w:ascii="Aptos" w:hAnsi="Aptos"/>
        </w:rPr>
        <w:t xml:space="preserve">Relationship between perceived learner control and student engagement in various study activities in a blended course in higher education. </w:t>
      </w:r>
      <w:r w:rsidRPr="003E0119">
        <w:rPr>
          <w:rFonts w:ascii="Aptos" w:hAnsi="Aptos"/>
          <w:i/>
          <w:iCs/>
        </w:rPr>
        <w:t>Education and Information Technologies</w:t>
      </w:r>
      <w:r w:rsidRPr="003E0119">
        <w:rPr>
          <w:rFonts w:ascii="Aptos" w:hAnsi="Aptos"/>
        </w:rPr>
        <w:t>. https://doi.org/10.1007/s10639-024-12910-w</w:t>
      </w:r>
    </w:p>
    <w:p w14:paraId="4307CCF0" w14:textId="77777777" w:rsidR="009D5E28" w:rsidRPr="00B53D92" w:rsidRDefault="009D5E28" w:rsidP="009D5E28">
      <w:pPr>
        <w:pStyle w:val="Bibliography"/>
      </w:pPr>
      <w:r w:rsidRPr="003E0119">
        <w:rPr>
          <w:rFonts w:ascii="Aptos" w:hAnsi="Aptos"/>
        </w:rPr>
        <w:t xml:space="preserve">Weijers, R., De Koning, B., Vermetten, Y., &amp; </w:t>
      </w:r>
      <w:proofErr w:type="spellStart"/>
      <w:r w:rsidRPr="003E0119">
        <w:rPr>
          <w:rFonts w:ascii="Aptos" w:hAnsi="Aptos"/>
        </w:rPr>
        <w:t>Paas</w:t>
      </w:r>
      <w:proofErr w:type="spellEnd"/>
      <w:r w:rsidRPr="003E0119">
        <w:rPr>
          <w:rFonts w:ascii="Aptos" w:hAnsi="Aptos"/>
        </w:rPr>
        <w:t xml:space="preserve">, F. (2023). Nudging Autonomous Learning Behavior: Three Field Experiments. </w:t>
      </w:r>
      <w:r w:rsidRPr="003E0119">
        <w:rPr>
          <w:rFonts w:ascii="Aptos" w:hAnsi="Aptos"/>
          <w:i/>
          <w:iCs/>
        </w:rPr>
        <w:t>Education Sciences</w:t>
      </w:r>
      <w:r w:rsidRPr="003E0119">
        <w:rPr>
          <w:rFonts w:ascii="Aptos" w:hAnsi="Aptos"/>
        </w:rPr>
        <w:t xml:space="preserve">, </w:t>
      </w:r>
      <w:r w:rsidRPr="003E0119">
        <w:rPr>
          <w:rFonts w:ascii="Aptos" w:hAnsi="Aptos"/>
          <w:i/>
          <w:iCs/>
        </w:rPr>
        <w:t>13</w:t>
      </w:r>
      <w:r w:rsidRPr="003E0119">
        <w:rPr>
          <w:rFonts w:ascii="Aptos" w:hAnsi="Aptos"/>
        </w:rPr>
        <w:t>(1), 49. https://doi.org/10.3390/educsci13010049</w:t>
      </w:r>
      <w:r>
        <w:fldChar w:fldCharType="end"/>
      </w:r>
    </w:p>
    <w:p w14:paraId="0BE40EA5" w14:textId="77777777" w:rsidR="0053069C" w:rsidRDefault="0053069C"/>
    <w:sectPr w:rsidR="005306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5E28"/>
    <w:rsid w:val="0053069C"/>
    <w:rsid w:val="006A285D"/>
    <w:rsid w:val="009D5E28"/>
    <w:rsid w:val="00F10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C961D"/>
  <w15:chartTrackingRefBased/>
  <w15:docId w15:val="{9B352291-5F13-474F-8E5D-7085B0382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5E28"/>
    <w:pPr>
      <w:spacing w:line="259" w:lineRule="auto"/>
    </w:pPr>
    <w:rPr>
      <w:rFonts w:eastAsiaTheme="minorEastAsia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5E2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5E2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D5E28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D5E28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D5E28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D5E28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D5E28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D5E28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D5E28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D5E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D5E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D5E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D5E2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D5E2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D5E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D5E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D5E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D5E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D5E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D5E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D5E28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D5E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D5E28"/>
    <w:pPr>
      <w:spacing w:before="160" w:line="278" w:lineRule="auto"/>
      <w:jc w:val="center"/>
    </w:pPr>
    <w:rPr>
      <w:rFonts w:eastAsiaTheme="minorHAns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D5E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D5E28"/>
    <w:pPr>
      <w:spacing w:line="278" w:lineRule="auto"/>
      <w:ind w:left="720"/>
      <w:contextualSpacing/>
    </w:pPr>
    <w:rPr>
      <w:rFonts w:eastAsiaTheme="minorHAnsi"/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D5E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D5E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D5E2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D5E28"/>
    <w:rPr>
      <w:b/>
      <w:bCs/>
      <w:smallCaps/>
      <w:color w:val="0F4761" w:themeColor="accent1" w:themeShade="BF"/>
      <w:spacing w:val="5"/>
    </w:rPr>
  </w:style>
  <w:style w:type="paragraph" w:styleId="Bibliography">
    <w:name w:val="Bibliography"/>
    <w:basedOn w:val="Normal"/>
    <w:next w:val="Normal"/>
    <w:uiPriority w:val="37"/>
    <w:unhideWhenUsed/>
    <w:rsid w:val="009D5E28"/>
    <w:pPr>
      <w:spacing w:after="0" w:line="480" w:lineRule="auto"/>
      <w:ind w:left="720" w:hanging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1261</Words>
  <Characters>7193</Characters>
  <Application>Microsoft Office Word</Application>
  <DocSecurity>0</DocSecurity>
  <Lines>59</Lines>
  <Paragraphs>16</Paragraphs>
  <ScaleCrop>false</ScaleCrop>
  <Company>Universiteit Leiden - ISSC</Company>
  <LinksUpToDate>false</LinksUpToDate>
  <CharactersWithSpaces>8438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Ketel, J.E. van (Joram)</dc:creator>
  <cp:keywords/>
  <dc:description/>
  <cp:lastModifiedBy>Ketel, J.E. van (Joram)</cp:lastModifiedBy>
  <cp:revision>1</cp:revision>
  <dcterms:created xsi:type="dcterms:W3CDTF">2025-09-16T21:32:00Z</dcterms:created>
  <dcterms:modified xsi:type="dcterms:W3CDTF">2025-09-16T21:34:00Z</dcterms:modified>
</cp:coreProperties>
</file>