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AE30F" w14:textId="6335BCC2" w:rsidR="00147823" w:rsidRDefault="00725B9F">
      <w:pPr>
        <w:pStyle w:val="Title"/>
      </w:pPr>
      <w:r>
        <w:t xml:space="preserve">Preregistration </w:t>
      </w:r>
      <w:r w:rsidR="008B7153" w:rsidRPr="008B7153">
        <w:t>for Choice Experiment on Agricultural Policy Reform in North Macedonia</w:t>
      </w:r>
    </w:p>
    <w:p w14:paraId="60E56D85" w14:textId="77777777" w:rsidR="00147823" w:rsidRDefault="00725B9F">
      <w:pPr>
        <w:pStyle w:val="Heading1"/>
      </w:pPr>
      <w:bookmarkStart w:id="0" w:name="part-a-general-information"/>
      <w:r>
        <w:t>Part A: General Information</w:t>
      </w:r>
    </w:p>
    <w:p w14:paraId="5CA7748F" w14:textId="77777777" w:rsidR="00147823" w:rsidRDefault="00725B9F">
      <w:pPr>
        <w:pStyle w:val="Heading2"/>
      </w:pPr>
      <w:bookmarkStart w:id="1" w:name="summary-of-the-study"/>
      <w:r>
        <w:t>1. Summary of the study</w:t>
      </w:r>
    </w:p>
    <w:p w14:paraId="1F2F8BB6" w14:textId="678BCBF1" w:rsidR="00147823" w:rsidRDefault="00BF5899">
      <w:pPr>
        <w:pStyle w:val="FirstParagraph"/>
      </w:pPr>
      <w:r w:rsidRPr="00BF5899">
        <w:t xml:space="preserve">This study investigates farmers’ preferences for alternative designs of agricultural support programs in North Macedonia (NM) using a discrete choice experiment (DCE). The context is the ongoing alignment of NM’s agricultural policy with EU requirements, where debates concern the balance between direct payments and rural development measures. The purpose is to generate evidence on which policy attributes farmers value most and how they trade off simplicity, </w:t>
      </w:r>
      <w:r w:rsidR="00B93393">
        <w:t xml:space="preserve">environmental </w:t>
      </w:r>
      <w:r w:rsidRPr="00BF5899">
        <w:t>conditionality, and support levels.</w:t>
      </w:r>
    </w:p>
    <w:p w14:paraId="7E0F7EF5" w14:textId="77777777" w:rsidR="00147823" w:rsidRDefault="00725B9F">
      <w:pPr>
        <w:pStyle w:val="Heading2"/>
      </w:pPr>
      <w:bookmarkStart w:id="2" w:name="X2b639978dc5ab663a7341d302bd0c351ac2e086"/>
      <w:bookmarkEnd w:id="1"/>
      <w:r>
        <w:t>2. What are your research questions and/or hypotheses?</w:t>
      </w:r>
    </w:p>
    <w:p w14:paraId="1F9E4675" w14:textId="47DADB3C" w:rsidR="00B5121A" w:rsidRDefault="00B5121A" w:rsidP="00B5121A">
      <w:pPr>
        <w:pStyle w:val="NormalWeb"/>
        <w:spacing w:before="0" w:beforeAutospacing="0" w:after="0" w:afterAutospacing="0"/>
      </w:pPr>
      <w:bookmarkStart w:id="3" w:name="Xe99c5bc3463444d31bbf1e12849f977ee0aac97"/>
      <w:bookmarkEnd w:id="2"/>
      <w:r>
        <w:t>RQ1: How do farmers value changes in allocation of budget to rural development versus direct payments?</w:t>
      </w:r>
    </w:p>
    <w:p w14:paraId="05CA6859" w14:textId="36060298" w:rsidR="00B5121A" w:rsidRDefault="00B5121A" w:rsidP="00B5121A">
      <w:pPr>
        <w:pStyle w:val="NormalWeb"/>
        <w:spacing w:before="0" w:beforeAutospacing="0" w:after="0" w:afterAutospacing="0"/>
      </w:pPr>
      <w:r>
        <w:t>RQ2: How do reliability/administrative burden and environmental conditionality affect preferences?</w:t>
      </w:r>
    </w:p>
    <w:p w14:paraId="4111D481" w14:textId="26A6B436" w:rsidR="00B5121A" w:rsidRDefault="00B5121A" w:rsidP="00B5121A">
      <w:pPr>
        <w:pStyle w:val="NormalWeb"/>
        <w:spacing w:before="0" w:beforeAutospacing="0" w:after="0" w:afterAutospacing="0"/>
      </w:pPr>
      <w:r>
        <w:t>RQ3: What is the willingness-to-accept reductions in annual support in exchange for reduced paperwork or higher reliability?</w:t>
      </w:r>
    </w:p>
    <w:p w14:paraId="64123F37" w14:textId="783C4DB8" w:rsidR="00B5121A" w:rsidRDefault="00B5121A" w:rsidP="00B5121A">
      <w:pPr>
        <w:pStyle w:val="NormalWeb"/>
        <w:spacing w:before="0" w:beforeAutospacing="0" w:after="0" w:afterAutospacing="0"/>
      </w:pPr>
      <w:r>
        <w:t>Hypotheses:</w:t>
      </w:r>
    </w:p>
    <w:p w14:paraId="2B0FFF77" w14:textId="77777777" w:rsidR="00B5121A" w:rsidRDefault="00B5121A" w:rsidP="00B5121A">
      <w:pPr>
        <w:pStyle w:val="NormalWeb"/>
        <w:numPr>
          <w:ilvl w:val="0"/>
          <w:numId w:val="2"/>
        </w:numPr>
        <w:spacing w:before="0" w:beforeAutospacing="0" w:after="0" w:afterAutospacing="0"/>
      </w:pPr>
      <w:r>
        <w:t>H1: Farmers prefer simpler and more reliable payment schemes.</w:t>
      </w:r>
    </w:p>
    <w:p w14:paraId="1FC853F2" w14:textId="77777777" w:rsidR="00B5121A" w:rsidRDefault="00B5121A" w:rsidP="00B5121A">
      <w:pPr>
        <w:pStyle w:val="NormalWeb"/>
        <w:numPr>
          <w:ilvl w:val="0"/>
          <w:numId w:val="2"/>
        </w:numPr>
        <w:spacing w:before="0" w:beforeAutospacing="0" w:after="0" w:afterAutospacing="0"/>
      </w:pPr>
      <w:r>
        <w:t>H2: Farmers are willing to trade off part of their support to reduce bureaucracy.</w:t>
      </w:r>
    </w:p>
    <w:p w14:paraId="4ACB9D00" w14:textId="77777777" w:rsidR="00147823" w:rsidRDefault="00725B9F">
      <w:pPr>
        <w:pStyle w:val="Heading2"/>
      </w:pPr>
      <w:r>
        <w:t>3. What is the format of the survey instrument?</w:t>
      </w:r>
    </w:p>
    <w:p w14:paraId="0052D7AE" w14:textId="7AA8EE58" w:rsidR="00147823" w:rsidRPr="00B5121A" w:rsidRDefault="00B5121A">
      <w:pPr>
        <w:pStyle w:val="FirstParagraph"/>
      </w:pPr>
      <w:r w:rsidRPr="00B5121A">
        <w:t xml:space="preserve">Online survey implemented in Qualtrics, self-programmed by the research team. Administered via recruitment of active farm managers in NM. </w:t>
      </w:r>
      <w:r w:rsidR="00F53954">
        <w:t>Study</w:t>
      </w:r>
      <w:r w:rsidR="00F53954" w:rsidRPr="00B5121A">
        <w:t xml:space="preserve"> </w:t>
      </w:r>
      <w:r w:rsidRPr="00B5121A">
        <w:t xml:space="preserve">length: approx. </w:t>
      </w:r>
      <w:r w:rsidR="00F53954">
        <w:t>50-60</w:t>
      </w:r>
      <w:r w:rsidRPr="00B5121A">
        <w:t xml:space="preserve"> minutes.</w:t>
      </w:r>
    </w:p>
    <w:p w14:paraId="0528D70D" w14:textId="77777777" w:rsidR="00147823" w:rsidRDefault="00725B9F">
      <w:pPr>
        <w:pStyle w:val="Heading2"/>
      </w:pPr>
      <w:bookmarkStart w:id="4" w:name="X754bf58cf9a711905e4789ca36130eb0410abc7"/>
      <w:bookmarkEnd w:id="3"/>
      <w:r>
        <w:t>4. Motivate and describe your sampling approach</w:t>
      </w:r>
    </w:p>
    <w:p w14:paraId="0ACEC0FB" w14:textId="59DE2DB8" w:rsidR="00147823" w:rsidRPr="00531C13" w:rsidRDefault="00531C13">
      <w:pPr>
        <w:pStyle w:val="FirstParagraph"/>
      </w:pPr>
      <w:r w:rsidRPr="00531C13">
        <w:t>Target population: active farm managers registered in the NM farm register.</w:t>
      </w:r>
      <w:r w:rsidR="00F53954">
        <w:t xml:space="preserve"> </w:t>
      </w:r>
      <w:r w:rsidRPr="00531C13">
        <w:t xml:space="preserve">Sampling through professional networks, farmer associations, and extension services. </w:t>
      </w:r>
    </w:p>
    <w:p w14:paraId="38CE01F6" w14:textId="77777777" w:rsidR="00147823" w:rsidRDefault="00725B9F">
      <w:pPr>
        <w:pStyle w:val="Heading2"/>
      </w:pPr>
      <w:bookmarkStart w:id="5" w:name="how-did-you-incentivize-your-sample"/>
      <w:bookmarkEnd w:id="4"/>
      <w:r>
        <w:lastRenderedPageBreak/>
        <w:t>5. How did you incentivize your sample?</w:t>
      </w:r>
    </w:p>
    <w:p w14:paraId="522E046F" w14:textId="60CE1482" w:rsidR="00147823" w:rsidRDefault="00531C13">
      <w:pPr>
        <w:pStyle w:val="FirstParagraph"/>
      </w:pPr>
      <w:r w:rsidRPr="00531C13">
        <w:t xml:space="preserve">Each respondent will receive a fixed participation payment. No consequential rewards tied to policy outcomes (hypothetical setting), but cheap talk and </w:t>
      </w:r>
      <w:proofErr w:type="gramStart"/>
      <w:r w:rsidRPr="00531C13">
        <w:t>consequentiality</w:t>
      </w:r>
      <w:proofErr w:type="gramEnd"/>
      <w:r w:rsidRPr="00531C13">
        <w:t xml:space="preserve"> scripts will be used.</w:t>
      </w:r>
    </w:p>
    <w:p w14:paraId="4A6CF230" w14:textId="77777777" w:rsidR="00147823" w:rsidRDefault="00725B9F">
      <w:pPr>
        <w:pStyle w:val="Heading2"/>
      </w:pPr>
      <w:bookmarkStart w:id="6" w:name="how-did-you-determine-the-sample-size"/>
      <w:bookmarkEnd w:id="5"/>
      <w:r>
        <w:t>6. How did you determine the sample size?</w:t>
      </w:r>
    </w:p>
    <w:p w14:paraId="53129A26" w14:textId="2771C927" w:rsidR="006F69F3" w:rsidRPr="006F69F3" w:rsidRDefault="006F69F3" w:rsidP="006F69F3">
      <w:pPr>
        <w:pStyle w:val="Heading2"/>
        <w:rPr>
          <w:rFonts w:asciiTheme="minorHAnsi" w:eastAsiaTheme="minorHAnsi" w:hAnsiTheme="minorHAnsi" w:cstheme="minorBidi"/>
          <w:color w:val="auto"/>
          <w:sz w:val="24"/>
          <w:szCs w:val="24"/>
        </w:rPr>
      </w:pPr>
      <w:bookmarkStart w:id="7" w:name="X72b093110e7c7827e2f8ea49aa9d1580cbac421"/>
      <w:bookmarkEnd w:id="6"/>
      <w:r w:rsidRPr="006F69F3">
        <w:rPr>
          <w:rFonts w:asciiTheme="minorHAnsi" w:eastAsiaTheme="minorHAnsi" w:hAnsiTheme="minorHAnsi" w:cstheme="minorBidi"/>
          <w:color w:val="auto"/>
          <w:sz w:val="24"/>
          <w:szCs w:val="24"/>
        </w:rPr>
        <w:t>While formal sample size rules (e.g., Johnson &amp; Orme’s rule of thumb) suggest that relatively small samples could already yield sufficient power for detecting main effects, the actual number of respondents will be determined by what is feasible to recruit</w:t>
      </w:r>
      <w:r>
        <w:rPr>
          <w:rFonts w:asciiTheme="minorHAnsi" w:eastAsiaTheme="minorHAnsi" w:hAnsiTheme="minorHAnsi" w:cstheme="minorBidi"/>
          <w:color w:val="auto"/>
          <w:sz w:val="24"/>
          <w:szCs w:val="24"/>
        </w:rPr>
        <w:t>.</w:t>
      </w:r>
      <w:r>
        <w:rPr>
          <w:rStyle w:val="FootnoteReference"/>
          <w:rFonts w:asciiTheme="minorHAnsi" w:eastAsiaTheme="minorHAnsi" w:hAnsiTheme="minorHAnsi" w:cstheme="minorBidi"/>
          <w:color w:val="auto"/>
          <w:sz w:val="24"/>
          <w:szCs w:val="24"/>
        </w:rPr>
        <w:footnoteReference w:id="1"/>
      </w:r>
      <w:r w:rsidRPr="006F69F3">
        <w:rPr>
          <w:rFonts w:asciiTheme="minorHAnsi" w:eastAsiaTheme="minorHAnsi" w:hAnsiTheme="minorHAnsi" w:cstheme="minorBidi"/>
          <w:color w:val="auto"/>
          <w:sz w:val="24"/>
          <w:szCs w:val="24"/>
        </w:rPr>
        <w:t xml:space="preserve"> A substantial share of the data will be collected through lab sessions in Skopje, where participants are invited to the experimental laboratory so that instructions can be carefully explained and comprehension verified. To reach farmers outside Skopje or those unable to travel, we will also conduct personal interviews administered by trained enumerators using the same survey instrument.</w:t>
      </w:r>
    </w:p>
    <w:p w14:paraId="73CD0AE1" w14:textId="6E61F691" w:rsidR="006F69F3" w:rsidRDefault="006F69F3" w:rsidP="006F69F3">
      <w:pPr>
        <w:pStyle w:val="Heading2"/>
        <w:rPr>
          <w:rFonts w:asciiTheme="minorHAnsi" w:eastAsiaTheme="minorHAnsi" w:hAnsiTheme="minorHAnsi" w:cstheme="minorBidi"/>
          <w:color w:val="auto"/>
          <w:sz w:val="24"/>
          <w:szCs w:val="24"/>
        </w:rPr>
      </w:pPr>
      <w:r w:rsidRPr="006F69F3">
        <w:rPr>
          <w:rFonts w:asciiTheme="minorHAnsi" w:eastAsiaTheme="minorHAnsi" w:hAnsiTheme="minorHAnsi" w:cstheme="minorBidi"/>
          <w:color w:val="auto"/>
          <w:sz w:val="24"/>
          <w:szCs w:val="24"/>
        </w:rPr>
        <w:t xml:space="preserve">This mixed recruitment strategy is necessary because of logistical constraints (availability of farmers, travel distance, and compensation costs). Our aim is to reach </w:t>
      </w:r>
      <w:r>
        <w:rPr>
          <w:rFonts w:asciiTheme="minorHAnsi" w:eastAsiaTheme="minorHAnsi" w:hAnsiTheme="minorHAnsi" w:cstheme="minorBidi"/>
          <w:color w:val="auto"/>
          <w:sz w:val="24"/>
          <w:szCs w:val="24"/>
        </w:rPr>
        <w:t xml:space="preserve">at least </w:t>
      </w:r>
      <w:r w:rsidRPr="006F69F3">
        <w:rPr>
          <w:rFonts w:asciiTheme="minorHAnsi" w:eastAsiaTheme="minorHAnsi" w:hAnsiTheme="minorHAnsi" w:cstheme="minorBidi"/>
          <w:color w:val="auto"/>
          <w:sz w:val="24"/>
          <w:szCs w:val="24"/>
        </w:rPr>
        <w:t>2</w:t>
      </w:r>
      <w:r>
        <w:rPr>
          <w:rFonts w:asciiTheme="minorHAnsi" w:eastAsiaTheme="minorHAnsi" w:hAnsiTheme="minorHAnsi" w:cstheme="minorBidi"/>
          <w:color w:val="auto"/>
          <w:sz w:val="24"/>
          <w:szCs w:val="24"/>
        </w:rPr>
        <w:t>0</w:t>
      </w:r>
      <w:r w:rsidRPr="006F69F3">
        <w:rPr>
          <w:rFonts w:asciiTheme="minorHAnsi" w:eastAsiaTheme="minorHAnsi" w:hAnsiTheme="minorHAnsi" w:cstheme="minorBidi"/>
          <w:color w:val="auto"/>
          <w:sz w:val="24"/>
          <w:szCs w:val="24"/>
        </w:rPr>
        <w:t>0 active farm managers in total, balancing statistical precision with the practical realities of recruitment. Thus, while power calculations indicate that a smaller sample could be sufficient, our final sample size will be mainly dictated by the number of eligible farmers we can bring into the lab or reach through in-person interviews within the study period.</w:t>
      </w:r>
    </w:p>
    <w:p w14:paraId="556F4AE6" w14:textId="451FE626" w:rsidR="00147823" w:rsidRDefault="00725B9F" w:rsidP="006F69F3">
      <w:pPr>
        <w:pStyle w:val="Heading2"/>
      </w:pPr>
      <w:r>
        <w:t>7. Did you conduct any pre-studies to develop the DCE and questionnaire? Please describe the procedure.</w:t>
      </w:r>
    </w:p>
    <w:p w14:paraId="299931E6" w14:textId="2748C698" w:rsidR="00147823" w:rsidRPr="00F05B03" w:rsidRDefault="00F05B03">
      <w:pPr>
        <w:pStyle w:val="FirstParagraph"/>
      </w:pPr>
      <w:r w:rsidRPr="00F05B03">
        <w:t>Pilot testing with 2</w:t>
      </w:r>
      <w:r w:rsidR="00F53954">
        <w:t>1</w:t>
      </w:r>
      <w:r w:rsidRPr="00F05B03">
        <w:t xml:space="preserve"> farmers to check comprehension and task difficulty, and to generate preliminary estimates that will be used as priors in constructing the Bayesian D-efficient design.</w:t>
      </w:r>
    </w:p>
    <w:p w14:paraId="751BFDF2" w14:textId="77777777" w:rsidR="00147823" w:rsidRDefault="00725B9F">
      <w:pPr>
        <w:pStyle w:val="Heading2"/>
      </w:pPr>
      <w:bookmarkStart w:id="8" w:name="X2c9cedbf096a1b4e4306f96decb8ee3483950e4"/>
      <w:bookmarkEnd w:id="7"/>
      <w:r>
        <w:t>8. Anything else you want to mention regarding survey information:</w:t>
      </w:r>
    </w:p>
    <w:p w14:paraId="4DEA325C" w14:textId="529CC30E" w:rsidR="00147823" w:rsidRPr="00F05B03" w:rsidRDefault="00F05B03">
      <w:pPr>
        <w:pStyle w:val="FirstParagraph"/>
      </w:pPr>
      <w:r w:rsidRPr="00F05B03">
        <w:t>This study forms part of a broader effort to provide input into NM’s policy alignment with EU CAP reforms</w:t>
      </w:r>
      <w:r w:rsidR="00725B9F" w:rsidRPr="00F05B03">
        <w:t>.</w:t>
      </w:r>
    </w:p>
    <w:p w14:paraId="2C9AE098" w14:textId="77777777" w:rsidR="00147823" w:rsidRDefault="00725B9F">
      <w:pPr>
        <w:pStyle w:val="Heading1"/>
      </w:pPr>
      <w:bookmarkStart w:id="9" w:name="part-b-experimental-design"/>
      <w:bookmarkEnd w:id="0"/>
      <w:bookmarkEnd w:id="8"/>
      <w:r>
        <w:lastRenderedPageBreak/>
        <w:t>Part B: Experimental Design</w:t>
      </w:r>
    </w:p>
    <w:p w14:paraId="4CA6F3A5" w14:textId="77777777" w:rsidR="00147823" w:rsidRDefault="00725B9F">
      <w:pPr>
        <w:pStyle w:val="Heading2"/>
      </w:pPr>
      <w:bookmarkStart w:id="10" w:name="Xbecfe5ec3c04780e66be0f1c486fae23fcd347a"/>
      <w:r>
        <w:t>9. Describe the choice situation or good to be valued</w:t>
      </w:r>
    </w:p>
    <w:p w14:paraId="3B4CD2DB" w14:textId="77777777" w:rsidR="00F05B03" w:rsidRPr="00F05B03" w:rsidRDefault="00F05B03">
      <w:pPr>
        <w:pStyle w:val="Heading2"/>
        <w:rPr>
          <w:rFonts w:asciiTheme="minorHAnsi" w:eastAsiaTheme="minorHAnsi" w:hAnsiTheme="minorHAnsi" w:cstheme="minorBidi"/>
          <w:color w:val="auto"/>
          <w:sz w:val="24"/>
          <w:szCs w:val="24"/>
        </w:rPr>
      </w:pPr>
      <w:bookmarkStart w:id="11" w:name="X73ce58f31c626d9ae10f986b56a5e68097c42e3"/>
      <w:bookmarkEnd w:id="10"/>
      <w:r w:rsidRPr="00F05B03">
        <w:rPr>
          <w:rFonts w:asciiTheme="minorHAnsi" w:eastAsiaTheme="minorHAnsi" w:hAnsiTheme="minorHAnsi" w:cstheme="minorBidi"/>
          <w:color w:val="auto"/>
          <w:sz w:val="24"/>
          <w:szCs w:val="24"/>
        </w:rPr>
        <w:t>The “good” is the future agricultural support program available to NM farmers. Time frame: next 5–10 years during EU alignment.</w:t>
      </w:r>
    </w:p>
    <w:p w14:paraId="4AB16A39" w14:textId="64696B78" w:rsidR="00147823" w:rsidRDefault="00725B9F">
      <w:pPr>
        <w:pStyle w:val="Heading2"/>
      </w:pPr>
      <w:r>
        <w:t>10. Which attributes (and respective levels) are you using?</w:t>
      </w:r>
    </w:p>
    <w:p w14:paraId="671C811D" w14:textId="73FAFA75" w:rsidR="00327AC3" w:rsidRPr="00327AC3" w:rsidRDefault="00327AC3" w:rsidP="00327AC3">
      <w:pPr>
        <w:pStyle w:val="Heading2"/>
        <w:numPr>
          <w:ilvl w:val="0"/>
          <w:numId w:val="3"/>
        </w:numPr>
        <w:ind w:left="360" w:hanging="270"/>
        <w:rPr>
          <w:rFonts w:asciiTheme="minorHAnsi" w:eastAsiaTheme="minorHAnsi" w:hAnsiTheme="minorHAnsi" w:cstheme="minorBidi"/>
          <w:i/>
          <w:iCs/>
          <w:color w:val="auto"/>
          <w:sz w:val="24"/>
          <w:szCs w:val="24"/>
        </w:rPr>
      </w:pPr>
      <w:bookmarkStart w:id="12" w:name="X58a281b1322a9292e3017ac93e040eb8fc5d4f8"/>
      <w:bookmarkEnd w:id="11"/>
      <w:r w:rsidRPr="00327AC3">
        <w:rPr>
          <w:rFonts w:asciiTheme="minorHAnsi" w:eastAsiaTheme="minorHAnsi" w:hAnsiTheme="minorHAnsi" w:cstheme="minorBidi"/>
          <w:i/>
          <w:iCs/>
          <w:color w:val="auto"/>
          <w:sz w:val="24"/>
          <w:szCs w:val="24"/>
        </w:rPr>
        <w:t xml:space="preserve">Share of rural development: 10% (status quo), </w:t>
      </w:r>
      <w:r w:rsidR="004E2FD4">
        <w:rPr>
          <w:rFonts w:asciiTheme="minorHAnsi" w:eastAsiaTheme="minorHAnsi" w:hAnsiTheme="minorHAnsi" w:cstheme="minorBidi"/>
          <w:i/>
          <w:iCs/>
          <w:color w:val="auto"/>
          <w:sz w:val="24"/>
          <w:szCs w:val="24"/>
        </w:rPr>
        <w:t>25</w:t>
      </w:r>
      <w:r w:rsidRPr="00327AC3">
        <w:rPr>
          <w:rFonts w:asciiTheme="minorHAnsi" w:eastAsiaTheme="minorHAnsi" w:hAnsiTheme="minorHAnsi" w:cstheme="minorBidi"/>
          <w:i/>
          <w:iCs/>
          <w:color w:val="auto"/>
          <w:sz w:val="24"/>
          <w:szCs w:val="24"/>
        </w:rPr>
        <w:t xml:space="preserve">%, </w:t>
      </w:r>
      <w:r w:rsidR="004E2FD4">
        <w:rPr>
          <w:rFonts w:asciiTheme="minorHAnsi" w:eastAsiaTheme="minorHAnsi" w:hAnsiTheme="minorHAnsi" w:cstheme="minorBidi"/>
          <w:i/>
          <w:iCs/>
          <w:color w:val="auto"/>
          <w:sz w:val="24"/>
          <w:szCs w:val="24"/>
        </w:rPr>
        <w:t>35</w:t>
      </w:r>
      <w:r w:rsidRPr="00327AC3">
        <w:rPr>
          <w:rFonts w:asciiTheme="minorHAnsi" w:eastAsiaTheme="minorHAnsi" w:hAnsiTheme="minorHAnsi" w:cstheme="minorBidi"/>
          <w:i/>
          <w:iCs/>
          <w:color w:val="auto"/>
          <w:sz w:val="24"/>
          <w:szCs w:val="24"/>
        </w:rPr>
        <w:t>%</w:t>
      </w:r>
    </w:p>
    <w:p w14:paraId="3F13D426" w14:textId="6A4E5BF5" w:rsidR="00327AC3" w:rsidRPr="00327AC3" w:rsidRDefault="00327AC3" w:rsidP="00327AC3">
      <w:pPr>
        <w:pStyle w:val="Heading2"/>
        <w:numPr>
          <w:ilvl w:val="0"/>
          <w:numId w:val="3"/>
        </w:numPr>
        <w:ind w:left="360" w:hanging="270"/>
        <w:rPr>
          <w:rFonts w:asciiTheme="minorHAnsi" w:eastAsiaTheme="minorHAnsi" w:hAnsiTheme="minorHAnsi" w:cstheme="minorBidi"/>
          <w:i/>
          <w:iCs/>
          <w:color w:val="auto"/>
          <w:sz w:val="24"/>
          <w:szCs w:val="24"/>
        </w:rPr>
      </w:pPr>
      <w:r w:rsidRPr="00327AC3">
        <w:rPr>
          <w:rFonts w:asciiTheme="minorHAnsi" w:eastAsiaTheme="minorHAnsi" w:hAnsiTheme="minorHAnsi" w:cstheme="minorBidi"/>
          <w:i/>
          <w:iCs/>
          <w:color w:val="auto"/>
          <w:sz w:val="24"/>
          <w:szCs w:val="24"/>
        </w:rPr>
        <w:t xml:space="preserve">Type of direct payments: Current system (status quo: </w:t>
      </w:r>
      <w:r w:rsidR="004E2FD4">
        <w:rPr>
          <w:rFonts w:asciiTheme="minorHAnsi" w:eastAsiaTheme="minorHAnsi" w:hAnsiTheme="minorHAnsi" w:cstheme="minorBidi"/>
          <w:i/>
          <w:iCs/>
          <w:color w:val="auto"/>
          <w:sz w:val="24"/>
          <w:szCs w:val="24"/>
        </w:rPr>
        <w:t xml:space="preserve">fully </w:t>
      </w:r>
      <w:r w:rsidRPr="00327AC3">
        <w:rPr>
          <w:rFonts w:asciiTheme="minorHAnsi" w:eastAsiaTheme="minorHAnsi" w:hAnsiTheme="minorHAnsi" w:cstheme="minorBidi"/>
          <w:i/>
          <w:iCs/>
          <w:color w:val="auto"/>
          <w:sz w:val="24"/>
          <w:szCs w:val="24"/>
        </w:rPr>
        <w:t xml:space="preserve">coupled, complicated), Partially </w:t>
      </w:r>
      <w:r w:rsidR="004E2FD4">
        <w:rPr>
          <w:rFonts w:asciiTheme="minorHAnsi" w:eastAsiaTheme="minorHAnsi" w:hAnsiTheme="minorHAnsi" w:cstheme="minorBidi"/>
          <w:i/>
          <w:iCs/>
          <w:color w:val="auto"/>
          <w:sz w:val="24"/>
          <w:szCs w:val="24"/>
        </w:rPr>
        <w:t xml:space="preserve">decoupled </w:t>
      </w:r>
      <w:r w:rsidRPr="00327AC3">
        <w:rPr>
          <w:rFonts w:asciiTheme="minorHAnsi" w:eastAsiaTheme="minorHAnsi" w:hAnsiTheme="minorHAnsi" w:cstheme="minorBidi"/>
          <w:i/>
          <w:iCs/>
          <w:color w:val="auto"/>
          <w:sz w:val="24"/>
          <w:szCs w:val="24"/>
        </w:rPr>
        <w:t>simplified (mix of output + per ha for four crop groups and livestock units), Fully decoupled (per ha/LU only)</w:t>
      </w:r>
    </w:p>
    <w:p w14:paraId="06E186E5" w14:textId="77777777" w:rsidR="00327AC3" w:rsidRPr="00327AC3" w:rsidRDefault="00327AC3" w:rsidP="00327AC3">
      <w:pPr>
        <w:pStyle w:val="Heading2"/>
        <w:numPr>
          <w:ilvl w:val="0"/>
          <w:numId w:val="3"/>
        </w:numPr>
        <w:ind w:left="360" w:hanging="270"/>
        <w:rPr>
          <w:rFonts w:asciiTheme="minorHAnsi" w:eastAsiaTheme="minorHAnsi" w:hAnsiTheme="minorHAnsi" w:cstheme="minorBidi"/>
          <w:i/>
          <w:iCs/>
          <w:color w:val="auto"/>
          <w:sz w:val="24"/>
          <w:szCs w:val="24"/>
        </w:rPr>
      </w:pPr>
      <w:r w:rsidRPr="00327AC3">
        <w:rPr>
          <w:rFonts w:asciiTheme="minorHAnsi" w:eastAsiaTheme="minorHAnsi" w:hAnsiTheme="minorHAnsi" w:cstheme="minorBidi"/>
          <w:i/>
          <w:iCs/>
          <w:color w:val="auto"/>
          <w:sz w:val="24"/>
          <w:szCs w:val="24"/>
        </w:rPr>
        <w:t>Reliability &amp; paperwork: Low (often late; ≈40h/year, status quo), Medium (most payments by June; ≈20h/year), High (all payments by June; ≈8h/year)</w:t>
      </w:r>
    </w:p>
    <w:p w14:paraId="560FA496" w14:textId="1A0D4D84" w:rsidR="00327AC3" w:rsidRPr="00327AC3" w:rsidRDefault="00327AC3" w:rsidP="00327AC3">
      <w:pPr>
        <w:pStyle w:val="Heading2"/>
        <w:numPr>
          <w:ilvl w:val="0"/>
          <w:numId w:val="3"/>
        </w:numPr>
        <w:ind w:left="360" w:hanging="270"/>
        <w:rPr>
          <w:rFonts w:asciiTheme="minorHAnsi" w:eastAsiaTheme="minorHAnsi" w:hAnsiTheme="minorHAnsi" w:cstheme="minorBidi"/>
          <w:i/>
          <w:iCs/>
          <w:color w:val="auto"/>
          <w:sz w:val="24"/>
          <w:szCs w:val="24"/>
        </w:rPr>
      </w:pPr>
      <w:r w:rsidRPr="00327AC3">
        <w:rPr>
          <w:rFonts w:asciiTheme="minorHAnsi" w:eastAsiaTheme="minorHAnsi" w:hAnsiTheme="minorHAnsi" w:cstheme="minorBidi"/>
          <w:i/>
          <w:iCs/>
          <w:color w:val="auto"/>
          <w:sz w:val="24"/>
          <w:szCs w:val="24"/>
        </w:rPr>
        <w:t>Investment aid (grants):</w:t>
      </w:r>
      <w:r w:rsidR="00DF1758">
        <w:rPr>
          <w:rFonts w:asciiTheme="minorHAnsi" w:eastAsiaTheme="minorHAnsi" w:hAnsiTheme="minorHAnsi" w:cstheme="minorBidi"/>
          <w:i/>
          <w:iCs/>
          <w:color w:val="auto"/>
          <w:sz w:val="24"/>
          <w:szCs w:val="24"/>
        </w:rPr>
        <w:t xml:space="preserve"> </w:t>
      </w:r>
      <w:r w:rsidR="00DF1758" w:rsidRPr="00DF1758">
        <w:rPr>
          <w:rFonts w:asciiTheme="minorHAnsi" w:eastAsiaTheme="minorHAnsi" w:hAnsiTheme="minorHAnsi" w:cstheme="minorBidi"/>
          <w:i/>
          <w:iCs/>
          <w:color w:val="auto"/>
          <w:sz w:val="24"/>
          <w:szCs w:val="24"/>
        </w:rPr>
        <w:t xml:space="preserve">up to 50% support, up to €100,000, less budget for limited </w:t>
      </w:r>
      <w:r w:rsidR="00DF1758">
        <w:rPr>
          <w:rFonts w:asciiTheme="minorHAnsi" w:eastAsiaTheme="minorHAnsi" w:hAnsiTheme="minorHAnsi" w:cstheme="minorBidi"/>
          <w:i/>
          <w:iCs/>
          <w:color w:val="auto"/>
          <w:sz w:val="24"/>
          <w:szCs w:val="24"/>
        </w:rPr>
        <w:t xml:space="preserve">number of </w:t>
      </w:r>
      <w:r w:rsidR="00DF1758" w:rsidRPr="00DF1758">
        <w:rPr>
          <w:rFonts w:asciiTheme="minorHAnsi" w:eastAsiaTheme="minorHAnsi" w:hAnsiTheme="minorHAnsi" w:cstheme="minorBidi"/>
          <w:i/>
          <w:iCs/>
          <w:color w:val="auto"/>
          <w:sz w:val="24"/>
          <w:szCs w:val="24"/>
        </w:rPr>
        <w:t>applicants</w:t>
      </w:r>
      <w:r w:rsidR="00DF1758">
        <w:rPr>
          <w:rFonts w:asciiTheme="minorHAnsi" w:eastAsiaTheme="minorHAnsi" w:hAnsiTheme="minorHAnsi" w:cstheme="minorBidi"/>
          <w:i/>
          <w:iCs/>
          <w:color w:val="auto"/>
          <w:sz w:val="24"/>
          <w:szCs w:val="24"/>
        </w:rPr>
        <w:t>;</w:t>
      </w:r>
      <w:r w:rsidRPr="00327AC3">
        <w:rPr>
          <w:rFonts w:asciiTheme="minorHAnsi" w:eastAsiaTheme="minorHAnsi" w:hAnsiTheme="minorHAnsi" w:cstheme="minorBidi"/>
          <w:i/>
          <w:iCs/>
          <w:color w:val="auto"/>
          <w:sz w:val="24"/>
          <w:szCs w:val="24"/>
        </w:rPr>
        <w:t xml:space="preserve"> </w:t>
      </w:r>
      <w:r w:rsidR="00DF1758" w:rsidRPr="00DF1758">
        <w:rPr>
          <w:rFonts w:asciiTheme="minorHAnsi" w:eastAsiaTheme="minorHAnsi" w:hAnsiTheme="minorHAnsi" w:cstheme="minorBidi"/>
          <w:i/>
          <w:iCs/>
          <w:color w:val="auto"/>
          <w:sz w:val="24"/>
          <w:szCs w:val="24"/>
        </w:rPr>
        <w:t>up to 50% support, up to €100,000</w:t>
      </w:r>
      <w:r w:rsidR="00DF1758">
        <w:rPr>
          <w:rFonts w:asciiTheme="minorHAnsi" w:eastAsiaTheme="minorHAnsi" w:hAnsiTheme="minorHAnsi" w:cstheme="minorBidi"/>
          <w:i/>
          <w:iCs/>
          <w:color w:val="auto"/>
          <w:sz w:val="24"/>
          <w:szCs w:val="24"/>
        </w:rPr>
        <w:t xml:space="preserve"> </w:t>
      </w:r>
      <w:r w:rsidR="00DF1758" w:rsidRPr="00DF1758">
        <w:rPr>
          <w:rFonts w:asciiTheme="minorHAnsi" w:eastAsiaTheme="minorHAnsi" w:hAnsiTheme="minorHAnsi" w:cstheme="minorBidi"/>
          <w:i/>
          <w:iCs/>
          <w:color w:val="auto"/>
          <w:sz w:val="24"/>
          <w:szCs w:val="24"/>
        </w:rPr>
        <w:t xml:space="preserve">higher </w:t>
      </w:r>
      <w:r w:rsidR="00DF1758" w:rsidRPr="00DF1758">
        <w:rPr>
          <w:rFonts w:asciiTheme="minorHAnsi" w:eastAsiaTheme="minorHAnsi" w:hAnsiTheme="minorHAnsi" w:cstheme="minorBidi"/>
          <w:i/>
          <w:iCs/>
          <w:color w:val="auto"/>
          <w:sz w:val="24"/>
          <w:szCs w:val="24"/>
        </w:rPr>
        <w:t>budget</w:t>
      </w:r>
      <w:r w:rsidR="00DF1758">
        <w:rPr>
          <w:rFonts w:asciiTheme="minorHAnsi" w:eastAsiaTheme="minorHAnsi" w:hAnsiTheme="minorHAnsi" w:cstheme="minorBidi"/>
          <w:i/>
          <w:iCs/>
          <w:color w:val="auto"/>
          <w:sz w:val="24"/>
          <w:szCs w:val="24"/>
        </w:rPr>
        <w:t xml:space="preserve"> </w:t>
      </w:r>
      <w:proofErr w:type="gramStart"/>
      <w:r w:rsidR="00DF1758" w:rsidRPr="00DF1758">
        <w:rPr>
          <w:rFonts w:asciiTheme="minorHAnsi" w:eastAsiaTheme="minorHAnsi" w:hAnsiTheme="minorHAnsi" w:cstheme="minorBidi"/>
          <w:i/>
          <w:iCs/>
          <w:color w:val="auto"/>
          <w:sz w:val="24"/>
          <w:szCs w:val="24"/>
        </w:rPr>
        <w:t>for</w:t>
      </w:r>
      <w:r w:rsidR="00DF1758" w:rsidRPr="00DF1758">
        <w:rPr>
          <w:rFonts w:asciiTheme="minorHAnsi" w:eastAsiaTheme="minorHAnsi" w:hAnsiTheme="minorHAnsi" w:cstheme="minorBidi"/>
          <w:i/>
          <w:iCs/>
          <w:color w:val="auto"/>
          <w:sz w:val="24"/>
          <w:szCs w:val="24"/>
        </w:rPr>
        <w:t xml:space="preserve"> </w:t>
      </w:r>
      <w:r w:rsidR="00DF1758">
        <w:rPr>
          <w:rFonts w:asciiTheme="minorHAnsi" w:eastAsiaTheme="minorHAnsi" w:hAnsiTheme="minorHAnsi" w:cstheme="minorBidi"/>
          <w:i/>
          <w:iCs/>
          <w:color w:val="auto"/>
          <w:sz w:val="24"/>
          <w:szCs w:val="24"/>
        </w:rPr>
        <w:t xml:space="preserve"> </w:t>
      </w:r>
      <w:r w:rsidR="00DF1758" w:rsidRPr="00DF1758">
        <w:rPr>
          <w:rFonts w:asciiTheme="minorHAnsi" w:eastAsiaTheme="minorHAnsi" w:hAnsiTheme="minorHAnsi" w:cstheme="minorBidi"/>
          <w:i/>
          <w:iCs/>
          <w:color w:val="auto"/>
          <w:sz w:val="24"/>
          <w:szCs w:val="24"/>
        </w:rPr>
        <w:t>more</w:t>
      </w:r>
      <w:proofErr w:type="gramEnd"/>
      <w:r w:rsidR="00DF1758" w:rsidRPr="00DF1758">
        <w:rPr>
          <w:rFonts w:asciiTheme="minorHAnsi" w:eastAsiaTheme="minorHAnsi" w:hAnsiTheme="minorHAnsi" w:cstheme="minorBidi"/>
          <w:i/>
          <w:iCs/>
          <w:color w:val="auto"/>
          <w:sz w:val="24"/>
          <w:szCs w:val="24"/>
        </w:rPr>
        <w:t xml:space="preserve"> applicants</w:t>
      </w:r>
      <w:r w:rsidR="00DF1758">
        <w:rPr>
          <w:rFonts w:asciiTheme="minorHAnsi" w:eastAsiaTheme="minorHAnsi" w:hAnsiTheme="minorHAnsi" w:cstheme="minorBidi"/>
          <w:i/>
          <w:iCs/>
          <w:color w:val="auto"/>
          <w:sz w:val="24"/>
          <w:szCs w:val="24"/>
        </w:rPr>
        <w:t xml:space="preserve">; </w:t>
      </w:r>
      <w:r w:rsidR="00DF1758" w:rsidRPr="00DF1758">
        <w:rPr>
          <w:rFonts w:asciiTheme="minorHAnsi" w:eastAsiaTheme="minorHAnsi" w:hAnsiTheme="minorHAnsi" w:cstheme="minorBidi"/>
          <w:i/>
          <w:iCs/>
          <w:color w:val="auto"/>
          <w:sz w:val="24"/>
          <w:szCs w:val="24"/>
        </w:rPr>
        <w:t>up to 60% support, up to €150,000 maximum per applicant</w:t>
      </w:r>
    </w:p>
    <w:p w14:paraId="31720327" w14:textId="77777777" w:rsidR="00327AC3" w:rsidRPr="00327AC3" w:rsidRDefault="00327AC3" w:rsidP="00327AC3">
      <w:pPr>
        <w:pStyle w:val="Heading2"/>
        <w:numPr>
          <w:ilvl w:val="0"/>
          <w:numId w:val="3"/>
        </w:numPr>
        <w:ind w:left="360" w:hanging="270"/>
        <w:rPr>
          <w:rFonts w:asciiTheme="minorHAnsi" w:eastAsiaTheme="minorHAnsi" w:hAnsiTheme="minorHAnsi" w:cstheme="minorBidi"/>
          <w:i/>
          <w:iCs/>
          <w:color w:val="auto"/>
          <w:sz w:val="24"/>
          <w:szCs w:val="24"/>
        </w:rPr>
      </w:pPr>
      <w:r w:rsidRPr="00327AC3">
        <w:rPr>
          <w:rFonts w:asciiTheme="minorHAnsi" w:eastAsiaTheme="minorHAnsi" w:hAnsiTheme="minorHAnsi" w:cstheme="minorBidi"/>
          <w:i/>
          <w:iCs/>
          <w:color w:val="auto"/>
          <w:sz w:val="24"/>
          <w:szCs w:val="24"/>
        </w:rPr>
        <w:t>Environmental conditions: Minimal legal rules (status quo), Basic cross-compliance, Eco-scheme (≈25% of payment tied to eco practices)</w:t>
      </w:r>
    </w:p>
    <w:p w14:paraId="127D6B7B" w14:textId="60745FAA" w:rsidR="00327AC3" w:rsidRDefault="00327AC3" w:rsidP="00327AC3">
      <w:pPr>
        <w:pStyle w:val="Heading2"/>
        <w:numPr>
          <w:ilvl w:val="0"/>
          <w:numId w:val="3"/>
        </w:numPr>
        <w:ind w:left="360" w:hanging="270"/>
        <w:rPr>
          <w:rFonts w:asciiTheme="minorHAnsi" w:eastAsiaTheme="minorHAnsi" w:hAnsiTheme="minorHAnsi" w:cstheme="minorBidi"/>
          <w:i/>
          <w:iCs/>
          <w:color w:val="auto"/>
          <w:sz w:val="24"/>
          <w:szCs w:val="24"/>
        </w:rPr>
      </w:pPr>
      <w:r w:rsidRPr="00327AC3">
        <w:rPr>
          <w:rFonts w:asciiTheme="minorHAnsi" w:eastAsiaTheme="minorHAnsi" w:hAnsiTheme="minorHAnsi" w:cstheme="minorBidi"/>
          <w:i/>
          <w:iCs/>
          <w:color w:val="auto"/>
          <w:sz w:val="24"/>
          <w:szCs w:val="24"/>
        </w:rPr>
        <w:t>Change in yearly support: –20%,</w:t>
      </w:r>
      <w:r w:rsidR="00D755CC">
        <w:rPr>
          <w:rFonts w:asciiTheme="minorHAnsi" w:eastAsiaTheme="minorHAnsi" w:hAnsiTheme="minorHAnsi" w:cstheme="minorBidi"/>
          <w:i/>
          <w:iCs/>
          <w:color w:val="auto"/>
          <w:sz w:val="24"/>
          <w:szCs w:val="24"/>
        </w:rPr>
        <w:t xml:space="preserve"> -15</w:t>
      </w:r>
      <w:proofErr w:type="gramStart"/>
      <w:r w:rsidR="00D755CC">
        <w:rPr>
          <w:rFonts w:asciiTheme="minorHAnsi" w:eastAsiaTheme="minorHAnsi" w:hAnsiTheme="minorHAnsi" w:cstheme="minorBidi"/>
          <w:i/>
          <w:iCs/>
          <w:color w:val="auto"/>
          <w:sz w:val="24"/>
          <w:szCs w:val="24"/>
        </w:rPr>
        <w:t xml:space="preserve">%, </w:t>
      </w:r>
      <w:r w:rsidRPr="00327AC3">
        <w:rPr>
          <w:rFonts w:asciiTheme="minorHAnsi" w:eastAsiaTheme="minorHAnsi" w:hAnsiTheme="minorHAnsi" w:cstheme="minorBidi"/>
          <w:i/>
          <w:iCs/>
          <w:color w:val="auto"/>
          <w:sz w:val="24"/>
          <w:szCs w:val="24"/>
        </w:rPr>
        <w:t xml:space="preserve"> –</w:t>
      </w:r>
      <w:proofErr w:type="gramEnd"/>
      <w:r w:rsidRPr="00327AC3">
        <w:rPr>
          <w:rFonts w:asciiTheme="minorHAnsi" w:eastAsiaTheme="minorHAnsi" w:hAnsiTheme="minorHAnsi" w:cstheme="minorBidi"/>
          <w:i/>
          <w:iCs/>
          <w:color w:val="auto"/>
          <w:sz w:val="24"/>
          <w:szCs w:val="24"/>
        </w:rPr>
        <w:t xml:space="preserve">10%, </w:t>
      </w:r>
      <w:r w:rsidR="00D755CC">
        <w:rPr>
          <w:rFonts w:asciiTheme="minorHAnsi" w:eastAsiaTheme="minorHAnsi" w:hAnsiTheme="minorHAnsi" w:cstheme="minorBidi"/>
          <w:i/>
          <w:iCs/>
          <w:color w:val="auto"/>
          <w:sz w:val="24"/>
          <w:szCs w:val="24"/>
        </w:rPr>
        <w:t xml:space="preserve">-5%, </w:t>
      </w:r>
      <w:r w:rsidRPr="00327AC3">
        <w:rPr>
          <w:rFonts w:asciiTheme="minorHAnsi" w:eastAsiaTheme="minorHAnsi" w:hAnsiTheme="minorHAnsi" w:cstheme="minorBidi"/>
          <w:i/>
          <w:iCs/>
          <w:color w:val="auto"/>
          <w:sz w:val="24"/>
          <w:szCs w:val="24"/>
        </w:rPr>
        <w:t xml:space="preserve">0% (status quo), </w:t>
      </w:r>
      <w:r w:rsidR="00D755CC">
        <w:rPr>
          <w:rFonts w:asciiTheme="minorHAnsi" w:eastAsiaTheme="minorHAnsi" w:hAnsiTheme="minorHAnsi" w:cstheme="minorBidi"/>
          <w:i/>
          <w:iCs/>
          <w:color w:val="auto"/>
          <w:sz w:val="24"/>
          <w:szCs w:val="24"/>
        </w:rPr>
        <w:t xml:space="preserve">+5%, </w:t>
      </w:r>
      <w:r w:rsidRPr="00327AC3">
        <w:rPr>
          <w:rFonts w:asciiTheme="minorHAnsi" w:eastAsiaTheme="minorHAnsi" w:hAnsiTheme="minorHAnsi" w:cstheme="minorBidi"/>
          <w:i/>
          <w:iCs/>
          <w:color w:val="auto"/>
          <w:sz w:val="24"/>
          <w:szCs w:val="24"/>
        </w:rPr>
        <w:t xml:space="preserve">+10%, </w:t>
      </w:r>
      <w:r w:rsidR="00D755CC">
        <w:rPr>
          <w:rFonts w:asciiTheme="minorHAnsi" w:eastAsiaTheme="minorHAnsi" w:hAnsiTheme="minorHAnsi" w:cstheme="minorBidi"/>
          <w:i/>
          <w:iCs/>
          <w:color w:val="auto"/>
          <w:sz w:val="24"/>
          <w:szCs w:val="24"/>
        </w:rPr>
        <w:t xml:space="preserve">+15%, </w:t>
      </w:r>
      <w:r w:rsidRPr="00327AC3">
        <w:rPr>
          <w:rFonts w:asciiTheme="minorHAnsi" w:eastAsiaTheme="minorHAnsi" w:hAnsiTheme="minorHAnsi" w:cstheme="minorBidi"/>
          <w:i/>
          <w:iCs/>
          <w:color w:val="auto"/>
          <w:sz w:val="24"/>
          <w:szCs w:val="24"/>
        </w:rPr>
        <w:t>+20%</w:t>
      </w:r>
    </w:p>
    <w:p w14:paraId="55029DE5" w14:textId="2F636098" w:rsidR="00147823" w:rsidRDefault="00725B9F" w:rsidP="00327AC3">
      <w:pPr>
        <w:pStyle w:val="Heading2"/>
      </w:pPr>
      <w:r>
        <w:t>11. List the number of alternatives per choice set, the number of choice sets in total and any blocks or random assignments if applicable:</w:t>
      </w:r>
    </w:p>
    <w:p w14:paraId="0F7BD307" w14:textId="77777777" w:rsidR="002A525E" w:rsidRPr="002A525E" w:rsidRDefault="002A525E" w:rsidP="002A525E">
      <w:pPr>
        <w:pStyle w:val="Heading2"/>
        <w:rPr>
          <w:rFonts w:asciiTheme="minorHAnsi" w:eastAsiaTheme="minorHAnsi" w:hAnsiTheme="minorHAnsi" w:cstheme="minorBidi"/>
          <w:color w:val="auto"/>
          <w:sz w:val="24"/>
          <w:szCs w:val="24"/>
        </w:rPr>
      </w:pPr>
      <w:bookmarkStart w:id="13" w:name="how-did-you-code-your-attributes"/>
      <w:bookmarkEnd w:id="12"/>
      <w:r w:rsidRPr="002A525E">
        <w:rPr>
          <w:rFonts w:asciiTheme="minorHAnsi" w:eastAsiaTheme="minorHAnsi" w:hAnsiTheme="minorHAnsi" w:cstheme="minorBidi"/>
          <w:color w:val="auto"/>
          <w:sz w:val="24"/>
          <w:szCs w:val="24"/>
        </w:rPr>
        <w:t>Alternatives per set: 3 (two new programs + status quo)</w:t>
      </w:r>
    </w:p>
    <w:p w14:paraId="2168E2C2" w14:textId="667A002D" w:rsidR="002A525E" w:rsidRDefault="002A525E" w:rsidP="002A525E">
      <w:pPr>
        <w:pStyle w:val="Heading2"/>
        <w:rPr>
          <w:rFonts w:asciiTheme="minorHAnsi" w:eastAsiaTheme="minorHAnsi" w:hAnsiTheme="minorHAnsi" w:cstheme="minorBidi"/>
          <w:color w:val="auto"/>
          <w:sz w:val="24"/>
          <w:szCs w:val="24"/>
        </w:rPr>
      </w:pPr>
      <w:r w:rsidRPr="002A525E">
        <w:rPr>
          <w:rFonts w:asciiTheme="minorHAnsi" w:eastAsiaTheme="minorHAnsi" w:hAnsiTheme="minorHAnsi" w:cstheme="minorBidi"/>
          <w:color w:val="auto"/>
          <w:sz w:val="24"/>
          <w:szCs w:val="24"/>
        </w:rPr>
        <w:t>Number of choice sets: 15 per respondent</w:t>
      </w:r>
    </w:p>
    <w:p w14:paraId="63DC6077" w14:textId="3F9D51A5" w:rsidR="002A525E" w:rsidRDefault="002A525E" w:rsidP="002A525E">
      <w:pPr>
        <w:pStyle w:val="BodyText"/>
      </w:pPr>
      <w:r>
        <w:t>No blocks.</w:t>
      </w:r>
    </w:p>
    <w:p w14:paraId="13537A8E" w14:textId="27025D44" w:rsidR="002A525E" w:rsidRPr="002A525E" w:rsidRDefault="002A525E" w:rsidP="002A525E">
      <w:pPr>
        <w:pStyle w:val="BodyText"/>
      </w:pPr>
      <w:r>
        <w:t xml:space="preserve">Choice sets are displayed in random order. </w:t>
      </w:r>
      <w:r w:rsidR="002F59B0">
        <w:t xml:space="preserve">Alternatives </w:t>
      </w:r>
      <w:r>
        <w:t xml:space="preserve">A and B are </w:t>
      </w:r>
      <w:r w:rsidR="002F59B0">
        <w:t>randomized</w:t>
      </w:r>
      <w:r>
        <w:t xml:space="preserve">. </w:t>
      </w:r>
    </w:p>
    <w:p w14:paraId="4A46F710" w14:textId="3DA550FA" w:rsidR="00147823" w:rsidRDefault="00725B9F" w:rsidP="002A525E">
      <w:pPr>
        <w:pStyle w:val="Heading2"/>
      </w:pPr>
      <w:r>
        <w:t>12. How did you code your attributes</w:t>
      </w:r>
    </w:p>
    <w:p w14:paraId="1F80FB67" w14:textId="0A5EEA85" w:rsidR="00147823" w:rsidRPr="002F59B0" w:rsidRDefault="00006287">
      <w:pPr>
        <w:pStyle w:val="FirstParagraph"/>
      </w:pPr>
      <w:r w:rsidRPr="002F59B0">
        <w:t>Linear coding for percentage change in support and dummy coding for all other attributes.</w:t>
      </w:r>
    </w:p>
    <w:p w14:paraId="3239690C" w14:textId="77777777" w:rsidR="00147823" w:rsidRDefault="00725B9F">
      <w:pPr>
        <w:pStyle w:val="Heading2"/>
      </w:pPr>
      <w:bookmarkStart w:id="14" w:name="X2d5ebff86ec3f873658aa23aba79acf0ee31024"/>
      <w:bookmarkEnd w:id="13"/>
      <w:r>
        <w:lastRenderedPageBreak/>
        <w:t>13. Did you integrate socio-demographic and other case-specific variables in the design process, and if yes how?</w:t>
      </w:r>
    </w:p>
    <w:p w14:paraId="5F7FC7E6" w14:textId="37360E6C" w:rsidR="00147823" w:rsidRPr="00F53954" w:rsidRDefault="00006287">
      <w:pPr>
        <w:pStyle w:val="FirstParagraph"/>
      </w:pPr>
      <w:r w:rsidRPr="000016D4">
        <w:t>No</w:t>
      </w:r>
      <w:r w:rsidR="00725B9F" w:rsidRPr="000016D4">
        <w:t>.</w:t>
      </w:r>
    </w:p>
    <w:p w14:paraId="4424BAE4" w14:textId="77777777" w:rsidR="00147823" w:rsidRDefault="00725B9F">
      <w:pPr>
        <w:pStyle w:val="Heading2"/>
      </w:pPr>
      <w:bookmarkStart w:id="15" w:name="Xf6592e82e75d30e8537e61506f603c930deb700"/>
      <w:bookmarkEnd w:id="14"/>
      <w:r>
        <w:t>14. Which assumptions on the utility function did you use to generate the design?</w:t>
      </w:r>
    </w:p>
    <w:p w14:paraId="0D546C85" w14:textId="7AD3F444" w:rsidR="00006287" w:rsidRPr="00006287" w:rsidRDefault="00006287">
      <w:pPr>
        <w:pStyle w:val="Heading2"/>
        <w:rPr>
          <w:rFonts w:asciiTheme="minorHAnsi" w:eastAsiaTheme="minorHAnsi" w:hAnsiTheme="minorHAnsi" w:cstheme="minorBidi"/>
          <w:color w:val="auto"/>
          <w:sz w:val="24"/>
          <w:szCs w:val="24"/>
        </w:rPr>
      </w:pPr>
      <w:bookmarkStart w:id="16" w:name="X5be11f1ed02373ab6c928f3c313524a177db036"/>
      <w:bookmarkEnd w:id="15"/>
      <w:r w:rsidRPr="00006287">
        <w:rPr>
          <w:rFonts w:asciiTheme="minorHAnsi" w:eastAsiaTheme="minorHAnsi" w:hAnsiTheme="minorHAnsi" w:cstheme="minorBidi"/>
          <w:color w:val="auto"/>
          <w:sz w:val="24"/>
          <w:szCs w:val="24"/>
        </w:rPr>
        <w:t>Additive linear utility.</w:t>
      </w:r>
    </w:p>
    <w:p w14:paraId="585742AC" w14:textId="572DA65F" w:rsidR="00147823" w:rsidRDefault="00725B9F">
      <w:pPr>
        <w:pStyle w:val="Heading2"/>
      </w:pPr>
      <w:r>
        <w:t>15. How did you create your experimental design?</w:t>
      </w:r>
    </w:p>
    <w:p w14:paraId="06915895" w14:textId="77777777" w:rsidR="00006287" w:rsidRPr="00006287" w:rsidRDefault="00006287">
      <w:pPr>
        <w:pStyle w:val="Heading2"/>
        <w:rPr>
          <w:rFonts w:asciiTheme="minorHAnsi" w:eastAsiaTheme="minorHAnsi" w:hAnsiTheme="minorHAnsi" w:cstheme="minorBidi"/>
          <w:color w:val="auto"/>
          <w:sz w:val="24"/>
          <w:szCs w:val="24"/>
        </w:rPr>
      </w:pPr>
      <w:bookmarkStart w:id="17" w:name="X0fa03c5b3b2cbffb5bbb8698624c73fd69adcb0"/>
      <w:bookmarkEnd w:id="16"/>
      <w:r w:rsidRPr="00006287">
        <w:rPr>
          <w:rFonts w:asciiTheme="minorHAnsi" w:eastAsiaTheme="minorHAnsi" w:hAnsiTheme="minorHAnsi" w:cstheme="minorBidi"/>
          <w:color w:val="auto"/>
          <w:sz w:val="24"/>
          <w:szCs w:val="24"/>
        </w:rPr>
        <w:t xml:space="preserve">Created in </w:t>
      </w:r>
      <w:proofErr w:type="spellStart"/>
      <w:r w:rsidRPr="00006287">
        <w:rPr>
          <w:rFonts w:asciiTheme="minorHAnsi" w:eastAsiaTheme="minorHAnsi" w:hAnsiTheme="minorHAnsi" w:cstheme="minorBidi"/>
          <w:color w:val="auto"/>
          <w:sz w:val="24"/>
          <w:szCs w:val="24"/>
        </w:rPr>
        <w:t>Ngene</w:t>
      </w:r>
      <w:proofErr w:type="spellEnd"/>
      <w:r w:rsidRPr="00006287">
        <w:rPr>
          <w:rFonts w:asciiTheme="minorHAnsi" w:eastAsiaTheme="minorHAnsi" w:hAnsiTheme="minorHAnsi" w:cstheme="minorBidi"/>
          <w:color w:val="auto"/>
          <w:sz w:val="24"/>
          <w:szCs w:val="24"/>
        </w:rPr>
        <w:t>. Bayesian D-efficient design based on priors from pilot study.</w:t>
      </w:r>
    </w:p>
    <w:p w14:paraId="3DFB0756" w14:textId="6E13BEF3" w:rsidR="00147823" w:rsidRPr="000016D4" w:rsidRDefault="00725B9F">
      <w:pPr>
        <w:pStyle w:val="Heading2"/>
      </w:pPr>
      <w:r w:rsidRPr="000016D4">
        <w:t xml:space="preserve">16. If </w:t>
      </w:r>
      <w:proofErr w:type="gramStart"/>
      <w:r w:rsidRPr="000016D4">
        <w:t>an</w:t>
      </w:r>
      <w:proofErr w:type="gramEnd"/>
      <w:r w:rsidRPr="000016D4">
        <w:t xml:space="preserve"> efficient design, which </w:t>
      </w:r>
      <w:proofErr w:type="gramStart"/>
      <w:r w:rsidRPr="000016D4">
        <w:t>priors</w:t>
      </w:r>
      <w:proofErr w:type="gramEnd"/>
      <w:r w:rsidRPr="000016D4">
        <w:t xml:space="preserve"> did you use, and how did you obtain them?</w:t>
      </w:r>
    </w:p>
    <w:p w14:paraId="631F7B2C" w14:textId="40919AD6" w:rsidR="00193D03" w:rsidRPr="00193D03" w:rsidRDefault="00193D03" w:rsidP="00193D03">
      <w:pPr>
        <w:pStyle w:val="BodyText"/>
      </w:pPr>
      <w:r>
        <w:t xml:space="preserve">Priors will be determined </w:t>
      </w:r>
      <w:r w:rsidR="00F53954">
        <w:t xml:space="preserve">based </w:t>
      </w:r>
      <w:r>
        <w:t xml:space="preserve">on </w:t>
      </w:r>
      <w:r w:rsidR="00F53954">
        <w:t xml:space="preserve">results from </w:t>
      </w:r>
      <w:r>
        <w:t>a pilot study. Coefficients from the pilot multinomial logit estimates will be used. Normal distribution will be assumed for the Bayesian priors.</w:t>
      </w:r>
    </w:p>
    <w:p w14:paraId="7CEEDCF8" w14:textId="77777777" w:rsidR="00147823" w:rsidRDefault="00725B9F">
      <w:pPr>
        <w:pStyle w:val="Heading2"/>
      </w:pPr>
      <w:bookmarkStart w:id="18" w:name="X2bdefbf884f991a243ddf0cecd740ca8f3ce7f0"/>
      <w:bookmarkEnd w:id="17"/>
      <w:r>
        <w:t>17. Did you test the design, e.g., with simulation?</w:t>
      </w:r>
    </w:p>
    <w:p w14:paraId="72A01864" w14:textId="742D9551" w:rsidR="00147823" w:rsidRPr="00006287" w:rsidRDefault="00006287">
      <w:pPr>
        <w:pStyle w:val="FirstParagraph"/>
      </w:pPr>
      <w:r w:rsidRPr="00006287">
        <w:t>No</w:t>
      </w:r>
      <w:r w:rsidR="00725B9F" w:rsidRPr="00006287">
        <w:t>.</w:t>
      </w:r>
    </w:p>
    <w:p w14:paraId="02D4AFBD" w14:textId="77777777" w:rsidR="00147823" w:rsidRDefault="00725B9F">
      <w:pPr>
        <w:pStyle w:val="Heading2"/>
      </w:pPr>
      <w:bookmarkStart w:id="19" w:name="Xb4cadd4321f5da0827939121d8afbb459d7c9ad"/>
      <w:bookmarkEnd w:id="18"/>
      <w:r>
        <w:t>18. Do you use an additional split sample approach (between-subject design)?</w:t>
      </w:r>
    </w:p>
    <w:p w14:paraId="34669F6E" w14:textId="2D8BE207" w:rsidR="00147823" w:rsidRPr="00006287" w:rsidRDefault="00006287">
      <w:pPr>
        <w:pStyle w:val="FirstParagraph"/>
      </w:pPr>
      <w:r w:rsidRPr="00006287">
        <w:t>No.</w:t>
      </w:r>
    </w:p>
    <w:p w14:paraId="5FFF1A86" w14:textId="77777777" w:rsidR="00147823" w:rsidRDefault="00725B9F">
      <w:pPr>
        <w:pStyle w:val="Heading2"/>
      </w:pPr>
      <w:bookmarkStart w:id="20" w:name="X3d5d41ef28661beb2ec23dabec69d9c656b2026"/>
      <w:bookmarkEnd w:id="19"/>
      <w:r>
        <w:t>19. Do you randomize the order of choice sets, alternatives and attributes?</w:t>
      </w:r>
    </w:p>
    <w:p w14:paraId="1AB6ED0A" w14:textId="01104CE6" w:rsidR="002F59B0" w:rsidRPr="002A525E" w:rsidRDefault="002F59B0" w:rsidP="002F59B0">
      <w:pPr>
        <w:pStyle w:val="BodyText"/>
      </w:pPr>
      <w:bookmarkStart w:id="21" w:name="X421626284a961447566a0c07818980b160e994c"/>
      <w:bookmarkEnd w:id="20"/>
      <w:r>
        <w:t xml:space="preserve">Yes. Choice sets are displayed in random order. Alternatives A and B are randomized. </w:t>
      </w:r>
      <w:r w:rsidR="00161DE0" w:rsidRPr="00161DE0">
        <w:t>(status quo always labeled “C”).</w:t>
      </w:r>
    </w:p>
    <w:p w14:paraId="78275A9C" w14:textId="77777777" w:rsidR="00147823" w:rsidRDefault="00725B9F">
      <w:pPr>
        <w:pStyle w:val="Heading2"/>
      </w:pPr>
      <w:r>
        <w:lastRenderedPageBreak/>
        <w:t>20. Do you use an opt-out option or a status quo?</w:t>
      </w:r>
    </w:p>
    <w:p w14:paraId="7FD58219" w14:textId="77777777" w:rsidR="00161DE0" w:rsidRPr="00161DE0" w:rsidRDefault="00161DE0">
      <w:pPr>
        <w:pStyle w:val="Heading2"/>
        <w:rPr>
          <w:rFonts w:asciiTheme="minorHAnsi" w:eastAsiaTheme="minorHAnsi" w:hAnsiTheme="minorHAnsi" w:cstheme="minorBidi"/>
          <w:color w:val="auto"/>
          <w:sz w:val="24"/>
          <w:szCs w:val="24"/>
        </w:rPr>
      </w:pPr>
      <w:bookmarkStart w:id="22" w:name="how-do-you-define-the-status-quo"/>
      <w:bookmarkEnd w:id="21"/>
      <w:r w:rsidRPr="00161DE0">
        <w:rPr>
          <w:rFonts w:asciiTheme="minorHAnsi" w:eastAsiaTheme="minorHAnsi" w:hAnsiTheme="minorHAnsi" w:cstheme="minorBidi"/>
          <w:color w:val="auto"/>
          <w:sz w:val="24"/>
          <w:szCs w:val="24"/>
        </w:rPr>
        <w:t>Yes, status quo included.</w:t>
      </w:r>
    </w:p>
    <w:p w14:paraId="67A990F2" w14:textId="3C861B63" w:rsidR="00147823" w:rsidRDefault="00725B9F">
      <w:pPr>
        <w:pStyle w:val="Heading2"/>
      </w:pPr>
      <w:r>
        <w:t>21. How do you define the status quo?</w:t>
      </w:r>
    </w:p>
    <w:p w14:paraId="69A5EE90" w14:textId="77777777" w:rsidR="001D0B17" w:rsidRPr="001D0B17" w:rsidRDefault="001D0B17">
      <w:pPr>
        <w:pStyle w:val="Heading2"/>
        <w:rPr>
          <w:rFonts w:asciiTheme="minorHAnsi" w:eastAsiaTheme="minorHAnsi" w:hAnsiTheme="minorHAnsi" w:cstheme="minorBidi"/>
          <w:color w:val="auto"/>
          <w:sz w:val="24"/>
          <w:szCs w:val="24"/>
        </w:rPr>
      </w:pPr>
      <w:bookmarkStart w:id="23" w:name="X1f5eb08d478137445f0ab1c614dc643ee9b601b"/>
      <w:bookmarkEnd w:id="22"/>
      <w:r w:rsidRPr="001D0B17">
        <w:rPr>
          <w:rFonts w:asciiTheme="minorHAnsi" w:eastAsiaTheme="minorHAnsi" w:hAnsiTheme="minorHAnsi" w:cstheme="minorBidi"/>
          <w:color w:val="auto"/>
          <w:sz w:val="24"/>
          <w:szCs w:val="24"/>
        </w:rPr>
        <w:t>Constant across respondents, representing current NM agricultural policy.</w:t>
      </w:r>
    </w:p>
    <w:p w14:paraId="4C7057E0" w14:textId="2DE94918" w:rsidR="00147823" w:rsidRDefault="00725B9F">
      <w:pPr>
        <w:pStyle w:val="Heading2"/>
      </w:pPr>
      <w:r>
        <w:t>22. Are your attributes constant or adapt to the status quo?</w:t>
      </w:r>
    </w:p>
    <w:p w14:paraId="0CE8125B" w14:textId="44F62337" w:rsidR="00147823" w:rsidRPr="00480B4C" w:rsidRDefault="00CF4E80">
      <w:pPr>
        <w:pStyle w:val="FirstParagraph"/>
      </w:pPr>
      <w:r>
        <w:t xml:space="preserve">Attributes are constant. </w:t>
      </w:r>
      <w:r w:rsidR="009003FF">
        <w:t>The levels of the f</w:t>
      </w:r>
      <w:r>
        <w:t>inancial support</w:t>
      </w:r>
      <w:r w:rsidR="009003FF">
        <w:t xml:space="preserve"> attribute are expressed in p</w:t>
      </w:r>
      <w:r w:rsidR="00480B4C" w:rsidRPr="00480B4C">
        <w:t>ercentage change</w:t>
      </w:r>
      <w:r w:rsidR="009003FF">
        <w:t xml:space="preserve"> from the current level of financial support</w:t>
      </w:r>
      <w:r w:rsidR="00725B9F" w:rsidRPr="00480B4C">
        <w:t>.</w:t>
      </w:r>
    </w:p>
    <w:p w14:paraId="3E14E8B4" w14:textId="77777777" w:rsidR="00147823" w:rsidRDefault="00725B9F">
      <w:pPr>
        <w:pStyle w:val="Heading2"/>
      </w:pPr>
      <w:bookmarkStart w:id="24" w:name="X8f4df64358744f87e8e648704ebaf584b3dbece"/>
      <w:bookmarkEnd w:id="23"/>
      <w:r>
        <w:t>23. Anything else you want to mention regarding experimental design:</w:t>
      </w:r>
    </w:p>
    <w:p w14:paraId="43300B58" w14:textId="4BB65FD6" w:rsidR="00147823" w:rsidRPr="00480B4C" w:rsidRDefault="00480B4C">
      <w:pPr>
        <w:pStyle w:val="FirstParagraph"/>
      </w:pPr>
      <w:r w:rsidRPr="00480B4C">
        <w:t>Consequentiality and cheap talk scripts integrated before the DCE section</w:t>
      </w:r>
      <w:r w:rsidR="00725B9F" w:rsidRPr="00480B4C">
        <w:t>.</w:t>
      </w:r>
    </w:p>
    <w:p w14:paraId="25301386" w14:textId="77777777" w:rsidR="00147823" w:rsidRDefault="00725B9F">
      <w:pPr>
        <w:pStyle w:val="Heading1"/>
      </w:pPr>
      <w:bookmarkStart w:id="25" w:name="part-c-estimation"/>
      <w:bookmarkEnd w:id="9"/>
      <w:bookmarkEnd w:id="24"/>
      <w:r>
        <w:t>Part C: Estimation</w:t>
      </w:r>
    </w:p>
    <w:p w14:paraId="4069CC61" w14:textId="71116580" w:rsidR="00147823" w:rsidRDefault="00725B9F">
      <w:pPr>
        <w:pStyle w:val="Heading2"/>
      </w:pPr>
      <w:bookmarkStart w:id="26" w:name="X2cc5dca361ebf073c412bcf6be84a39d5958262"/>
      <w:r>
        <w:t>24. Describe your estimation strategy and any software used:</w:t>
      </w:r>
    </w:p>
    <w:p w14:paraId="17AC24B2" w14:textId="4D8F87AC" w:rsidR="00090909" w:rsidRPr="00090909" w:rsidRDefault="00090909">
      <w:pPr>
        <w:pStyle w:val="Heading2"/>
        <w:rPr>
          <w:rFonts w:asciiTheme="minorHAnsi" w:eastAsiaTheme="minorHAnsi" w:hAnsiTheme="minorHAnsi" w:cstheme="minorBidi"/>
          <w:color w:val="auto"/>
          <w:sz w:val="24"/>
          <w:szCs w:val="24"/>
        </w:rPr>
      </w:pPr>
      <w:bookmarkStart w:id="27" w:name="X514543496e2849cbf829d275a78894e8d0377b6"/>
      <w:bookmarkEnd w:id="26"/>
      <w:r w:rsidRPr="00090909">
        <w:rPr>
          <w:rFonts w:asciiTheme="minorHAnsi" w:eastAsiaTheme="minorHAnsi" w:hAnsiTheme="minorHAnsi" w:cstheme="minorBidi"/>
          <w:color w:val="auto"/>
          <w:sz w:val="24"/>
          <w:szCs w:val="24"/>
        </w:rPr>
        <w:t xml:space="preserve">Maximum likelihood and Bayesian estimation using </w:t>
      </w:r>
      <w:r w:rsidR="009003FF" w:rsidRPr="00F72B64">
        <w:rPr>
          <w:rFonts w:asciiTheme="minorHAnsi" w:eastAsiaTheme="minorHAnsi" w:hAnsiTheme="minorHAnsi" w:cstheme="minorBidi"/>
          <w:color w:val="auto"/>
          <w:sz w:val="24"/>
          <w:szCs w:val="24"/>
        </w:rPr>
        <w:t xml:space="preserve">either </w:t>
      </w:r>
      <w:r w:rsidR="003B0CF8">
        <w:rPr>
          <w:rFonts w:asciiTheme="minorHAnsi" w:eastAsiaTheme="minorHAnsi" w:hAnsiTheme="minorHAnsi" w:cstheme="minorBidi"/>
          <w:color w:val="auto"/>
          <w:sz w:val="24"/>
          <w:szCs w:val="24"/>
        </w:rPr>
        <w:t xml:space="preserve">Stata or </w:t>
      </w:r>
      <w:r w:rsidRPr="00F72B64">
        <w:rPr>
          <w:rFonts w:asciiTheme="minorHAnsi" w:eastAsiaTheme="minorHAnsi" w:hAnsiTheme="minorHAnsi" w:cstheme="minorBidi"/>
          <w:color w:val="auto"/>
          <w:sz w:val="24"/>
          <w:szCs w:val="24"/>
        </w:rPr>
        <w:t>R (Apollo package)</w:t>
      </w:r>
      <w:r w:rsidR="009003FF">
        <w:rPr>
          <w:rFonts w:asciiTheme="minorHAnsi" w:eastAsiaTheme="minorHAnsi" w:hAnsiTheme="minorHAnsi" w:cstheme="minorBidi"/>
          <w:color w:val="auto"/>
          <w:sz w:val="24"/>
          <w:szCs w:val="24"/>
        </w:rPr>
        <w:t>, depending on convergence issues that might appear</w:t>
      </w:r>
      <w:r w:rsidRPr="00090909">
        <w:rPr>
          <w:rFonts w:asciiTheme="minorHAnsi" w:eastAsiaTheme="minorHAnsi" w:hAnsiTheme="minorHAnsi" w:cstheme="minorBidi"/>
          <w:color w:val="auto"/>
          <w:sz w:val="24"/>
          <w:szCs w:val="24"/>
        </w:rPr>
        <w:t>.</w:t>
      </w:r>
    </w:p>
    <w:p w14:paraId="653CECA3" w14:textId="57594B57" w:rsidR="00147823" w:rsidRDefault="00725B9F">
      <w:pPr>
        <w:pStyle w:val="Heading2"/>
      </w:pPr>
      <w:r>
        <w:t>25. Which discrete choice models do you plan to estimate? If you consider multiple models, specify your preferred specification or model averaging approach (e.g. but not limited to policy recommendations, welfare measures, methodical questions).</w:t>
      </w:r>
    </w:p>
    <w:p w14:paraId="6D4F1675" w14:textId="503369A4" w:rsidR="00147823" w:rsidRPr="00861D91" w:rsidRDefault="00672EB7">
      <w:pPr>
        <w:pStyle w:val="FirstParagraph"/>
      </w:pPr>
      <w:r>
        <w:t>Multinomial logit</w:t>
      </w:r>
      <w:r w:rsidR="00E60C1A" w:rsidRPr="00861D91">
        <w:t xml:space="preserve"> for the pilot data; </w:t>
      </w:r>
      <w:r>
        <w:t>For</w:t>
      </w:r>
      <w:r w:rsidR="00861D91" w:rsidRPr="00861D91">
        <w:t xml:space="preserve"> the data from the design with priors</w:t>
      </w:r>
      <w:r>
        <w:t xml:space="preserve">, namely, the final data, </w:t>
      </w:r>
      <w:proofErr w:type="spellStart"/>
      <w:r>
        <w:t>Dicrete</w:t>
      </w:r>
      <w:proofErr w:type="spellEnd"/>
      <w:r>
        <w:t xml:space="preserve"> choice models accounting for heterogeneity in preferences will be implemented. These will be mixed logit models or latent class </w:t>
      </w:r>
      <w:proofErr w:type="gramStart"/>
      <w:r>
        <w:t>model</w:t>
      </w:r>
      <w:proofErr w:type="gramEnd"/>
      <w:r w:rsidR="009003FF">
        <w:t xml:space="preserve"> (LCM)</w:t>
      </w:r>
      <w:r>
        <w:t>.</w:t>
      </w:r>
    </w:p>
    <w:p w14:paraId="0E1D8044" w14:textId="77777777" w:rsidR="00147823" w:rsidRDefault="00725B9F">
      <w:pPr>
        <w:pStyle w:val="Heading2"/>
      </w:pPr>
      <w:bookmarkStart w:id="28" w:name="Xde7a7cab79aedf62ecac55080775683cf7846a3"/>
      <w:bookmarkEnd w:id="27"/>
      <w:r>
        <w:t xml:space="preserve">26. Do you </w:t>
      </w:r>
      <w:proofErr w:type="gramStart"/>
      <w:r>
        <w:t>control for</w:t>
      </w:r>
      <w:proofErr w:type="gramEnd"/>
      <w:r>
        <w:t xml:space="preserve"> unobserved and observed heterogeneity, if yes, how (e.g. interactions, membership function in latent class </w:t>
      </w:r>
      <w:proofErr w:type="gramStart"/>
      <w:r>
        <w:t>model ??</w:t>
      </w:r>
      <w:proofErr w:type="gramEnd"/>
    </w:p>
    <w:p w14:paraId="50A845B8" w14:textId="5615B07B" w:rsidR="00672EB7" w:rsidRDefault="00672EB7" w:rsidP="00672EB7">
      <w:pPr>
        <w:pStyle w:val="BodyText"/>
      </w:pPr>
      <w:r>
        <w:t>For mixed logit: We will derive individual parameter estimates and these will be regressed with socio-demographic and attitudinal variables</w:t>
      </w:r>
    </w:p>
    <w:p w14:paraId="2EB7A838" w14:textId="30A5654C" w:rsidR="00672EB7" w:rsidRDefault="00672EB7" w:rsidP="00672EB7">
      <w:pPr>
        <w:pStyle w:val="BodyText"/>
      </w:pPr>
      <w:r>
        <w:t>For LCM: socio-demographic and attitudinal variables will be included in the model as covariates to explain class membership</w:t>
      </w:r>
    </w:p>
    <w:p w14:paraId="4C2EA636" w14:textId="638F6141" w:rsidR="00672EB7" w:rsidRPr="00672EB7" w:rsidRDefault="00672EB7" w:rsidP="00F72B64">
      <w:pPr>
        <w:pStyle w:val="BodyText"/>
      </w:pPr>
    </w:p>
    <w:p w14:paraId="35DD3F43" w14:textId="77777777" w:rsidR="00147823" w:rsidRDefault="00725B9F">
      <w:pPr>
        <w:pStyle w:val="Heading2"/>
      </w:pPr>
      <w:bookmarkStart w:id="29" w:name="Xacc4104c77380a88c4a3eeac9a8bdd448f00592"/>
      <w:bookmarkEnd w:id="28"/>
      <w:r>
        <w:lastRenderedPageBreak/>
        <w:t>27. Do you estimate separate models for different groups?</w:t>
      </w:r>
    </w:p>
    <w:p w14:paraId="446BED7C" w14:textId="27D44A6A" w:rsidR="00672EB7" w:rsidRPr="009003FF" w:rsidRDefault="00672EB7" w:rsidP="00F72B64">
      <w:pPr>
        <w:pStyle w:val="BodyText"/>
      </w:pPr>
      <w:r w:rsidRPr="009003FF">
        <w:t>No</w:t>
      </w:r>
      <w:r w:rsidR="009003FF">
        <w:t>.</w:t>
      </w:r>
    </w:p>
    <w:p w14:paraId="7A0611EF" w14:textId="77777777" w:rsidR="00147823" w:rsidRDefault="00725B9F">
      <w:pPr>
        <w:pStyle w:val="Heading2"/>
      </w:pPr>
      <w:bookmarkStart w:id="30" w:name="X02940718b5d7c721e92eb7cf221a899fcf42b17"/>
      <w:bookmarkEnd w:id="29"/>
      <w:r>
        <w:t>28. Do you derive any welfare measures and how?</w:t>
      </w:r>
    </w:p>
    <w:p w14:paraId="3109DA44" w14:textId="4782B682" w:rsidR="000D3D0B" w:rsidRPr="00F72B64" w:rsidRDefault="000D3D0B">
      <w:pPr>
        <w:pStyle w:val="Heading2"/>
        <w:rPr>
          <w:rFonts w:asciiTheme="minorHAnsi" w:eastAsiaTheme="minorHAnsi" w:hAnsiTheme="minorHAnsi" w:cstheme="minorBidi"/>
          <w:color w:val="auto"/>
          <w:sz w:val="24"/>
          <w:szCs w:val="24"/>
        </w:rPr>
      </w:pPr>
      <w:bookmarkStart w:id="31" w:name="X8950c3bee4666e201c6a14132d314e0256b45cf"/>
      <w:bookmarkEnd w:id="30"/>
      <w:r w:rsidRPr="00F72B64">
        <w:rPr>
          <w:rFonts w:asciiTheme="minorHAnsi" w:eastAsiaTheme="minorHAnsi" w:hAnsiTheme="minorHAnsi" w:cstheme="minorBidi"/>
          <w:color w:val="auto"/>
          <w:sz w:val="24"/>
          <w:szCs w:val="24"/>
        </w:rPr>
        <w:t>Marginal willingness-to-accept estimates.</w:t>
      </w:r>
    </w:p>
    <w:p w14:paraId="319EF59F" w14:textId="0B1EA0C2" w:rsidR="00147823" w:rsidRDefault="00725B9F">
      <w:pPr>
        <w:pStyle w:val="Heading2"/>
      </w:pPr>
      <w:r>
        <w:t xml:space="preserve">29. </w:t>
      </w:r>
      <w:proofErr w:type="gramStart"/>
      <w:r>
        <w:t>If</w:t>
      </w:r>
      <w:proofErr w:type="gramEnd"/>
      <w:r>
        <w:t xml:space="preserve"> methodical research question, describe in detail how you test your methodical hypotheses.</w:t>
      </w:r>
    </w:p>
    <w:p w14:paraId="3A419DE4" w14:textId="51FBD871" w:rsidR="00147823" w:rsidRPr="000D3D0B" w:rsidRDefault="000D3D0B">
      <w:pPr>
        <w:pStyle w:val="FirstParagraph"/>
      </w:pPr>
      <w:r w:rsidRPr="000D3D0B">
        <w:t>No methodological research question.</w:t>
      </w:r>
    </w:p>
    <w:p w14:paraId="02531876" w14:textId="77777777" w:rsidR="00147823" w:rsidRDefault="00725B9F">
      <w:pPr>
        <w:pStyle w:val="Heading2"/>
      </w:pPr>
      <w:bookmarkStart w:id="32" w:name="X6e4e726cdc82ff7e27d2ba032596f163e0ea9af"/>
      <w:bookmarkEnd w:id="31"/>
      <w:r>
        <w:t xml:space="preserve">30. Describe any additional </w:t>
      </w:r>
      <w:proofErr w:type="gramStart"/>
      <w:r>
        <w:t>exploratory</w:t>
      </w:r>
      <w:proofErr w:type="gramEnd"/>
      <w:r>
        <w:t xml:space="preserve"> analysis you have planned to conduct.</w:t>
      </w:r>
    </w:p>
    <w:p w14:paraId="0CC53187" w14:textId="30309FC0" w:rsidR="009003FF" w:rsidRPr="00042D49" w:rsidRDefault="00F80569" w:rsidP="009003FF">
      <w:pPr>
        <w:pStyle w:val="BodyText"/>
      </w:pPr>
      <w:r>
        <w:t xml:space="preserve">If we </w:t>
      </w:r>
      <w:proofErr w:type="gramStart"/>
      <w:r>
        <w:t>are able to</w:t>
      </w:r>
      <w:proofErr w:type="gramEnd"/>
      <w:r>
        <w:t xml:space="preserve"> estimate models</w:t>
      </w:r>
      <w:r w:rsidRPr="00F80569">
        <w:t xml:space="preserve"> accounting for scale heterogeneity</w:t>
      </w:r>
      <w:r>
        <w:t>, we</w:t>
      </w:r>
      <w:r w:rsidR="009003FF" w:rsidRPr="00042D49">
        <w:t xml:space="preserve"> will include socio-demographic and attitudinal variables to assess how individual characteristics influence the scale factor, which captures variations in the error term and decision consistency across respondents.</w:t>
      </w:r>
    </w:p>
    <w:p w14:paraId="0B521766" w14:textId="77777777" w:rsidR="00147823" w:rsidRDefault="00725B9F">
      <w:pPr>
        <w:pStyle w:val="Heading2"/>
      </w:pPr>
      <w:bookmarkStart w:id="33" w:name="X4402d1ec27ec11fc10a8e2516b2b326227843ab"/>
      <w:bookmarkEnd w:id="32"/>
      <w:r>
        <w:t>31. Anything else you want to mention regarding estimation:</w:t>
      </w:r>
    </w:p>
    <w:p w14:paraId="67584C24" w14:textId="469C4EC5" w:rsidR="00147823" w:rsidRPr="003E7C20" w:rsidRDefault="00F80569">
      <w:pPr>
        <w:pStyle w:val="FirstParagraph"/>
      </w:pPr>
      <w:r>
        <w:t>No</w:t>
      </w:r>
      <w:r w:rsidR="003E7C20" w:rsidRPr="003E7C20">
        <w:t>.</w:t>
      </w:r>
    </w:p>
    <w:p w14:paraId="416DE1BC" w14:textId="77777777" w:rsidR="00147823" w:rsidRDefault="00725B9F">
      <w:pPr>
        <w:pStyle w:val="Heading1"/>
      </w:pPr>
      <w:bookmarkStart w:id="34" w:name="part-e-validity"/>
      <w:bookmarkEnd w:id="25"/>
      <w:bookmarkEnd w:id="33"/>
      <w:r>
        <w:t>Part E: Validity</w:t>
      </w:r>
    </w:p>
    <w:p w14:paraId="2F79CF47" w14:textId="77777777" w:rsidR="00147823" w:rsidRDefault="00725B9F">
      <w:pPr>
        <w:pStyle w:val="Heading2"/>
      </w:pPr>
      <w:bookmarkStart w:id="35" w:name="X7cb720acc0860a771aae489e738da57d10f212c"/>
      <w:r>
        <w:t>32. Do you use any measures to enhance validity and reduce hypothetical bias?</w:t>
      </w:r>
    </w:p>
    <w:p w14:paraId="0CFDAE12" w14:textId="77777777" w:rsidR="00AC24EA" w:rsidRPr="00F72B64" w:rsidRDefault="00AC24EA" w:rsidP="00AC24EA">
      <w:pPr>
        <w:pStyle w:val="Heading2"/>
        <w:rPr>
          <w:rFonts w:asciiTheme="minorHAnsi" w:eastAsiaTheme="minorHAnsi" w:hAnsiTheme="minorHAnsi" w:cstheme="minorBidi"/>
          <w:color w:val="auto"/>
          <w:sz w:val="24"/>
          <w:szCs w:val="24"/>
        </w:rPr>
      </w:pPr>
      <w:bookmarkStart w:id="36" w:name="which-follow-up-questions-do-you-use"/>
      <w:bookmarkEnd w:id="35"/>
      <w:r w:rsidRPr="00F72B64">
        <w:rPr>
          <w:rFonts w:asciiTheme="minorHAnsi" w:eastAsiaTheme="minorHAnsi" w:hAnsiTheme="minorHAnsi" w:cstheme="minorBidi"/>
          <w:color w:val="auto"/>
          <w:sz w:val="24"/>
          <w:szCs w:val="24"/>
        </w:rPr>
        <w:t>Cheap talk script about real trade-offs; Consequentiality script (survey shared with policymakers).</w:t>
      </w:r>
    </w:p>
    <w:p w14:paraId="102B9CA5" w14:textId="06F2002F" w:rsidR="00147823" w:rsidRDefault="00725B9F" w:rsidP="00AC24EA">
      <w:pPr>
        <w:pStyle w:val="Heading2"/>
      </w:pPr>
      <w:r>
        <w:t>33. Which follow up questions do you use?</w:t>
      </w:r>
    </w:p>
    <w:p w14:paraId="74252434" w14:textId="6DEF7A6A" w:rsidR="00147823" w:rsidRPr="00F80569" w:rsidRDefault="003E7C20">
      <w:pPr>
        <w:pStyle w:val="FirstParagraph"/>
      </w:pPr>
      <w:r w:rsidRPr="00F72B64">
        <w:t>C</w:t>
      </w:r>
      <w:r w:rsidR="00725B9F" w:rsidRPr="00F72B64">
        <w:t>onsequentiality</w:t>
      </w:r>
      <w:r w:rsidRPr="00F72B64">
        <w:t xml:space="preserve"> question.</w:t>
      </w:r>
    </w:p>
    <w:p w14:paraId="4FEADCEB" w14:textId="77777777" w:rsidR="00147823" w:rsidRDefault="00725B9F">
      <w:pPr>
        <w:pStyle w:val="Heading1"/>
      </w:pPr>
      <w:bookmarkStart w:id="37" w:name="part-d-general"/>
      <w:bookmarkEnd w:id="34"/>
      <w:bookmarkEnd w:id="36"/>
      <w:r>
        <w:lastRenderedPageBreak/>
        <w:t>Part D: General</w:t>
      </w:r>
    </w:p>
    <w:p w14:paraId="002A114C" w14:textId="77777777" w:rsidR="00147823" w:rsidRDefault="00725B9F">
      <w:pPr>
        <w:pStyle w:val="Heading2"/>
      </w:pPr>
      <w:bookmarkStart w:id="38" w:name="which-inference-criteria-do-you-use"/>
      <w:r>
        <w:t>34. Which inference criteria do you use?</w:t>
      </w:r>
    </w:p>
    <w:p w14:paraId="16B8F6A8" w14:textId="582FB5B5" w:rsidR="003E7C20" w:rsidRPr="003E7C20" w:rsidRDefault="003E7C20">
      <w:pPr>
        <w:pStyle w:val="Heading2"/>
        <w:rPr>
          <w:rFonts w:asciiTheme="minorHAnsi" w:eastAsiaTheme="minorHAnsi" w:hAnsiTheme="minorHAnsi" w:cstheme="minorBidi"/>
          <w:color w:val="auto"/>
          <w:sz w:val="24"/>
          <w:szCs w:val="24"/>
        </w:rPr>
      </w:pPr>
      <w:bookmarkStart w:id="39" w:name="X99c757d5dbb8114b6a24c3226ea9619f296a80c"/>
      <w:bookmarkEnd w:id="38"/>
      <w:r w:rsidRPr="003E7C20">
        <w:rPr>
          <w:rFonts w:asciiTheme="minorHAnsi" w:eastAsiaTheme="minorHAnsi" w:hAnsiTheme="minorHAnsi" w:cstheme="minorBidi"/>
          <w:color w:val="auto"/>
          <w:sz w:val="24"/>
          <w:szCs w:val="24"/>
        </w:rPr>
        <w:t>Significance level α = 0.05; 95% confidence intervals.</w:t>
      </w:r>
    </w:p>
    <w:p w14:paraId="61BE14F8" w14:textId="361D2248" w:rsidR="00147823" w:rsidRDefault="00725B9F">
      <w:pPr>
        <w:pStyle w:val="Heading2"/>
      </w:pPr>
      <w:r>
        <w:t>35. Define how you deal with outliers and how you exclude respondents/choices.</w:t>
      </w:r>
    </w:p>
    <w:p w14:paraId="54376262" w14:textId="30E3FA27" w:rsidR="00147823" w:rsidRPr="003E7C20" w:rsidRDefault="003E7C20">
      <w:pPr>
        <w:pStyle w:val="FirstParagraph"/>
      </w:pPr>
      <w:r w:rsidRPr="003E7C20">
        <w:t>n/a.</w:t>
      </w:r>
    </w:p>
    <w:p w14:paraId="6BC61FD7" w14:textId="77777777" w:rsidR="00147823" w:rsidRDefault="00725B9F">
      <w:pPr>
        <w:pStyle w:val="Heading2"/>
      </w:pPr>
      <w:bookmarkStart w:id="40" w:name="how-do-you-deal-with-missing-data"/>
      <w:bookmarkEnd w:id="39"/>
      <w:r>
        <w:t>36. How do you deal with missing data?</w:t>
      </w:r>
    </w:p>
    <w:p w14:paraId="2AC07DEF" w14:textId="228FBA8E" w:rsidR="00147823" w:rsidRPr="003E7C20" w:rsidRDefault="003E7C20">
      <w:pPr>
        <w:pStyle w:val="FirstParagraph"/>
      </w:pPr>
      <w:r w:rsidRPr="003E7C20">
        <w:t>n/a.</w:t>
      </w:r>
    </w:p>
    <w:p w14:paraId="35ABF2FF" w14:textId="77777777" w:rsidR="00147823" w:rsidRDefault="00725B9F">
      <w:pPr>
        <w:pStyle w:val="Heading2"/>
      </w:pPr>
      <w:bookmarkStart w:id="41" w:name="anything-else-you-want-to-preregister"/>
      <w:bookmarkEnd w:id="40"/>
      <w:r>
        <w:t>37. Anything else you want to preregister:</w:t>
      </w:r>
    </w:p>
    <w:p w14:paraId="05050B2B" w14:textId="77777777" w:rsidR="003E7C20" w:rsidRPr="005371C2" w:rsidRDefault="003E7C20">
      <w:pPr>
        <w:pStyle w:val="Heading2"/>
        <w:rPr>
          <w:rFonts w:asciiTheme="minorHAnsi" w:eastAsiaTheme="minorHAnsi" w:hAnsiTheme="minorHAnsi" w:cstheme="minorBidi"/>
          <w:color w:val="auto"/>
          <w:sz w:val="24"/>
          <w:szCs w:val="24"/>
        </w:rPr>
      </w:pPr>
      <w:bookmarkStart w:id="42" w:name="resources"/>
      <w:bookmarkEnd w:id="41"/>
      <w:r w:rsidRPr="005371C2">
        <w:rPr>
          <w:rFonts w:asciiTheme="minorHAnsi" w:eastAsiaTheme="minorHAnsi" w:hAnsiTheme="minorHAnsi" w:cstheme="minorBidi"/>
          <w:color w:val="auto"/>
          <w:sz w:val="24"/>
          <w:szCs w:val="24"/>
        </w:rPr>
        <w:t xml:space="preserve">Raw and cleaned data plus code will be archived in OSF. </w:t>
      </w:r>
    </w:p>
    <w:p w14:paraId="325E2706" w14:textId="5EE1519E" w:rsidR="00147823" w:rsidRDefault="00725B9F">
      <w:pPr>
        <w:pStyle w:val="Heading2"/>
      </w:pPr>
      <w:r>
        <w:t>38. Resources</w:t>
      </w:r>
    </w:p>
    <w:bookmarkEnd w:id="37"/>
    <w:bookmarkEnd w:id="42"/>
    <w:p w14:paraId="74E053F1" w14:textId="77777777" w:rsidR="00F72B64" w:rsidRPr="00F72B64" w:rsidRDefault="00F72B64" w:rsidP="00F72B64">
      <w:pPr>
        <w:pStyle w:val="Bibliography"/>
      </w:pPr>
      <w:r w:rsidRPr="00F72B64">
        <w:t xml:space="preserve">Resources relevant to </w:t>
      </w:r>
      <w:proofErr w:type="gramStart"/>
      <w:r w:rsidRPr="00F72B64">
        <w:t>understand</w:t>
      </w:r>
      <w:proofErr w:type="gramEnd"/>
      <w:r w:rsidRPr="00F72B64">
        <w:t xml:space="preserve"> your experiment.</w:t>
      </w:r>
    </w:p>
    <w:p w14:paraId="5D014846" w14:textId="093C388B" w:rsidR="00F72B64" w:rsidRDefault="00F72B64" w:rsidP="00F72B64">
      <w:pPr>
        <w:pStyle w:val="Bibliography"/>
      </w:pPr>
      <w:r>
        <w:t>NGENE code for the pilot:</w:t>
      </w:r>
    </w:p>
    <w:p w14:paraId="186C5FA6"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Design</w:t>
      </w:r>
    </w:p>
    <w:p w14:paraId="109E25FE" w14:textId="77777777" w:rsidR="00F72B64" w:rsidRPr="00F72B64" w:rsidRDefault="00F72B64" w:rsidP="00F72B64">
      <w:pPr>
        <w:pStyle w:val="Bibliography"/>
        <w:spacing w:after="0"/>
        <w:rPr>
          <w:rFonts w:ascii="Courier" w:hAnsi="Courier"/>
          <w:color w:val="002060"/>
        </w:rPr>
      </w:pPr>
      <w:proofErr w:type="gramStart"/>
      <w:r w:rsidRPr="00F72B64">
        <w:rPr>
          <w:rFonts w:ascii="Courier" w:hAnsi="Courier"/>
          <w:color w:val="002060"/>
        </w:rPr>
        <w:t>;alts</w:t>
      </w:r>
      <w:proofErr w:type="gramEnd"/>
      <w:r w:rsidRPr="00F72B64">
        <w:rPr>
          <w:rFonts w:ascii="Courier" w:hAnsi="Courier"/>
          <w:color w:val="002060"/>
        </w:rPr>
        <w:t xml:space="preserve"> = A*, B*, SQ</w:t>
      </w:r>
    </w:p>
    <w:p w14:paraId="1E244E14" w14:textId="77777777" w:rsidR="00F72B64" w:rsidRPr="00F72B64" w:rsidRDefault="00F72B64" w:rsidP="00F72B64">
      <w:pPr>
        <w:pStyle w:val="Bibliography"/>
        <w:spacing w:after="0"/>
        <w:rPr>
          <w:rFonts w:ascii="Courier" w:hAnsi="Courier"/>
          <w:color w:val="002060"/>
        </w:rPr>
      </w:pPr>
      <w:proofErr w:type="gramStart"/>
      <w:r w:rsidRPr="00F72B64">
        <w:rPr>
          <w:rFonts w:ascii="Courier" w:hAnsi="Courier"/>
          <w:color w:val="002060"/>
        </w:rPr>
        <w:t>;rows</w:t>
      </w:r>
      <w:proofErr w:type="gramEnd"/>
      <w:r w:rsidRPr="00F72B64">
        <w:rPr>
          <w:rFonts w:ascii="Courier" w:hAnsi="Courier"/>
          <w:color w:val="002060"/>
        </w:rPr>
        <w:t xml:space="preserve"> = 15</w:t>
      </w:r>
    </w:p>
    <w:p w14:paraId="71D40FB5" w14:textId="77777777" w:rsidR="00F72B64" w:rsidRPr="00F72B64" w:rsidRDefault="00F72B64" w:rsidP="00F72B64">
      <w:pPr>
        <w:pStyle w:val="Bibliography"/>
        <w:spacing w:after="0"/>
        <w:rPr>
          <w:rFonts w:ascii="Courier" w:hAnsi="Courier"/>
          <w:color w:val="002060"/>
        </w:rPr>
      </w:pPr>
      <w:proofErr w:type="gramStart"/>
      <w:r w:rsidRPr="00F72B64">
        <w:rPr>
          <w:rFonts w:ascii="Courier" w:hAnsi="Courier"/>
          <w:color w:val="002060"/>
        </w:rPr>
        <w:t>;eff</w:t>
      </w:r>
      <w:proofErr w:type="gramEnd"/>
      <w:r w:rsidRPr="00F72B64">
        <w:rPr>
          <w:rFonts w:ascii="Courier" w:hAnsi="Courier"/>
          <w:color w:val="002060"/>
        </w:rPr>
        <w:t xml:space="preserve"> = (</w:t>
      </w:r>
      <w:proofErr w:type="spellStart"/>
      <w:proofErr w:type="gramStart"/>
      <w:r w:rsidRPr="00F72B64">
        <w:rPr>
          <w:rFonts w:ascii="Courier" w:hAnsi="Courier"/>
          <w:color w:val="002060"/>
        </w:rPr>
        <w:t>mnl,d</w:t>
      </w:r>
      <w:proofErr w:type="spellEnd"/>
      <w:proofErr w:type="gramEnd"/>
      <w:r w:rsidRPr="00F72B64">
        <w:rPr>
          <w:rFonts w:ascii="Courier" w:hAnsi="Courier"/>
          <w:color w:val="002060"/>
        </w:rPr>
        <w:t>)</w:t>
      </w:r>
    </w:p>
    <w:p w14:paraId="6F6B86AA" w14:textId="77777777" w:rsidR="00F72B64" w:rsidRPr="00F72B64" w:rsidRDefault="00F72B64" w:rsidP="00F72B64">
      <w:pPr>
        <w:pStyle w:val="Bibliography"/>
        <w:spacing w:after="0"/>
        <w:rPr>
          <w:rFonts w:ascii="Courier" w:hAnsi="Courier"/>
          <w:color w:val="002060"/>
        </w:rPr>
      </w:pPr>
      <w:proofErr w:type="gramStart"/>
      <w:r w:rsidRPr="00F72B64">
        <w:rPr>
          <w:rFonts w:ascii="Courier" w:hAnsi="Courier"/>
          <w:color w:val="002060"/>
        </w:rPr>
        <w:t>;model</w:t>
      </w:r>
      <w:proofErr w:type="gramEnd"/>
      <w:r w:rsidRPr="00F72B64">
        <w:rPr>
          <w:rFonts w:ascii="Courier" w:hAnsi="Courier"/>
          <w:color w:val="002060"/>
        </w:rPr>
        <w:t>:</w:t>
      </w:r>
    </w:p>
    <w:p w14:paraId="0B1A27F7"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 </w:t>
      </w:r>
    </w:p>
    <w:p w14:paraId="057BDA1E"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U(</w:t>
      </w:r>
      <w:proofErr w:type="gramStart"/>
      <w:r w:rsidRPr="00F72B64">
        <w:rPr>
          <w:rFonts w:ascii="Courier" w:hAnsi="Courier"/>
          <w:color w:val="002060"/>
        </w:rPr>
        <w:t>A)  =</w:t>
      </w:r>
      <w:proofErr w:type="gramEnd"/>
      <w:r w:rsidRPr="00F72B64">
        <w:rPr>
          <w:rFonts w:ascii="Courier" w:hAnsi="Courier"/>
          <w:color w:val="002060"/>
        </w:rPr>
        <w:t xml:space="preserve">  b_RD50.dummy[0|0</w:t>
      </w:r>
      <w:proofErr w:type="gramStart"/>
      <w:r w:rsidRPr="00F72B64">
        <w:rPr>
          <w:rFonts w:ascii="Courier" w:hAnsi="Courier"/>
          <w:color w:val="002060"/>
        </w:rPr>
        <w:t>]  *</w:t>
      </w:r>
      <w:proofErr w:type="gramEnd"/>
      <w:r w:rsidRPr="00F72B64">
        <w:rPr>
          <w:rFonts w:ascii="Courier" w:hAnsi="Courier"/>
          <w:color w:val="002060"/>
        </w:rPr>
        <w:t xml:space="preserve"> RD50[2,1,0]</w:t>
      </w:r>
    </w:p>
    <w:p w14:paraId="7B6B6AE4"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       + </w:t>
      </w:r>
      <w:proofErr w:type="spellStart"/>
      <w:r w:rsidRPr="00F72B64">
        <w:rPr>
          <w:rFonts w:ascii="Courier" w:hAnsi="Courier"/>
          <w:color w:val="002060"/>
        </w:rPr>
        <w:t>b_FULL.dummy</w:t>
      </w:r>
      <w:proofErr w:type="spellEnd"/>
      <w:r w:rsidRPr="00F72B64">
        <w:rPr>
          <w:rFonts w:ascii="Courier" w:hAnsi="Courier"/>
          <w:color w:val="002060"/>
        </w:rPr>
        <w:t>[0|0</w:t>
      </w:r>
      <w:proofErr w:type="gramStart"/>
      <w:r w:rsidRPr="00F72B64">
        <w:rPr>
          <w:rFonts w:ascii="Courier" w:hAnsi="Courier"/>
          <w:color w:val="002060"/>
        </w:rPr>
        <w:t>]  *</w:t>
      </w:r>
      <w:proofErr w:type="gramEnd"/>
      <w:r w:rsidRPr="00F72B64">
        <w:rPr>
          <w:rFonts w:ascii="Courier" w:hAnsi="Courier"/>
          <w:color w:val="002060"/>
        </w:rPr>
        <w:t xml:space="preserve"> </w:t>
      </w:r>
      <w:proofErr w:type="gramStart"/>
      <w:r w:rsidRPr="00F72B64">
        <w:rPr>
          <w:rFonts w:ascii="Courier" w:hAnsi="Courier"/>
          <w:color w:val="002060"/>
        </w:rPr>
        <w:t>FULL[</w:t>
      </w:r>
      <w:proofErr w:type="gramEnd"/>
      <w:r w:rsidRPr="00F72B64">
        <w:rPr>
          <w:rFonts w:ascii="Courier" w:hAnsi="Courier"/>
          <w:color w:val="002060"/>
        </w:rPr>
        <w:t>2,1,0]</w:t>
      </w:r>
    </w:p>
    <w:p w14:paraId="62F09D4B"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       + </w:t>
      </w:r>
      <w:proofErr w:type="spellStart"/>
      <w:r w:rsidRPr="00F72B64">
        <w:rPr>
          <w:rFonts w:ascii="Courier" w:hAnsi="Courier"/>
          <w:color w:val="002060"/>
        </w:rPr>
        <w:t>b_RELH.dummy</w:t>
      </w:r>
      <w:proofErr w:type="spellEnd"/>
      <w:r w:rsidRPr="00F72B64">
        <w:rPr>
          <w:rFonts w:ascii="Courier" w:hAnsi="Courier"/>
          <w:color w:val="002060"/>
        </w:rPr>
        <w:t>[0|0</w:t>
      </w:r>
      <w:proofErr w:type="gramStart"/>
      <w:r w:rsidRPr="00F72B64">
        <w:rPr>
          <w:rFonts w:ascii="Courier" w:hAnsi="Courier"/>
          <w:color w:val="002060"/>
        </w:rPr>
        <w:t>]  *</w:t>
      </w:r>
      <w:proofErr w:type="gramEnd"/>
      <w:r w:rsidRPr="00F72B64">
        <w:rPr>
          <w:rFonts w:ascii="Courier" w:hAnsi="Courier"/>
          <w:color w:val="002060"/>
        </w:rPr>
        <w:t xml:space="preserve"> </w:t>
      </w:r>
      <w:proofErr w:type="gramStart"/>
      <w:r w:rsidRPr="00F72B64">
        <w:rPr>
          <w:rFonts w:ascii="Courier" w:hAnsi="Courier"/>
          <w:color w:val="002060"/>
        </w:rPr>
        <w:t>RELH[</w:t>
      </w:r>
      <w:proofErr w:type="gramEnd"/>
      <w:r w:rsidRPr="00F72B64">
        <w:rPr>
          <w:rFonts w:ascii="Courier" w:hAnsi="Courier"/>
          <w:color w:val="002060"/>
        </w:rPr>
        <w:t>2,1,0]</w:t>
      </w:r>
    </w:p>
    <w:p w14:paraId="43CF38D0"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       + b_INV75.dummy[0|0] * INV75[2,1,0]</w:t>
      </w:r>
    </w:p>
    <w:p w14:paraId="7FC352FC"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       + </w:t>
      </w:r>
      <w:proofErr w:type="spellStart"/>
      <w:r w:rsidRPr="00F72B64">
        <w:rPr>
          <w:rFonts w:ascii="Courier" w:hAnsi="Courier"/>
          <w:color w:val="002060"/>
        </w:rPr>
        <w:t>b_ECOS.dummy</w:t>
      </w:r>
      <w:proofErr w:type="spellEnd"/>
      <w:r w:rsidRPr="00F72B64">
        <w:rPr>
          <w:rFonts w:ascii="Courier" w:hAnsi="Courier"/>
          <w:color w:val="002060"/>
        </w:rPr>
        <w:t>[0|0</w:t>
      </w:r>
      <w:proofErr w:type="gramStart"/>
      <w:r w:rsidRPr="00F72B64">
        <w:rPr>
          <w:rFonts w:ascii="Courier" w:hAnsi="Courier"/>
          <w:color w:val="002060"/>
        </w:rPr>
        <w:t>]  *</w:t>
      </w:r>
      <w:proofErr w:type="gramEnd"/>
      <w:r w:rsidRPr="00F72B64">
        <w:rPr>
          <w:rFonts w:ascii="Courier" w:hAnsi="Courier"/>
          <w:color w:val="002060"/>
        </w:rPr>
        <w:t xml:space="preserve"> </w:t>
      </w:r>
      <w:proofErr w:type="gramStart"/>
      <w:r w:rsidRPr="00F72B64">
        <w:rPr>
          <w:rFonts w:ascii="Courier" w:hAnsi="Courier"/>
          <w:color w:val="002060"/>
        </w:rPr>
        <w:t>ECOS[</w:t>
      </w:r>
      <w:proofErr w:type="gramEnd"/>
      <w:r w:rsidRPr="00F72B64">
        <w:rPr>
          <w:rFonts w:ascii="Courier" w:hAnsi="Courier"/>
          <w:color w:val="002060"/>
        </w:rPr>
        <w:t>2,1,0]</w:t>
      </w:r>
    </w:p>
    <w:p w14:paraId="03537C12"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       + </w:t>
      </w:r>
      <w:proofErr w:type="spellStart"/>
      <w:r w:rsidRPr="00F72B64">
        <w:rPr>
          <w:rFonts w:ascii="Courier" w:hAnsi="Courier"/>
          <w:color w:val="002060"/>
        </w:rPr>
        <w:t>b_</w:t>
      </w:r>
      <w:proofErr w:type="gramStart"/>
      <w:r w:rsidRPr="00F72B64">
        <w:rPr>
          <w:rFonts w:ascii="Courier" w:hAnsi="Courier"/>
          <w:color w:val="002060"/>
        </w:rPr>
        <w:t>SUPP</w:t>
      </w:r>
      <w:proofErr w:type="spellEnd"/>
      <w:r w:rsidRPr="00F72B64">
        <w:rPr>
          <w:rFonts w:ascii="Courier" w:hAnsi="Courier"/>
          <w:color w:val="002060"/>
        </w:rPr>
        <w:t xml:space="preserve">  *</w:t>
      </w:r>
      <w:proofErr w:type="gramEnd"/>
      <w:r w:rsidRPr="00F72B64">
        <w:rPr>
          <w:rFonts w:ascii="Courier" w:hAnsi="Courier"/>
          <w:color w:val="002060"/>
        </w:rPr>
        <w:t xml:space="preserve"> </w:t>
      </w:r>
      <w:proofErr w:type="gramStart"/>
      <w:r w:rsidRPr="00F72B64">
        <w:rPr>
          <w:rFonts w:ascii="Courier" w:hAnsi="Courier"/>
          <w:color w:val="002060"/>
        </w:rPr>
        <w:t>SUPP[</w:t>
      </w:r>
      <w:proofErr w:type="gramEnd"/>
      <w:r w:rsidRPr="00F72B64">
        <w:rPr>
          <w:rFonts w:ascii="Courier" w:hAnsi="Courier"/>
          <w:color w:val="002060"/>
        </w:rPr>
        <w:t>-</w:t>
      </w:r>
      <w:proofErr w:type="gramStart"/>
      <w:r w:rsidRPr="00F72B64">
        <w:rPr>
          <w:rFonts w:ascii="Courier" w:hAnsi="Courier"/>
          <w:color w:val="002060"/>
        </w:rPr>
        <w:t>20,-</w:t>
      </w:r>
      <w:proofErr w:type="gramEnd"/>
      <w:r w:rsidRPr="00F72B64">
        <w:rPr>
          <w:rFonts w:ascii="Courier" w:hAnsi="Courier"/>
          <w:color w:val="002060"/>
        </w:rPr>
        <w:t>10,0,10,20]</w:t>
      </w:r>
    </w:p>
    <w:p w14:paraId="34CB6F05"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w:t>
      </w:r>
    </w:p>
    <w:p w14:paraId="7B6EDA4C"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U(</w:t>
      </w:r>
      <w:proofErr w:type="gramStart"/>
      <w:r w:rsidRPr="00F72B64">
        <w:rPr>
          <w:rFonts w:ascii="Courier" w:hAnsi="Courier"/>
          <w:color w:val="002060"/>
        </w:rPr>
        <w:t>B)  =</w:t>
      </w:r>
      <w:proofErr w:type="gramEnd"/>
      <w:r w:rsidRPr="00F72B64">
        <w:rPr>
          <w:rFonts w:ascii="Courier" w:hAnsi="Courier"/>
          <w:color w:val="002060"/>
        </w:rPr>
        <w:t xml:space="preserve">  b_RD50     * RD50[2,1,0]</w:t>
      </w:r>
    </w:p>
    <w:p w14:paraId="66B99164"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       + </w:t>
      </w:r>
      <w:proofErr w:type="spellStart"/>
      <w:r w:rsidRPr="00F72B64">
        <w:rPr>
          <w:rFonts w:ascii="Courier" w:hAnsi="Courier"/>
          <w:color w:val="002060"/>
        </w:rPr>
        <w:t>b_FULL</w:t>
      </w:r>
      <w:proofErr w:type="spellEnd"/>
      <w:r w:rsidRPr="00F72B64">
        <w:rPr>
          <w:rFonts w:ascii="Courier" w:hAnsi="Courier"/>
          <w:color w:val="002060"/>
        </w:rPr>
        <w:t xml:space="preserve">     * </w:t>
      </w:r>
      <w:proofErr w:type="gramStart"/>
      <w:r w:rsidRPr="00F72B64">
        <w:rPr>
          <w:rFonts w:ascii="Courier" w:hAnsi="Courier"/>
          <w:color w:val="002060"/>
        </w:rPr>
        <w:t>FULL[</w:t>
      </w:r>
      <w:proofErr w:type="gramEnd"/>
      <w:r w:rsidRPr="00F72B64">
        <w:rPr>
          <w:rFonts w:ascii="Courier" w:hAnsi="Courier"/>
          <w:color w:val="002060"/>
        </w:rPr>
        <w:t>2,1,0]</w:t>
      </w:r>
    </w:p>
    <w:p w14:paraId="780B85DD"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       + </w:t>
      </w:r>
      <w:proofErr w:type="spellStart"/>
      <w:r w:rsidRPr="00F72B64">
        <w:rPr>
          <w:rFonts w:ascii="Courier" w:hAnsi="Courier"/>
          <w:color w:val="002060"/>
        </w:rPr>
        <w:t>b_RELH</w:t>
      </w:r>
      <w:proofErr w:type="spellEnd"/>
      <w:r w:rsidRPr="00F72B64">
        <w:rPr>
          <w:rFonts w:ascii="Courier" w:hAnsi="Courier"/>
          <w:color w:val="002060"/>
        </w:rPr>
        <w:t xml:space="preserve">     * </w:t>
      </w:r>
      <w:proofErr w:type="gramStart"/>
      <w:r w:rsidRPr="00F72B64">
        <w:rPr>
          <w:rFonts w:ascii="Courier" w:hAnsi="Courier"/>
          <w:color w:val="002060"/>
        </w:rPr>
        <w:t>RELH[</w:t>
      </w:r>
      <w:proofErr w:type="gramEnd"/>
      <w:r w:rsidRPr="00F72B64">
        <w:rPr>
          <w:rFonts w:ascii="Courier" w:hAnsi="Courier"/>
          <w:color w:val="002060"/>
        </w:rPr>
        <w:t>2,1,0]</w:t>
      </w:r>
    </w:p>
    <w:p w14:paraId="6D1B55A3"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       + b_INV75    * INV75[2,1,0]</w:t>
      </w:r>
    </w:p>
    <w:p w14:paraId="4CB12CD9"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       + </w:t>
      </w:r>
      <w:proofErr w:type="spellStart"/>
      <w:r w:rsidRPr="00F72B64">
        <w:rPr>
          <w:rFonts w:ascii="Courier" w:hAnsi="Courier"/>
          <w:color w:val="002060"/>
        </w:rPr>
        <w:t>b_ECOS</w:t>
      </w:r>
      <w:proofErr w:type="spellEnd"/>
      <w:r w:rsidRPr="00F72B64">
        <w:rPr>
          <w:rFonts w:ascii="Courier" w:hAnsi="Courier"/>
          <w:color w:val="002060"/>
        </w:rPr>
        <w:t xml:space="preserve">     * </w:t>
      </w:r>
      <w:proofErr w:type="gramStart"/>
      <w:r w:rsidRPr="00F72B64">
        <w:rPr>
          <w:rFonts w:ascii="Courier" w:hAnsi="Courier"/>
          <w:color w:val="002060"/>
        </w:rPr>
        <w:t>ECOS[</w:t>
      </w:r>
      <w:proofErr w:type="gramEnd"/>
      <w:r w:rsidRPr="00F72B64">
        <w:rPr>
          <w:rFonts w:ascii="Courier" w:hAnsi="Courier"/>
          <w:color w:val="002060"/>
        </w:rPr>
        <w:t>2,1,0]</w:t>
      </w:r>
    </w:p>
    <w:p w14:paraId="44126A8E"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       + </w:t>
      </w:r>
      <w:proofErr w:type="spellStart"/>
      <w:r w:rsidRPr="00F72B64">
        <w:rPr>
          <w:rFonts w:ascii="Courier" w:hAnsi="Courier"/>
          <w:color w:val="002060"/>
        </w:rPr>
        <w:t>b_SUPP</w:t>
      </w:r>
      <w:proofErr w:type="spellEnd"/>
      <w:r w:rsidRPr="00F72B64">
        <w:rPr>
          <w:rFonts w:ascii="Courier" w:hAnsi="Courier"/>
          <w:color w:val="002060"/>
        </w:rPr>
        <w:t xml:space="preserve">     * </w:t>
      </w:r>
      <w:proofErr w:type="gramStart"/>
      <w:r w:rsidRPr="00F72B64">
        <w:rPr>
          <w:rFonts w:ascii="Courier" w:hAnsi="Courier"/>
          <w:color w:val="002060"/>
        </w:rPr>
        <w:t>SUPP[</w:t>
      </w:r>
      <w:proofErr w:type="gramEnd"/>
      <w:r w:rsidRPr="00F72B64">
        <w:rPr>
          <w:rFonts w:ascii="Courier" w:hAnsi="Courier"/>
          <w:color w:val="002060"/>
        </w:rPr>
        <w:t>-</w:t>
      </w:r>
      <w:proofErr w:type="gramStart"/>
      <w:r w:rsidRPr="00F72B64">
        <w:rPr>
          <w:rFonts w:ascii="Courier" w:hAnsi="Courier"/>
          <w:color w:val="002060"/>
        </w:rPr>
        <w:t>20,-</w:t>
      </w:r>
      <w:proofErr w:type="gramEnd"/>
      <w:r w:rsidRPr="00F72B64">
        <w:rPr>
          <w:rFonts w:ascii="Courier" w:hAnsi="Courier"/>
          <w:color w:val="002060"/>
        </w:rPr>
        <w:t>10,0,10,20]</w:t>
      </w:r>
    </w:p>
    <w:p w14:paraId="118EAEBE"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w:t>
      </w:r>
    </w:p>
    <w:p w14:paraId="29D26ABE"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U(SQ) </w:t>
      </w:r>
      <w:proofErr w:type="gramStart"/>
      <w:r w:rsidRPr="00F72B64">
        <w:rPr>
          <w:rFonts w:ascii="Courier" w:hAnsi="Courier"/>
          <w:color w:val="002060"/>
        </w:rPr>
        <w:t>=  b</w:t>
      </w:r>
      <w:proofErr w:type="gramEnd"/>
      <w:r w:rsidRPr="00F72B64">
        <w:rPr>
          <w:rFonts w:ascii="Courier" w:hAnsi="Courier"/>
          <w:color w:val="002060"/>
        </w:rPr>
        <w:t xml:space="preserve">0[0] + </w:t>
      </w:r>
      <w:proofErr w:type="spellStart"/>
      <w:r w:rsidRPr="00F72B64">
        <w:rPr>
          <w:rFonts w:ascii="Courier" w:hAnsi="Courier"/>
          <w:color w:val="002060"/>
        </w:rPr>
        <w:t>b_SUPP</w:t>
      </w:r>
      <w:proofErr w:type="spellEnd"/>
      <w:r w:rsidRPr="00F72B64">
        <w:rPr>
          <w:rFonts w:ascii="Courier" w:hAnsi="Courier"/>
          <w:color w:val="002060"/>
        </w:rPr>
        <w:t xml:space="preserve">* </w:t>
      </w:r>
      <w:proofErr w:type="gramStart"/>
      <w:r w:rsidRPr="00F72B64">
        <w:rPr>
          <w:rFonts w:ascii="Courier" w:hAnsi="Courier"/>
          <w:color w:val="002060"/>
        </w:rPr>
        <w:t>SUPPSQ[</w:t>
      </w:r>
      <w:proofErr w:type="gramEnd"/>
      <w:r w:rsidRPr="00F72B64">
        <w:rPr>
          <w:rFonts w:ascii="Courier" w:hAnsi="Courier"/>
          <w:color w:val="002060"/>
        </w:rPr>
        <w:t>0]</w:t>
      </w:r>
    </w:p>
    <w:p w14:paraId="0855CBF3" w14:textId="77777777" w:rsidR="00F72B64" w:rsidRPr="00F72B64" w:rsidRDefault="00F72B64" w:rsidP="00F72B64">
      <w:pPr>
        <w:pStyle w:val="Bibliography"/>
        <w:spacing w:after="0"/>
        <w:rPr>
          <w:rFonts w:ascii="Courier" w:hAnsi="Courier"/>
          <w:color w:val="002060"/>
        </w:rPr>
      </w:pPr>
    </w:p>
    <w:p w14:paraId="1994C3F2" w14:textId="5E7DE358" w:rsidR="00F72B64" w:rsidRPr="00F72B64" w:rsidRDefault="00F72B64" w:rsidP="00F72B64">
      <w:pPr>
        <w:pStyle w:val="Bibliography"/>
        <w:spacing w:after="0"/>
        <w:rPr>
          <w:rFonts w:ascii="Courier" w:hAnsi="Courier"/>
          <w:color w:val="002060"/>
        </w:rPr>
      </w:pPr>
      <w:r w:rsidRPr="00F72B64">
        <w:rPr>
          <w:rFonts w:ascii="Courier" w:hAnsi="Courier"/>
          <w:color w:val="002060"/>
        </w:rPr>
        <w:t>$</w:t>
      </w:r>
    </w:p>
    <w:p w14:paraId="2467E537" w14:textId="069BAB04" w:rsidR="00F72B64" w:rsidRDefault="00F72B64" w:rsidP="00F72B64">
      <w:pPr>
        <w:pStyle w:val="Bibliography"/>
      </w:pPr>
      <w:r>
        <w:lastRenderedPageBreak/>
        <w:t>NGENE code for the Bayesian efficient design:</w:t>
      </w:r>
    </w:p>
    <w:p w14:paraId="55A0C8E3"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Design</w:t>
      </w:r>
    </w:p>
    <w:p w14:paraId="1447A0FB" w14:textId="77777777" w:rsidR="00F72B64" w:rsidRPr="00F72B64" w:rsidRDefault="00F72B64" w:rsidP="00F72B64">
      <w:pPr>
        <w:pStyle w:val="Bibliography"/>
        <w:spacing w:after="0"/>
        <w:rPr>
          <w:rFonts w:ascii="Courier" w:hAnsi="Courier"/>
          <w:color w:val="002060"/>
        </w:rPr>
      </w:pPr>
      <w:proofErr w:type="gramStart"/>
      <w:r w:rsidRPr="00F72B64">
        <w:rPr>
          <w:rFonts w:ascii="Courier" w:hAnsi="Courier"/>
          <w:color w:val="002060"/>
        </w:rPr>
        <w:t>;alts</w:t>
      </w:r>
      <w:proofErr w:type="gramEnd"/>
      <w:r w:rsidRPr="00F72B64">
        <w:rPr>
          <w:rFonts w:ascii="Courier" w:hAnsi="Courier"/>
          <w:color w:val="002060"/>
        </w:rPr>
        <w:t xml:space="preserve"> = A*, B*, SQ</w:t>
      </w:r>
    </w:p>
    <w:p w14:paraId="1AF781F8" w14:textId="77777777" w:rsidR="00F72B64" w:rsidRPr="00F72B64" w:rsidRDefault="00F72B64" w:rsidP="00F72B64">
      <w:pPr>
        <w:pStyle w:val="Bibliography"/>
        <w:spacing w:after="0"/>
        <w:rPr>
          <w:rFonts w:ascii="Courier" w:hAnsi="Courier"/>
          <w:color w:val="002060"/>
        </w:rPr>
      </w:pPr>
      <w:proofErr w:type="gramStart"/>
      <w:r w:rsidRPr="00F72B64">
        <w:rPr>
          <w:rFonts w:ascii="Courier" w:hAnsi="Courier"/>
          <w:color w:val="002060"/>
        </w:rPr>
        <w:t>;rows</w:t>
      </w:r>
      <w:proofErr w:type="gramEnd"/>
      <w:r w:rsidRPr="00F72B64">
        <w:rPr>
          <w:rFonts w:ascii="Courier" w:hAnsi="Courier"/>
          <w:color w:val="002060"/>
        </w:rPr>
        <w:t xml:space="preserve"> = 15</w:t>
      </w:r>
    </w:p>
    <w:p w14:paraId="2441D732" w14:textId="77777777" w:rsidR="00F72B64" w:rsidRPr="00F72B64" w:rsidRDefault="00F72B64" w:rsidP="00F72B64">
      <w:pPr>
        <w:pStyle w:val="Bibliography"/>
        <w:spacing w:after="0"/>
        <w:rPr>
          <w:rFonts w:ascii="Courier" w:hAnsi="Courier"/>
          <w:color w:val="002060"/>
        </w:rPr>
      </w:pPr>
      <w:proofErr w:type="gramStart"/>
      <w:r w:rsidRPr="00F72B64">
        <w:rPr>
          <w:rFonts w:ascii="Courier" w:hAnsi="Courier"/>
          <w:color w:val="002060"/>
        </w:rPr>
        <w:t>;eff</w:t>
      </w:r>
      <w:proofErr w:type="gramEnd"/>
      <w:r w:rsidRPr="00F72B64">
        <w:rPr>
          <w:rFonts w:ascii="Courier" w:hAnsi="Courier"/>
          <w:color w:val="002060"/>
        </w:rPr>
        <w:t xml:space="preserve"> = (</w:t>
      </w:r>
      <w:proofErr w:type="spellStart"/>
      <w:proofErr w:type="gramStart"/>
      <w:r w:rsidRPr="00F72B64">
        <w:rPr>
          <w:rFonts w:ascii="Courier" w:hAnsi="Courier"/>
          <w:color w:val="002060"/>
        </w:rPr>
        <w:t>mnl,d</w:t>
      </w:r>
      <w:proofErr w:type="spellEnd"/>
      <w:proofErr w:type="gramEnd"/>
      <w:r w:rsidRPr="00F72B64">
        <w:rPr>
          <w:rFonts w:ascii="Courier" w:hAnsi="Courier"/>
          <w:color w:val="002060"/>
        </w:rPr>
        <w:t>, mean)</w:t>
      </w:r>
    </w:p>
    <w:p w14:paraId="0CE95350" w14:textId="77777777" w:rsidR="00F72B64" w:rsidRPr="00F72B64" w:rsidRDefault="00F72B64" w:rsidP="00F72B64">
      <w:pPr>
        <w:pStyle w:val="Bibliography"/>
        <w:spacing w:after="0"/>
        <w:rPr>
          <w:rFonts w:ascii="Courier" w:hAnsi="Courier"/>
          <w:color w:val="002060"/>
        </w:rPr>
      </w:pPr>
      <w:proofErr w:type="gramStart"/>
      <w:r w:rsidRPr="00F72B64">
        <w:rPr>
          <w:rFonts w:ascii="Courier" w:hAnsi="Courier"/>
          <w:color w:val="002060"/>
        </w:rPr>
        <w:t>;</w:t>
      </w:r>
      <w:proofErr w:type="spellStart"/>
      <w:r w:rsidRPr="00F72B64">
        <w:rPr>
          <w:rFonts w:ascii="Courier" w:hAnsi="Courier"/>
          <w:color w:val="002060"/>
        </w:rPr>
        <w:t>bdraws</w:t>
      </w:r>
      <w:proofErr w:type="spellEnd"/>
      <w:proofErr w:type="gramEnd"/>
      <w:r w:rsidRPr="00F72B64">
        <w:rPr>
          <w:rFonts w:ascii="Courier" w:hAnsi="Courier"/>
          <w:color w:val="002060"/>
        </w:rPr>
        <w:t xml:space="preserve"> = </w:t>
      </w:r>
      <w:proofErr w:type="spellStart"/>
      <w:proofErr w:type="gramStart"/>
      <w:r w:rsidRPr="00F72B64">
        <w:rPr>
          <w:rFonts w:ascii="Courier" w:hAnsi="Courier"/>
          <w:color w:val="002060"/>
        </w:rPr>
        <w:t>halton</w:t>
      </w:r>
      <w:proofErr w:type="spellEnd"/>
      <w:r w:rsidRPr="00F72B64">
        <w:rPr>
          <w:rFonts w:ascii="Courier" w:hAnsi="Courier"/>
          <w:color w:val="002060"/>
        </w:rPr>
        <w:t>(</w:t>
      </w:r>
      <w:proofErr w:type="gramEnd"/>
      <w:r w:rsidRPr="00F72B64">
        <w:rPr>
          <w:rFonts w:ascii="Courier" w:hAnsi="Courier"/>
          <w:color w:val="002060"/>
        </w:rPr>
        <w:t>250)</w:t>
      </w:r>
    </w:p>
    <w:p w14:paraId="6E2DD5BD" w14:textId="77777777" w:rsidR="00F72B64" w:rsidRPr="00F72B64" w:rsidRDefault="00F72B64" w:rsidP="00F72B64">
      <w:pPr>
        <w:pStyle w:val="Bibliography"/>
        <w:spacing w:after="0"/>
        <w:rPr>
          <w:rFonts w:ascii="Courier" w:hAnsi="Courier"/>
          <w:color w:val="002060"/>
        </w:rPr>
      </w:pPr>
      <w:proofErr w:type="gramStart"/>
      <w:r w:rsidRPr="00F72B64">
        <w:rPr>
          <w:rFonts w:ascii="Courier" w:hAnsi="Courier"/>
          <w:color w:val="002060"/>
        </w:rPr>
        <w:t>;model</w:t>
      </w:r>
      <w:proofErr w:type="gramEnd"/>
      <w:r w:rsidRPr="00F72B64">
        <w:rPr>
          <w:rFonts w:ascii="Courier" w:hAnsi="Courier"/>
          <w:color w:val="002060"/>
        </w:rPr>
        <w:t>:</w:t>
      </w:r>
    </w:p>
    <w:p w14:paraId="6F6D9DE8"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 </w:t>
      </w:r>
    </w:p>
    <w:p w14:paraId="5B4FBCFF"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U(A)  =  b_RD50.dummy[(n,0.701,0.189)|(n,0.095,0.181)]  * RD50[2,1,0]        + </w:t>
      </w:r>
      <w:proofErr w:type="spellStart"/>
      <w:r w:rsidRPr="00F72B64">
        <w:rPr>
          <w:rFonts w:ascii="Courier" w:hAnsi="Courier"/>
          <w:color w:val="002060"/>
        </w:rPr>
        <w:t>b_FULL.dummy</w:t>
      </w:r>
      <w:proofErr w:type="spellEnd"/>
      <w:r w:rsidRPr="00F72B64">
        <w:rPr>
          <w:rFonts w:ascii="Courier" w:hAnsi="Courier"/>
          <w:color w:val="002060"/>
        </w:rPr>
        <w:t xml:space="preserve">[(n,0.283,0.177)|(n,0.009,0.181)]  * FULL[2,1,0]        + </w:t>
      </w:r>
      <w:proofErr w:type="spellStart"/>
      <w:r w:rsidRPr="00F72B64">
        <w:rPr>
          <w:rFonts w:ascii="Courier" w:hAnsi="Courier"/>
          <w:color w:val="002060"/>
        </w:rPr>
        <w:t>b_RELH.dummy</w:t>
      </w:r>
      <w:proofErr w:type="spellEnd"/>
      <w:r w:rsidRPr="00F72B64">
        <w:rPr>
          <w:rFonts w:ascii="Courier" w:hAnsi="Courier"/>
          <w:color w:val="002060"/>
        </w:rPr>
        <w:t xml:space="preserve">[(n,0.089,0.184)|(n,-0.177,0.174)]  * RELH[2,1,0]        + b_INV75.dummy[(n,0.699,0.184)|(n,0.418,0.181)] * INV75[2,1,0]        + </w:t>
      </w:r>
      <w:proofErr w:type="spellStart"/>
      <w:r w:rsidRPr="00F72B64">
        <w:rPr>
          <w:rFonts w:ascii="Courier" w:hAnsi="Courier"/>
          <w:color w:val="002060"/>
        </w:rPr>
        <w:t>b_ECOS.dummy</w:t>
      </w:r>
      <w:proofErr w:type="spellEnd"/>
      <w:r w:rsidRPr="00F72B64">
        <w:rPr>
          <w:rFonts w:ascii="Courier" w:hAnsi="Courier"/>
          <w:color w:val="002060"/>
        </w:rPr>
        <w:t xml:space="preserve">[(n,-0.023,0.179)|(n,0.020,0.185)]  * ECOS[2,1,0]        + </w:t>
      </w:r>
      <w:proofErr w:type="spellStart"/>
      <w:r w:rsidRPr="00F72B64">
        <w:rPr>
          <w:rFonts w:ascii="Courier" w:hAnsi="Courier"/>
          <w:color w:val="002060"/>
        </w:rPr>
        <w:t>b_SUPP</w:t>
      </w:r>
      <w:proofErr w:type="spellEnd"/>
      <w:r w:rsidRPr="00F72B64">
        <w:rPr>
          <w:rFonts w:ascii="Courier" w:hAnsi="Courier"/>
          <w:color w:val="002060"/>
        </w:rPr>
        <w:t>[(n,0.009,0.005)]  * SUPP[-20,-15, -10,-5,0,5,10,15,20]</w:t>
      </w:r>
    </w:p>
    <w:p w14:paraId="1D127C3F"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w:t>
      </w:r>
    </w:p>
    <w:p w14:paraId="69354F28"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U(</w:t>
      </w:r>
      <w:proofErr w:type="gramStart"/>
      <w:r w:rsidRPr="00F72B64">
        <w:rPr>
          <w:rFonts w:ascii="Courier" w:hAnsi="Courier"/>
          <w:color w:val="002060"/>
        </w:rPr>
        <w:t>B)  =</w:t>
      </w:r>
      <w:proofErr w:type="gramEnd"/>
      <w:r w:rsidRPr="00F72B64">
        <w:rPr>
          <w:rFonts w:ascii="Courier" w:hAnsi="Courier"/>
          <w:color w:val="002060"/>
        </w:rPr>
        <w:t xml:space="preserve">  b_RD50     * RD50[2,1,0]</w:t>
      </w:r>
    </w:p>
    <w:p w14:paraId="3D2A9C4E"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       + </w:t>
      </w:r>
      <w:proofErr w:type="spellStart"/>
      <w:r w:rsidRPr="00F72B64">
        <w:rPr>
          <w:rFonts w:ascii="Courier" w:hAnsi="Courier"/>
          <w:color w:val="002060"/>
        </w:rPr>
        <w:t>b_FULL</w:t>
      </w:r>
      <w:proofErr w:type="spellEnd"/>
      <w:r w:rsidRPr="00F72B64">
        <w:rPr>
          <w:rFonts w:ascii="Courier" w:hAnsi="Courier"/>
          <w:color w:val="002060"/>
        </w:rPr>
        <w:t xml:space="preserve">     * </w:t>
      </w:r>
      <w:proofErr w:type="gramStart"/>
      <w:r w:rsidRPr="00F72B64">
        <w:rPr>
          <w:rFonts w:ascii="Courier" w:hAnsi="Courier"/>
          <w:color w:val="002060"/>
        </w:rPr>
        <w:t>FULL[</w:t>
      </w:r>
      <w:proofErr w:type="gramEnd"/>
      <w:r w:rsidRPr="00F72B64">
        <w:rPr>
          <w:rFonts w:ascii="Courier" w:hAnsi="Courier"/>
          <w:color w:val="002060"/>
        </w:rPr>
        <w:t>2,1,0]</w:t>
      </w:r>
    </w:p>
    <w:p w14:paraId="26BB2FF5"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       + </w:t>
      </w:r>
      <w:proofErr w:type="spellStart"/>
      <w:r w:rsidRPr="00F72B64">
        <w:rPr>
          <w:rFonts w:ascii="Courier" w:hAnsi="Courier"/>
          <w:color w:val="002060"/>
        </w:rPr>
        <w:t>b_RELH</w:t>
      </w:r>
      <w:proofErr w:type="spellEnd"/>
      <w:r w:rsidRPr="00F72B64">
        <w:rPr>
          <w:rFonts w:ascii="Courier" w:hAnsi="Courier"/>
          <w:color w:val="002060"/>
        </w:rPr>
        <w:t xml:space="preserve">     * </w:t>
      </w:r>
      <w:proofErr w:type="gramStart"/>
      <w:r w:rsidRPr="00F72B64">
        <w:rPr>
          <w:rFonts w:ascii="Courier" w:hAnsi="Courier"/>
          <w:color w:val="002060"/>
        </w:rPr>
        <w:t>RELH[</w:t>
      </w:r>
      <w:proofErr w:type="gramEnd"/>
      <w:r w:rsidRPr="00F72B64">
        <w:rPr>
          <w:rFonts w:ascii="Courier" w:hAnsi="Courier"/>
          <w:color w:val="002060"/>
        </w:rPr>
        <w:t>2,1,0]</w:t>
      </w:r>
    </w:p>
    <w:p w14:paraId="762B98C0"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       + b_INV75    * INV75[2,1,0]</w:t>
      </w:r>
    </w:p>
    <w:p w14:paraId="018FFA49"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       + </w:t>
      </w:r>
      <w:proofErr w:type="spellStart"/>
      <w:r w:rsidRPr="00F72B64">
        <w:rPr>
          <w:rFonts w:ascii="Courier" w:hAnsi="Courier"/>
          <w:color w:val="002060"/>
        </w:rPr>
        <w:t>b_ECOS</w:t>
      </w:r>
      <w:proofErr w:type="spellEnd"/>
      <w:r w:rsidRPr="00F72B64">
        <w:rPr>
          <w:rFonts w:ascii="Courier" w:hAnsi="Courier"/>
          <w:color w:val="002060"/>
        </w:rPr>
        <w:t xml:space="preserve">     * </w:t>
      </w:r>
      <w:proofErr w:type="gramStart"/>
      <w:r w:rsidRPr="00F72B64">
        <w:rPr>
          <w:rFonts w:ascii="Courier" w:hAnsi="Courier"/>
          <w:color w:val="002060"/>
        </w:rPr>
        <w:t>ECOS[</w:t>
      </w:r>
      <w:proofErr w:type="gramEnd"/>
      <w:r w:rsidRPr="00F72B64">
        <w:rPr>
          <w:rFonts w:ascii="Courier" w:hAnsi="Courier"/>
          <w:color w:val="002060"/>
        </w:rPr>
        <w:t>2,1,0]</w:t>
      </w:r>
    </w:p>
    <w:p w14:paraId="0B8171CE"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       + </w:t>
      </w:r>
      <w:proofErr w:type="spellStart"/>
      <w:r w:rsidRPr="00F72B64">
        <w:rPr>
          <w:rFonts w:ascii="Courier" w:hAnsi="Courier"/>
          <w:color w:val="002060"/>
        </w:rPr>
        <w:t>b_SUPP</w:t>
      </w:r>
      <w:proofErr w:type="spellEnd"/>
      <w:r w:rsidRPr="00F72B64">
        <w:rPr>
          <w:rFonts w:ascii="Courier" w:hAnsi="Courier"/>
          <w:color w:val="002060"/>
        </w:rPr>
        <w:t xml:space="preserve">     * </w:t>
      </w:r>
      <w:proofErr w:type="gramStart"/>
      <w:r w:rsidRPr="00F72B64">
        <w:rPr>
          <w:rFonts w:ascii="Courier" w:hAnsi="Courier"/>
          <w:color w:val="002060"/>
        </w:rPr>
        <w:t>SUPP[</w:t>
      </w:r>
      <w:proofErr w:type="gramEnd"/>
      <w:r w:rsidRPr="00F72B64">
        <w:rPr>
          <w:rFonts w:ascii="Courier" w:hAnsi="Courier"/>
          <w:color w:val="002060"/>
        </w:rPr>
        <w:t>-</w:t>
      </w:r>
      <w:proofErr w:type="gramStart"/>
      <w:r w:rsidRPr="00F72B64">
        <w:rPr>
          <w:rFonts w:ascii="Courier" w:hAnsi="Courier"/>
          <w:color w:val="002060"/>
        </w:rPr>
        <w:t>20,-</w:t>
      </w:r>
      <w:proofErr w:type="gramEnd"/>
      <w:r w:rsidRPr="00F72B64">
        <w:rPr>
          <w:rFonts w:ascii="Courier" w:hAnsi="Courier"/>
          <w:color w:val="002060"/>
        </w:rPr>
        <w:t>15, -</w:t>
      </w:r>
      <w:proofErr w:type="gramStart"/>
      <w:r w:rsidRPr="00F72B64">
        <w:rPr>
          <w:rFonts w:ascii="Courier" w:hAnsi="Courier"/>
          <w:color w:val="002060"/>
        </w:rPr>
        <w:t>10,-</w:t>
      </w:r>
      <w:proofErr w:type="gramEnd"/>
      <w:r w:rsidRPr="00F72B64">
        <w:rPr>
          <w:rFonts w:ascii="Courier" w:hAnsi="Courier"/>
          <w:color w:val="002060"/>
        </w:rPr>
        <w:t>5,0,5,10,15,20]</w:t>
      </w:r>
    </w:p>
    <w:p w14:paraId="7FF7908C"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w:t>
      </w:r>
    </w:p>
    <w:p w14:paraId="577156B6" w14:textId="77777777" w:rsidR="00F72B64" w:rsidRPr="00F72B64" w:rsidRDefault="00F72B64" w:rsidP="00F72B64">
      <w:pPr>
        <w:pStyle w:val="Bibliography"/>
        <w:spacing w:after="0"/>
        <w:rPr>
          <w:rFonts w:ascii="Courier" w:hAnsi="Courier"/>
          <w:color w:val="002060"/>
        </w:rPr>
      </w:pPr>
      <w:r w:rsidRPr="00F72B64">
        <w:rPr>
          <w:rFonts w:ascii="Courier" w:hAnsi="Courier"/>
          <w:color w:val="002060"/>
        </w:rPr>
        <w:t xml:space="preserve">U(SQ) </w:t>
      </w:r>
      <w:proofErr w:type="gramStart"/>
      <w:r w:rsidRPr="00F72B64">
        <w:rPr>
          <w:rFonts w:ascii="Courier" w:hAnsi="Courier"/>
          <w:color w:val="002060"/>
        </w:rPr>
        <w:t>=  b</w:t>
      </w:r>
      <w:proofErr w:type="gramEnd"/>
      <w:r w:rsidRPr="00F72B64">
        <w:rPr>
          <w:rFonts w:ascii="Courier" w:hAnsi="Courier"/>
          <w:color w:val="002060"/>
        </w:rPr>
        <w:t>0[(</w:t>
      </w:r>
      <w:proofErr w:type="gramStart"/>
      <w:r w:rsidRPr="00F72B64">
        <w:rPr>
          <w:rFonts w:ascii="Courier" w:hAnsi="Courier"/>
          <w:color w:val="002060"/>
        </w:rPr>
        <w:t>n,-</w:t>
      </w:r>
      <w:proofErr w:type="gramEnd"/>
      <w:r w:rsidRPr="00F72B64">
        <w:rPr>
          <w:rFonts w:ascii="Courier" w:hAnsi="Courier"/>
          <w:color w:val="002060"/>
        </w:rPr>
        <w:t xml:space="preserve">0.937,0.309)] + </w:t>
      </w:r>
      <w:proofErr w:type="spellStart"/>
      <w:r w:rsidRPr="00F72B64">
        <w:rPr>
          <w:rFonts w:ascii="Courier" w:hAnsi="Courier"/>
          <w:color w:val="002060"/>
        </w:rPr>
        <w:t>b_SUPP</w:t>
      </w:r>
      <w:proofErr w:type="spellEnd"/>
      <w:r w:rsidRPr="00F72B64">
        <w:rPr>
          <w:rFonts w:ascii="Courier" w:hAnsi="Courier"/>
          <w:color w:val="002060"/>
        </w:rPr>
        <w:t xml:space="preserve"> * </w:t>
      </w:r>
      <w:proofErr w:type="gramStart"/>
      <w:r w:rsidRPr="00F72B64">
        <w:rPr>
          <w:rFonts w:ascii="Courier" w:hAnsi="Courier"/>
          <w:color w:val="002060"/>
        </w:rPr>
        <w:t>SUPPSQ[</w:t>
      </w:r>
      <w:proofErr w:type="gramEnd"/>
      <w:r w:rsidRPr="00F72B64">
        <w:rPr>
          <w:rFonts w:ascii="Courier" w:hAnsi="Courier"/>
          <w:color w:val="002060"/>
        </w:rPr>
        <w:t>0]</w:t>
      </w:r>
    </w:p>
    <w:p w14:paraId="727FB21A" w14:textId="3218727D" w:rsidR="00F72B64" w:rsidRPr="00F72B64" w:rsidRDefault="00F72B64" w:rsidP="00F72B64">
      <w:pPr>
        <w:pStyle w:val="Bibliography"/>
        <w:spacing w:after="0"/>
        <w:rPr>
          <w:rFonts w:ascii="Courier" w:hAnsi="Courier"/>
          <w:color w:val="002060"/>
        </w:rPr>
      </w:pPr>
      <w:r w:rsidRPr="00F72B64">
        <w:rPr>
          <w:rFonts w:ascii="Courier" w:hAnsi="Courier"/>
          <w:color w:val="002060"/>
        </w:rPr>
        <w:t>$</w:t>
      </w:r>
    </w:p>
    <w:p w14:paraId="153E8BDC" w14:textId="77777777" w:rsidR="00F72B64" w:rsidRPr="00F72B64" w:rsidRDefault="00F72B64" w:rsidP="00F72B64">
      <w:pPr>
        <w:pStyle w:val="Bibliography"/>
      </w:pPr>
    </w:p>
    <w:p w14:paraId="4F48239E" w14:textId="7841A044" w:rsidR="00147823" w:rsidRDefault="00147823">
      <w:pPr>
        <w:pStyle w:val="Bibliography"/>
      </w:pPr>
    </w:p>
    <w:sectPr w:rsidR="00147823">
      <w:footerReference w:type="default" r:id="rId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34496" w14:textId="77777777" w:rsidR="0047547D" w:rsidRDefault="0047547D" w:rsidP="006F69F3">
      <w:pPr>
        <w:spacing w:after="0"/>
      </w:pPr>
      <w:r>
        <w:separator/>
      </w:r>
    </w:p>
  </w:endnote>
  <w:endnote w:type="continuationSeparator" w:id="0">
    <w:p w14:paraId="44B99FFE" w14:textId="77777777" w:rsidR="0047547D" w:rsidRDefault="0047547D" w:rsidP="006F69F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A1"/>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A1"/>
    <w:family w:val="modern"/>
    <w:pitch w:val="fixed"/>
    <w:sig w:usb0="E00006FF" w:usb1="0000FCFF" w:usb2="00000001" w:usb3="00000000" w:csb0="0000019F" w:csb1="00000000"/>
  </w:font>
  <w:font w:name="Cambria Math">
    <w:panose1 w:val="02040503050406030204"/>
    <w:charset w:val="A1"/>
    <w:family w:val="roman"/>
    <w:pitch w:val="variable"/>
    <w:sig w:usb0="E00006FF" w:usb1="420024FF" w:usb2="02000000" w:usb3="00000000" w:csb0="0000019F" w:csb1="00000000"/>
  </w:font>
  <w:font w:name="Courier">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7498781"/>
      <w:docPartObj>
        <w:docPartGallery w:val="Page Numbers (Bottom of Page)"/>
        <w:docPartUnique/>
      </w:docPartObj>
    </w:sdtPr>
    <w:sdtEndPr>
      <w:rPr>
        <w:noProof/>
      </w:rPr>
    </w:sdtEndPr>
    <w:sdtContent>
      <w:p w14:paraId="3EAC2D24" w14:textId="30F784E0" w:rsidR="00327AC3" w:rsidRDefault="00327A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ED582F" w14:textId="77777777" w:rsidR="00327AC3" w:rsidRDefault="00327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1AC46" w14:textId="77777777" w:rsidR="0047547D" w:rsidRDefault="0047547D" w:rsidP="006F69F3">
      <w:pPr>
        <w:spacing w:after="0"/>
      </w:pPr>
      <w:r>
        <w:separator/>
      </w:r>
    </w:p>
  </w:footnote>
  <w:footnote w:type="continuationSeparator" w:id="0">
    <w:p w14:paraId="4E2FECE5" w14:textId="77777777" w:rsidR="0047547D" w:rsidRDefault="0047547D" w:rsidP="006F69F3">
      <w:pPr>
        <w:spacing w:after="0"/>
      </w:pPr>
      <w:r>
        <w:continuationSeparator/>
      </w:r>
    </w:p>
  </w:footnote>
  <w:footnote w:id="1">
    <w:p w14:paraId="533EA579" w14:textId="66D36AC0" w:rsidR="006F69F3" w:rsidRPr="006F69F3" w:rsidRDefault="006F69F3" w:rsidP="006F69F3">
      <w:pPr>
        <w:pStyle w:val="FootnoteText"/>
        <w:jc w:val="both"/>
      </w:pPr>
      <w:r>
        <w:rPr>
          <w:rStyle w:val="FootnoteReference"/>
        </w:rPr>
        <w:footnoteRef/>
      </w:r>
      <w:r>
        <w:t xml:space="preserve"> </w:t>
      </w:r>
      <w:r w:rsidRPr="006F69F3">
        <w:rPr>
          <w:sz w:val="20"/>
          <w:szCs w:val="20"/>
        </w:rPr>
        <w:t>For main effects in a DCE, a conservative lower bound for the number of respondents is:</w:t>
      </w:r>
      <w:r>
        <w:rPr>
          <w:sz w:val="20"/>
          <w:szCs w:val="20"/>
        </w:rPr>
        <w:t xml:space="preserve"> </w:t>
      </w:r>
      <w:r w:rsidRPr="006F69F3">
        <w:rPr>
          <w:sz w:val="20"/>
          <w:szCs w:val="20"/>
        </w:rPr>
        <w:t>N ≥ (500 × c) / (t × a),</w:t>
      </w:r>
      <w:r>
        <w:rPr>
          <w:sz w:val="20"/>
          <w:szCs w:val="20"/>
        </w:rPr>
        <w:t xml:space="preserve"> </w:t>
      </w:r>
      <w:r w:rsidRPr="006F69F3">
        <w:rPr>
          <w:sz w:val="20"/>
          <w:szCs w:val="20"/>
        </w:rPr>
        <w:t>where c = number of analysis cells (approximately the number of attributes for main effects), t = choice tasks per respondent, and a = alternatives per task (excluding an explicit opt-out if not analyzed).</w:t>
      </w:r>
      <w:r>
        <w:rPr>
          <w:sz w:val="20"/>
          <w:szCs w:val="20"/>
        </w:rPr>
        <w:t xml:space="preserve"> </w:t>
      </w:r>
      <w:r w:rsidRPr="006F69F3">
        <w:rPr>
          <w:sz w:val="20"/>
          <w:szCs w:val="20"/>
        </w:rPr>
        <w:t>With c = 6, t = 15, and a = 3:</w:t>
      </w:r>
      <w:r>
        <w:rPr>
          <w:sz w:val="20"/>
          <w:szCs w:val="20"/>
        </w:rPr>
        <w:t xml:space="preserve"> </w:t>
      </w:r>
      <w:r w:rsidRPr="006F69F3">
        <w:rPr>
          <w:sz w:val="20"/>
          <w:szCs w:val="20"/>
        </w:rPr>
        <w:t xml:space="preserve">N ≥ (500 × 6) / (15 × 3) = 66.7 </w:t>
      </w:r>
      <w:r w:rsidRPr="006F69F3">
        <w:rPr>
          <w:rFonts w:ascii="Cambria Math" w:hAnsi="Cambria Math" w:cs="Cambria Math"/>
          <w:sz w:val="20"/>
          <w:szCs w:val="20"/>
        </w:rPr>
        <w:t>⇒</w:t>
      </w:r>
      <w:r w:rsidRPr="006F69F3">
        <w:rPr>
          <w:sz w:val="20"/>
          <w:szCs w:val="20"/>
        </w:rPr>
        <w:t xml:space="preserve"> minimum N </w:t>
      </w:r>
      <w:r w:rsidRPr="006F69F3">
        <w:rPr>
          <w:rFonts w:cs="Aptos"/>
          <w:sz w:val="20"/>
          <w:szCs w:val="20"/>
        </w:rPr>
        <w:t>≈</w:t>
      </w:r>
      <w:r w:rsidRPr="006F69F3">
        <w:rPr>
          <w:sz w:val="20"/>
          <w:szCs w:val="20"/>
        </w:rPr>
        <w:t xml:space="preserve"> 67.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2F36A142"/>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162E1CFF"/>
    <w:multiLevelType w:val="hybridMultilevel"/>
    <w:tmpl w:val="3E300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954CE4"/>
    <w:multiLevelType w:val="multilevel"/>
    <w:tmpl w:val="10D2C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9814342">
    <w:abstractNumId w:val="0"/>
  </w:num>
  <w:num w:numId="2" w16cid:durableId="814957175">
    <w:abstractNumId w:val="2"/>
  </w:num>
  <w:num w:numId="3" w16cid:durableId="1755777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283"/>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823"/>
    <w:rsid w:val="000016D4"/>
    <w:rsid w:val="00005434"/>
    <w:rsid w:val="00006287"/>
    <w:rsid w:val="00090909"/>
    <w:rsid w:val="000D2C7B"/>
    <w:rsid w:val="000D3D0B"/>
    <w:rsid w:val="00147823"/>
    <w:rsid w:val="00161DE0"/>
    <w:rsid w:val="001849F7"/>
    <w:rsid w:val="00193D03"/>
    <w:rsid w:val="001D0B17"/>
    <w:rsid w:val="002A525E"/>
    <w:rsid w:val="002D6C9F"/>
    <w:rsid w:val="002F59B0"/>
    <w:rsid w:val="00327AC3"/>
    <w:rsid w:val="003B0CF8"/>
    <w:rsid w:val="003E7C20"/>
    <w:rsid w:val="0047547D"/>
    <w:rsid w:val="00480B4C"/>
    <w:rsid w:val="004E2FD4"/>
    <w:rsid w:val="00531C13"/>
    <w:rsid w:val="005371C2"/>
    <w:rsid w:val="005663A0"/>
    <w:rsid w:val="005F7F73"/>
    <w:rsid w:val="00672EB7"/>
    <w:rsid w:val="006F69F3"/>
    <w:rsid w:val="00701284"/>
    <w:rsid w:val="00725B9F"/>
    <w:rsid w:val="00764046"/>
    <w:rsid w:val="007A3F7B"/>
    <w:rsid w:val="008200AE"/>
    <w:rsid w:val="00861D91"/>
    <w:rsid w:val="008B7153"/>
    <w:rsid w:val="008E5911"/>
    <w:rsid w:val="009003FF"/>
    <w:rsid w:val="00AC24EA"/>
    <w:rsid w:val="00AE51E6"/>
    <w:rsid w:val="00B5121A"/>
    <w:rsid w:val="00B93393"/>
    <w:rsid w:val="00BF3C52"/>
    <w:rsid w:val="00BF5899"/>
    <w:rsid w:val="00CF4E80"/>
    <w:rsid w:val="00D755CC"/>
    <w:rsid w:val="00DF1758"/>
    <w:rsid w:val="00E33721"/>
    <w:rsid w:val="00E60C1A"/>
    <w:rsid w:val="00E91F91"/>
    <w:rsid w:val="00F05B03"/>
    <w:rsid w:val="00F53954"/>
    <w:rsid w:val="00F72B64"/>
    <w:rsid w:val="00F80569"/>
    <w:rsid w:val="00F93B0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65531"/>
  <w15:docId w15:val="{D1300254-919E-4856-AA13-37B0C5B67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footer"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Normal"/>
    <w:next w:val="BodyText"/>
    <w:link w:val="SubtitleChar"/>
    <w:uiPriority w:val="11"/>
    <w:qFormat/>
    <w:rsid w:val="00A10F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shd w:val="clear" w:color="auto" w:fill="F1F3F5"/>
      <w:wordWrap w:val="0"/>
    </w:pPr>
  </w:style>
  <w:style w:type="character" w:customStyle="1" w:styleId="KeywordTok">
    <w:name w:val="KeywordTok"/>
    <w:basedOn w:val="VerbatimChar"/>
    <w:rPr>
      <w:rFonts w:ascii="Consolas" w:hAnsi="Consolas"/>
      <w:b/>
      <w:color w:val="003B4F"/>
      <w:sz w:val="22"/>
      <w:shd w:val="clear" w:color="auto" w:fill="F1F3F5"/>
    </w:rPr>
  </w:style>
  <w:style w:type="character" w:customStyle="1" w:styleId="DataTypeTok">
    <w:name w:val="DataTypeTok"/>
    <w:basedOn w:val="VerbatimChar"/>
    <w:rPr>
      <w:rFonts w:ascii="Consolas" w:hAnsi="Consolas"/>
      <w:color w:val="AD0000"/>
      <w:sz w:val="22"/>
      <w:shd w:val="clear" w:color="auto" w:fill="F1F3F5"/>
    </w:rPr>
  </w:style>
  <w:style w:type="character" w:customStyle="1" w:styleId="DecValTok">
    <w:name w:val="DecValTok"/>
    <w:basedOn w:val="VerbatimChar"/>
    <w:rPr>
      <w:rFonts w:ascii="Consolas" w:hAnsi="Consolas"/>
      <w:color w:val="AD0000"/>
      <w:sz w:val="22"/>
      <w:shd w:val="clear" w:color="auto" w:fill="F1F3F5"/>
    </w:rPr>
  </w:style>
  <w:style w:type="character" w:customStyle="1" w:styleId="BaseNTok">
    <w:name w:val="BaseNTok"/>
    <w:basedOn w:val="VerbatimChar"/>
    <w:rPr>
      <w:rFonts w:ascii="Consolas" w:hAnsi="Consolas"/>
      <w:color w:val="AD0000"/>
      <w:sz w:val="22"/>
      <w:shd w:val="clear" w:color="auto" w:fill="F1F3F5"/>
    </w:rPr>
  </w:style>
  <w:style w:type="character" w:customStyle="1" w:styleId="FloatTok">
    <w:name w:val="FloatTok"/>
    <w:basedOn w:val="VerbatimChar"/>
    <w:rPr>
      <w:rFonts w:ascii="Consolas" w:hAnsi="Consolas"/>
      <w:color w:val="AD0000"/>
      <w:sz w:val="22"/>
      <w:shd w:val="clear" w:color="auto" w:fill="F1F3F5"/>
    </w:rPr>
  </w:style>
  <w:style w:type="character" w:customStyle="1" w:styleId="ConstantTok">
    <w:name w:val="ConstantTok"/>
    <w:basedOn w:val="VerbatimChar"/>
    <w:rPr>
      <w:rFonts w:ascii="Consolas" w:hAnsi="Consolas"/>
      <w:color w:val="8F5902"/>
      <w:sz w:val="22"/>
      <w:shd w:val="clear" w:color="auto" w:fill="F1F3F5"/>
    </w:rPr>
  </w:style>
  <w:style w:type="character" w:customStyle="1" w:styleId="CharTok">
    <w:name w:val="CharTok"/>
    <w:basedOn w:val="VerbatimChar"/>
    <w:rPr>
      <w:rFonts w:ascii="Consolas" w:hAnsi="Consolas"/>
      <w:color w:val="20794D"/>
      <w:sz w:val="22"/>
      <w:shd w:val="clear" w:color="auto" w:fill="F1F3F5"/>
    </w:rPr>
  </w:style>
  <w:style w:type="character" w:customStyle="1" w:styleId="SpecialCharTok">
    <w:name w:val="SpecialCharTok"/>
    <w:basedOn w:val="VerbatimChar"/>
    <w:rPr>
      <w:rFonts w:ascii="Consolas" w:hAnsi="Consolas"/>
      <w:color w:val="5E5E5E"/>
      <w:sz w:val="22"/>
      <w:shd w:val="clear" w:color="auto" w:fill="F1F3F5"/>
    </w:rPr>
  </w:style>
  <w:style w:type="character" w:customStyle="1" w:styleId="StringTok">
    <w:name w:val="StringTok"/>
    <w:basedOn w:val="VerbatimChar"/>
    <w:rPr>
      <w:rFonts w:ascii="Consolas" w:hAnsi="Consolas"/>
      <w:color w:val="20794D"/>
      <w:sz w:val="22"/>
      <w:shd w:val="clear" w:color="auto" w:fill="F1F3F5"/>
    </w:rPr>
  </w:style>
  <w:style w:type="character" w:customStyle="1" w:styleId="VerbatimStringTok">
    <w:name w:val="VerbatimStringTok"/>
    <w:basedOn w:val="VerbatimChar"/>
    <w:rPr>
      <w:rFonts w:ascii="Consolas" w:hAnsi="Consolas"/>
      <w:color w:val="20794D"/>
      <w:sz w:val="22"/>
      <w:shd w:val="clear" w:color="auto" w:fill="F1F3F5"/>
    </w:rPr>
  </w:style>
  <w:style w:type="character" w:customStyle="1" w:styleId="SpecialStringTok">
    <w:name w:val="SpecialStringTok"/>
    <w:basedOn w:val="VerbatimChar"/>
    <w:rPr>
      <w:rFonts w:ascii="Consolas" w:hAnsi="Consolas"/>
      <w:color w:val="20794D"/>
      <w:sz w:val="22"/>
      <w:shd w:val="clear" w:color="auto" w:fill="F1F3F5"/>
    </w:rPr>
  </w:style>
  <w:style w:type="character" w:customStyle="1" w:styleId="ImportTok">
    <w:name w:val="ImportTok"/>
    <w:basedOn w:val="VerbatimChar"/>
    <w:rPr>
      <w:rFonts w:ascii="Consolas" w:hAnsi="Consolas"/>
      <w:color w:val="00769E"/>
      <w:sz w:val="22"/>
      <w:shd w:val="clear" w:color="auto" w:fill="F1F3F5"/>
    </w:rPr>
  </w:style>
  <w:style w:type="character" w:customStyle="1" w:styleId="CommentTok">
    <w:name w:val="CommentTok"/>
    <w:basedOn w:val="VerbatimChar"/>
    <w:rPr>
      <w:rFonts w:ascii="Consolas" w:hAnsi="Consolas"/>
      <w:color w:val="5E5E5E"/>
      <w:sz w:val="22"/>
      <w:shd w:val="clear" w:color="auto" w:fill="F1F3F5"/>
    </w:rPr>
  </w:style>
  <w:style w:type="character" w:customStyle="1" w:styleId="DocumentationTok">
    <w:name w:val="DocumentationTok"/>
    <w:basedOn w:val="VerbatimChar"/>
    <w:rPr>
      <w:rFonts w:ascii="Consolas" w:hAnsi="Consolas"/>
      <w:i/>
      <w:color w:val="5E5E5E"/>
      <w:sz w:val="22"/>
      <w:shd w:val="clear" w:color="auto" w:fill="F1F3F5"/>
    </w:rPr>
  </w:style>
  <w:style w:type="character" w:customStyle="1" w:styleId="AnnotationTok">
    <w:name w:val="AnnotationTok"/>
    <w:basedOn w:val="VerbatimChar"/>
    <w:rPr>
      <w:rFonts w:ascii="Consolas" w:hAnsi="Consolas"/>
      <w:color w:val="5E5E5E"/>
      <w:sz w:val="22"/>
      <w:shd w:val="clear" w:color="auto" w:fill="F1F3F5"/>
    </w:rPr>
  </w:style>
  <w:style w:type="character" w:customStyle="1" w:styleId="CommentVarTok">
    <w:name w:val="CommentVarTok"/>
    <w:basedOn w:val="VerbatimChar"/>
    <w:rPr>
      <w:rFonts w:ascii="Consolas" w:hAnsi="Consolas"/>
      <w:i/>
      <w:color w:val="5E5E5E"/>
      <w:sz w:val="22"/>
      <w:shd w:val="clear" w:color="auto" w:fill="F1F3F5"/>
    </w:rPr>
  </w:style>
  <w:style w:type="character" w:customStyle="1" w:styleId="OtherTok">
    <w:name w:val="OtherTok"/>
    <w:basedOn w:val="VerbatimChar"/>
    <w:rPr>
      <w:rFonts w:ascii="Consolas" w:hAnsi="Consolas"/>
      <w:color w:val="003B4F"/>
      <w:sz w:val="22"/>
      <w:shd w:val="clear" w:color="auto" w:fill="F1F3F5"/>
    </w:rPr>
  </w:style>
  <w:style w:type="character" w:customStyle="1" w:styleId="FunctionTok">
    <w:name w:val="FunctionTok"/>
    <w:basedOn w:val="VerbatimChar"/>
    <w:rPr>
      <w:rFonts w:ascii="Consolas" w:hAnsi="Consolas"/>
      <w:color w:val="4758AB"/>
      <w:sz w:val="22"/>
      <w:shd w:val="clear" w:color="auto" w:fill="F1F3F5"/>
    </w:rPr>
  </w:style>
  <w:style w:type="character" w:customStyle="1" w:styleId="VariableTok">
    <w:name w:val="VariableTok"/>
    <w:basedOn w:val="VerbatimChar"/>
    <w:rPr>
      <w:rFonts w:ascii="Consolas" w:hAnsi="Consolas"/>
      <w:color w:val="111111"/>
      <w:sz w:val="22"/>
      <w:shd w:val="clear" w:color="auto" w:fill="F1F3F5"/>
    </w:rPr>
  </w:style>
  <w:style w:type="character" w:customStyle="1" w:styleId="ControlFlowTok">
    <w:name w:val="ControlFlowTok"/>
    <w:basedOn w:val="VerbatimChar"/>
    <w:rPr>
      <w:rFonts w:ascii="Consolas" w:hAnsi="Consolas"/>
      <w:b/>
      <w:color w:val="003B4F"/>
      <w:sz w:val="22"/>
      <w:shd w:val="clear" w:color="auto" w:fill="F1F3F5"/>
    </w:rPr>
  </w:style>
  <w:style w:type="character" w:customStyle="1" w:styleId="OperatorTok">
    <w:name w:val="OperatorTok"/>
    <w:basedOn w:val="VerbatimChar"/>
    <w:rPr>
      <w:rFonts w:ascii="Consolas" w:hAnsi="Consolas"/>
      <w:color w:val="5E5E5E"/>
      <w:sz w:val="22"/>
      <w:shd w:val="clear" w:color="auto" w:fill="F1F3F5"/>
    </w:rPr>
  </w:style>
  <w:style w:type="character" w:customStyle="1" w:styleId="BuiltInTok">
    <w:name w:val="BuiltInTok"/>
    <w:basedOn w:val="VerbatimChar"/>
    <w:rPr>
      <w:rFonts w:ascii="Consolas" w:hAnsi="Consolas"/>
      <w:color w:val="003B4F"/>
      <w:sz w:val="22"/>
      <w:shd w:val="clear" w:color="auto" w:fill="F1F3F5"/>
    </w:rPr>
  </w:style>
  <w:style w:type="character" w:customStyle="1" w:styleId="ExtensionTok">
    <w:name w:val="ExtensionTok"/>
    <w:basedOn w:val="VerbatimChar"/>
    <w:rPr>
      <w:rFonts w:ascii="Consolas" w:hAnsi="Consolas"/>
      <w:color w:val="003B4F"/>
      <w:sz w:val="22"/>
      <w:shd w:val="clear" w:color="auto" w:fill="F1F3F5"/>
    </w:rPr>
  </w:style>
  <w:style w:type="character" w:customStyle="1" w:styleId="PreprocessorTok">
    <w:name w:val="PreprocessorTok"/>
    <w:basedOn w:val="VerbatimChar"/>
    <w:rPr>
      <w:rFonts w:ascii="Consolas" w:hAnsi="Consolas"/>
      <w:color w:val="AD0000"/>
      <w:sz w:val="22"/>
      <w:shd w:val="clear" w:color="auto" w:fill="F1F3F5"/>
    </w:rPr>
  </w:style>
  <w:style w:type="character" w:customStyle="1" w:styleId="AttributeTok">
    <w:name w:val="AttributeTok"/>
    <w:basedOn w:val="VerbatimChar"/>
    <w:rPr>
      <w:rFonts w:ascii="Consolas" w:hAnsi="Consolas"/>
      <w:color w:val="657422"/>
      <w:sz w:val="22"/>
      <w:shd w:val="clear" w:color="auto" w:fill="F1F3F5"/>
    </w:rPr>
  </w:style>
  <w:style w:type="character" w:customStyle="1" w:styleId="RegionMarkerTok">
    <w:name w:val="RegionMarkerTok"/>
    <w:basedOn w:val="VerbatimChar"/>
    <w:rPr>
      <w:rFonts w:ascii="Consolas" w:hAnsi="Consolas"/>
      <w:color w:val="003B4F"/>
      <w:sz w:val="22"/>
      <w:shd w:val="clear" w:color="auto" w:fill="F1F3F5"/>
    </w:rPr>
  </w:style>
  <w:style w:type="character" w:customStyle="1" w:styleId="InformationTok">
    <w:name w:val="InformationTok"/>
    <w:basedOn w:val="VerbatimChar"/>
    <w:rPr>
      <w:rFonts w:ascii="Consolas" w:hAnsi="Consolas"/>
      <w:color w:val="5E5E5E"/>
      <w:sz w:val="22"/>
      <w:shd w:val="clear" w:color="auto" w:fill="F1F3F5"/>
    </w:rPr>
  </w:style>
  <w:style w:type="character" w:customStyle="1" w:styleId="WarningTok">
    <w:name w:val="WarningTok"/>
    <w:basedOn w:val="VerbatimChar"/>
    <w:rPr>
      <w:rFonts w:ascii="Consolas" w:hAnsi="Consolas"/>
      <w:i/>
      <w:color w:val="5E5E5E"/>
      <w:sz w:val="22"/>
      <w:shd w:val="clear" w:color="auto" w:fill="F1F3F5"/>
    </w:rPr>
  </w:style>
  <w:style w:type="character" w:customStyle="1" w:styleId="AlertTok">
    <w:name w:val="AlertTok"/>
    <w:basedOn w:val="VerbatimChar"/>
    <w:rPr>
      <w:rFonts w:ascii="Consolas" w:hAnsi="Consolas"/>
      <w:color w:val="AD0000"/>
      <w:sz w:val="22"/>
      <w:shd w:val="clear" w:color="auto" w:fill="F1F3F5"/>
    </w:rPr>
  </w:style>
  <w:style w:type="character" w:customStyle="1" w:styleId="ErrorTok">
    <w:name w:val="ErrorTok"/>
    <w:basedOn w:val="VerbatimChar"/>
    <w:rPr>
      <w:rFonts w:ascii="Consolas" w:hAnsi="Consolas"/>
      <w:color w:val="AD0000"/>
      <w:sz w:val="22"/>
      <w:shd w:val="clear" w:color="auto" w:fill="F1F3F5"/>
    </w:rPr>
  </w:style>
  <w:style w:type="character" w:customStyle="1" w:styleId="NormalTok">
    <w:name w:val="NormalTok"/>
    <w:basedOn w:val="VerbatimChar"/>
    <w:rPr>
      <w:rFonts w:ascii="Consolas" w:hAnsi="Consolas"/>
      <w:color w:val="003B4F"/>
      <w:sz w:val="22"/>
      <w:shd w:val="clear" w:color="auto" w:fill="F1F3F5"/>
    </w:rPr>
  </w:style>
  <w:style w:type="paragraph" w:styleId="NormalWeb">
    <w:name w:val="Normal (Web)"/>
    <w:basedOn w:val="Normal"/>
    <w:uiPriority w:val="99"/>
    <w:unhideWhenUsed/>
    <w:rsid w:val="00B5121A"/>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rsid w:val="00327AC3"/>
    <w:pPr>
      <w:tabs>
        <w:tab w:val="center" w:pos="4320"/>
        <w:tab w:val="right" w:pos="8640"/>
      </w:tabs>
      <w:spacing w:after="0"/>
    </w:pPr>
  </w:style>
  <w:style w:type="character" w:customStyle="1" w:styleId="HeaderChar">
    <w:name w:val="Header Char"/>
    <w:basedOn w:val="DefaultParagraphFont"/>
    <w:link w:val="Header"/>
    <w:rsid w:val="00327AC3"/>
  </w:style>
  <w:style w:type="paragraph" w:styleId="Footer">
    <w:name w:val="footer"/>
    <w:basedOn w:val="Normal"/>
    <w:link w:val="FooterChar"/>
    <w:uiPriority w:val="99"/>
    <w:rsid w:val="00327AC3"/>
    <w:pPr>
      <w:tabs>
        <w:tab w:val="center" w:pos="4320"/>
        <w:tab w:val="right" w:pos="8640"/>
      </w:tabs>
      <w:spacing w:after="0"/>
    </w:pPr>
  </w:style>
  <w:style w:type="character" w:customStyle="1" w:styleId="FooterChar">
    <w:name w:val="Footer Char"/>
    <w:basedOn w:val="DefaultParagraphFont"/>
    <w:link w:val="Footer"/>
    <w:uiPriority w:val="99"/>
    <w:rsid w:val="00327AC3"/>
  </w:style>
  <w:style w:type="character" w:styleId="CommentReference">
    <w:name w:val="annotation reference"/>
    <w:basedOn w:val="DefaultParagraphFont"/>
    <w:rsid w:val="00861D91"/>
    <w:rPr>
      <w:sz w:val="16"/>
      <w:szCs w:val="16"/>
    </w:rPr>
  </w:style>
  <w:style w:type="paragraph" w:styleId="CommentText">
    <w:name w:val="annotation text"/>
    <w:basedOn w:val="Normal"/>
    <w:link w:val="CommentTextChar"/>
    <w:rsid w:val="00861D91"/>
    <w:rPr>
      <w:sz w:val="20"/>
      <w:szCs w:val="20"/>
    </w:rPr>
  </w:style>
  <w:style w:type="character" w:customStyle="1" w:styleId="CommentTextChar">
    <w:name w:val="Comment Text Char"/>
    <w:basedOn w:val="DefaultParagraphFont"/>
    <w:link w:val="CommentText"/>
    <w:rsid w:val="00861D91"/>
    <w:rPr>
      <w:sz w:val="20"/>
      <w:szCs w:val="20"/>
    </w:rPr>
  </w:style>
  <w:style w:type="paragraph" w:styleId="CommentSubject">
    <w:name w:val="annotation subject"/>
    <w:basedOn w:val="CommentText"/>
    <w:next w:val="CommentText"/>
    <w:link w:val="CommentSubjectChar"/>
    <w:rsid w:val="00861D91"/>
    <w:rPr>
      <w:b/>
      <w:bCs/>
    </w:rPr>
  </w:style>
  <w:style w:type="character" w:customStyle="1" w:styleId="CommentSubjectChar">
    <w:name w:val="Comment Subject Char"/>
    <w:basedOn w:val="CommentTextChar"/>
    <w:link w:val="CommentSubject"/>
    <w:rsid w:val="00861D91"/>
    <w:rPr>
      <w:b/>
      <w:bCs/>
      <w:sz w:val="20"/>
      <w:szCs w:val="20"/>
    </w:rPr>
  </w:style>
  <w:style w:type="paragraph" w:styleId="Revision">
    <w:name w:val="Revision"/>
    <w:hidden/>
    <w:rsid w:val="00193D0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F7219-CACF-41AA-AAE8-6EC0E10DF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8</Pages>
  <Words>1581</Words>
  <Characters>9018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Preregistration Template - Choice Experiments</vt:lpstr>
    </vt:vector>
  </TitlesOfParts>
  <Company/>
  <LinksUpToDate>false</LinksUpToDate>
  <CharactersWithSpaces>10578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Preregistration Template - Choice Experiments</dc:title>
  <dc:creator>Andreas Drichoytis</dc:creator>
  <cp:keywords/>
  <cp:lastModifiedBy>Andreas Drichoytis</cp:lastModifiedBy>
  <cp:revision>8</cp:revision>
  <dcterms:created xsi:type="dcterms:W3CDTF">2025-10-15T14:01:00Z</dcterms:created>
  <dcterms:modified xsi:type="dcterms:W3CDTF">2025-10-16T11:22:00Z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config">
    <vt:lpwstr>True</vt:lpwstr>
  </property>
  <property fmtid="{D5CDD505-2E9C-101B-9397-08002B2CF9AE}" pid="3" name="bibliography">
    <vt:lpwstr>references.bib</vt:lpwstr>
  </property>
  <property fmtid="{D5CDD505-2E9C-101B-9397-08002B2CF9AE}" pid="4" name="header-includes">
    <vt:lpwstr/>
  </property>
  <property fmtid="{D5CDD505-2E9C-101B-9397-08002B2CF9AE}" pid="5" name="include-after">
    <vt:lpwstr/>
  </property>
  <property fmtid="{D5CDD505-2E9C-101B-9397-08002B2CF9AE}" pid="6" name="include-before">
    <vt:lpwstr/>
  </property>
  <property fmtid="{D5CDD505-2E9C-101B-9397-08002B2CF9AE}" pid="7" name="labels">
    <vt:lpwstr/>
  </property>
  <property fmtid="{D5CDD505-2E9C-101B-9397-08002B2CF9AE}" pid="8" name="number-depth">
    <vt:lpwstr>2</vt:lpwstr>
  </property>
  <property fmtid="{D5CDD505-2E9C-101B-9397-08002B2CF9AE}" pid="9" name="profiles">
    <vt:lpwstr/>
  </property>
  <property fmtid="{D5CDD505-2E9C-101B-9397-08002B2CF9AE}" pid="10" name="toc-title">
    <vt:lpwstr>Table of contents</vt:lpwstr>
  </property>
</Properties>
</file>