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9F996" w14:textId="37B816D6" w:rsidR="004802DF" w:rsidRPr="004802DF" w:rsidRDefault="004802DF" w:rsidP="00F4101A">
      <w:pPr>
        <w:pStyle w:val="Heading1"/>
        <w:numPr>
          <w:ilvl w:val="0"/>
          <w:numId w:val="11"/>
        </w:numPr>
        <w:spacing w:before="0" w:after="0" w:line="360" w:lineRule="auto"/>
        <w:rPr>
          <w:sz w:val="24"/>
          <w:szCs w:val="24"/>
        </w:rPr>
      </w:pPr>
      <w:r w:rsidRPr="004802DF">
        <w:rPr>
          <w:sz w:val="24"/>
          <w:szCs w:val="24"/>
        </w:rPr>
        <w:t>Pre-</w:t>
      </w:r>
      <w:r w:rsidRPr="004802DF">
        <w:rPr>
          <w:sz w:val="24"/>
          <w:szCs w:val="24"/>
        </w:rPr>
        <w:t xml:space="preserve">Analysis </w:t>
      </w:r>
      <w:r w:rsidRPr="004802DF">
        <w:rPr>
          <w:sz w:val="24"/>
          <w:szCs w:val="24"/>
        </w:rPr>
        <w:t>plan</w:t>
      </w:r>
    </w:p>
    <w:p w14:paraId="55E6A659" w14:textId="77777777" w:rsidR="004802DF" w:rsidRPr="004802DF" w:rsidRDefault="004802DF" w:rsidP="00F4101A">
      <w:pPr>
        <w:pStyle w:val="Heading1"/>
        <w:numPr>
          <w:ilvl w:val="1"/>
          <w:numId w:val="11"/>
        </w:numPr>
        <w:spacing w:before="0" w:after="0" w:line="360" w:lineRule="auto"/>
        <w:rPr>
          <w:sz w:val="24"/>
          <w:szCs w:val="24"/>
        </w:rPr>
      </w:pPr>
      <w:r w:rsidRPr="004802DF">
        <w:rPr>
          <w:sz w:val="24"/>
          <w:szCs w:val="24"/>
        </w:rPr>
        <w:t>Main research questions</w:t>
      </w:r>
    </w:p>
    <w:p w14:paraId="5BB7E7E0" w14:textId="77777777" w:rsidR="00D356EA" w:rsidRPr="004802DF" w:rsidRDefault="00D356EA" w:rsidP="00D356EA">
      <w:pPr>
        <w:spacing w:after="0" w:line="360" w:lineRule="auto"/>
        <w:rPr>
          <w:sz w:val="24"/>
          <w:szCs w:val="24"/>
        </w:rPr>
      </w:pPr>
      <w:r w:rsidRPr="004802DF">
        <w:rPr>
          <w:sz w:val="24"/>
          <w:szCs w:val="24"/>
        </w:rPr>
        <w:t>As previously outlined, this aspect of the research aims to address one primary research question, and three additional, secondary research questions:</w:t>
      </w:r>
    </w:p>
    <w:p w14:paraId="3947540B" w14:textId="77777777" w:rsidR="00D356EA" w:rsidRPr="004802DF" w:rsidRDefault="00D356EA" w:rsidP="00F4101A">
      <w:pPr>
        <w:pStyle w:val="ListParagraph"/>
        <w:numPr>
          <w:ilvl w:val="0"/>
          <w:numId w:val="2"/>
        </w:numPr>
        <w:spacing w:after="0" w:line="360" w:lineRule="auto"/>
        <w:rPr>
          <w:sz w:val="24"/>
          <w:szCs w:val="24"/>
        </w:rPr>
      </w:pPr>
      <w:r w:rsidRPr="004802DF">
        <w:rPr>
          <w:sz w:val="24"/>
          <w:szCs w:val="24"/>
        </w:rPr>
        <w:t>RQ1.1: Does a standing charge-based price signal reduce peak electricity consumption, and by how much?</w:t>
      </w:r>
    </w:p>
    <w:p w14:paraId="006FF168" w14:textId="77777777" w:rsidR="00D356EA" w:rsidRPr="004802DF" w:rsidRDefault="00D356EA" w:rsidP="00F4101A">
      <w:pPr>
        <w:pStyle w:val="ListParagraph"/>
        <w:numPr>
          <w:ilvl w:val="0"/>
          <w:numId w:val="2"/>
        </w:numPr>
        <w:spacing w:after="0" w:line="360" w:lineRule="auto"/>
        <w:rPr>
          <w:sz w:val="24"/>
          <w:szCs w:val="24"/>
        </w:rPr>
      </w:pPr>
      <w:r w:rsidRPr="004802DF">
        <w:rPr>
          <w:sz w:val="24"/>
          <w:szCs w:val="24"/>
        </w:rPr>
        <w:t>RQ1.2: How does the effect of a standing charge-based price signal differ across subgroups (geographical location, PSR marker)?</w:t>
      </w:r>
    </w:p>
    <w:p w14:paraId="618CDA3A" w14:textId="77777777" w:rsidR="00D356EA" w:rsidRPr="004802DF" w:rsidRDefault="00D356EA" w:rsidP="00F4101A">
      <w:pPr>
        <w:pStyle w:val="ListParagraph"/>
        <w:numPr>
          <w:ilvl w:val="0"/>
          <w:numId w:val="2"/>
        </w:numPr>
        <w:spacing w:after="0" w:line="360" w:lineRule="auto"/>
        <w:rPr>
          <w:sz w:val="24"/>
          <w:szCs w:val="24"/>
        </w:rPr>
      </w:pPr>
      <w:r w:rsidRPr="004802DF">
        <w:rPr>
          <w:sz w:val="24"/>
          <w:szCs w:val="24"/>
        </w:rPr>
        <w:t xml:space="preserve">RQ1.3: What is the effect of a standing charge-based price signal on total electricity use, and off-peak electricity use? </w:t>
      </w:r>
    </w:p>
    <w:p w14:paraId="739CCCCB" w14:textId="77777777" w:rsidR="00D356EA" w:rsidRPr="004802DF" w:rsidRDefault="00D356EA" w:rsidP="00F4101A">
      <w:pPr>
        <w:pStyle w:val="ListParagraph"/>
        <w:numPr>
          <w:ilvl w:val="0"/>
          <w:numId w:val="1"/>
        </w:numPr>
        <w:spacing w:after="0" w:line="360" w:lineRule="auto"/>
        <w:rPr>
          <w:sz w:val="24"/>
          <w:szCs w:val="24"/>
        </w:rPr>
      </w:pPr>
      <w:r w:rsidRPr="004802DF">
        <w:rPr>
          <w:sz w:val="24"/>
          <w:szCs w:val="24"/>
        </w:rPr>
        <w:t>RQ1.4: How is the effect of a standing charge-based price signal impacted by a) incentive received, and b) communications and messaging?</w:t>
      </w:r>
    </w:p>
    <w:p w14:paraId="6169785D" w14:textId="77777777" w:rsidR="00D356EA" w:rsidRDefault="00D356EA" w:rsidP="00D356EA">
      <w:pPr>
        <w:spacing w:after="0" w:line="360" w:lineRule="auto"/>
        <w:rPr>
          <w:sz w:val="24"/>
          <w:szCs w:val="24"/>
        </w:rPr>
      </w:pPr>
      <w:r w:rsidRPr="004802DF">
        <w:rPr>
          <w:sz w:val="24"/>
          <w:szCs w:val="24"/>
        </w:rPr>
        <w:t xml:space="preserve">In this section, we outline the approach planned to answer these questions.  </w:t>
      </w:r>
    </w:p>
    <w:p w14:paraId="4F288847" w14:textId="77777777" w:rsidR="00D356EA" w:rsidRPr="004802DF" w:rsidRDefault="00D356EA" w:rsidP="00D356EA">
      <w:pPr>
        <w:spacing w:after="0" w:line="360" w:lineRule="auto"/>
        <w:rPr>
          <w:sz w:val="24"/>
          <w:szCs w:val="24"/>
        </w:rPr>
      </w:pPr>
    </w:p>
    <w:p w14:paraId="30A82DDA" w14:textId="2C50E829" w:rsidR="004802DF" w:rsidRPr="004802DF" w:rsidRDefault="004802DF" w:rsidP="00F4101A">
      <w:pPr>
        <w:pStyle w:val="Heading1"/>
        <w:numPr>
          <w:ilvl w:val="1"/>
          <w:numId w:val="11"/>
        </w:numPr>
        <w:spacing w:before="0" w:after="0" w:line="360" w:lineRule="auto"/>
        <w:rPr>
          <w:sz w:val="24"/>
          <w:szCs w:val="24"/>
        </w:rPr>
      </w:pPr>
      <w:r w:rsidRPr="004802DF">
        <w:rPr>
          <w:sz w:val="24"/>
          <w:szCs w:val="24"/>
        </w:rPr>
        <w:t>Outcomes of interest</w:t>
      </w:r>
    </w:p>
    <w:p w14:paraId="2904DA33" w14:textId="4EF6F6DD" w:rsidR="004802DF" w:rsidRPr="004B622D" w:rsidRDefault="004802DF" w:rsidP="00F4101A">
      <w:pPr>
        <w:pStyle w:val="ListParagraph"/>
        <w:numPr>
          <w:ilvl w:val="0"/>
          <w:numId w:val="1"/>
        </w:numPr>
        <w:spacing w:after="0" w:line="360" w:lineRule="auto"/>
        <w:rPr>
          <w:sz w:val="24"/>
          <w:szCs w:val="24"/>
        </w:rPr>
      </w:pPr>
      <w:r w:rsidRPr="004B622D">
        <w:rPr>
          <w:sz w:val="24"/>
          <w:szCs w:val="24"/>
        </w:rPr>
        <w:t>Energy consumption (total, peak, off-peak)</w:t>
      </w:r>
    </w:p>
    <w:p w14:paraId="3A3393D2" w14:textId="7369494F" w:rsidR="004802DF" w:rsidRPr="004B622D" w:rsidRDefault="004802DF" w:rsidP="00F4101A">
      <w:pPr>
        <w:pStyle w:val="ListParagraph"/>
        <w:numPr>
          <w:ilvl w:val="0"/>
          <w:numId w:val="1"/>
        </w:numPr>
        <w:spacing w:after="0" w:line="360" w:lineRule="auto"/>
        <w:rPr>
          <w:sz w:val="24"/>
          <w:szCs w:val="24"/>
        </w:rPr>
      </w:pPr>
      <w:r w:rsidRPr="004B622D">
        <w:rPr>
          <w:sz w:val="24"/>
          <w:szCs w:val="24"/>
        </w:rPr>
        <w:t>Email click-through rates</w:t>
      </w:r>
    </w:p>
    <w:p w14:paraId="67BAA917" w14:textId="292E516A" w:rsidR="004802DF" w:rsidRPr="004B622D" w:rsidRDefault="004802DF" w:rsidP="00F4101A">
      <w:pPr>
        <w:pStyle w:val="ListParagraph"/>
        <w:numPr>
          <w:ilvl w:val="0"/>
          <w:numId w:val="1"/>
        </w:numPr>
        <w:spacing w:after="0" w:line="360" w:lineRule="auto"/>
        <w:rPr>
          <w:sz w:val="24"/>
          <w:szCs w:val="24"/>
        </w:rPr>
      </w:pPr>
      <w:r w:rsidRPr="004B622D">
        <w:rPr>
          <w:sz w:val="24"/>
          <w:szCs w:val="24"/>
        </w:rPr>
        <w:t>Bill amount (total bill)</w:t>
      </w:r>
    </w:p>
    <w:p w14:paraId="7EF5D455" w14:textId="4307EE8B" w:rsidR="004802DF" w:rsidRPr="004B622D" w:rsidRDefault="004B622D" w:rsidP="00F4101A">
      <w:pPr>
        <w:pStyle w:val="ListParagraph"/>
        <w:numPr>
          <w:ilvl w:val="1"/>
          <w:numId w:val="12"/>
        </w:numPr>
        <w:spacing w:after="0" w:line="360" w:lineRule="auto"/>
        <w:rPr>
          <w:sz w:val="24"/>
          <w:szCs w:val="24"/>
        </w:rPr>
      </w:pPr>
      <w:r>
        <w:rPr>
          <w:sz w:val="24"/>
          <w:szCs w:val="24"/>
        </w:rPr>
        <w:t xml:space="preserve">Also </w:t>
      </w:r>
      <w:r w:rsidR="004802DF" w:rsidRPr="004B622D">
        <w:rPr>
          <w:sz w:val="24"/>
          <w:szCs w:val="24"/>
        </w:rPr>
        <w:t xml:space="preserve">how much customer </w:t>
      </w:r>
      <w:r>
        <w:rPr>
          <w:sz w:val="24"/>
          <w:szCs w:val="24"/>
        </w:rPr>
        <w:t xml:space="preserve">would have </w:t>
      </w:r>
      <w:r w:rsidR="004802DF" w:rsidRPr="004B622D">
        <w:rPr>
          <w:sz w:val="24"/>
          <w:szCs w:val="24"/>
        </w:rPr>
        <w:t xml:space="preserve">spent </w:t>
      </w:r>
      <w:r>
        <w:rPr>
          <w:sz w:val="24"/>
          <w:szCs w:val="24"/>
        </w:rPr>
        <w:t xml:space="preserve">with </w:t>
      </w:r>
      <w:r w:rsidR="004802DF" w:rsidRPr="004B622D">
        <w:rPr>
          <w:sz w:val="24"/>
          <w:szCs w:val="24"/>
        </w:rPr>
        <w:t xml:space="preserve">the old </w:t>
      </w:r>
      <w:r>
        <w:rPr>
          <w:sz w:val="24"/>
          <w:szCs w:val="24"/>
        </w:rPr>
        <w:t>standing charge</w:t>
      </w:r>
    </w:p>
    <w:p w14:paraId="37DFC02F" w14:textId="2AEE376D" w:rsidR="004802DF" w:rsidRPr="004B622D" w:rsidRDefault="004802DF" w:rsidP="00F4101A">
      <w:pPr>
        <w:pStyle w:val="ListParagraph"/>
        <w:numPr>
          <w:ilvl w:val="0"/>
          <w:numId w:val="12"/>
        </w:numPr>
        <w:spacing w:after="0" w:line="360" w:lineRule="auto"/>
        <w:rPr>
          <w:sz w:val="24"/>
          <w:szCs w:val="24"/>
        </w:rPr>
      </w:pPr>
      <w:r w:rsidRPr="004B622D">
        <w:rPr>
          <w:sz w:val="24"/>
          <w:szCs w:val="24"/>
        </w:rPr>
        <w:t>Attrition</w:t>
      </w:r>
    </w:p>
    <w:p w14:paraId="23661078" w14:textId="77777777" w:rsidR="004802DF" w:rsidRPr="004802DF" w:rsidRDefault="004802DF" w:rsidP="004802DF">
      <w:pPr>
        <w:spacing w:after="0" w:line="360" w:lineRule="auto"/>
        <w:rPr>
          <w:sz w:val="24"/>
          <w:szCs w:val="24"/>
        </w:rPr>
      </w:pPr>
    </w:p>
    <w:p w14:paraId="1D929B9F" w14:textId="486FBD0C" w:rsidR="004802DF" w:rsidRPr="004802DF" w:rsidRDefault="004802DF" w:rsidP="00F4101A">
      <w:pPr>
        <w:pStyle w:val="Heading1"/>
        <w:numPr>
          <w:ilvl w:val="1"/>
          <w:numId w:val="11"/>
        </w:numPr>
        <w:spacing w:before="0" w:after="0" w:line="360" w:lineRule="auto"/>
        <w:rPr>
          <w:sz w:val="24"/>
          <w:szCs w:val="24"/>
        </w:rPr>
      </w:pPr>
      <w:r w:rsidRPr="004802DF">
        <w:rPr>
          <w:sz w:val="24"/>
          <w:szCs w:val="24"/>
        </w:rPr>
        <w:t>Analyses</w:t>
      </w:r>
    </w:p>
    <w:p w14:paraId="7CE43459" w14:textId="69B34518" w:rsidR="004802DF" w:rsidRPr="004802DF" w:rsidRDefault="004C3CF9" w:rsidP="00F4101A">
      <w:pPr>
        <w:pStyle w:val="Heading1"/>
        <w:numPr>
          <w:ilvl w:val="2"/>
          <w:numId w:val="11"/>
        </w:numPr>
        <w:spacing w:before="0" w:after="0" w:line="360" w:lineRule="auto"/>
        <w:rPr>
          <w:sz w:val="24"/>
          <w:szCs w:val="24"/>
        </w:rPr>
      </w:pPr>
      <w:r>
        <w:rPr>
          <w:sz w:val="24"/>
          <w:szCs w:val="24"/>
        </w:rPr>
        <w:t xml:space="preserve">Descriptive statistics and </w:t>
      </w:r>
      <w:r w:rsidR="004802DF" w:rsidRPr="004802DF">
        <w:rPr>
          <w:sz w:val="24"/>
          <w:szCs w:val="24"/>
        </w:rPr>
        <w:t>Balance tables</w:t>
      </w:r>
    </w:p>
    <w:p w14:paraId="2EAED20F" w14:textId="518B3080" w:rsidR="004802DF" w:rsidRDefault="004802DF" w:rsidP="004802DF">
      <w:pPr>
        <w:spacing w:after="0" w:line="360" w:lineRule="auto"/>
        <w:rPr>
          <w:sz w:val="24"/>
          <w:szCs w:val="24"/>
        </w:rPr>
      </w:pPr>
      <w:r>
        <w:rPr>
          <w:sz w:val="24"/>
          <w:szCs w:val="24"/>
        </w:rPr>
        <w:t xml:space="preserve">The first step is to present summary statistics on the groups in the trial, to summarise the demographic profile of participants, and whether these variables are significantly different from each other. </w:t>
      </w:r>
      <w:r w:rsidRPr="004802DF">
        <w:rPr>
          <w:sz w:val="24"/>
          <w:szCs w:val="24"/>
        </w:rPr>
        <w:t>Variables</w:t>
      </w:r>
      <w:r>
        <w:rPr>
          <w:sz w:val="24"/>
          <w:szCs w:val="24"/>
        </w:rPr>
        <w:t xml:space="preserve"> are presented in table 1. </w:t>
      </w:r>
    </w:p>
    <w:p w14:paraId="4F5AB6A4" w14:textId="77777777" w:rsidR="004802DF" w:rsidRDefault="004802DF" w:rsidP="004802DF">
      <w:pPr>
        <w:spacing w:after="0" w:line="360" w:lineRule="auto"/>
        <w:rPr>
          <w:sz w:val="24"/>
          <w:szCs w:val="24"/>
        </w:rPr>
      </w:pPr>
    </w:p>
    <w:p w14:paraId="657A75FA" w14:textId="7A1681EB" w:rsidR="004802DF" w:rsidRDefault="004802DF" w:rsidP="004802DF">
      <w:pPr>
        <w:spacing w:after="0" w:line="360" w:lineRule="auto"/>
        <w:rPr>
          <w:sz w:val="24"/>
          <w:szCs w:val="24"/>
        </w:rPr>
      </w:pPr>
      <w:r w:rsidRPr="00D356EA">
        <w:rPr>
          <w:b/>
          <w:bCs/>
          <w:sz w:val="24"/>
          <w:szCs w:val="24"/>
        </w:rPr>
        <w:t xml:space="preserve">Table 1: </w:t>
      </w:r>
      <w:r w:rsidR="004C3CF9">
        <w:rPr>
          <w:sz w:val="24"/>
          <w:szCs w:val="24"/>
        </w:rPr>
        <w:t xml:space="preserve">Descriptive characteristics of the sample </w:t>
      </w:r>
    </w:p>
    <w:tbl>
      <w:tblPr>
        <w:tblStyle w:val="PlainTable2"/>
        <w:tblW w:w="0" w:type="auto"/>
        <w:tblLook w:val="06A0" w:firstRow="1" w:lastRow="0" w:firstColumn="1" w:lastColumn="0" w:noHBand="1" w:noVBand="1"/>
      </w:tblPr>
      <w:tblGrid>
        <w:gridCol w:w="3051"/>
        <w:gridCol w:w="1367"/>
        <w:gridCol w:w="1246"/>
        <w:gridCol w:w="2581"/>
      </w:tblGrid>
      <w:tr w:rsidR="00AB61EC" w:rsidRPr="004C3CF9" w14:paraId="56F85835" w14:textId="77777777" w:rsidTr="00AB61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1" w:type="dxa"/>
            <w:tcBorders>
              <w:right w:val="single" w:sz="4" w:space="0" w:color="auto"/>
            </w:tcBorders>
          </w:tcPr>
          <w:p w14:paraId="64C6C670" w14:textId="74A2DF4C" w:rsidR="00AB61EC" w:rsidRPr="004C3CF9" w:rsidRDefault="00AB61EC" w:rsidP="004802DF">
            <w:pPr>
              <w:spacing w:after="0" w:line="360" w:lineRule="auto"/>
              <w:rPr>
                <w:sz w:val="20"/>
                <w:szCs w:val="20"/>
              </w:rPr>
            </w:pPr>
            <w:r w:rsidRPr="004C3CF9">
              <w:rPr>
                <w:sz w:val="20"/>
                <w:szCs w:val="20"/>
              </w:rPr>
              <w:t>Variable name</w:t>
            </w:r>
          </w:p>
        </w:tc>
        <w:tc>
          <w:tcPr>
            <w:tcW w:w="1367" w:type="dxa"/>
            <w:tcBorders>
              <w:top w:val="single" w:sz="4" w:space="0" w:color="7F7F7F" w:themeColor="text1" w:themeTint="80"/>
              <w:left w:val="single" w:sz="4" w:space="0" w:color="auto"/>
            </w:tcBorders>
          </w:tcPr>
          <w:p w14:paraId="38B7A37C" w14:textId="1FD016EE" w:rsidR="00AB61EC" w:rsidRPr="004C3CF9" w:rsidRDefault="00AB61EC" w:rsidP="004802DF">
            <w:pPr>
              <w:spacing w:after="0" w:line="360" w:lineRule="auto"/>
              <w:cnfStyle w:val="100000000000" w:firstRow="1" w:lastRow="0" w:firstColumn="0" w:lastColumn="0" w:oddVBand="0" w:evenVBand="0" w:oddHBand="0" w:evenHBand="0" w:firstRowFirstColumn="0" w:firstRowLastColumn="0" w:lastRowFirstColumn="0" w:lastRowLastColumn="0"/>
              <w:rPr>
                <w:sz w:val="20"/>
                <w:szCs w:val="20"/>
              </w:rPr>
            </w:pPr>
            <w:r w:rsidRPr="004C3CF9">
              <w:rPr>
                <w:sz w:val="20"/>
                <w:szCs w:val="20"/>
              </w:rPr>
              <w:t>Variable type</w:t>
            </w:r>
          </w:p>
        </w:tc>
        <w:tc>
          <w:tcPr>
            <w:tcW w:w="1246" w:type="dxa"/>
          </w:tcPr>
          <w:p w14:paraId="588F2FCE" w14:textId="476C09A9" w:rsidR="00AB61EC" w:rsidRPr="004C3CF9" w:rsidRDefault="00AB61EC" w:rsidP="004802DF">
            <w:pPr>
              <w:spacing w:after="0" w:line="360" w:lineRule="auto"/>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Availability</w:t>
            </w:r>
          </w:p>
        </w:tc>
        <w:tc>
          <w:tcPr>
            <w:tcW w:w="2581" w:type="dxa"/>
          </w:tcPr>
          <w:p w14:paraId="78079BFE" w14:textId="26C116AA" w:rsidR="00AB61EC" w:rsidRPr="004C3CF9" w:rsidRDefault="00AB61EC" w:rsidP="004802DF">
            <w:pPr>
              <w:spacing w:after="0" w:line="360" w:lineRule="auto"/>
              <w:cnfStyle w:val="100000000000" w:firstRow="1" w:lastRow="0" w:firstColumn="0" w:lastColumn="0" w:oddVBand="0" w:evenVBand="0" w:oddHBand="0" w:evenHBand="0" w:firstRowFirstColumn="0" w:firstRowLastColumn="0" w:lastRowFirstColumn="0" w:lastRowLastColumn="0"/>
              <w:rPr>
                <w:sz w:val="20"/>
                <w:szCs w:val="20"/>
              </w:rPr>
            </w:pPr>
            <w:r w:rsidRPr="004C3CF9">
              <w:rPr>
                <w:sz w:val="20"/>
                <w:szCs w:val="20"/>
              </w:rPr>
              <w:t>Test for balance check</w:t>
            </w:r>
          </w:p>
        </w:tc>
      </w:tr>
      <w:tr w:rsidR="00AB61EC" w:rsidRPr="004C3CF9" w14:paraId="2F6B5CEA" w14:textId="77777777" w:rsidTr="00AB61EC">
        <w:tc>
          <w:tcPr>
            <w:cnfStyle w:val="001000000000" w:firstRow="0" w:lastRow="0" w:firstColumn="1" w:lastColumn="0" w:oddVBand="0" w:evenVBand="0" w:oddHBand="0" w:evenHBand="0" w:firstRowFirstColumn="0" w:firstRowLastColumn="0" w:lastRowFirstColumn="0" w:lastRowLastColumn="0"/>
            <w:tcW w:w="3051" w:type="dxa"/>
            <w:tcBorders>
              <w:right w:val="single" w:sz="4" w:space="0" w:color="auto"/>
            </w:tcBorders>
          </w:tcPr>
          <w:p w14:paraId="105CC9B1" w14:textId="23F0C392" w:rsidR="00AB61EC" w:rsidRPr="004C3CF9" w:rsidRDefault="00AB61EC" w:rsidP="004C3CF9">
            <w:pPr>
              <w:spacing w:after="0" w:line="360" w:lineRule="auto"/>
              <w:rPr>
                <w:sz w:val="20"/>
                <w:szCs w:val="20"/>
              </w:rPr>
            </w:pPr>
            <w:r w:rsidRPr="004C3CF9">
              <w:rPr>
                <w:sz w:val="20"/>
                <w:szCs w:val="20"/>
              </w:rPr>
              <w:t xml:space="preserve">Consumption of previous month </w:t>
            </w:r>
          </w:p>
        </w:tc>
        <w:tc>
          <w:tcPr>
            <w:tcW w:w="1367" w:type="dxa"/>
            <w:tcBorders>
              <w:left w:val="single" w:sz="4" w:space="0" w:color="auto"/>
            </w:tcBorders>
          </w:tcPr>
          <w:p w14:paraId="52B23602" w14:textId="5A46271E"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sidRPr="004C3CF9">
              <w:rPr>
                <w:sz w:val="20"/>
                <w:szCs w:val="20"/>
              </w:rPr>
              <w:t>C</w:t>
            </w:r>
            <w:r w:rsidRPr="004C3CF9">
              <w:rPr>
                <w:sz w:val="20"/>
                <w:szCs w:val="20"/>
              </w:rPr>
              <w:t xml:space="preserve">ontinuous  </w:t>
            </w:r>
          </w:p>
        </w:tc>
        <w:tc>
          <w:tcPr>
            <w:tcW w:w="1246" w:type="dxa"/>
          </w:tcPr>
          <w:p w14:paraId="416F1031" w14:textId="22D098FA" w:rsidR="00AB61EC"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Pre-trial</w:t>
            </w:r>
          </w:p>
        </w:tc>
        <w:tc>
          <w:tcPr>
            <w:tcW w:w="2581" w:type="dxa"/>
          </w:tcPr>
          <w:p w14:paraId="19CED919" w14:textId="26631025"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Kruskal-Wallis, Wilcoxon test</w:t>
            </w:r>
          </w:p>
        </w:tc>
      </w:tr>
      <w:tr w:rsidR="00AB61EC" w:rsidRPr="004C3CF9" w14:paraId="0324079D" w14:textId="77777777" w:rsidTr="00AB61EC">
        <w:tc>
          <w:tcPr>
            <w:cnfStyle w:val="001000000000" w:firstRow="0" w:lastRow="0" w:firstColumn="1" w:lastColumn="0" w:oddVBand="0" w:evenVBand="0" w:oddHBand="0" w:evenHBand="0" w:firstRowFirstColumn="0" w:firstRowLastColumn="0" w:lastRowFirstColumn="0" w:lastRowLastColumn="0"/>
            <w:tcW w:w="3051" w:type="dxa"/>
            <w:tcBorders>
              <w:right w:val="single" w:sz="4" w:space="0" w:color="auto"/>
            </w:tcBorders>
          </w:tcPr>
          <w:p w14:paraId="44D845C3" w14:textId="4A4A6AD1" w:rsidR="00AB61EC" w:rsidRPr="004C3CF9" w:rsidRDefault="00AB61EC" w:rsidP="004802DF">
            <w:pPr>
              <w:spacing w:after="0" w:line="360" w:lineRule="auto"/>
              <w:rPr>
                <w:sz w:val="20"/>
                <w:szCs w:val="20"/>
              </w:rPr>
            </w:pPr>
            <w:r w:rsidRPr="004C3CF9">
              <w:rPr>
                <w:sz w:val="20"/>
                <w:szCs w:val="20"/>
              </w:rPr>
              <w:t xml:space="preserve">Estimated Annual Consumption </w:t>
            </w:r>
          </w:p>
        </w:tc>
        <w:tc>
          <w:tcPr>
            <w:tcW w:w="1367" w:type="dxa"/>
            <w:tcBorders>
              <w:left w:val="single" w:sz="4" w:space="0" w:color="auto"/>
            </w:tcBorders>
          </w:tcPr>
          <w:p w14:paraId="37F931FE" w14:textId="4DEF1578"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sidRPr="004C3CF9">
              <w:rPr>
                <w:sz w:val="20"/>
                <w:szCs w:val="20"/>
              </w:rPr>
              <w:t>Continuous</w:t>
            </w:r>
          </w:p>
        </w:tc>
        <w:tc>
          <w:tcPr>
            <w:tcW w:w="1246" w:type="dxa"/>
          </w:tcPr>
          <w:p w14:paraId="068E56D4" w14:textId="2C8CCF48" w:rsidR="00AB61EC"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Pre-trial</w:t>
            </w:r>
          </w:p>
        </w:tc>
        <w:tc>
          <w:tcPr>
            <w:tcW w:w="2581" w:type="dxa"/>
          </w:tcPr>
          <w:p w14:paraId="6DFFA32E" w14:textId="68C271A3"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Kruskal-Wallis, Wilcoxon test</w:t>
            </w:r>
          </w:p>
        </w:tc>
      </w:tr>
      <w:tr w:rsidR="00AB61EC" w:rsidRPr="004C3CF9" w14:paraId="1978BA0A" w14:textId="77777777" w:rsidTr="00AB61EC">
        <w:tc>
          <w:tcPr>
            <w:cnfStyle w:val="001000000000" w:firstRow="0" w:lastRow="0" w:firstColumn="1" w:lastColumn="0" w:oddVBand="0" w:evenVBand="0" w:oddHBand="0" w:evenHBand="0" w:firstRowFirstColumn="0" w:firstRowLastColumn="0" w:lastRowFirstColumn="0" w:lastRowLastColumn="0"/>
            <w:tcW w:w="3051" w:type="dxa"/>
            <w:tcBorders>
              <w:right w:val="single" w:sz="4" w:space="0" w:color="auto"/>
            </w:tcBorders>
          </w:tcPr>
          <w:p w14:paraId="1844B4BB" w14:textId="7BFCD8EB" w:rsidR="00AB61EC" w:rsidRPr="004C3CF9" w:rsidRDefault="00AB61EC" w:rsidP="004C3CF9">
            <w:pPr>
              <w:spacing w:after="0" w:line="360" w:lineRule="auto"/>
              <w:rPr>
                <w:sz w:val="20"/>
                <w:szCs w:val="20"/>
              </w:rPr>
            </w:pPr>
            <w:r w:rsidRPr="004C3CF9">
              <w:rPr>
                <w:sz w:val="20"/>
                <w:szCs w:val="20"/>
              </w:rPr>
              <w:t>Electricity only customer</w:t>
            </w:r>
          </w:p>
        </w:tc>
        <w:tc>
          <w:tcPr>
            <w:tcW w:w="1367" w:type="dxa"/>
            <w:tcBorders>
              <w:left w:val="single" w:sz="4" w:space="0" w:color="auto"/>
            </w:tcBorders>
          </w:tcPr>
          <w:p w14:paraId="1ED6213C" w14:textId="1BC18B86"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sidRPr="004C3CF9">
              <w:rPr>
                <w:sz w:val="20"/>
                <w:szCs w:val="20"/>
              </w:rPr>
              <w:t>Binary</w:t>
            </w:r>
          </w:p>
        </w:tc>
        <w:tc>
          <w:tcPr>
            <w:tcW w:w="1246" w:type="dxa"/>
          </w:tcPr>
          <w:p w14:paraId="0C57B0DC" w14:textId="30F8D68C" w:rsidR="00AB61EC"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Pre-trial</w:t>
            </w:r>
          </w:p>
        </w:tc>
        <w:tc>
          <w:tcPr>
            <w:tcW w:w="2581" w:type="dxa"/>
          </w:tcPr>
          <w:p w14:paraId="17C5C73A" w14:textId="12316761"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Chi2 test</w:t>
            </w:r>
          </w:p>
        </w:tc>
      </w:tr>
      <w:tr w:rsidR="00AB61EC" w:rsidRPr="004C3CF9" w14:paraId="71F2BBA7" w14:textId="77777777" w:rsidTr="00AB61EC">
        <w:tc>
          <w:tcPr>
            <w:cnfStyle w:val="001000000000" w:firstRow="0" w:lastRow="0" w:firstColumn="1" w:lastColumn="0" w:oddVBand="0" w:evenVBand="0" w:oddHBand="0" w:evenHBand="0" w:firstRowFirstColumn="0" w:firstRowLastColumn="0" w:lastRowFirstColumn="0" w:lastRowLastColumn="0"/>
            <w:tcW w:w="3051" w:type="dxa"/>
            <w:tcBorders>
              <w:bottom w:val="nil"/>
              <w:right w:val="single" w:sz="4" w:space="0" w:color="auto"/>
            </w:tcBorders>
          </w:tcPr>
          <w:p w14:paraId="4785CD6D" w14:textId="536FA70D" w:rsidR="00AB61EC" w:rsidRPr="004C3CF9" w:rsidRDefault="00AB61EC" w:rsidP="004802DF">
            <w:pPr>
              <w:spacing w:after="0" w:line="360" w:lineRule="auto"/>
              <w:rPr>
                <w:sz w:val="20"/>
                <w:szCs w:val="20"/>
              </w:rPr>
            </w:pPr>
            <w:r w:rsidRPr="004C3CF9">
              <w:rPr>
                <w:sz w:val="20"/>
                <w:szCs w:val="20"/>
              </w:rPr>
              <w:lastRenderedPageBreak/>
              <w:t xml:space="preserve">PSR </w:t>
            </w:r>
          </w:p>
        </w:tc>
        <w:tc>
          <w:tcPr>
            <w:tcW w:w="1367" w:type="dxa"/>
            <w:tcBorders>
              <w:left w:val="single" w:sz="4" w:space="0" w:color="auto"/>
              <w:bottom w:val="nil"/>
            </w:tcBorders>
          </w:tcPr>
          <w:p w14:paraId="7326A67C" w14:textId="142A0B88"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sidRPr="004C3CF9">
              <w:rPr>
                <w:sz w:val="20"/>
                <w:szCs w:val="20"/>
              </w:rPr>
              <w:t>Binary</w:t>
            </w:r>
          </w:p>
        </w:tc>
        <w:tc>
          <w:tcPr>
            <w:tcW w:w="1246" w:type="dxa"/>
          </w:tcPr>
          <w:p w14:paraId="1B657F45" w14:textId="554B8715" w:rsidR="00AB61EC"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Pre-trial</w:t>
            </w:r>
          </w:p>
        </w:tc>
        <w:tc>
          <w:tcPr>
            <w:tcW w:w="2581" w:type="dxa"/>
            <w:tcBorders>
              <w:bottom w:val="nil"/>
            </w:tcBorders>
          </w:tcPr>
          <w:p w14:paraId="2CCDE5B9" w14:textId="711DB2E9"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Chi2 test</w:t>
            </w:r>
          </w:p>
        </w:tc>
      </w:tr>
      <w:tr w:rsidR="00AB61EC" w:rsidRPr="004C3CF9" w14:paraId="7215CAF2" w14:textId="77777777" w:rsidTr="00AB61EC">
        <w:tc>
          <w:tcPr>
            <w:cnfStyle w:val="001000000000" w:firstRow="0" w:lastRow="0" w:firstColumn="1" w:lastColumn="0" w:oddVBand="0" w:evenVBand="0" w:oddHBand="0" w:evenHBand="0" w:firstRowFirstColumn="0" w:firstRowLastColumn="0" w:lastRowFirstColumn="0" w:lastRowLastColumn="0"/>
            <w:tcW w:w="3051" w:type="dxa"/>
            <w:tcBorders>
              <w:top w:val="nil"/>
              <w:bottom w:val="single" w:sz="4" w:space="0" w:color="auto"/>
              <w:right w:val="single" w:sz="4" w:space="0" w:color="auto"/>
            </w:tcBorders>
          </w:tcPr>
          <w:p w14:paraId="0815E085" w14:textId="7D6889EA" w:rsidR="00AB61EC" w:rsidRPr="004C3CF9" w:rsidRDefault="00AB61EC" w:rsidP="004C3CF9">
            <w:pPr>
              <w:spacing w:after="0" w:line="360" w:lineRule="auto"/>
              <w:rPr>
                <w:sz w:val="20"/>
                <w:szCs w:val="20"/>
              </w:rPr>
            </w:pPr>
            <w:r w:rsidRPr="004C3CF9">
              <w:rPr>
                <w:sz w:val="20"/>
                <w:szCs w:val="20"/>
              </w:rPr>
              <w:t>Type of tariff</w:t>
            </w:r>
          </w:p>
        </w:tc>
        <w:tc>
          <w:tcPr>
            <w:tcW w:w="1367" w:type="dxa"/>
            <w:tcBorders>
              <w:top w:val="nil"/>
              <w:left w:val="single" w:sz="4" w:space="0" w:color="auto"/>
              <w:bottom w:val="single" w:sz="4" w:space="0" w:color="auto"/>
            </w:tcBorders>
          </w:tcPr>
          <w:p w14:paraId="4A5302B1" w14:textId="475606A9"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sidRPr="004C3CF9">
              <w:rPr>
                <w:sz w:val="20"/>
                <w:szCs w:val="20"/>
              </w:rPr>
              <w:t xml:space="preserve">Categorical </w:t>
            </w:r>
          </w:p>
        </w:tc>
        <w:tc>
          <w:tcPr>
            <w:tcW w:w="1246" w:type="dxa"/>
            <w:tcBorders>
              <w:bottom w:val="single" w:sz="4" w:space="0" w:color="auto"/>
            </w:tcBorders>
          </w:tcPr>
          <w:p w14:paraId="4B2028CA" w14:textId="4D8A22BF" w:rsidR="00AB61EC"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Pre-trial</w:t>
            </w:r>
          </w:p>
        </w:tc>
        <w:tc>
          <w:tcPr>
            <w:tcW w:w="2581" w:type="dxa"/>
            <w:tcBorders>
              <w:top w:val="nil"/>
              <w:bottom w:val="single" w:sz="4" w:space="0" w:color="auto"/>
            </w:tcBorders>
          </w:tcPr>
          <w:p w14:paraId="6D9B18DD" w14:textId="4EB9DB55"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Chi2 test</w:t>
            </w:r>
          </w:p>
        </w:tc>
      </w:tr>
      <w:tr w:rsidR="00AB61EC" w:rsidRPr="004C3CF9" w14:paraId="23B244BB" w14:textId="77777777" w:rsidTr="00AB61EC">
        <w:tc>
          <w:tcPr>
            <w:cnfStyle w:val="001000000000" w:firstRow="0" w:lastRow="0" w:firstColumn="1" w:lastColumn="0" w:oddVBand="0" w:evenVBand="0" w:oddHBand="0" w:evenHBand="0" w:firstRowFirstColumn="0" w:firstRowLastColumn="0" w:lastRowFirstColumn="0" w:lastRowLastColumn="0"/>
            <w:tcW w:w="3051" w:type="dxa"/>
            <w:tcBorders>
              <w:top w:val="single" w:sz="4" w:space="0" w:color="auto"/>
              <w:bottom w:val="single" w:sz="4" w:space="0" w:color="7F7F7F" w:themeColor="text1" w:themeTint="80"/>
              <w:right w:val="single" w:sz="4" w:space="0" w:color="auto"/>
            </w:tcBorders>
          </w:tcPr>
          <w:p w14:paraId="4709D7AF" w14:textId="11CCBF02" w:rsidR="00AB61EC" w:rsidRPr="004C3CF9" w:rsidRDefault="00AB61EC" w:rsidP="004C3CF9">
            <w:pPr>
              <w:spacing w:after="0" w:line="360" w:lineRule="auto"/>
              <w:rPr>
                <w:sz w:val="20"/>
                <w:szCs w:val="20"/>
              </w:rPr>
            </w:pPr>
            <w:r>
              <w:rPr>
                <w:sz w:val="20"/>
                <w:szCs w:val="20"/>
              </w:rPr>
              <w:t>Standing charge paid</w:t>
            </w:r>
          </w:p>
        </w:tc>
        <w:tc>
          <w:tcPr>
            <w:tcW w:w="1367" w:type="dxa"/>
            <w:tcBorders>
              <w:top w:val="single" w:sz="4" w:space="0" w:color="auto"/>
              <w:left w:val="single" w:sz="4" w:space="0" w:color="auto"/>
              <w:bottom w:val="single" w:sz="4" w:space="0" w:color="7F7F7F" w:themeColor="text1" w:themeTint="80"/>
            </w:tcBorders>
          </w:tcPr>
          <w:p w14:paraId="5FA43634" w14:textId="3FA03774" w:rsidR="00AB61EC" w:rsidRPr="004C3CF9"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Continuous</w:t>
            </w:r>
          </w:p>
        </w:tc>
        <w:tc>
          <w:tcPr>
            <w:tcW w:w="1246" w:type="dxa"/>
            <w:tcBorders>
              <w:top w:val="single" w:sz="4" w:space="0" w:color="auto"/>
              <w:bottom w:val="single" w:sz="4" w:space="0" w:color="7F7F7F" w:themeColor="text1" w:themeTint="80"/>
            </w:tcBorders>
          </w:tcPr>
          <w:p w14:paraId="4782A01F" w14:textId="6F7C1C26" w:rsidR="00AB61EC"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After trial</w:t>
            </w:r>
          </w:p>
        </w:tc>
        <w:tc>
          <w:tcPr>
            <w:tcW w:w="2581" w:type="dxa"/>
            <w:tcBorders>
              <w:top w:val="single" w:sz="4" w:space="0" w:color="auto"/>
              <w:bottom w:val="single" w:sz="4" w:space="0" w:color="7F7F7F" w:themeColor="text1" w:themeTint="80"/>
            </w:tcBorders>
          </w:tcPr>
          <w:p w14:paraId="39C05CBB" w14:textId="26B9EFA5" w:rsidR="00AB61EC" w:rsidRDefault="00AB61EC" w:rsidP="004802DF">
            <w:pPr>
              <w:spacing w:after="0" w:line="360"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Kruskal-Wallis, Wilcoxon test</w:t>
            </w:r>
          </w:p>
        </w:tc>
      </w:tr>
    </w:tbl>
    <w:p w14:paraId="2E242926" w14:textId="77777777" w:rsidR="004802DF" w:rsidRPr="004802DF" w:rsidRDefault="004802DF" w:rsidP="004802DF">
      <w:pPr>
        <w:spacing w:after="0" w:line="360" w:lineRule="auto"/>
        <w:rPr>
          <w:sz w:val="24"/>
          <w:szCs w:val="24"/>
        </w:rPr>
      </w:pPr>
    </w:p>
    <w:p w14:paraId="14F81AE9" w14:textId="2F4409C4" w:rsidR="004802DF" w:rsidRPr="004802DF" w:rsidRDefault="004C3CF9" w:rsidP="00F4101A">
      <w:pPr>
        <w:pStyle w:val="Heading1"/>
        <w:numPr>
          <w:ilvl w:val="2"/>
          <w:numId w:val="11"/>
        </w:numPr>
        <w:spacing w:before="0" w:after="0" w:line="360" w:lineRule="auto"/>
        <w:rPr>
          <w:sz w:val="24"/>
          <w:szCs w:val="24"/>
        </w:rPr>
      </w:pPr>
      <w:r>
        <w:rPr>
          <w:sz w:val="24"/>
          <w:szCs w:val="24"/>
        </w:rPr>
        <w:t>Graph</w:t>
      </w:r>
      <w:r w:rsidR="00D356EA">
        <w:rPr>
          <w:sz w:val="24"/>
          <w:szCs w:val="24"/>
        </w:rPr>
        <w:t>ical analysis</w:t>
      </w:r>
      <w:r>
        <w:rPr>
          <w:sz w:val="24"/>
          <w:szCs w:val="24"/>
        </w:rPr>
        <w:t>, and Parallel Trend analysis</w:t>
      </w:r>
    </w:p>
    <w:p w14:paraId="1D95B155" w14:textId="1A3C4997" w:rsidR="004802DF" w:rsidRPr="004B622D" w:rsidRDefault="004C3CF9" w:rsidP="004802DF">
      <w:pPr>
        <w:spacing w:after="0" w:line="360" w:lineRule="auto"/>
        <w:rPr>
          <w:sz w:val="24"/>
          <w:szCs w:val="24"/>
        </w:rPr>
      </w:pPr>
      <w:r w:rsidRPr="004B622D">
        <w:rPr>
          <w:sz w:val="24"/>
          <w:szCs w:val="24"/>
        </w:rPr>
        <w:t xml:space="preserve">The next step is to prepare a graphical representation of the data. </w:t>
      </w:r>
      <w:r w:rsidR="004B622D" w:rsidRPr="004B622D">
        <w:rPr>
          <w:sz w:val="24"/>
          <w:szCs w:val="24"/>
        </w:rPr>
        <w:t>This step presents two main analyses</w:t>
      </w:r>
    </w:p>
    <w:p w14:paraId="7B97CCD1" w14:textId="4DCD8204" w:rsidR="004C3CF9" w:rsidRDefault="004B622D" w:rsidP="00633B0F">
      <w:pPr>
        <w:pStyle w:val="ListParagraph"/>
        <w:spacing w:after="0" w:line="360" w:lineRule="auto"/>
        <w:rPr>
          <w:sz w:val="24"/>
          <w:szCs w:val="24"/>
        </w:rPr>
      </w:pPr>
      <w:r w:rsidRPr="004B622D">
        <w:rPr>
          <w:sz w:val="24"/>
          <w:szCs w:val="24"/>
        </w:rPr>
        <w:t>P</w:t>
      </w:r>
      <w:r w:rsidR="004C3CF9" w:rsidRPr="004B622D">
        <w:rPr>
          <w:sz w:val="24"/>
          <w:szCs w:val="24"/>
        </w:rPr>
        <w:t>arallel trends</w:t>
      </w:r>
      <w:r w:rsidRPr="004B622D">
        <w:rPr>
          <w:sz w:val="24"/>
          <w:szCs w:val="24"/>
        </w:rPr>
        <w:t xml:space="preserve"> Analysis</w:t>
      </w:r>
      <w:r w:rsidR="004C3CF9" w:rsidRPr="004B622D">
        <w:rPr>
          <w:sz w:val="24"/>
          <w:szCs w:val="24"/>
        </w:rPr>
        <w:t>, plotting the trends in the pre-trial period, to see if treatment and control groups present different trends prior to the intervention</w:t>
      </w:r>
      <w:r>
        <w:rPr>
          <w:sz w:val="24"/>
          <w:szCs w:val="24"/>
        </w:rPr>
        <w:t xml:space="preserve"> (Figure 1)</w:t>
      </w:r>
      <w:r w:rsidR="004C3CF9" w:rsidRPr="004B622D">
        <w:rPr>
          <w:sz w:val="24"/>
          <w:szCs w:val="24"/>
        </w:rPr>
        <w:t xml:space="preserve">. We will also formally test for the parallel trend assumption using the "honest DID" test of Rambachan and Roth (see </w:t>
      </w:r>
      <w:hyperlink r:id="rId8">
        <w:r w:rsidR="004C3CF9" w:rsidRPr="004B622D">
          <w:rPr>
            <w:rStyle w:val="Hyperlink"/>
            <w:sz w:val="24"/>
            <w:szCs w:val="24"/>
          </w:rPr>
          <w:t>HonestParallelTrends_Main.pdf</w:t>
        </w:r>
      </w:hyperlink>
      <w:r w:rsidR="004C3CF9" w:rsidRPr="004B622D">
        <w:rPr>
          <w:sz w:val="24"/>
          <w:szCs w:val="24"/>
        </w:rPr>
        <w:t>)</w:t>
      </w:r>
      <w:r w:rsidRPr="004B622D">
        <w:rPr>
          <w:sz w:val="24"/>
          <w:szCs w:val="24"/>
        </w:rPr>
        <w:t xml:space="preserve">, </w:t>
      </w:r>
      <w:r w:rsidR="00633B0F">
        <w:rPr>
          <w:sz w:val="24"/>
          <w:szCs w:val="24"/>
        </w:rPr>
        <w:t xml:space="preserve">to obtain </w:t>
      </w:r>
      <w:r w:rsidR="00633B0F">
        <w:rPr>
          <w:sz w:val="24"/>
          <w:szCs w:val="24"/>
        </w:rPr>
        <w:t>an event-study plot (Figure 2)</w:t>
      </w:r>
      <w:r w:rsidR="00633B0F">
        <w:rPr>
          <w:sz w:val="24"/>
          <w:szCs w:val="24"/>
        </w:rPr>
        <w:t xml:space="preserve">; </w:t>
      </w:r>
      <w:r w:rsidRPr="004B622D">
        <w:rPr>
          <w:sz w:val="24"/>
          <w:szCs w:val="24"/>
        </w:rPr>
        <w:t xml:space="preserve">and/or a placebo trend test (see </w:t>
      </w:r>
      <w:hyperlink r:id="rId9" w:history="1">
        <w:r w:rsidRPr="004B622D">
          <w:rPr>
            <w:rStyle w:val="Hyperlink"/>
            <w:sz w:val="24"/>
            <w:szCs w:val="24"/>
          </w:rPr>
          <w:t>Difference-in-Differences. Learn another method to determine… | by Figarri Keisha | Bukalapak Data | Medium</w:t>
        </w:r>
      </w:hyperlink>
      <w:r w:rsidRPr="004B622D">
        <w:rPr>
          <w:sz w:val="24"/>
          <w:szCs w:val="24"/>
        </w:rPr>
        <w:t xml:space="preserve">). </w:t>
      </w:r>
    </w:p>
    <w:p w14:paraId="59DA4382" w14:textId="17CAFE5E" w:rsidR="004B622D" w:rsidRPr="00633B0F" w:rsidRDefault="00633B0F" w:rsidP="00F4101A">
      <w:pPr>
        <w:pStyle w:val="ListParagraph"/>
        <w:numPr>
          <w:ilvl w:val="0"/>
          <w:numId w:val="10"/>
        </w:numPr>
        <w:spacing w:after="0" w:line="360" w:lineRule="auto"/>
        <w:rPr>
          <w:sz w:val="24"/>
          <w:szCs w:val="24"/>
        </w:rPr>
      </w:pPr>
      <w:r w:rsidRPr="00633B0F">
        <w:rPr>
          <w:sz w:val="24"/>
          <w:szCs w:val="24"/>
        </w:rPr>
        <w:t>W</w:t>
      </w:r>
      <w:r w:rsidR="004B622D" w:rsidRPr="00633B0F">
        <w:rPr>
          <w:sz w:val="24"/>
          <w:szCs w:val="24"/>
        </w:rPr>
        <w:t xml:space="preserve">e will explore </w:t>
      </w:r>
      <w:r w:rsidRPr="00633B0F">
        <w:rPr>
          <w:sz w:val="24"/>
          <w:szCs w:val="24"/>
        </w:rPr>
        <w:t xml:space="preserve">the distribution of both standing charge paid and </w:t>
      </w:r>
      <w:r w:rsidRPr="00633B0F">
        <w:rPr>
          <w:sz w:val="24"/>
          <w:szCs w:val="24"/>
        </w:rPr>
        <w:t>on-peak electricity consumption</w:t>
      </w:r>
      <w:r w:rsidRPr="00633B0F">
        <w:rPr>
          <w:sz w:val="24"/>
          <w:szCs w:val="24"/>
        </w:rPr>
        <w:t xml:space="preserve"> to determine </w:t>
      </w:r>
      <w:r w:rsidR="004B622D" w:rsidRPr="00633B0F">
        <w:rPr>
          <w:sz w:val="24"/>
          <w:szCs w:val="24"/>
        </w:rPr>
        <w:t xml:space="preserve">whether there is evidence of bunching </w:t>
      </w:r>
      <w:r>
        <w:rPr>
          <w:sz w:val="24"/>
          <w:szCs w:val="24"/>
        </w:rPr>
        <w:t xml:space="preserve">in proximity of </w:t>
      </w:r>
      <w:r w:rsidR="004B622D" w:rsidRPr="00633B0F">
        <w:rPr>
          <w:sz w:val="24"/>
          <w:szCs w:val="24"/>
        </w:rPr>
        <w:t xml:space="preserve">the thresholds (as in Figure </w:t>
      </w:r>
      <w:r>
        <w:rPr>
          <w:sz w:val="24"/>
          <w:szCs w:val="24"/>
        </w:rPr>
        <w:t>3</w:t>
      </w:r>
      <w:r w:rsidR="004B622D" w:rsidRPr="00633B0F">
        <w:rPr>
          <w:sz w:val="24"/>
          <w:szCs w:val="24"/>
        </w:rPr>
        <w:t xml:space="preserve">), a reflection of consumers moving towards the threshold with the ambition of earning the reward. </w:t>
      </w:r>
    </w:p>
    <w:p w14:paraId="26B7FDFE" w14:textId="77777777" w:rsidR="004C3CF9" w:rsidRPr="004B622D" w:rsidRDefault="004C3CF9" w:rsidP="004802DF">
      <w:pPr>
        <w:spacing w:after="0" w:line="360" w:lineRule="auto"/>
        <w:rPr>
          <w:sz w:val="24"/>
          <w:szCs w:val="24"/>
        </w:rPr>
      </w:pPr>
    </w:p>
    <w:p w14:paraId="19325069" w14:textId="65A7B9C7" w:rsidR="00D356EA" w:rsidRPr="004B622D" w:rsidRDefault="00D356EA" w:rsidP="004802DF">
      <w:pPr>
        <w:spacing w:after="0" w:line="360" w:lineRule="auto"/>
        <w:rPr>
          <w:sz w:val="24"/>
          <w:szCs w:val="24"/>
        </w:rPr>
      </w:pPr>
      <w:r w:rsidRPr="004B622D">
        <w:rPr>
          <w:b/>
          <w:bCs/>
          <w:sz w:val="24"/>
          <w:szCs w:val="24"/>
        </w:rPr>
        <w:t>Figure</w:t>
      </w:r>
      <w:r w:rsidRPr="004B622D">
        <w:rPr>
          <w:b/>
          <w:bCs/>
          <w:sz w:val="24"/>
          <w:szCs w:val="24"/>
        </w:rPr>
        <w:t xml:space="preserve"> 1: </w:t>
      </w:r>
      <w:r w:rsidR="004B622D" w:rsidRPr="004B622D">
        <w:rPr>
          <w:sz w:val="24"/>
          <w:szCs w:val="24"/>
        </w:rPr>
        <w:t>Sample representation of consumption trends, by experimental group</w:t>
      </w:r>
    </w:p>
    <w:p w14:paraId="4A89882D" w14:textId="29DABD22" w:rsidR="00D356EA" w:rsidRPr="004B622D" w:rsidRDefault="00D356EA" w:rsidP="004802DF">
      <w:pPr>
        <w:spacing w:after="0" w:line="360" w:lineRule="auto"/>
        <w:rPr>
          <w:b/>
          <w:bCs/>
          <w:sz w:val="24"/>
          <w:szCs w:val="24"/>
        </w:rPr>
      </w:pPr>
      <w:r w:rsidRPr="004B622D">
        <w:rPr>
          <w:noProof/>
        </w:rPr>
        <w:drawing>
          <wp:inline distT="0" distB="0" distL="0" distR="0" wp14:anchorId="405B1AC5" wp14:editId="43EDB0D9">
            <wp:extent cx="4286250" cy="2143125"/>
            <wp:effectExtent l="0" t="0" r="0" b="9525"/>
            <wp:docPr id="1304874120" name="Picture 4" descr="Chapter 18 - Difference-in-Differences | The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pter 18 - Difference-in-Differences | The Eff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6250" cy="2143125"/>
                    </a:xfrm>
                    <a:prstGeom prst="rect">
                      <a:avLst/>
                    </a:prstGeom>
                    <a:noFill/>
                    <a:ln>
                      <a:noFill/>
                    </a:ln>
                  </pic:spPr>
                </pic:pic>
              </a:graphicData>
            </a:graphic>
          </wp:inline>
        </w:drawing>
      </w:r>
    </w:p>
    <w:p w14:paraId="568C9502" w14:textId="77777777" w:rsidR="00D356EA" w:rsidRPr="004B622D" w:rsidRDefault="00D356EA" w:rsidP="004802DF">
      <w:pPr>
        <w:spacing w:after="0" w:line="360" w:lineRule="auto"/>
        <w:rPr>
          <w:b/>
          <w:bCs/>
          <w:sz w:val="24"/>
          <w:szCs w:val="24"/>
        </w:rPr>
      </w:pPr>
    </w:p>
    <w:p w14:paraId="7F471146" w14:textId="12454211" w:rsidR="004802DF" w:rsidRPr="004B622D" w:rsidRDefault="00D356EA" w:rsidP="004802DF">
      <w:pPr>
        <w:spacing w:after="0" w:line="360" w:lineRule="auto"/>
        <w:rPr>
          <w:noProof/>
        </w:rPr>
      </w:pPr>
      <w:r w:rsidRPr="004B622D">
        <w:rPr>
          <w:b/>
          <w:bCs/>
          <w:sz w:val="24"/>
          <w:szCs w:val="24"/>
        </w:rPr>
        <w:t xml:space="preserve">Figure2: </w:t>
      </w:r>
      <w:r w:rsidRPr="004B622D">
        <w:rPr>
          <w:noProof/>
        </w:rPr>
        <w:t>Sample event-study plot</w:t>
      </w:r>
    </w:p>
    <w:p w14:paraId="613BCC94" w14:textId="00EF9690" w:rsidR="00D356EA" w:rsidRPr="004B622D" w:rsidRDefault="00D356EA" w:rsidP="004802DF">
      <w:pPr>
        <w:spacing w:after="0" w:line="360" w:lineRule="auto"/>
        <w:rPr>
          <w:sz w:val="24"/>
          <w:szCs w:val="24"/>
        </w:rPr>
      </w:pPr>
      <w:r w:rsidRPr="004B622D">
        <w:rPr>
          <w:noProof/>
        </w:rPr>
        <w:lastRenderedPageBreak/>
        <w:drawing>
          <wp:inline distT="0" distB="0" distL="0" distR="0" wp14:anchorId="4A38F32E" wp14:editId="29A08A56">
            <wp:extent cx="3797300" cy="2921809"/>
            <wp:effectExtent l="0" t="0" r="0" b="0"/>
            <wp:docPr id="601700973" name="Picture 3" descr="9 Difference-in-Differences – &lt;span style='font-weight: 7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 Difference-in-Differences – &lt;span style='font-weight: 700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00129" cy="2923986"/>
                    </a:xfrm>
                    <a:prstGeom prst="rect">
                      <a:avLst/>
                    </a:prstGeom>
                    <a:noFill/>
                    <a:ln>
                      <a:noFill/>
                    </a:ln>
                  </pic:spPr>
                </pic:pic>
              </a:graphicData>
            </a:graphic>
          </wp:inline>
        </w:drawing>
      </w:r>
    </w:p>
    <w:p w14:paraId="5923FFC7" w14:textId="77777777" w:rsidR="00D356EA" w:rsidRPr="004802DF" w:rsidRDefault="00D356EA" w:rsidP="00D356EA">
      <w:pPr>
        <w:spacing w:after="0" w:line="360" w:lineRule="auto"/>
        <w:rPr>
          <w:sz w:val="24"/>
          <w:szCs w:val="24"/>
        </w:rPr>
      </w:pPr>
    </w:p>
    <w:p w14:paraId="55186263" w14:textId="4FDA8A36" w:rsidR="00D356EA" w:rsidRPr="00633B0F" w:rsidRDefault="00D356EA" w:rsidP="00D356EA">
      <w:pPr>
        <w:spacing w:after="0" w:line="360" w:lineRule="auto"/>
        <w:rPr>
          <w:sz w:val="24"/>
          <w:szCs w:val="24"/>
        </w:rPr>
      </w:pPr>
      <w:r w:rsidRPr="00633B0F">
        <w:rPr>
          <w:b/>
          <w:bCs/>
          <w:sz w:val="24"/>
          <w:szCs w:val="24"/>
        </w:rPr>
        <w:t xml:space="preserve">Figure </w:t>
      </w:r>
      <w:r w:rsidRPr="00633B0F">
        <w:rPr>
          <w:b/>
          <w:bCs/>
          <w:sz w:val="24"/>
          <w:szCs w:val="24"/>
        </w:rPr>
        <w:t>3</w:t>
      </w:r>
      <w:r w:rsidRPr="00633B0F">
        <w:rPr>
          <w:b/>
          <w:bCs/>
          <w:sz w:val="24"/>
          <w:szCs w:val="24"/>
        </w:rPr>
        <w:t>:</w:t>
      </w:r>
      <w:r w:rsidRPr="00633B0F">
        <w:rPr>
          <w:sz w:val="24"/>
          <w:szCs w:val="24"/>
        </w:rPr>
        <w:t xml:space="preserve"> Visual representation of bunching</w:t>
      </w:r>
    </w:p>
    <w:p w14:paraId="23835BCA" w14:textId="77777777" w:rsidR="00D356EA" w:rsidRPr="004802DF" w:rsidRDefault="00D356EA" w:rsidP="00D356EA">
      <w:pPr>
        <w:spacing w:after="0" w:line="360" w:lineRule="auto"/>
        <w:rPr>
          <w:sz w:val="24"/>
          <w:szCs w:val="24"/>
        </w:rPr>
      </w:pPr>
      <w:r w:rsidRPr="00633B0F">
        <w:rPr>
          <w:noProof/>
          <w:sz w:val="24"/>
          <w:szCs w:val="24"/>
        </w:rPr>
        <w:drawing>
          <wp:inline distT="0" distB="0" distL="0" distR="0" wp14:anchorId="01651679" wp14:editId="1E1BDB61">
            <wp:extent cx="2321560" cy="1706864"/>
            <wp:effectExtent l="0" t="0" r="2540" b="8255"/>
            <wp:docPr id="390706472" name="Picture 7" descr="Bunching Estimation Method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nching Estimation Methods | SpringerLin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0388"/>
                    <a:stretch>
                      <a:fillRect/>
                    </a:stretch>
                  </pic:blipFill>
                  <pic:spPr bwMode="auto">
                    <a:xfrm>
                      <a:off x="0" y="0"/>
                      <a:ext cx="2333887" cy="1715927"/>
                    </a:xfrm>
                    <a:prstGeom prst="rect">
                      <a:avLst/>
                    </a:prstGeom>
                    <a:noFill/>
                    <a:ln>
                      <a:noFill/>
                    </a:ln>
                    <a:extLst>
                      <a:ext uri="{53640926-AAD7-44D8-BBD7-CCE9431645EC}">
                        <a14:shadowObscured xmlns:a14="http://schemas.microsoft.com/office/drawing/2010/main"/>
                      </a:ext>
                    </a:extLst>
                  </pic:spPr>
                </pic:pic>
              </a:graphicData>
            </a:graphic>
          </wp:inline>
        </w:drawing>
      </w:r>
    </w:p>
    <w:p w14:paraId="70BA24FB" w14:textId="77777777" w:rsidR="00D356EA" w:rsidRDefault="00D356EA" w:rsidP="004802DF">
      <w:pPr>
        <w:spacing w:after="0" w:line="360" w:lineRule="auto"/>
        <w:rPr>
          <w:sz w:val="24"/>
          <w:szCs w:val="24"/>
        </w:rPr>
      </w:pPr>
    </w:p>
    <w:p w14:paraId="63354AC5" w14:textId="489D67E2" w:rsidR="00CA007B" w:rsidRPr="00CA007B" w:rsidRDefault="00381A8B" w:rsidP="00F4101A">
      <w:pPr>
        <w:pStyle w:val="Heading1"/>
        <w:numPr>
          <w:ilvl w:val="2"/>
          <w:numId w:val="11"/>
        </w:numPr>
        <w:spacing w:before="0" w:after="0" w:line="360" w:lineRule="auto"/>
        <w:rPr>
          <w:sz w:val="24"/>
          <w:szCs w:val="24"/>
        </w:rPr>
      </w:pPr>
      <w:r>
        <w:rPr>
          <w:sz w:val="24"/>
          <w:szCs w:val="24"/>
        </w:rPr>
        <w:t xml:space="preserve">Data quality checks </w:t>
      </w:r>
    </w:p>
    <w:p w14:paraId="0E824F58" w14:textId="47E41CFA" w:rsidR="00CA007B" w:rsidRPr="00381A8B" w:rsidRDefault="00CA007B" w:rsidP="00CA007B">
      <w:pPr>
        <w:spacing w:after="0" w:line="360" w:lineRule="auto"/>
        <w:rPr>
          <w:sz w:val="24"/>
          <w:szCs w:val="24"/>
        </w:rPr>
      </w:pPr>
      <w:r w:rsidRPr="00381A8B">
        <w:rPr>
          <w:sz w:val="24"/>
          <w:szCs w:val="24"/>
        </w:rPr>
        <w:t>A final initial step is to run some s</w:t>
      </w:r>
      <w:r w:rsidRPr="00381A8B">
        <w:rPr>
          <w:sz w:val="24"/>
          <w:szCs w:val="24"/>
        </w:rPr>
        <w:t>ensitivity analys</w:t>
      </w:r>
      <w:r w:rsidRPr="00381A8B">
        <w:rPr>
          <w:sz w:val="24"/>
          <w:szCs w:val="24"/>
        </w:rPr>
        <w:t>i</w:t>
      </w:r>
      <w:r w:rsidRPr="00381A8B">
        <w:rPr>
          <w:sz w:val="24"/>
          <w:szCs w:val="24"/>
        </w:rPr>
        <w:t xml:space="preserve">s help us assess </w:t>
      </w:r>
      <w:r w:rsidRPr="00381A8B">
        <w:rPr>
          <w:sz w:val="24"/>
          <w:szCs w:val="24"/>
        </w:rPr>
        <w:t xml:space="preserve">the quality of the data. </w:t>
      </w:r>
      <w:r w:rsidR="00381A8B" w:rsidRPr="00381A8B">
        <w:rPr>
          <w:sz w:val="24"/>
          <w:szCs w:val="24"/>
        </w:rPr>
        <w:t xml:space="preserve">This step will be run concurrently with steps 1.3.1 and 1.3.2, rather than sequentially. </w:t>
      </w:r>
    </w:p>
    <w:p w14:paraId="382AAC66" w14:textId="6CF8C29E" w:rsidR="00CA007B" w:rsidRPr="00381A8B" w:rsidRDefault="00381A8B" w:rsidP="00F4101A">
      <w:pPr>
        <w:pStyle w:val="ListParagraph"/>
        <w:numPr>
          <w:ilvl w:val="0"/>
          <w:numId w:val="12"/>
        </w:numPr>
        <w:spacing w:after="0" w:line="360" w:lineRule="auto"/>
        <w:rPr>
          <w:sz w:val="24"/>
          <w:szCs w:val="24"/>
        </w:rPr>
      </w:pPr>
      <w:r w:rsidRPr="00381A8B">
        <w:rPr>
          <w:sz w:val="24"/>
          <w:szCs w:val="24"/>
        </w:rPr>
        <w:t xml:space="preserve">Outlier analysis: </w:t>
      </w:r>
      <w:r w:rsidR="00CA007B" w:rsidRPr="00381A8B">
        <w:rPr>
          <w:sz w:val="24"/>
          <w:szCs w:val="24"/>
        </w:rPr>
        <w:t xml:space="preserve">We will </w:t>
      </w:r>
      <w:r w:rsidRPr="00381A8B">
        <w:rPr>
          <w:sz w:val="24"/>
          <w:szCs w:val="24"/>
        </w:rPr>
        <w:t xml:space="preserve">explore the presence of </w:t>
      </w:r>
      <w:r w:rsidR="00CA007B" w:rsidRPr="00381A8B">
        <w:rPr>
          <w:sz w:val="24"/>
          <w:szCs w:val="24"/>
        </w:rPr>
        <w:t>extreme consumption values (e.g., top 1% and bottom 1% in the month prior to the start of the experiment)</w:t>
      </w:r>
      <w:r w:rsidRPr="00381A8B">
        <w:rPr>
          <w:sz w:val="24"/>
          <w:szCs w:val="24"/>
        </w:rPr>
        <w:t xml:space="preserve">, using scatter diagrams and box plots. </w:t>
      </w:r>
    </w:p>
    <w:p w14:paraId="58249F31" w14:textId="43AA07C4" w:rsidR="00CA007B" w:rsidRPr="00381A8B" w:rsidRDefault="00381A8B" w:rsidP="00F4101A">
      <w:pPr>
        <w:pStyle w:val="ListParagraph"/>
        <w:numPr>
          <w:ilvl w:val="0"/>
          <w:numId w:val="12"/>
        </w:numPr>
        <w:spacing w:after="0" w:line="360" w:lineRule="auto"/>
        <w:rPr>
          <w:sz w:val="24"/>
          <w:szCs w:val="24"/>
        </w:rPr>
      </w:pPr>
      <w:r w:rsidRPr="00381A8B">
        <w:rPr>
          <w:sz w:val="24"/>
          <w:szCs w:val="24"/>
        </w:rPr>
        <w:t xml:space="preserve">Missing data analysis: </w:t>
      </w:r>
      <w:r w:rsidR="00CA007B" w:rsidRPr="00381A8B">
        <w:rPr>
          <w:sz w:val="24"/>
          <w:szCs w:val="24"/>
        </w:rPr>
        <w:t xml:space="preserve">We will </w:t>
      </w:r>
      <w:r w:rsidRPr="00381A8B">
        <w:rPr>
          <w:sz w:val="24"/>
          <w:szCs w:val="24"/>
        </w:rPr>
        <w:t xml:space="preserve">explore the extent of the occurrence of missing data, which will cause us to </w:t>
      </w:r>
      <w:r w:rsidR="00CA007B" w:rsidRPr="00381A8B">
        <w:rPr>
          <w:sz w:val="24"/>
          <w:szCs w:val="24"/>
        </w:rPr>
        <w:t>employ different approaches (method will depend on the type of issues we encounter, if any).</w:t>
      </w:r>
    </w:p>
    <w:p w14:paraId="52D9073D" w14:textId="1E4F0E21" w:rsidR="00CA007B" w:rsidRPr="00381A8B" w:rsidRDefault="00CA007B" w:rsidP="00381A8B">
      <w:pPr>
        <w:spacing w:after="0" w:line="360" w:lineRule="auto"/>
        <w:rPr>
          <w:sz w:val="24"/>
          <w:szCs w:val="24"/>
        </w:rPr>
      </w:pPr>
    </w:p>
    <w:p w14:paraId="2908CC41" w14:textId="5CA58DB9" w:rsidR="004802DF" w:rsidRPr="004802DF" w:rsidRDefault="00D356EA" w:rsidP="00F4101A">
      <w:pPr>
        <w:pStyle w:val="Heading1"/>
        <w:numPr>
          <w:ilvl w:val="2"/>
          <w:numId w:val="11"/>
        </w:numPr>
        <w:spacing w:before="0" w:after="0" w:line="360" w:lineRule="auto"/>
        <w:rPr>
          <w:sz w:val="24"/>
          <w:szCs w:val="24"/>
        </w:rPr>
      </w:pPr>
      <w:r>
        <w:rPr>
          <w:sz w:val="24"/>
          <w:szCs w:val="24"/>
        </w:rPr>
        <w:lastRenderedPageBreak/>
        <w:t>Regression analyses – energy consumption</w:t>
      </w:r>
    </w:p>
    <w:p w14:paraId="1B04274C" w14:textId="77777777" w:rsidR="004802DF" w:rsidRPr="004802DF" w:rsidRDefault="004802DF" w:rsidP="004802DF">
      <w:pPr>
        <w:spacing w:after="0" w:line="360" w:lineRule="auto"/>
        <w:rPr>
          <w:rFonts w:eastAsia="Segoe UI" w:cs="Calibri"/>
          <w:sz w:val="24"/>
          <w:szCs w:val="24"/>
        </w:rPr>
      </w:pPr>
      <w:r w:rsidRPr="004802DF">
        <w:rPr>
          <w:sz w:val="24"/>
          <w:szCs w:val="24"/>
        </w:rPr>
        <w:t>The statistical approach</w:t>
      </w:r>
      <w:r w:rsidRPr="004802DF">
        <w:rPr>
          <w:rFonts w:cs="Calibri"/>
          <w:sz w:val="24"/>
          <w:szCs w:val="24"/>
        </w:rPr>
        <w:t xml:space="preserve"> that will be taken to address these research questions will be a Difference-in-Difference (DID) </w:t>
      </w:r>
      <w:r w:rsidRPr="004802DF">
        <w:rPr>
          <w:sz w:val="24"/>
          <w:szCs w:val="24"/>
        </w:rPr>
        <w:t>linear regression</w:t>
      </w:r>
      <w:r w:rsidRPr="004802DF">
        <w:rPr>
          <w:rFonts w:cs="Calibri"/>
          <w:sz w:val="24"/>
          <w:szCs w:val="24"/>
        </w:rPr>
        <w:t xml:space="preserve"> design. This is a technique commonly used in experimental and </w:t>
      </w:r>
      <w:r w:rsidRPr="004802DF">
        <w:rPr>
          <w:rFonts w:eastAsia="Segoe UI" w:cs="Calibri"/>
          <w:sz w:val="24"/>
          <w:szCs w:val="24"/>
        </w:rPr>
        <w:t xml:space="preserve">quasi-experimental design </w:t>
      </w:r>
      <w:r w:rsidRPr="004802DF">
        <w:rPr>
          <w:rFonts w:cs="Calibri"/>
          <w:sz w:val="24"/>
          <w:szCs w:val="24"/>
        </w:rPr>
        <w:t xml:space="preserve">that </w:t>
      </w:r>
      <w:r w:rsidRPr="004802DF">
        <w:rPr>
          <w:rFonts w:eastAsia="Segoe UI" w:cs="Calibri"/>
          <w:sz w:val="24"/>
          <w:szCs w:val="24"/>
        </w:rPr>
        <w:t>compares the change in outcomes (in this case, electricity use) over time in a treatment group to the change in the same outcome for a control group. By removing the change in outcome in the control group, this approach el</w:t>
      </w:r>
      <w:r w:rsidRPr="004802DF">
        <w:rPr>
          <w:rFonts w:cs="Calibri"/>
          <w:sz w:val="24"/>
          <w:szCs w:val="24"/>
        </w:rPr>
        <w:t>i</w:t>
      </w:r>
      <w:r w:rsidRPr="004802DF">
        <w:rPr>
          <w:rFonts w:eastAsia="Segoe UI" w:cs="Calibri"/>
          <w:sz w:val="24"/>
          <w:szCs w:val="24"/>
        </w:rPr>
        <w:t xml:space="preserve">minates unobservable factors that may have </w:t>
      </w:r>
      <w:r w:rsidRPr="004802DF">
        <w:rPr>
          <w:rFonts w:cs="Calibri"/>
          <w:sz w:val="24"/>
          <w:szCs w:val="24"/>
        </w:rPr>
        <w:t xml:space="preserve">influence electricity consumption in </w:t>
      </w:r>
      <w:r w:rsidRPr="004802DF">
        <w:rPr>
          <w:rFonts w:eastAsia="Segoe UI" w:cs="Calibri"/>
          <w:sz w:val="24"/>
          <w:szCs w:val="24"/>
        </w:rPr>
        <w:t>both groups. The resulting effect is causal as long as, absent the treatment</w:t>
      </w:r>
      <w:r w:rsidRPr="004802DF">
        <w:rPr>
          <w:rFonts w:cs="Calibri"/>
          <w:sz w:val="24"/>
          <w:szCs w:val="24"/>
        </w:rPr>
        <w:t xml:space="preserve">, </w:t>
      </w:r>
      <w:r w:rsidRPr="004802DF">
        <w:rPr>
          <w:rFonts w:eastAsia="Segoe UI" w:cs="Calibri"/>
          <w:sz w:val="24"/>
          <w:szCs w:val="24"/>
        </w:rPr>
        <w:t>the average change in the outcome for the treated group would have followed the same trajectory as the control group, the so-called Parallel Trends Assumption. By differencing twice (first across time, then across groups) the method controls for both time-invariant group differences and common time shocks, isolating the effect attributable to the treatment.</w:t>
      </w:r>
    </w:p>
    <w:p w14:paraId="096440AB" w14:textId="77777777" w:rsidR="004802DF" w:rsidRPr="004802DF" w:rsidRDefault="004802DF" w:rsidP="004802DF">
      <w:pPr>
        <w:spacing w:after="0" w:line="360" w:lineRule="auto"/>
        <w:rPr>
          <w:sz w:val="24"/>
          <w:szCs w:val="24"/>
        </w:rPr>
      </w:pPr>
      <w:r w:rsidRPr="004802DF">
        <w:rPr>
          <w:sz w:val="24"/>
          <w:szCs w:val="24"/>
        </w:rPr>
        <w:t xml:space="preserve">More specifically, this design allows us to compare changes in electricity use over time between groups, controlling for baseline differences and time trends. Even though randomisation makes baseline differences unlikely, using a DiD approach still improves the precision of our estimates and reduces error, and protects against pre-existing differences occurring by chance. </w:t>
      </w:r>
    </w:p>
    <w:p w14:paraId="6611859F" w14:textId="77777777" w:rsidR="004802DF" w:rsidRDefault="004802DF" w:rsidP="004802DF">
      <w:pPr>
        <w:spacing w:after="0" w:line="360" w:lineRule="auto"/>
        <w:rPr>
          <w:sz w:val="24"/>
          <w:szCs w:val="24"/>
        </w:rPr>
      </w:pPr>
      <w:r w:rsidRPr="004802DF">
        <w:rPr>
          <w:sz w:val="24"/>
          <w:szCs w:val="24"/>
        </w:rPr>
        <w:t xml:space="preserve">The basic model will also adjust for fixed consumer effects, time-fixed effects, and other variables of relevance. As needed, we will also look at the pre-trial and the trial period separately, to gain as much knowledge of the data as possible. </w:t>
      </w:r>
    </w:p>
    <w:p w14:paraId="11A6627C" w14:textId="77777777" w:rsidR="00381A8B" w:rsidRPr="004802DF" w:rsidRDefault="00381A8B" w:rsidP="004802DF">
      <w:pPr>
        <w:spacing w:after="0" w:line="360" w:lineRule="auto"/>
        <w:rPr>
          <w:sz w:val="24"/>
          <w:szCs w:val="24"/>
        </w:rPr>
      </w:pPr>
    </w:p>
    <w:p w14:paraId="49400E5F" w14:textId="47031D79" w:rsidR="004802DF" w:rsidRPr="004802DF" w:rsidRDefault="004802DF" w:rsidP="00F4101A">
      <w:pPr>
        <w:pStyle w:val="Heading1"/>
        <w:numPr>
          <w:ilvl w:val="3"/>
          <w:numId w:val="11"/>
        </w:numPr>
        <w:spacing w:before="0" w:after="0" w:line="360" w:lineRule="auto"/>
        <w:rPr>
          <w:sz w:val="24"/>
          <w:szCs w:val="24"/>
        </w:rPr>
      </w:pPr>
      <w:r w:rsidRPr="004802DF">
        <w:rPr>
          <w:sz w:val="24"/>
          <w:szCs w:val="24"/>
        </w:rPr>
        <w:t>The effect of the change in standing charge (ATE)</w:t>
      </w:r>
    </w:p>
    <w:p w14:paraId="3974405B" w14:textId="77777777" w:rsidR="004802DF" w:rsidRPr="004802DF" w:rsidRDefault="004802DF" w:rsidP="004802DF">
      <w:pPr>
        <w:spacing w:after="0" w:line="360" w:lineRule="auto"/>
        <w:rPr>
          <w:sz w:val="24"/>
          <w:szCs w:val="24"/>
        </w:rPr>
      </w:pPr>
      <w:r w:rsidRPr="004802DF">
        <w:rPr>
          <w:sz w:val="24"/>
          <w:szCs w:val="24"/>
        </w:rPr>
        <w:t xml:space="preserve">In order to answer the research questions “Does a standing charge-based price signal reduce peak electricity consumption, and by how much?” (RQ1), the following hypotheses will be tested: </w:t>
      </w:r>
    </w:p>
    <w:p w14:paraId="3BD5C7D6" w14:textId="77777777" w:rsidR="004802DF" w:rsidRPr="004802DF" w:rsidRDefault="004802DF" w:rsidP="00F4101A">
      <w:pPr>
        <w:pStyle w:val="ListParagraph"/>
        <w:numPr>
          <w:ilvl w:val="0"/>
          <w:numId w:val="8"/>
        </w:numPr>
        <w:spacing w:after="0" w:line="360" w:lineRule="auto"/>
        <w:rPr>
          <w:sz w:val="24"/>
          <w:szCs w:val="24"/>
        </w:rPr>
      </w:pPr>
      <w:r w:rsidRPr="004802DF">
        <w:rPr>
          <w:sz w:val="24"/>
          <w:szCs w:val="24"/>
        </w:rPr>
        <w:t>H</w:t>
      </w:r>
      <w:r w:rsidRPr="004802DF">
        <w:rPr>
          <w:sz w:val="24"/>
          <w:szCs w:val="24"/>
          <w:vertAlign w:val="subscript"/>
        </w:rPr>
        <w:t>1</w:t>
      </w:r>
      <w:r w:rsidRPr="004802DF">
        <w:rPr>
          <w:sz w:val="24"/>
          <w:szCs w:val="24"/>
        </w:rPr>
        <w:t xml:space="preserve">: Participants that receive a standing charge-based price signal will significantly reduce their peak electricity consumption during the intervention period compared to participants that do not receive the price signal. </w:t>
      </w:r>
    </w:p>
    <w:p w14:paraId="13604259" w14:textId="49D5D188" w:rsidR="004802DF" w:rsidRPr="004802DF" w:rsidRDefault="004802DF" w:rsidP="00F4101A">
      <w:pPr>
        <w:pStyle w:val="ListParagraph"/>
        <w:numPr>
          <w:ilvl w:val="0"/>
          <w:numId w:val="8"/>
        </w:numPr>
        <w:spacing w:after="0" w:line="360" w:lineRule="auto"/>
        <w:rPr>
          <w:sz w:val="24"/>
          <w:szCs w:val="24"/>
        </w:rPr>
      </w:pPr>
      <w:r w:rsidRPr="004802DF">
        <w:rPr>
          <w:sz w:val="24"/>
          <w:szCs w:val="24"/>
        </w:rPr>
        <w:t>H</w:t>
      </w:r>
      <w:r w:rsidRPr="004802DF">
        <w:rPr>
          <w:sz w:val="24"/>
          <w:szCs w:val="24"/>
          <w:vertAlign w:val="subscript"/>
        </w:rPr>
        <w:t>2</w:t>
      </w:r>
      <w:r w:rsidRPr="004802DF">
        <w:rPr>
          <w:sz w:val="24"/>
          <w:szCs w:val="24"/>
        </w:rPr>
        <w:t>:  Participants that receive a standing charge-based price signal will significantly increase their off</w:t>
      </w:r>
      <w:r w:rsidR="0095769D">
        <w:rPr>
          <w:sz w:val="24"/>
          <w:szCs w:val="24"/>
        </w:rPr>
        <w:t>-</w:t>
      </w:r>
      <w:r w:rsidRPr="004802DF">
        <w:rPr>
          <w:sz w:val="24"/>
          <w:szCs w:val="24"/>
        </w:rPr>
        <w:t xml:space="preserve">peak electricity consumption during the intervention period compared to participants that do not receive the price signal. </w:t>
      </w:r>
    </w:p>
    <w:p w14:paraId="6EDE0F7E" w14:textId="77777777" w:rsidR="004802DF" w:rsidRPr="004802DF" w:rsidRDefault="004802DF" w:rsidP="00F4101A">
      <w:pPr>
        <w:pStyle w:val="ListParagraph"/>
        <w:numPr>
          <w:ilvl w:val="0"/>
          <w:numId w:val="8"/>
        </w:numPr>
        <w:spacing w:after="0" w:line="360" w:lineRule="auto"/>
        <w:rPr>
          <w:sz w:val="24"/>
          <w:szCs w:val="24"/>
        </w:rPr>
      </w:pPr>
      <w:r w:rsidRPr="004802DF">
        <w:rPr>
          <w:sz w:val="24"/>
          <w:szCs w:val="24"/>
        </w:rPr>
        <w:lastRenderedPageBreak/>
        <w:t>H</w:t>
      </w:r>
      <w:r w:rsidRPr="004802DF">
        <w:rPr>
          <w:sz w:val="24"/>
          <w:szCs w:val="24"/>
          <w:vertAlign w:val="subscript"/>
        </w:rPr>
        <w:t>3</w:t>
      </w:r>
      <w:r w:rsidRPr="004802DF">
        <w:rPr>
          <w:sz w:val="24"/>
          <w:szCs w:val="24"/>
        </w:rPr>
        <w:t xml:space="preserve">:  Participants that receive a standing charge-based price signal will significantly decrease overall electricity consumption during the intervention period compared to participants that do not receive the price signal. </w:t>
      </w:r>
    </w:p>
    <w:p w14:paraId="580559B2" w14:textId="77777777" w:rsidR="004802DF" w:rsidRPr="004802DF" w:rsidRDefault="004802DF" w:rsidP="004802DF">
      <w:pPr>
        <w:spacing w:after="0" w:line="360" w:lineRule="auto"/>
        <w:rPr>
          <w:sz w:val="24"/>
          <w:szCs w:val="24"/>
        </w:rPr>
      </w:pPr>
      <w:r w:rsidRPr="004802DF">
        <w:rPr>
          <w:sz w:val="24"/>
          <w:szCs w:val="24"/>
        </w:rPr>
        <w:t xml:space="preserve">As outlined above, these will be tested using a DiD estimator (the Average Treatment Effect, or ATE), with the model specified as follows: </w:t>
      </w:r>
    </w:p>
    <w:p w14:paraId="604EE47E" w14:textId="77777777" w:rsidR="004802DF" w:rsidRPr="004802DF" w:rsidRDefault="004802DF" w:rsidP="004802DF">
      <w:pPr>
        <w:spacing w:after="0" w:line="360" w:lineRule="auto"/>
        <w:ind w:firstLine="720"/>
        <w:jc w:val="center"/>
        <w:rPr>
          <w:sz w:val="24"/>
          <w:szCs w:val="24"/>
        </w:rPr>
      </w:pPr>
      <m:oMath>
        <m:sSub>
          <m:sSubPr>
            <m:ctrlPr>
              <w:rPr>
                <w:rFonts w:ascii="Cambria Math" w:hAnsi="Cambria Math"/>
                <w:sz w:val="24"/>
                <w:szCs w:val="24"/>
              </w:rPr>
            </m:ctrlPr>
          </m:sSubPr>
          <m:e>
            <m:r>
              <w:rPr>
                <w:rFonts w:ascii="Cambria Math" w:hAnsi="Cambria Math"/>
                <w:sz w:val="24"/>
                <w:szCs w:val="24"/>
              </w:rPr>
              <m:t>Y</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α</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1</m:t>
            </m:r>
          </m:sub>
        </m:sSub>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2</m:t>
            </m:r>
          </m:sub>
        </m:sSub>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)+γ</m:t>
        </m:r>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ε</m:t>
            </m:r>
          </m:e>
          <m:sub>
            <m:r>
              <w:rPr>
                <w:rFonts w:ascii="Cambria Math" w:hAnsi="Cambria Math"/>
                <w:sz w:val="24"/>
                <w:szCs w:val="24"/>
              </w:rPr>
              <m:t>it</m:t>
            </m:r>
          </m:sub>
        </m:sSub>
      </m:oMath>
      <w:r w:rsidRPr="004802DF">
        <w:rPr>
          <w:sz w:val="24"/>
          <w:szCs w:val="24"/>
        </w:rPr>
        <w:t xml:space="preserve"> </w:t>
      </w:r>
      <w:r w:rsidRPr="004802DF">
        <w:rPr>
          <w:sz w:val="24"/>
          <w:szCs w:val="24"/>
        </w:rPr>
        <w:tab/>
      </w:r>
      <w:r w:rsidRPr="004802DF">
        <w:rPr>
          <w:sz w:val="24"/>
          <w:szCs w:val="24"/>
        </w:rPr>
        <w:tab/>
      </w:r>
      <w:r w:rsidRPr="004802DF">
        <w:rPr>
          <w:sz w:val="24"/>
          <w:szCs w:val="24"/>
        </w:rPr>
        <w:tab/>
        <w:t>(1)</w:t>
      </w:r>
    </w:p>
    <w:p w14:paraId="4DA0A604" w14:textId="77777777" w:rsidR="004802DF" w:rsidRPr="004802DF" w:rsidRDefault="004802DF" w:rsidP="004802DF">
      <w:pPr>
        <w:spacing w:after="0" w:line="360" w:lineRule="auto"/>
        <w:rPr>
          <w:sz w:val="24"/>
          <w:szCs w:val="24"/>
        </w:rPr>
      </w:pPr>
      <w:r w:rsidRPr="004802DF">
        <w:rPr>
          <w:sz w:val="24"/>
          <w:szCs w:val="24"/>
        </w:rPr>
        <w:t>Where:</w:t>
      </w:r>
    </w:p>
    <w:p w14:paraId="270DC50A" w14:textId="4CD209EB" w:rsidR="004802DF" w:rsidRPr="004802DF" w:rsidRDefault="004802DF" w:rsidP="00F4101A">
      <w:pPr>
        <w:numPr>
          <w:ilvl w:val="0"/>
          <w:numId w:val="5"/>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Y</m:t>
            </m:r>
          </m:e>
          <m:sub>
            <m:r>
              <w:rPr>
                <w:rFonts w:ascii="Cambria Math" w:hAnsi="Cambria Math"/>
                <w:sz w:val="24"/>
                <w:szCs w:val="24"/>
              </w:rPr>
              <m:t>it</m:t>
            </m:r>
          </m:sub>
        </m:sSub>
      </m:oMath>
      <w:r w:rsidRPr="004802DF">
        <w:rPr>
          <w:sz w:val="24"/>
          <w:szCs w:val="24"/>
        </w:rPr>
        <w:t>= electricity use</w:t>
      </w:r>
      <w:r w:rsidR="00633B0F">
        <w:rPr>
          <w:sz w:val="24"/>
          <w:szCs w:val="24"/>
        </w:rPr>
        <w:t>d</w:t>
      </w:r>
      <w:r w:rsidRPr="004802DF">
        <w:rPr>
          <w:sz w:val="24"/>
          <w:szCs w:val="24"/>
        </w:rPr>
        <w:t xml:space="preserve"> for participant </w:t>
      </w:r>
      <w:r w:rsidRPr="004802DF">
        <w:rPr>
          <w:i/>
          <w:iCs/>
          <w:sz w:val="24"/>
          <w:szCs w:val="24"/>
        </w:rPr>
        <w:t>i</w:t>
      </w:r>
      <w:r w:rsidRPr="004802DF">
        <w:rPr>
          <w:sz w:val="24"/>
          <w:szCs w:val="24"/>
        </w:rPr>
        <w:t xml:space="preserve"> on day </w:t>
      </w:r>
      <w:r w:rsidRPr="004802DF">
        <w:rPr>
          <w:i/>
          <w:iCs/>
          <w:sz w:val="24"/>
          <w:szCs w:val="24"/>
        </w:rPr>
        <w:t>t</w:t>
      </w:r>
      <w:r w:rsidRPr="004802DF">
        <w:rPr>
          <w:sz w:val="24"/>
          <w:szCs w:val="24"/>
        </w:rPr>
        <w:t>; this can be peak, off-peak, and total consumption</w:t>
      </w:r>
      <w:r w:rsidR="00633B0F">
        <w:rPr>
          <w:sz w:val="24"/>
          <w:szCs w:val="24"/>
        </w:rPr>
        <w:t>;</w:t>
      </w:r>
    </w:p>
    <w:p w14:paraId="564CE573" w14:textId="6ED67F62" w:rsidR="004802DF" w:rsidRPr="004802DF" w:rsidRDefault="004802DF" w:rsidP="00F4101A">
      <w:pPr>
        <w:numPr>
          <w:ilvl w:val="0"/>
          <w:numId w:val="5"/>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α</m:t>
            </m:r>
          </m:e>
          <m:sub>
            <m:r>
              <w:rPr>
                <w:rFonts w:ascii="Cambria Math" w:hAnsi="Cambria Math"/>
                <w:sz w:val="24"/>
                <w:szCs w:val="24"/>
              </w:rPr>
              <m:t>i</m:t>
            </m:r>
          </m:sub>
        </m:sSub>
      </m:oMath>
      <w:r w:rsidRPr="004802DF">
        <w:rPr>
          <w:sz w:val="24"/>
          <w:szCs w:val="24"/>
        </w:rPr>
        <w:t>= consumer fixed effects, time-invariant consumer characteristics that capture individual-level heterogeneity (e.g. PSR status, payment type, geographical area)</w:t>
      </w:r>
      <w:r w:rsidR="00633B0F">
        <w:rPr>
          <w:sz w:val="24"/>
          <w:szCs w:val="24"/>
        </w:rPr>
        <w:t>;</w:t>
      </w:r>
    </w:p>
    <w:p w14:paraId="5F0B5E4B" w14:textId="35E1CE3C" w:rsidR="004802DF" w:rsidRPr="004802DF" w:rsidRDefault="004802DF" w:rsidP="00F4101A">
      <w:pPr>
        <w:numPr>
          <w:ilvl w:val="0"/>
          <w:numId w:val="5"/>
        </w:numPr>
        <w:spacing w:after="0" w:line="360" w:lineRule="auto"/>
        <w:rPr>
          <w:sz w:val="24"/>
          <w:szCs w:val="24"/>
        </w:rPr>
      </w:pPr>
      <m:oMath>
        <m:sSub>
          <m:sSubPr>
            <m:ctrlPr>
              <w:rPr>
                <w:rFonts w:ascii="Cambria Math" w:hAnsi="Cambria Math"/>
                <w:sz w:val="24"/>
                <w:szCs w:val="24"/>
              </w:rPr>
            </m:ctrlPr>
          </m:sSubPr>
          <m:e>
            <m:r>
              <m:rPr>
                <m:nor/>
              </m:rPr>
              <w:rPr>
                <w:rFonts w:ascii="Cambria Math"/>
                <w:sz w:val="24"/>
                <w:szCs w:val="24"/>
              </w:rPr>
              <m:t>G</m:t>
            </m:r>
          </m:e>
          <m:sub>
            <m:r>
              <w:rPr>
                <w:rFonts w:ascii="Cambria Math" w:hAnsi="Cambria Math"/>
                <w:sz w:val="24"/>
                <w:szCs w:val="24"/>
              </w:rPr>
              <m:t>i</m:t>
            </m:r>
          </m:sub>
        </m:sSub>
      </m:oMath>
      <w:r w:rsidRPr="004802DF">
        <w:rPr>
          <w:sz w:val="24"/>
          <w:szCs w:val="24"/>
        </w:rPr>
        <w:t>= treatment group (1 = intervention, 0 = control), which is also a fixed effect</w:t>
      </w:r>
      <w:r w:rsidR="00633B0F">
        <w:rPr>
          <w:sz w:val="24"/>
          <w:szCs w:val="24"/>
        </w:rPr>
        <w:t>;</w:t>
      </w:r>
    </w:p>
    <w:p w14:paraId="522D4434" w14:textId="32B1A28C" w:rsidR="004802DF" w:rsidRPr="004802DF" w:rsidRDefault="004802DF" w:rsidP="00F4101A">
      <w:pPr>
        <w:numPr>
          <w:ilvl w:val="0"/>
          <w:numId w:val="5"/>
        </w:numPr>
        <w:spacing w:after="0" w:line="360" w:lineRule="auto"/>
        <w:rPr>
          <w:sz w:val="24"/>
          <w:szCs w:val="24"/>
        </w:rPr>
      </w:pPr>
      <m:oMath>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oMath>
      <w:r w:rsidRPr="004802DF">
        <w:rPr>
          <w:sz w:val="24"/>
          <w:szCs w:val="24"/>
        </w:rPr>
        <w:t xml:space="preserve">= </w:t>
      </w:r>
      <w:r w:rsidR="00633B0F">
        <w:rPr>
          <w:sz w:val="24"/>
          <w:szCs w:val="24"/>
        </w:rPr>
        <w:t>dummy equal 1 if the trial has started, 0 otherwise;</w:t>
      </w:r>
    </w:p>
    <w:p w14:paraId="2D9E5A61" w14:textId="63B5AB06" w:rsidR="004802DF" w:rsidRPr="004802DF" w:rsidRDefault="004802DF" w:rsidP="00F4101A">
      <w:pPr>
        <w:numPr>
          <w:ilvl w:val="0"/>
          <w:numId w:val="5"/>
        </w:numPr>
        <w:spacing w:after="0" w:line="360" w:lineRule="auto"/>
        <w:rPr>
          <w:sz w:val="24"/>
          <w:szCs w:val="24"/>
        </w:rPr>
      </w:pPr>
      <m:oMath>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 xml:space="preserve"> </m:t>
        </m:r>
      </m:oMath>
      <w:r w:rsidRPr="004802DF">
        <w:rPr>
          <w:sz w:val="24"/>
          <w:szCs w:val="24"/>
        </w:rPr>
        <w:t>= interaction term, the DID estimator</w:t>
      </w:r>
      <w:r w:rsidR="00633B0F">
        <w:rPr>
          <w:sz w:val="24"/>
          <w:szCs w:val="24"/>
        </w:rPr>
        <w:t>;</w:t>
      </w:r>
    </w:p>
    <w:p w14:paraId="2EFE0CC3" w14:textId="4B6F0109" w:rsidR="004802DF" w:rsidRPr="004802DF" w:rsidRDefault="004802DF" w:rsidP="00F4101A">
      <w:pPr>
        <w:numPr>
          <w:ilvl w:val="0"/>
          <w:numId w:val="5"/>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it</m:t>
            </m:r>
          </m:sub>
        </m:sSub>
      </m:oMath>
      <w:r w:rsidRPr="004802DF">
        <w:rPr>
          <w:sz w:val="24"/>
          <w:szCs w:val="24"/>
        </w:rPr>
        <w:t>= time-varying covariates (e.g., weather in the area of consumer i at time t; electricity price paid by consumer i at time t)</w:t>
      </w:r>
      <w:r w:rsidR="00633B0F">
        <w:rPr>
          <w:sz w:val="24"/>
          <w:szCs w:val="24"/>
        </w:rPr>
        <w:t>;</w:t>
      </w:r>
    </w:p>
    <w:p w14:paraId="633C604A" w14:textId="7C8799C5" w:rsidR="004802DF" w:rsidRPr="004802DF" w:rsidRDefault="004802DF" w:rsidP="00F4101A">
      <w:pPr>
        <w:numPr>
          <w:ilvl w:val="0"/>
          <w:numId w:val="5"/>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δ</m:t>
            </m:r>
          </m:e>
          <m:sub>
            <m:r>
              <w:rPr>
                <w:rFonts w:ascii="Cambria Math" w:hAnsi="Cambria Math"/>
                <w:sz w:val="24"/>
                <w:szCs w:val="24"/>
              </w:rPr>
              <m:t>t</m:t>
            </m:r>
          </m:sub>
        </m:sSub>
      </m:oMath>
      <w:r w:rsidRPr="004802DF">
        <w:rPr>
          <w:sz w:val="24"/>
          <w:szCs w:val="24"/>
        </w:rPr>
        <w:t>= day fixed effects (to control for time trends)</w:t>
      </w:r>
      <w:r w:rsidR="00633B0F">
        <w:rPr>
          <w:sz w:val="24"/>
          <w:szCs w:val="24"/>
        </w:rPr>
        <w:t>;</w:t>
      </w:r>
    </w:p>
    <w:p w14:paraId="1E46F3B7" w14:textId="6DF4363F" w:rsidR="004802DF" w:rsidRPr="004802DF" w:rsidRDefault="004802DF" w:rsidP="00F4101A">
      <w:pPr>
        <w:numPr>
          <w:ilvl w:val="0"/>
          <w:numId w:val="5"/>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ε</m:t>
            </m:r>
          </m:e>
          <m:sub>
            <m:r>
              <w:rPr>
                <w:rFonts w:ascii="Cambria Math" w:hAnsi="Cambria Math"/>
                <w:sz w:val="24"/>
                <w:szCs w:val="24"/>
              </w:rPr>
              <m:t>it</m:t>
            </m:r>
          </m:sub>
        </m:sSub>
      </m:oMath>
      <w:r w:rsidRPr="004802DF">
        <w:rPr>
          <w:sz w:val="24"/>
          <w:szCs w:val="24"/>
        </w:rPr>
        <w:t>= residual error (which we cluster at the level of the consumer)</w:t>
      </w:r>
      <w:r w:rsidR="00633B0F">
        <w:rPr>
          <w:sz w:val="24"/>
          <w:szCs w:val="24"/>
        </w:rPr>
        <w:t>.</w:t>
      </w:r>
    </w:p>
    <w:p w14:paraId="23007E7C" w14:textId="77777777" w:rsidR="004802DF" w:rsidRPr="004802DF" w:rsidRDefault="004802DF" w:rsidP="004802DF">
      <w:pPr>
        <w:spacing w:after="0" w:line="360" w:lineRule="auto"/>
        <w:rPr>
          <w:sz w:val="24"/>
          <w:szCs w:val="24"/>
        </w:rPr>
      </w:pPr>
      <w:r w:rsidRPr="004802DF">
        <w:rPr>
          <w:sz w:val="24"/>
          <w:szCs w:val="24"/>
        </w:rPr>
        <w:t>The parameters in equation (1) are as follows:</w:t>
      </w:r>
    </w:p>
    <w:p w14:paraId="65012E11" w14:textId="77777777" w:rsidR="004802DF" w:rsidRPr="004802DF" w:rsidRDefault="004802DF" w:rsidP="00F4101A">
      <w:pPr>
        <w:numPr>
          <w:ilvl w:val="0"/>
          <w:numId w:val="6"/>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1</m:t>
            </m:r>
          </m:sub>
        </m:sSub>
      </m:oMath>
      <w:r w:rsidRPr="004802DF">
        <w:rPr>
          <w:sz w:val="24"/>
          <w:szCs w:val="24"/>
        </w:rPr>
        <w:t xml:space="preserve"> = baseline difference in peak energy use between treatment and control groups</w:t>
      </w:r>
    </w:p>
    <w:p w14:paraId="795125E7" w14:textId="77777777" w:rsidR="004802DF" w:rsidRPr="004802DF" w:rsidRDefault="004802DF" w:rsidP="00F4101A">
      <w:pPr>
        <w:numPr>
          <w:ilvl w:val="0"/>
          <w:numId w:val="6"/>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2</m:t>
            </m:r>
          </m:sub>
        </m:sSub>
      </m:oMath>
      <w:r w:rsidRPr="004802DF">
        <w:rPr>
          <w:sz w:val="24"/>
          <w:szCs w:val="24"/>
        </w:rPr>
        <w:t xml:space="preserve"> = Time-related consumption trends in the control group</w:t>
      </w:r>
    </w:p>
    <w:p w14:paraId="3928060E" w14:textId="77777777" w:rsidR="004802DF" w:rsidRPr="004802DF" w:rsidRDefault="004802DF" w:rsidP="00F4101A">
      <w:pPr>
        <w:numPr>
          <w:ilvl w:val="0"/>
          <w:numId w:val="6"/>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oMath>
      <w:r w:rsidRPr="004802DF">
        <w:rPr>
          <w:sz w:val="24"/>
          <w:szCs w:val="24"/>
        </w:rPr>
        <w:t xml:space="preserve"> = DID estimator – the change in electricity use attributable to the intervention</w:t>
      </w:r>
    </w:p>
    <w:p w14:paraId="4F7D19BB" w14:textId="77777777" w:rsidR="004802DF" w:rsidRPr="004802DF" w:rsidRDefault="004802DF" w:rsidP="00F4101A">
      <w:pPr>
        <w:numPr>
          <w:ilvl w:val="0"/>
          <w:numId w:val="6"/>
        </w:numPr>
        <w:spacing w:after="0" w:line="360" w:lineRule="auto"/>
        <w:rPr>
          <w:sz w:val="24"/>
          <w:szCs w:val="24"/>
        </w:rPr>
      </w:pPr>
      <m:oMath>
        <m:r>
          <w:rPr>
            <w:rFonts w:ascii="Cambria Math" w:hAnsi="Cambria Math"/>
            <w:sz w:val="24"/>
            <w:szCs w:val="24"/>
          </w:rPr>
          <m:t>γ</m:t>
        </m:r>
      </m:oMath>
      <w:r w:rsidRPr="004802DF">
        <w:rPr>
          <w:sz w:val="24"/>
          <w:szCs w:val="24"/>
        </w:rPr>
        <w:t xml:space="preserve"> = influence of time-varying characteristics on electricity consumption</w:t>
      </w:r>
    </w:p>
    <w:p w14:paraId="0D510230" w14:textId="77777777" w:rsidR="004802DF" w:rsidRPr="004802DF" w:rsidRDefault="004802DF" w:rsidP="004802DF">
      <w:pPr>
        <w:spacing w:after="0" w:line="360" w:lineRule="auto"/>
        <w:ind w:left="720"/>
        <w:rPr>
          <w:sz w:val="24"/>
          <w:szCs w:val="24"/>
        </w:rPr>
      </w:pPr>
    </w:p>
    <w:p w14:paraId="223659D7" w14:textId="1A2162D3" w:rsidR="00633B0F" w:rsidRPr="004802DF" w:rsidRDefault="004802DF" w:rsidP="004802DF">
      <w:pPr>
        <w:spacing w:after="0" w:line="360" w:lineRule="auto"/>
        <w:rPr>
          <w:sz w:val="24"/>
          <w:szCs w:val="24"/>
        </w:rPr>
      </w:pPr>
      <w:r w:rsidRPr="004802DF">
        <w:rPr>
          <w:sz w:val="24"/>
          <w:szCs w:val="24"/>
        </w:rPr>
        <w:t xml:space="preserve">When Y refers to peak electricity consumption, </w:t>
      </w:r>
      <m:oMath>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oMath>
      <w:r w:rsidRPr="004802DF">
        <w:rPr>
          <w:sz w:val="24"/>
          <w:szCs w:val="24"/>
        </w:rPr>
        <w:t xml:space="preserve"> answers RQ1.1; while the same model using off-peak and total electricity consumption as Y answers RQ1.2. </w:t>
      </w:r>
      <w:r w:rsidR="00633B0F">
        <w:rPr>
          <w:sz w:val="24"/>
          <w:szCs w:val="24"/>
        </w:rPr>
        <w:t xml:space="preserve">We will use a Romano-Wolf test to determine the validity of the p-value with multiple dependent variables. </w:t>
      </w:r>
    </w:p>
    <w:p w14:paraId="2D8AC7C4" w14:textId="77777777" w:rsidR="004802DF" w:rsidRPr="004802DF" w:rsidRDefault="004802DF" w:rsidP="004802DF">
      <w:pPr>
        <w:spacing w:after="0" w:line="360" w:lineRule="auto"/>
        <w:rPr>
          <w:sz w:val="24"/>
          <w:szCs w:val="24"/>
        </w:rPr>
      </w:pPr>
      <w:r w:rsidRPr="004802DF">
        <w:rPr>
          <w:sz w:val="24"/>
          <w:szCs w:val="24"/>
        </w:rPr>
        <w:t>All assumptions required for the statistical analyses will also be tested, and model diagnostics run to ensure the taken approach is valid, appropriate and robust. Specifically we will:</w:t>
      </w:r>
    </w:p>
    <w:p w14:paraId="79992822" w14:textId="0D8A3054" w:rsidR="00633B0F" w:rsidRPr="00633B0F" w:rsidRDefault="004802DF" w:rsidP="00F4101A">
      <w:pPr>
        <w:pStyle w:val="ListParagraph"/>
        <w:numPr>
          <w:ilvl w:val="0"/>
          <w:numId w:val="10"/>
        </w:numPr>
        <w:spacing w:after="0" w:line="360" w:lineRule="auto"/>
        <w:rPr>
          <w:sz w:val="24"/>
          <w:szCs w:val="24"/>
        </w:rPr>
      </w:pPr>
      <w:r w:rsidRPr="004802DF">
        <w:rPr>
          <w:sz w:val="24"/>
          <w:szCs w:val="24"/>
        </w:rPr>
        <w:t>Check for parallel trends</w:t>
      </w:r>
      <w:r w:rsidR="00633B0F">
        <w:rPr>
          <w:sz w:val="24"/>
          <w:szCs w:val="24"/>
        </w:rPr>
        <w:t xml:space="preserve"> (see section 1.3.2)</w:t>
      </w:r>
      <w:r w:rsidRPr="004802DF">
        <w:rPr>
          <w:sz w:val="24"/>
          <w:szCs w:val="24"/>
        </w:rPr>
        <w:t xml:space="preserve">, plotting the trends in the pre-trial period, to see if treatment and control groups present different trends prior to the </w:t>
      </w:r>
      <w:r w:rsidRPr="004802DF">
        <w:rPr>
          <w:sz w:val="24"/>
          <w:szCs w:val="24"/>
        </w:rPr>
        <w:lastRenderedPageBreak/>
        <w:t xml:space="preserve">intervention. </w:t>
      </w:r>
      <w:r w:rsidR="00633B0F">
        <w:rPr>
          <w:sz w:val="24"/>
          <w:szCs w:val="24"/>
        </w:rPr>
        <w:t xml:space="preserve">Non-parallel trend will be resolved using </w:t>
      </w:r>
      <w:r w:rsidR="00633B0F" w:rsidRPr="00633B0F">
        <w:rPr>
          <w:sz w:val="24"/>
          <w:szCs w:val="24"/>
        </w:rPr>
        <w:t xml:space="preserve">either propensity scores, or </w:t>
      </w:r>
      <w:r w:rsidR="00633B0F">
        <w:rPr>
          <w:sz w:val="24"/>
          <w:szCs w:val="24"/>
        </w:rPr>
        <w:t xml:space="preserve">– if suitable instruments are found – </w:t>
      </w:r>
      <w:r w:rsidR="00633B0F" w:rsidRPr="00633B0F">
        <w:rPr>
          <w:sz w:val="24"/>
          <w:szCs w:val="24"/>
        </w:rPr>
        <w:t>us</w:t>
      </w:r>
      <w:r w:rsidR="00633B0F">
        <w:rPr>
          <w:sz w:val="24"/>
          <w:szCs w:val="24"/>
        </w:rPr>
        <w:t xml:space="preserve">ing </w:t>
      </w:r>
      <w:r w:rsidR="00633B0F" w:rsidRPr="00633B0F">
        <w:rPr>
          <w:sz w:val="24"/>
          <w:szCs w:val="24"/>
        </w:rPr>
        <w:t xml:space="preserve">IV methods. </w:t>
      </w:r>
    </w:p>
    <w:p w14:paraId="6924C08F" w14:textId="77777777" w:rsidR="004802DF" w:rsidRPr="004802DF" w:rsidRDefault="004802DF" w:rsidP="00F4101A">
      <w:pPr>
        <w:pStyle w:val="ListParagraph"/>
        <w:numPr>
          <w:ilvl w:val="0"/>
          <w:numId w:val="7"/>
        </w:numPr>
        <w:spacing w:after="0" w:line="360" w:lineRule="auto"/>
        <w:rPr>
          <w:sz w:val="24"/>
          <w:szCs w:val="24"/>
        </w:rPr>
      </w:pPr>
      <w:r w:rsidRPr="004802DF">
        <w:rPr>
          <w:sz w:val="24"/>
          <w:szCs w:val="24"/>
        </w:rPr>
        <w:t>Assess model fit through interrogation of residuals, and random effects</w:t>
      </w:r>
    </w:p>
    <w:p w14:paraId="41FC2B3B" w14:textId="77777777" w:rsidR="004802DF" w:rsidRPr="004802DF" w:rsidRDefault="004802DF" w:rsidP="00F4101A">
      <w:pPr>
        <w:pStyle w:val="ListParagraph"/>
        <w:numPr>
          <w:ilvl w:val="0"/>
          <w:numId w:val="7"/>
        </w:numPr>
        <w:spacing w:after="0" w:line="360" w:lineRule="auto"/>
        <w:rPr>
          <w:sz w:val="24"/>
          <w:szCs w:val="24"/>
        </w:rPr>
      </w:pPr>
      <w:r w:rsidRPr="004802DF">
        <w:rPr>
          <w:sz w:val="24"/>
          <w:szCs w:val="24"/>
        </w:rPr>
        <w:t>Compare nested models to ensure the final model identifies meaningful effects without overfitting.</w:t>
      </w:r>
    </w:p>
    <w:p w14:paraId="021344E3" w14:textId="77777777" w:rsidR="004802DF" w:rsidRPr="004802DF" w:rsidRDefault="004802DF" w:rsidP="00F4101A">
      <w:pPr>
        <w:pStyle w:val="ListParagraph"/>
        <w:numPr>
          <w:ilvl w:val="0"/>
          <w:numId w:val="7"/>
        </w:numPr>
        <w:spacing w:after="0" w:line="360" w:lineRule="auto"/>
        <w:rPr>
          <w:sz w:val="24"/>
          <w:szCs w:val="24"/>
        </w:rPr>
      </w:pPr>
      <w:r w:rsidRPr="004802DF">
        <w:rPr>
          <w:sz w:val="24"/>
          <w:szCs w:val="24"/>
        </w:rPr>
        <w:t xml:space="preserve">Check for independence of residuals by examining autocorrelation using ACF plots and Durbin-Watson tests. </w:t>
      </w:r>
    </w:p>
    <w:p w14:paraId="384672C3" w14:textId="096CC310" w:rsidR="004802DF" w:rsidRPr="004802DF" w:rsidRDefault="004802DF" w:rsidP="00F4101A">
      <w:pPr>
        <w:pStyle w:val="ListParagraph"/>
        <w:numPr>
          <w:ilvl w:val="0"/>
          <w:numId w:val="7"/>
        </w:numPr>
        <w:spacing w:after="0" w:line="360" w:lineRule="auto"/>
        <w:rPr>
          <w:sz w:val="24"/>
          <w:szCs w:val="24"/>
        </w:rPr>
      </w:pPr>
      <w:r w:rsidRPr="004802DF">
        <w:rPr>
          <w:sz w:val="24"/>
          <w:szCs w:val="24"/>
        </w:rPr>
        <w:t>Check for multicollinearity by examining variation inflation factors (VIFs).</w:t>
      </w:r>
    </w:p>
    <w:p w14:paraId="01AD6276" w14:textId="54A98CF0" w:rsidR="004802DF" w:rsidRPr="004802DF" w:rsidRDefault="004802DF" w:rsidP="00F4101A">
      <w:pPr>
        <w:pStyle w:val="ListParagraph"/>
        <w:numPr>
          <w:ilvl w:val="0"/>
          <w:numId w:val="7"/>
        </w:numPr>
        <w:spacing w:after="0" w:line="360" w:lineRule="auto"/>
        <w:rPr>
          <w:sz w:val="24"/>
          <w:szCs w:val="24"/>
        </w:rPr>
      </w:pPr>
      <w:r w:rsidRPr="004802DF">
        <w:rPr>
          <w:sz w:val="24"/>
          <w:szCs w:val="24"/>
        </w:rPr>
        <w:t xml:space="preserve">Assess normality of residuals and random effects using visual inspections </w:t>
      </w:r>
      <w:r w:rsidR="00633B0F">
        <w:rPr>
          <w:sz w:val="24"/>
          <w:szCs w:val="24"/>
        </w:rPr>
        <w:t xml:space="preserve">and </w:t>
      </w:r>
      <w:r w:rsidRPr="004802DF">
        <w:rPr>
          <w:sz w:val="24"/>
          <w:szCs w:val="24"/>
        </w:rPr>
        <w:t>formal normality tests.</w:t>
      </w:r>
    </w:p>
    <w:p w14:paraId="73A6F526" w14:textId="77777777" w:rsidR="004802DF" w:rsidRPr="004802DF" w:rsidRDefault="004802DF" w:rsidP="004802DF">
      <w:pPr>
        <w:spacing w:after="0" w:line="360" w:lineRule="auto"/>
        <w:rPr>
          <w:sz w:val="24"/>
          <w:szCs w:val="24"/>
        </w:rPr>
      </w:pPr>
    </w:p>
    <w:p w14:paraId="67179A0E" w14:textId="2CAEBADB" w:rsidR="004802DF" w:rsidRPr="004802DF" w:rsidRDefault="004802DF" w:rsidP="00F4101A">
      <w:pPr>
        <w:pStyle w:val="Heading1"/>
        <w:numPr>
          <w:ilvl w:val="3"/>
          <w:numId w:val="11"/>
        </w:numPr>
        <w:spacing w:before="0" w:after="0" w:line="360" w:lineRule="auto"/>
        <w:rPr>
          <w:sz w:val="24"/>
          <w:szCs w:val="24"/>
        </w:rPr>
      </w:pPr>
      <w:r w:rsidRPr="004802DF">
        <w:rPr>
          <w:sz w:val="24"/>
          <w:szCs w:val="24"/>
        </w:rPr>
        <w:t>Effect heterogeneity (CATE)</w:t>
      </w:r>
    </w:p>
    <w:p w14:paraId="0F7E078C" w14:textId="77777777" w:rsidR="004802DF" w:rsidRPr="004802DF" w:rsidRDefault="004802DF" w:rsidP="004802DF">
      <w:pPr>
        <w:spacing w:after="0" w:line="360" w:lineRule="auto"/>
        <w:rPr>
          <w:sz w:val="24"/>
          <w:szCs w:val="24"/>
        </w:rPr>
      </w:pPr>
      <w:r w:rsidRPr="004802DF">
        <w:rPr>
          <w:sz w:val="24"/>
          <w:szCs w:val="24"/>
        </w:rPr>
        <w:t xml:space="preserve">To answer RQ1.3, we augment equation (1) to interact the DID estimator with selected personal characteristics to estimate a Conditional ATE (CATE), as </w:t>
      </w:r>
    </w:p>
    <w:p w14:paraId="70F42E05" w14:textId="0DB55E74" w:rsidR="004802DF" w:rsidRPr="004802DF" w:rsidRDefault="004802DF" w:rsidP="004802DF">
      <w:pPr>
        <w:spacing w:after="0" w:line="360" w:lineRule="auto"/>
        <w:ind w:firstLine="720"/>
        <w:rPr>
          <w:sz w:val="24"/>
          <w:szCs w:val="24"/>
        </w:rPr>
      </w:pPr>
      <m:oMath>
        <m:sSub>
          <m:sSubPr>
            <m:ctrlPr>
              <w:rPr>
                <w:rFonts w:ascii="Cambria Math" w:hAnsi="Cambria Math"/>
                <w:sz w:val="24"/>
                <w:szCs w:val="24"/>
              </w:rPr>
            </m:ctrlPr>
          </m:sSubPr>
          <m:e>
            <m:r>
              <w:rPr>
                <w:rFonts w:ascii="Cambria Math" w:hAnsi="Cambria Math"/>
                <w:sz w:val="24"/>
                <w:szCs w:val="24"/>
              </w:rPr>
              <m:t>Y</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α</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1</m:t>
            </m:r>
          </m:sub>
        </m:sSub>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2</m:t>
            </m:r>
          </m:sub>
        </m:sSub>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e>
        </m:d>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4</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m:t>
            </m:r>
          </m:sub>
        </m:sSub>
        <m:r>
          <w:rPr>
            <w:rFonts w:ascii="Cambria Math" w:hAnsi="Cambria Math"/>
            <w:sz w:val="24"/>
            <w:szCs w:val="24"/>
          </w:rPr>
          <m:t>+γ</m:t>
        </m:r>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ε</m:t>
            </m:r>
          </m:e>
          <m:sub>
            <m:r>
              <w:rPr>
                <w:rFonts w:ascii="Cambria Math" w:hAnsi="Cambria Math"/>
                <w:sz w:val="24"/>
                <w:szCs w:val="24"/>
              </w:rPr>
              <m:t>it</m:t>
            </m:r>
          </m:sub>
        </m:sSub>
      </m:oMath>
      <w:r w:rsidRPr="004802DF">
        <w:rPr>
          <w:sz w:val="24"/>
          <w:szCs w:val="24"/>
        </w:rPr>
        <w:t xml:space="preserve"> </w:t>
      </w:r>
      <w:r w:rsidRPr="004802DF">
        <w:rPr>
          <w:sz w:val="24"/>
          <w:szCs w:val="24"/>
        </w:rPr>
        <w:tab/>
        <w:t>(2)</w:t>
      </w:r>
    </w:p>
    <w:p w14:paraId="62965D71" w14:textId="77777777" w:rsidR="004802DF" w:rsidRDefault="004802DF" w:rsidP="004802DF">
      <w:pPr>
        <w:spacing w:after="0" w:line="360" w:lineRule="auto"/>
        <w:rPr>
          <w:sz w:val="24"/>
          <w:szCs w:val="24"/>
        </w:rPr>
      </w:pPr>
      <w:r w:rsidRPr="004802DF">
        <w:rPr>
          <w:sz w:val="24"/>
          <w:szCs w:val="24"/>
        </w:rPr>
        <w:t xml:space="preserve">where </w:t>
      </w:r>
      <m:oMath>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m:t>
            </m:r>
          </m:sub>
        </m:sSub>
      </m:oMath>
      <w:r w:rsidRPr="004802DF">
        <w:rPr>
          <w:sz w:val="24"/>
          <w:szCs w:val="24"/>
        </w:rPr>
        <w:t xml:space="preserve"> are personal characteristics (e.g. PSR status, payment type, geographical area). In this case,  </w:t>
      </w:r>
      <m:oMath>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4</m:t>
            </m:r>
          </m:sub>
        </m:sSub>
      </m:oMath>
      <w:r w:rsidRPr="004802DF">
        <w:rPr>
          <w:sz w:val="24"/>
          <w:szCs w:val="24"/>
        </w:rPr>
        <w:t xml:space="preserve"> estimates the effect of the treatment across different demographics.  </w:t>
      </w:r>
    </w:p>
    <w:p w14:paraId="3D8B99FC" w14:textId="77777777" w:rsidR="004802DF" w:rsidRPr="004802DF" w:rsidRDefault="004802DF" w:rsidP="004802DF">
      <w:pPr>
        <w:spacing w:after="0" w:line="360" w:lineRule="auto"/>
        <w:rPr>
          <w:sz w:val="24"/>
          <w:szCs w:val="24"/>
        </w:rPr>
      </w:pPr>
    </w:p>
    <w:p w14:paraId="2F9F1B89" w14:textId="40068FF7" w:rsidR="004802DF" w:rsidRDefault="004802DF" w:rsidP="00F4101A">
      <w:pPr>
        <w:pStyle w:val="Heading1"/>
        <w:numPr>
          <w:ilvl w:val="3"/>
          <w:numId w:val="11"/>
        </w:numPr>
        <w:spacing w:before="0" w:after="0" w:line="360" w:lineRule="auto"/>
        <w:rPr>
          <w:sz w:val="24"/>
          <w:szCs w:val="24"/>
        </w:rPr>
      </w:pPr>
      <w:r w:rsidRPr="004802DF">
        <w:rPr>
          <w:sz w:val="24"/>
          <w:szCs w:val="24"/>
        </w:rPr>
        <w:t>Exploring the role of incentives in driving change</w:t>
      </w:r>
    </w:p>
    <w:p w14:paraId="09482AD2" w14:textId="77777777" w:rsidR="00F41861" w:rsidRPr="004802DF" w:rsidRDefault="00F41861" w:rsidP="00F41861">
      <w:pPr>
        <w:spacing w:after="0" w:line="360" w:lineRule="auto"/>
        <w:rPr>
          <w:sz w:val="24"/>
          <w:szCs w:val="24"/>
        </w:rPr>
      </w:pPr>
      <w:r w:rsidRPr="004802DF">
        <w:rPr>
          <w:sz w:val="24"/>
          <w:szCs w:val="24"/>
        </w:rPr>
        <w:t xml:space="preserve">The final research questions for this part of analysis are “How is the effect of a standing charge-based price signal impacted by a) incentive received, and b) communications and messaging?” (RQ1.3). To explore these, we will test two hypotheses: </w:t>
      </w:r>
    </w:p>
    <w:p w14:paraId="309F7A81" w14:textId="77777777" w:rsidR="00F41861" w:rsidRPr="004802DF" w:rsidRDefault="00F41861" w:rsidP="00F4101A">
      <w:pPr>
        <w:pStyle w:val="ListParagraph"/>
        <w:numPr>
          <w:ilvl w:val="0"/>
          <w:numId w:val="3"/>
        </w:numPr>
        <w:spacing w:after="0" w:line="360" w:lineRule="auto"/>
        <w:rPr>
          <w:sz w:val="24"/>
          <w:szCs w:val="24"/>
        </w:rPr>
      </w:pPr>
      <w:r w:rsidRPr="004802DF">
        <w:rPr>
          <w:sz w:val="24"/>
          <w:szCs w:val="24"/>
        </w:rPr>
        <w:t>H</w:t>
      </w:r>
      <w:r w:rsidRPr="004802DF">
        <w:rPr>
          <w:sz w:val="24"/>
          <w:szCs w:val="24"/>
          <w:vertAlign w:val="subscript"/>
        </w:rPr>
        <w:t>4</w:t>
      </w:r>
      <w:r w:rsidRPr="004802DF">
        <w:rPr>
          <w:sz w:val="24"/>
          <w:szCs w:val="24"/>
        </w:rPr>
        <w:t xml:space="preserve">:  Participants with a higher average price signal exposure (a higher mean incentive band) will show greater reductions in peak electricity use than participants with lower average exposure or no exposure (control group).  </w:t>
      </w:r>
    </w:p>
    <w:p w14:paraId="712B73E3" w14:textId="77777777" w:rsidR="00F41861" w:rsidRPr="004802DF" w:rsidRDefault="00F41861" w:rsidP="00F4101A">
      <w:pPr>
        <w:pStyle w:val="ListParagraph"/>
        <w:numPr>
          <w:ilvl w:val="0"/>
          <w:numId w:val="3"/>
        </w:numPr>
        <w:spacing w:after="0" w:line="360" w:lineRule="auto"/>
        <w:rPr>
          <w:sz w:val="24"/>
          <w:szCs w:val="24"/>
        </w:rPr>
      </w:pPr>
      <w:r w:rsidRPr="004802DF">
        <w:rPr>
          <w:sz w:val="24"/>
          <w:szCs w:val="24"/>
        </w:rPr>
        <w:t>H</w:t>
      </w:r>
      <w:r w:rsidRPr="004802DF">
        <w:rPr>
          <w:sz w:val="24"/>
          <w:szCs w:val="24"/>
          <w:vertAlign w:val="subscript"/>
        </w:rPr>
        <w:t>5</w:t>
      </w:r>
      <w:r w:rsidRPr="004802DF">
        <w:rPr>
          <w:sz w:val="24"/>
          <w:szCs w:val="24"/>
        </w:rPr>
        <w:t>: Participants that engage with feedback messages will show a greater reduction in peak electricity use compared to participants that do not engage with the messages</w:t>
      </w:r>
    </w:p>
    <w:p w14:paraId="0FA1965C" w14:textId="77777777" w:rsidR="00F41861" w:rsidRDefault="00F41861" w:rsidP="00F41861"/>
    <w:p w14:paraId="6ED1AEFA" w14:textId="392D4388" w:rsidR="004802DF" w:rsidRPr="00355A51" w:rsidRDefault="004802DF" w:rsidP="00F4101A">
      <w:pPr>
        <w:pStyle w:val="Heading1"/>
        <w:numPr>
          <w:ilvl w:val="4"/>
          <w:numId w:val="11"/>
        </w:numPr>
        <w:spacing w:before="0" w:after="0" w:line="360" w:lineRule="auto"/>
        <w:rPr>
          <w:sz w:val="24"/>
          <w:szCs w:val="24"/>
        </w:rPr>
      </w:pPr>
      <w:r w:rsidRPr="00355A51">
        <w:rPr>
          <w:sz w:val="24"/>
          <w:szCs w:val="24"/>
        </w:rPr>
        <w:t xml:space="preserve">Price </w:t>
      </w:r>
      <w:r w:rsidR="00355A51">
        <w:rPr>
          <w:sz w:val="24"/>
          <w:szCs w:val="24"/>
        </w:rPr>
        <w:t>incentives</w:t>
      </w:r>
    </w:p>
    <w:p w14:paraId="09E1D619" w14:textId="0AC67390" w:rsidR="00A30BBE" w:rsidRPr="00A0453E" w:rsidRDefault="00BD4B37" w:rsidP="00A30BBE">
      <w:pPr>
        <w:spacing w:after="0" w:line="360" w:lineRule="auto"/>
        <w:rPr>
          <w:sz w:val="24"/>
          <w:szCs w:val="24"/>
        </w:rPr>
      </w:pPr>
      <w:r w:rsidRPr="0000744D">
        <w:rPr>
          <w:sz w:val="24"/>
          <w:szCs w:val="24"/>
        </w:rPr>
        <w:t xml:space="preserve">The aim of </w:t>
      </w:r>
      <w:r w:rsidR="00394D46" w:rsidRPr="0000744D">
        <w:rPr>
          <w:sz w:val="24"/>
          <w:szCs w:val="24"/>
        </w:rPr>
        <w:t>t</w:t>
      </w:r>
      <w:r w:rsidR="004802DF" w:rsidRPr="0000744D">
        <w:rPr>
          <w:sz w:val="24"/>
          <w:szCs w:val="24"/>
        </w:rPr>
        <w:t>esting H</w:t>
      </w:r>
      <w:r w:rsidR="004802DF" w:rsidRPr="0000744D">
        <w:rPr>
          <w:sz w:val="24"/>
          <w:szCs w:val="24"/>
          <w:vertAlign w:val="subscript"/>
        </w:rPr>
        <w:t>4</w:t>
      </w:r>
      <w:r w:rsidR="004802DF" w:rsidRPr="0000744D">
        <w:rPr>
          <w:sz w:val="24"/>
          <w:szCs w:val="24"/>
        </w:rPr>
        <w:t xml:space="preserve"> </w:t>
      </w:r>
      <w:r w:rsidR="00394D46" w:rsidRPr="0000744D">
        <w:rPr>
          <w:sz w:val="24"/>
          <w:szCs w:val="24"/>
        </w:rPr>
        <w:t xml:space="preserve">is to </w:t>
      </w:r>
      <w:r w:rsidR="004802DF" w:rsidRPr="0000744D">
        <w:rPr>
          <w:sz w:val="24"/>
          <w:szCs w:val="24"/>
        </w:rPr>
        <w:t xml:space="preserve">determine whether </w:t>
      </w:r>
      <w:r w:rsidR="00394D46" w:rsidRPr="0000744D">
        <w:rPr>
          <w:sz w:val="24"/>
          <w:szCs w:val="24"/>
        </w:rPr>
        <w:t xml:space="preserve">the reward band </w:t>
      </w:r>
      <w:r w:rsidR="004802DF" w:rsidRPr="0000744D">
        <w:rPr>
          <w:sz w:val="24"/>
          <w:szCs w:val="24"/>
        </w:rPr>
        <w:t xml:space="preserve">has an impact on peak electricity use </w:t>
      </w:r>
      <w:r w:rsidR="00292E97" w:rsidRPr="0000744D">
        <w:rPr>
          <w:sz w:val="24"/>
          <w:szCs w:val="24"/>
        </w:rPr>
        <w:t>beyond that of</w:t>
      </w:r>
      <w:r w:rsidR="004802DF" w:rsidRPr="0000744D">
        <w:rPr>
          <w:sz w:val="24"/>
          <w:szCs w:val="24"/>
        </w:rPr>
        <w:t xml:space="preserve"> the intervention.</w:t>
      </w:r>
      <w:r w:rsidR="00292E97" w:rsidRPr="0000744D">
        <w:rPr>
          <w:sz w:val="24"/>
          <w:szCs w:val="24"/>
        </w:rPr>
        <w:t xml:space="preserve"> To test </w:t>
      </w:r>
      <w:r w:rsidR="004802DF" w:rsidRPr="0000744D">
        <w:rPr>
          <w:sz w:val="24"/>
          <w:szCs w:val="24"/>
        </w:rPr>
        <w:t>this hypothesis</w:t>
      </w:r>
      <w:r w:rsidR="00817F50" w:rsidRPr="0000744D">
        <w:rPr>
          <w:sz w:val="24"/>
          <w:szCs w:val="24"/>
        </w:rPr>
        <w:t xml:space="preserve">, we explicitly model </w:t>
      </w:r>
      <w:r w:rsidR="004802DF" w:rsidRPr="0000744D">
        <w:rPr>
          <w:sz w:val="24"/>
          <w:szCs w:val="24"/>
        </w:rPr>
        <w:lastRenderedPageBreak/>
        <w:t xml:space="preserve">whether </w:t>
      </w:r>
      <w:r w:rsidR="00817F50" w:rsidRPr="0000744D">
        <w:rPr>
          <w:sz w:val="24"/>
          <w:szCs w:val="24"/>
        </w:rPr>
        <w:t xml:space="preserve">the inventive </w:t>
      </w:r>
      <w:r w:rsidR="004802DF" w:rsidRPr="0000744D">
        <w:rPr>
          <w:sz w:val="24"/>
          <w:szCs w:val="24"/>
        </w:rPr>
        <w:t xml:space="preserve">band </w:t>
      </w:r>
      <w:r w:rsidR="00817F50" w:rsidRPr="0000744D">
        <w:rPr>
          <w:sz w:val="24"/>
          <w:szCs w:val="24"/>
        </w:rPr>
        <w:t xml:space="preserve">achieved by consumer i at time t-1 </w:t>
      </w:r>
      <w:r w:rsidR="006301DD" w:rsidRPr="0000744D">
        <w:rPr>
          <w:sz w:val="24"/>
          <w:szCs w:val="24"/>
        </w:rPr>
        <w:t xml:space="preserve">influences consumption at </w:t>
      </w:r>
      <w:r w:rsidR="006301DD" w:rsidRPr="00A0453E">
        <w:rPr>
          <w:sz w:val="24"/>
          <w:szCs w:val="24"/>
        </w:rPr>
        <w:t>time t</w:t>
      </w:r>
      <w:r w:rsidR="004802DF" w:rsidRPr="00A0453E">
        <w:rPr>
          <w:sz w:val="24"/>
          <w:szCs w:val="24"/>
        </w:rPr>
        <w:t xml:space="preserve">. </w:t>
      </w:r>
      <w:r w:rsidR="00A30BBE" w:rsidRPr="00A0453E">
        <w:rPr>
          <w:sz w:val="24"/>
          <w:szCs w:val="24"/>
        </w:rPr>
        <w:t xml:space="preserve"> </w:t>
      </w:r>
      <w:r w:rsidR="00A30BBE" w:rsidRPr="00A0453E">
        <w:rPr>
          <w:sz w:val="24"/>
          <w:szCs w:val="24"/>
        </w:rPr>
        <w:t>The model would be specified as follows:</w:t>
      </w:r>
    </w:p>
    <w:p w14:paraId="572BF960" w14:textId="56B504AB" w:rsidR="0000744D" w:rsidRPr="004B7B2D" w:rsidRDefault="0000744D" w:rsidP="0000744D">
      <w:p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Y</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α</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1</m:t>
            </m:r>
          </m:sub>
        </m:sSub>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2</m:t>
            </m:r>
          </m:sub>
        </m:sSub>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e>
        </m:d>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4</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5</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B</m:t>
            </m:r>
          </m:e>
          <m:sub>
            <m:r>
              <w:rPr>
                <w:rFonts w:ascii="Cambria Math" w:hAnsi="Cambria Math"/>
                <w:sz w:val="24"/>
                <w:szCs w:val="24"/>
              </w:rPr>
              <m:t>i,</m:t>
            </m:r>
            <m:r>
              <w:rPr>
                <w:rFonts w:ascii="Cambria Math" w:hAnsi="Cambria Math"/>
                <w:sz w:val="24"/>
                <w:szCs w:val="24"/>
              </w:rPr>
              <m:t>t</m:t>
            </m:r>
            <m:r>
              <w:rPr>
                <w:rFonts w:ascii="Cambria Math" w:hAnsi="Cambria Math"/>
                <w:sz w:val="24"/>
                <w:szCs w:val="24"/>
              </w:rPr>
              <m:t>-1</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6</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B</m:t>
            </m:r>
          </m:e>
          <m:sub>
            <m:r>
              <w:rPr>
                <w:rFonts w:ascii="Cambria Math" w:hAnsi="Cambria Math"/>
                <w:sz w:val="24"/>
                <w:szCs w:val="24"/>
              </w:rPr>
              <m:t>i,t-1</m:t>
            </m:r>
          </m:sub>
        </m:sSub>
        <m:r>
          <w:rPr>
            <w:rFonts w:ascii="Cambria Math" w:hAnsi="Cambria Math"/>
            <w:sz w:val="24"/>
            <w:szCs w:val="24"/>
          </w:rPr>
          <m:t xml:space="preserve"> × </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 +γ</m:t>
        </m:r>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ε</m:t>
            </m:r>
          </m:e>
          <m:sub>
            <m:r>
              <w:rPr>
                <w:rFonts w:ascii="Cambria Math" w:hAnsi="Cambria Math"/>
                <w:sz w:val="24"/>
                <w:szCs w:val="24"/>
              </w:rPr>
              <m:t>it</m:t>
            </m:r>
          </m:sub>
        </m:sSub>
      </m:oMath>
      <w:r w:rsidRPr="00A0453E">
        <w:rPr>
          <w:sz w:val="24"/>
          <w:szCs w:val="24"/>
        </w:rPr>
        <w:t xml:space="preserve"> </w:t>
      </w:r>
      <w:r w:rsidRPr="00A0453E">
        <w:rPr>
          <w:sz w:val="24"/>
          <w:szCs w:val="24"/>
        </w:rPr>
        <w:tab/>
      </w:r>
      <w:r w:rsidRPr="00A0453E">
        <w:rPr>
          <w:sz w:val="24"/>
          <w:szCs w:val="24"/>
        </w:rPr>
        <w:tab/>
      </w:r>
      <w:r w:rsidRPr="00A0453E">
        <w:rPr>
          <w:sz w:val="24"/>
          <w:szCs w:val="24"/>
        </w:rPr>
        <w:tab/>
      </w:r>
      <w:r w:rsidRPr="00A0453E">
        <w:rPr>
          <w:sz w:val="24"/>
          <w:szCs w:val="24"/>
        </w:rPr>
        <w:tab/>
      </w:r>
      <w:r w:rsidRPr="00A0453E">
        <w:rPr>
          <w:sz w:val="24"/>
          <w:szCs w:val="24"/>
        </w:rPr>
        <w:tab/>
      </w:r>
      <w:r w:rsidRPr="00A0453E">
        <w:rPr>
          <w:sz w:val="24"/>
          <w:szCs w:val="24"/>
        </w:rPr>
        <w:tab/>
      </w:r>
      <w:r w:rsidRPr="00A0453E">
        <w:rPr>
          <w:sz w:val="24"/>
          <w:szCs w:val="24"/>
        </w:rPr>
        <w:tab/>
      </w:r>
      <w:r w:rsidRPr="00A0453E">
        <w:rPr>
          <w:sz w:val="24"/>
          <w:szCs w:val="24"/>
        </w:rPr>
        <w:tab/>
      </w:r>
      <w:r w:rsidRPr="00A0453E">
        <w:rPr>
          <w:sz w:val="24"/>
          <w:szCs w:val="24"/>
        </w:rPr>
        <w:tab/>
      </w:r>
      <w:r w:rsidRPr="00A0453E">
        <w:rPr>
          <w:sz w:val="24"/>
          <w:szCs w:val="24"/>
        </w:rPr>
        <w:tab/>
        <w:t>(</w:t>
      </w:r>
      <w:r w:rsidRPr="00A0453E">
        <w:rPr>
          <w:sz w:val="24"/>
          <w:szCs w:val="24"/>
        </w:rPr>
        <w:t>3</w:t>
      </w:r>
      <w:r w:rsidRPr="00A0453E">
        <w:rPr>
          <w:sz w:val="24"/>
          <w:szCs w:val="24"/>
        </w:rPr>
        <w:t>)</w:t>
      </w:r>
    </w:p>
    <w:p w14:paraId="603E6551" w14:textId="0C35168E" w:rsidR="0000744D" w:rsidRPr="00A0453E" w:rsidRDefault="00A30BBE" w:rsidP="006301DD">
      <w:pPr>
        <w:spacing w:after="0" w:line="360" w:lineRule="auto"/>
        <w:rPr>
          <w:sz w:val="24"/>
          <w:szCs w:val="24"/>
        </w:rPr>
      </w:pPr>
      <w:r w:rsidRPr="00A0453E">
        <w:rPr>
          <w:sz w:val="24"/>
          <w:szCs w:val="24"/>
        </w:rPr>
        <w:t>Where</w:t>
      </w:r>
      <w:r w:rsidR="00F6050E" w:rsidRPr="00A0453E">
        <w:rPr>
          <w:sz w:val="24"/>
          <w:szCs w:val="24"/>
        </w:rPr>
        <w:t xml:space="preserve"> </w:t>
      </w:r>
      <m:oMath>
        <m:sSub>
          <m:sSubPr>
            <m:ctrlPr>
              <w:rPr>
                <w:rFonts w:ascii="Cambria Math" w:hAnsi="Cambria Math"/>
                <w:sz w:val="24"/>
                <w:szCs w:val="24"/>
              </w:rPr>
            </m:ctrlPr>
          </m:sSubPr>
          <m:e>
            <m:r>
              <w:rPr>
                <w:rFonts w:ascii="Cambria Math" w:hAnsi="Cambria Math"/>
                <w:sz w:val="24"/>
                <w:szCs w:val="24"/>
              </w:rPr>
              <m:t>B</m:t>
            </m:r>
          </m:e>
          <m:sub>
            <m:r>
              <w:rPr>
                <w:rFonts w:ascii="Cambria Math" w:hAnsi="Cambria Math"/>
                <w:sz w:val="24"/>
                <w:szCs w:val="24"/>
              </w:rPr>
              <m:t>i,</m:t>
            </m:r>
            <m:r>
              <w:rPr>
                <w:rFonts w:ascii="Cambria Math" w:hAnsi="Cambria Math"/>
                <w:sz w:val="24"/>
                <w:szCs w:val="24"/>
              </w:rPr>
              <m:t>t</m:t>
            </m:r>
            <m:r>
              <w:rPr>
                <w:rFonts w:ascii="Cambria Math" w:hAnsi="Cambria Math"/>
                <w:sz w:val="24"/>
                <w:szCs w:val="24"/>
              </w:rPr>
              <m:t>-1</m:t>
            </m:r>
          </m:sub>
        </m:sSub>
      </m:oMath>
      <w:r w:rsidRPr="00A0453E">
        <w:rPr>
          <w:sz w:val="24"/>
          <w:szCs w:val="24"/>
        </w:rPr>
        <w:t xml:space="preserve"> </w:t>
      </w:r>
      <w:r w:rsidR="00F6050E" w:rsidRPr="00A0453E">
        <w:rPr>
          <w:sz w:val="24"/>
          <w:szCs w:val="24"/>
        </w:rPr>
        <w:t xml:space="preserve">is the </w:t>
      </w:r>
      <w:r w:rsidRPr="00A0453E">
        <w:rPr>
          <w:sz w:val="24"/>
          <w:szCs w:val="24"/>
        </w:rPr>
        <w:t xml:space="preserve">band </w:t>
      </w:r>
      <w:r w:rsidR="00F6050E" w:rsidRPr="00A0453E">
        <w:rPr>
          <w:sz w:val="24"/>
          <w:szCs w:val="24"/>
        </w:rPr>
        <w:t xml:space="preserve">achieved </w:t>
      </w:r>
      <w:r w:rsidRPr="00A0453E">
        <w:rPr>
          <w:sz w:val="24"/>
          <w:szCs w:val="24"/>
        </w:rPr>
        <w:t xml:space="preserve">in the previous period </w:t>
      </w:r>
      <w:r w:rsidR="00F6050E" w:rsidRPr="00A0453E">
        <w:rPr>
          <w:sz w:val="24"/>
          <w:szCs w:val="24"/>
        </w:rPr>
        <w:t xml:space="preserve">(depending on suppliers), irrespective of whether the consumer is in the control or the trial. </w:t>
      </w:r>
    </w:p>
    <w:p w14:paraId="5C869A5E" w14:textId="2F824F01" w:rsidR="004802DF" w:rsidRPr="00CB6B49" w:rsidRDefault="0019372D" w:rsidP="00A0453E">
      <w:pPr>
        <w:spacing w:after="0" w:line="360" w:lineRule="auto"/>
        <w:rPr>
          <w:sz w:val="24"/>
          <w:szCs w:val="24"/>
        </w:rPr>
      </w:pPr>
      <w:r w:rsidRPr="00CB6B49">
        <w:rPr>
          <w:sz w:val="24"/>
          <w:szCs w:val="24"/>
        </w:rPr>
        <w:t xml:space="preserve">We will estimate equation (3) using daily electricity consumption data. </w:t>
      </w:r>
      <w:r w:rsidR="004802DF" w:rsidRPr="00CB6B49">
        <w:rPr>
          <w:sz w:val="24"/>
          <w:szCs w:val="24"/>
        </w:rPr>
        <w:t xml:space="preserve">However, </w:t>
      </w:r>
      <w:r w:rsidR="00803378" w:rsidRPr="00CB6B49">
        <w:rPr>
          <w:sz w:val="24"/>
          <w:szCs w:val="24"/>
        </w:rPr>
        <w:t xml:space="preserve">because daily monitoring is imperfect, </w:t>
      </w:r>
      <w:r w:rsidR="004802DF" w:rsidRPr="00CB6B49">
        <w:rPr>
          <w:sz w:val="24"/>
          <w:szCs w:val="24"/>
        </w:rPr>
        <w:t xml:space="preserve">this approach </w:t>
      </w:r>
      <w:r w:rsidR="00803378" w:rsidRPr="00CB6B49">
        <w:rPr>
          <w:sz w:val="24"/>
          <w:szCs w:val="24"/>
        </w:rPr>
        <w:t xml:space="preserve">may </w:t>
      </w:r>
      <w:r w:rsidR="004802DF" w:rsidRPr="00CB6B49">
        <w:rPr>
          <w:sz w:val="24"/>
          <w:szCs w:val="24"/>
        </w:rPr>
        <w:t>underestimat</w:t>
      </w:r>
      <w:r w:rsidR="00803378" w:rsidRPr="00CB6B49">
        <w:rPr>
          <w:sz w:val="24"/>
          <w:szCs w:val="24"/>
        </w:rPr>
        <w:t>e</w:t>
      </w:r>
      <w:r w:rsidR="004802DF" w:rsidRPr="00CB6B49">
        <w:rPr>
          <w:sz w:val="24"/>
          <w:szCs w:val="24"/>
        </w:rPr>
        <w:t xml:space="preserve"> the </w:t>
      </w:r>
      <w:r w:rsidR="00803378" w:rsidRPr="00CB6B49">
        <w:rPr>
          <w:sz w:val="24"/>
          <w:szCs w:val="24"/>
        </w:rPr>
        <w:t xml:space="preserve">actual </w:t>
      </w:r>
      <w:r w:rsidR="004802DF" w:rsidRPr="00CB6B49">
        <w:rPr>
          <w:sz w:val="24"/>
          <w:szCs w:val="24"/>
        </w:rPr>
        <w:t xml:space="preserve">impact of the </w:t>
      </w:r>
      <w:r w:rsidR="00803378" w:rsidRPr="00CB6B49">
        <w:rPr>
          <w:sz w:val="24"/>
          <w:szCs w:val="24"/>
        </w:rPr>
        <w:t xml:space="preserve">band, </w:t>
      </w:r>
      <w:r w:rsidR="004802DF" w:rsidRPr="00CB6B49">
        <w:rPr>
          <w:sz w:val="24"/>
          <w:szCs w:val="24"/>
        </w:rPr>
        <w:t xml:space="preserve">as individuals will not know what band they were in </w:t>
      </w:r>
      <w:r w:rsidR="00803378" w:rsidRPr="00CB6B49">
        <w:rPr>
          <w:sz w:val="24"/>
          <w:szCs w:val="24"/>
        </w:rPr>
        <w:t xml:space="preserve">any previous </w:t>
      </w:r>
      <w:r w:rsidR="004802DF" w:rsidRPr="00CB6B49">
        <w:rPr>
          <w:sz w:val="24"/>
          <w:szCs w:val="24"/>
        </w:rPr>
        <w:t xml:space="preserve">day. </w:t>
      </w:r>
      <w:r w:rsidR="00803378" w:rsidRPr="00CB6B49">
        <w:rPr>
          <w:sz w:val="24"/>
          <w:szCs w:val="24"/>
        </w:rPr>
        <w:t xml:space="preserve">Because </w:t>
      </w:r>
      <w:r w:rsidR="004802DF" w:rsidRPr="00CB6B49">
        <w:rPr>
          <w:sz w:val="24"/>
          <w:szCs w:val="24"/>
        </w:rPr>
        <w:t>they will receive feedback every two weeks</w:t>
      </w:r>
      <w:r w:rsidR="00803378" w:rsidRPr="00CB6B49">
        <w:rPr>
          <w:sz w:val="24"/>
          <w:szCs w:val="24"/>
        </w:rPr>
        <w:t xml:space="preserve">, we will also re-run the analyses aggregating the data over a </w:t>
      </w:r>
      <w:r w:rsidR="004802DF" w:rsidRPr="00CB6B49">
        <w:rPr>
          <w:sz w:val="24"/>
          <w:szCs w:val="24"/>
        </w:rPr>
        <w:t xml:space="preserve">two-week </w:t>
      </w:r>
      <w:r w:rsidR="00803378" w:rsidRPr="00CB6B49">
        <w:rPr>
          <w:sz w:val="24"/>
          <w:szCs w:val="24"/>
        </w:rPr>
        <w:t xml:space="preserve">period, </w:t>
      </w:r>
      <w:r w:rsidR="00A0453E" w:rsidRPr="00CB6B49">
        <w:rPr>
          <w:sz w:val="24"/>
          <w:szCs w:val="24"/>
        </w:rPr>
        <w:t>which is information that consumers will have access to</w:t>
      </w:r>
      <w:r w:rsidR="004802DF" w:rsidRPr="00CB6B49">
        <w:rPr>
          <w:sz w:val="24"/>
          <w:szCs w:val="24"/>
        </w:rPr>
        <w:t xml:space="preserve">. </w:t>
      </w:r>
    </w:p>
    <w:p w14:paraId="7544410C" w14:textId="135E064D" w:rsidR="0061507B" w:rsidRPr="00A0453E" w:rsidRDefault="00917E76" w:rsidP="00A0453E">
      <w:pPr>
        <w:spacing w:after="0" w:line="360" w:lineRule="auto"/>
        <w:rPr>
          <w:sz w:val="24"/>
          <w:szCs w:val="24"/>
        </w:rPr>
      </w:pPr>
      <w:r w:rsidRPr="00CB6B49">
        <w:rPr>
          <w:sz w:val="24"/>
          <w:szCs w:val="24"/>
        </w:rPr>
        <w:t xml:space="preserve">Note that the lagged model </w:t>
      </w:r>
      <w:r w:rsidR="00CB6B49">
        <w:rPr>
          <w:sz w:val="24"/>
          <w:szCs w:val="24"/>
        </w:rPr>
        <w:t xml:space="preserve">will also </w:t>
      </w:r>
      <w:r w:rsidR="00CB6B49" w:rsidRPr="00CB6B49">
        <w:rPr>
          <w:sz w:val="24"/>
          <w:szCs w:val="24"/>
        </w:rPr>
        <w:t>captur</w:t>
      </w:r>
      <w:r w:rsidR="00CB6B49">
        <w:rPr>
          <w:sz w:val="24"/>
          <w:szCs w:val="24"/>
        </w:rPr>
        <w:t>e</w:t>
      </w:r>
      <w:r w:rsidR="00CB6B49" w:rsidRPr="00CB6B49">
        <w:rPr>
          <w:sz w:val="24"/>
          <w:szCs w:val="24"/>
        </w:rPr>
        <w:t xml:space="preserve"> </w:t>
      </w:r>
      <w:r w:rsidRPr="00CB6B49">
        <w:rPr>
          <w:sz w:val="24"/>
          <w:szCs w:val="24"/>
        </w:rPr>
        <w:t xml:space="preserve">flexibility costs, that is how easy is for a person to </w:t>
      </w:r>
      <w:r w:rsidR="00CB6B49" w:rsidRPr="00CB6B49">
        <w:rPr>
          <w:sz w:val="24"/>
          <w:szCs w:val="24"/>
        </w:rPr>
        <w:t xml:space="preserve">consume within </w:t>
      </w:r>
      <w:r w:rsidRPr="00CB6B49">
        <w:rPr>
          <w:sz w:val="24"/>
          <w:szCs w:val="24"/>
        </w:rPr>
        <w:t>a certain band</w:t>
      </w:r>
      <w:r w:rsidR="00CB6B49" w:rsidRPr="00CB6B49">
        <w:rPr>
          <w:sz w:val="24"/>
          <w:szCs w:val="24"/>
        </w:rPr>
        <w:t>:</w:t>
      </w:r>
      <w:r w:rsidRPr="00CB6B49">
        <w:rPr>
          <w:sz w:val="24"/>
          <w:szCs w:val="24"/>
        </w:rPr>
        <w:t xml:space="preserve"> consumers who </w:t>
      </w:r>
      <w:r w:rsidR="00CB6B49">
        <w:rPr>
          <w:sz w:val="24"/>
          <w:szCs w:val="24"/>
        </w:rPr>
        <w:t xml:space="preserve">conduct a lifestyle that allows (does not allow) </w:t>
      </w:r>
      <w:r w:rsidRPr="00CB6B49">
        <w:rPr>
          <w:sz w:val="24"/>
          <w:szCs w:val="24"/>
        </w:rPr>
        <w:t>flexib</w:t>
      </w:r>
      <w:r w:rsidR="00CB6B49">
        <w:rPr>
          <w:sz w:val="24"/>
          <w:szCs w:val="24"/>
        </w:rPr>
        <w:t>ility</w:t>
      </w:r>
      <w:r w:rsidRPr="00CB6B49">
        <w:rPr>
          <w:sz w:val="24"/>
          <w:szCs w:val="24"/>
        </w:rPr>
        <w:t xml:space="preserve"> will be always staying in the top</w:t>
      </w:r>
      <w:r w:rsidR="00CB6B49">
        <w:rPr>
          <w:sz w:val="24"/>
          <w:szCs w:val="24"/>
        </w:rPr>
        <w:t xml:space="preserve"> (bottom), with a positive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6</m:t>
            </m:r>
          </m:sub>
        </m:sSub>
      </m:oMath>
      <w:r w:rsidRPr="00CB6B49">
        <w:rPr>
          <w:sz w:val="24"/>
          <w:szCs w:val="24"/>
        </w:rPr>
        <w:t>.</w:t>
      </w:r>
    </w:p>
    <w:p w14:paraId="1A26ADBB" w14:textId="66EEF738" w:rsidR="004802DF" w:rsidRPr="00CA007B" w:rsidRDefault="004802DF" w:rsidP="00F4101A">
      <w:pPr>
        <w:pStyle w:val="Heading1"/>
        <w:numPr>
          <w:ilvl w:val="4"/>
          <w:numId w:val="11"/>
        </w:numPr>
        <w:spacing w:before="0" w:after="0" w:line="360" w:lineRule="auto"/>
        <w:rPr>
          <w:sz w:val="24"/>
          <w:szCs w:val="24"/>
        </w:rPr>
      </w:pPr>
      <w:r w:rsidRPr="00CA007B">
        <w:rPr>
          <w:sz w:val="24"/>
          <w:szCs w:val="24"/>
        </w:rPr>
        <w:t>Engagement</w:t>
      </w:r>
    </w:p>
    <w:p w14:paraId="33F64136" w14:textId="28FD36C8" w:rsidR="00CA007B" w:rsidRPr="00CA007B" w:rsidRDefault="00CA007B" w:rsidP="00CA007B">
      <w:pPr>
        <w:spacing w:after="0" w:line="360" w:lineRule="auto"/>
        <w:rPr>
          <w:sz w:val="24"/>
          <w:szCs w:val="24"/>
        </w:rPr>
      </w:pPr>
      <w:r w:rsidRPr="00CA007B">
        <w:rPr>
          <w:sz w:val="24"/>
          <w:szCs w:val="24"/>
        </w:rPr>
        <w:t>To test whether engaging with t</w:t>
      </w:r>
      <w:r w:rsidR="004802DF" w:rsidRPr="00CA007B">
        <w:rPr>
          <w:sz w:val="24"/>
          <w:szCs w:val="24"/>
        </w:rPr>
        <w:t xml:space="preserve">he monthly emails (i.e. opening the monthly email recap) reduced peak electricity use by a greater degree is to re-estimate the original DID model, </w:t>
      </w:r>
      <w:r w:rsidRPr="00CA007B">
        <w:rPr>
          <w:sz w:val="24"/>
          <w:szCs w:val="24"/>
        </w:rPr>
        <w:t>splitting the treatment group into two groups</w:t>
      </w:r>
    </w:p>
    <w:p w14:paraId="35434A90" w14:textId="5AA24B55" w:rsidR="00CA007B" w:rsidRPr="00CA007B" w:rsidRDefault="00CA007B" w:rsidP="00F4101A">
      <w:pPr>
        <w:pStyle w:val="ListParagraph"/>
        <w:numPr>
          <w:ilvl w:val="1"/>
          <w:numId w:val="12"/>
        </w:numPr>
        <w:spacing w:after="0" w:line="360" w:lineRule="auto"/>
        <w:rPr>
          <w:sz w:val="24"/>
          <w:szCs w:val="24"/>
        </w:rPr>
      </w:pPr>
      <w:r w:rsidRPr="00CA007B">
        <w:rPr>
          <w:sz w:val="24"/>
          <w:szCs w:val="24"/>
        </w:rPr>
        <w:t xml:space="preserve">An active treatment group </w:t>
      </w:r>
      <w:r w:rsidR="004802DF" w:rsidRPr="00CA007B">
        <w:rPr>
          <w:sz w:val="24"/>
          <w:szCs w:val="24"/>
        </w:rPr>
        <w:t>who opened the monthly email</w:t>
      </w:r>
      <w:r w:rsidRPr="00CA007B">
        <w:rPr>
          <w:sz w:val="24"/>
          <w:szCs w:val="24"/>
        </w:rPr>
        <w:t>; and</w:t>
      </w:r>
    </w:p>
    <w:p w14:paraId="26F86EA0" w14:textId="748E3004" w:rsidR="00CA007B" w:rsidRPr="00CA007B" w:rsidRDefault="00CA007B" w:rsidP="00F4101A">
      <w:pPr>
        <w:pStyle w:val="ListParagraph"/>
        <w:numPr>
          <w:ilvl w:val="1"/>
          <w:numId w:val="12"/>
        </w:numPr>
        <w:spacing w:after="0" w:line="360" w:lineRule="auto"/>
        <w:rPr>
          <w:sz w:val="24"/>
          <w:szCs w:val="24"/>
        </w:rPr>
      </w:pPr>
      <w:r w:rsidRPr="00CA007B">
        <w:rPr>
          <w:sz w:val="24"/>
          <w:szCs w:val="24"/>
        </w:rPr>
        <w:t>A passive</w:t>
      </w:r>
      <w:r w:rsidR="004802DF" w:rsidRPr="00CA007B">
        <w:rPr>
          <w:sz w:val="24"/>
          <w:szCs w:val="24"/>
        </w:rPr>
        <w:t xml:space="preserve"> </w:t>
      </w:r>
      <w:r w:rsidRPr="00CA007B">
        <w:rPr>
          <w:sz w:val="24"/>
          <w:szCs w:val="24"/>
        </w:rPr>
        <w:t xml:space="preserve">treatment group who </w:t>
      </w:r>
      <w:r w:rsidRPr="00CA007B">
        <w:rPr>
          <w:sz w:val="24"/>
          <w:szCs w:val="24"/>
        </w:rPr>
        <w:t xml:space="preserve">did not </w:t>
      </w:r>
      <w:r w:rsidRPr="00CA007B">
        <w:rPr>
          <w:sz w:val="24"/>
          <w:szCs w:val="24"/>
        </w:rPr>
        <w:t>open the monthly email</w:t>
      </w:r>
      <w:r w:rsidRPr="00CA007B">
        <w:rPr>
          <w:sz w:val="24"/>
          <w:szCs w:val="24"/>
        </w:rPr>
        <w:t xml:space="preserve">. </w:t>
      </w:r>
    </w:p>
    <w:p w14:paraId="58E39EEC" w14:textId="37D8CCE7" w:rsidR="004802DF" w:rsidRPr="004B7B2D" w:rsidRDefault="004802DF" w:rsidP="00CA007B">
      <w:pPr>
        <w:spacing w:after="0" w:line="360" w:lineRule="auto"/>
        <w:rPr>
          <w:sz w:val="24"/>
          <w:szCs w:val="24"/>
        </w:rPr>
      </w:pPr>
      <w:r w:rsidRPr="004B7B2D">
        <w:rPr>
          <w:sz w:val="24"/>
          <w:szCs w:val="24"/>
        </w:rPr>
        <w:t xml:space="preserve">The control group will remain unchanged. </w:t>
      </w:r>
      <w:r w:rsidR="00CA007B" w:rsidRPr="004B7B2D">
        <w:rPr>
          <w:sz w:val="24"/>
          <w:szCs w:val="24"/>
        </w:rPr>
        <w:t xml:space="preserve">We then replicate the analyses in section 1.3.3.1 </w:t>
      </w:r>
      <w:r w:rsidRPr="004B7B2D">
        <w:rPr>
          <w:sz w:val="24"/>
          <w:szCs w:val="24"/>
        </w:rPr>
        <w:t>to explore whether the pattern of behaviour differs when only including engaged participants compared to the full sample</w:t>
      </w:r>
      <w:r w:rsidR="00CA007B" w:rsidRPr="004B7B2D">
        <w:rPr>
          <w:sz w:val="24"/>
          <w:szCs w:val="24"/>
        </w:rPr>
        <w:t xml:space="preserve">, testing </w:t>
      </w:r>
      <w:r w:rsidR="00CA007B" w:rsidRPr="004B7B2D">
        <w:rPr>
          <w:sz w:val="24"/>
          <w:szCs w:val="24"/>
        </w:rPr>
        <w:t>H</w:t>
      </w:r>
      <w:r w:rsidR="00CA007B" w:rsidRPr="004B7B2D">
        <w:rPr>
          <w:sz w:val="24"/>
          <w:szCs w:val="24"/>
          <w:vertAlign w:val="subscript"/>
        </w:rPr>
        <w:t>5</w:t>
      </w:r>
      <w:r w:rsidRPr="004B7B2D">
        <w:rPr>
          <w:sz w:val="24"/>
          <w:szCs w:val="24"/>
        </w:rPr>
        <w:t xml:space="preserve">. </w:t>
      </w:r>
      <w:r w:rsidR="00CA007B" w:rsidRPr="004B7B2D">
        <w:rPr>
          <w:sz w:val="24"/>
          <w:szCs w:val="24"/>
        </w:rPr>
        <w:t>Note, however</w:t>
      </w:r>
      <w:r w:rsidRPr="004B7B2D">
        <w:rPr>
          <w:sz w:val="24"/>
          <w:szCs w:val="24"/>
        </w:rPr>
        <w:t xml:space="preserve">, this approach </w:t>
      </w:r>
      <w:r w:rsidR="00CA007B" w:rsidRPr="004B7B2D">
        <w:rPr>
          <w:sz w:val="24"/>
          <w:szCs w:val="24"/>
        </w:rPr>
        <w:t xml:space="preserve">will not identify the causal </w:t>
      </w:r>
      <w:r w:rsidRPr="004B7B2D">
        <w:rPr>
          <w:sz w:val="24"/>
          <w:szCs w:val="24"/>
        </w:rPr>
        <w:t xml:space="preserve">effect of engagement. </w:t>
      </w:r>
    </w:p>
    <w:p w14:paraId="5CE01A0E" w14:textId="44CC4B3A" w:rsidR="004802DF" w:rsidRPr="004B7B2D" w:rsidRDefault="00355A51" w:rsidP="004802DF">
      <w:pPr>
        <w:spacing w:after="0" w:line="360" w:lineRule="auto"/>
        <w:rPr>
          <w:sz w:val="24"/>
          <w:szCs w:val="24"/>
        </w:rPr>
      </w:pPr>
      <w:r w:rsidRPr="004B7B2D">
        <w:rPr>
          <w:sz w:val="24"/>
          <w:szCs w:val="24"/>
        </w:rPr>
        <w:t xml:space="preserve">Alternatively, lagged </w:t>
      </w:r>
      <w:r w:rsidR="004802DF" w:rsidRPr="004B7B2D">
        <w:rPr>
          <w:sz w:val="24"/>
          <w:szCs w:val="24"/>
        </w:rPr>
        <w:t xml:space="preserve">engagement </w:t>
      </w:r>
      <w:r w:rsidRPr="004B7B2D">
        <w:rPr>
          <w:sz w:val="24"/>
          <w:szCs w:val="24"/>
        </w:rPr>
        <w:t xml:space="preserve">can be added as a </w:t>
      </w:r>
      <w:r w:rsidR="004802DF" w:rsidRPr="004B7B2D">
        <w:rPr>
          <w:sz w:val="24"/>
          <w:szCs w:val="24"/>
        </w:rPr>
        <w:t>predictor</w:t>
      </w:r>
      <w:r w:rsidRPr="004B7B2D">
        <w:rPr>
          <w:sz w:val="24"/>
          <w:szCs w:val="24"/>
        </w:rPr>
        <w:t xml:space="preserve"> in the DID regression, to determine whether having read an email influences </w:t>
      </w:r>
      <w:r w:rsidR="004802DF" w:rsidRPr="004B7B2D">
        <w:rPr>
          <w:sz w:val="24"/>
          <w:szCs w:val="24"/>
        </w:rPr>
        <w:t xml:space="preserve">peak electricity, </w:t>
      </w:r>
      <w:r w:rsidRPr="004B7B2D">
        <w:rPr>
          <w:sz w:val="24"/>
          <w:szCs w:val="24"/>
        </w:rPr>
        <w:t xml:space="preserve">relative </w:t>
      </w:r>
      <w:r w:rsidR="004802DF" w:rsidRPr="004B7B2D">
        <w:rPr>
          <w:sz w:val="24"/>
          <w:szCs w:val="24"/>
        </w:rPr>
        <w:t>to the control group.</w:t>
      </w:r>
      <w:r w:rsidRPr="004B7B2D">
        <w:rPr>
          <w:sz w:val="24"/>
          <w:szCs w:val="24"/>
        </w:rPr>
        <w:t xml:space="preserve"> In this case, equation 1) can be modified as</w:t>
      </w:r>
      <w:r w:rsidR="004979CE">
        <w:rPr>
          <w:sz w:val="24"/>
          <w:szCs w:val="24"/>
        </w:rPr>
        <w:t xml:space="preserve"> (note the control receives no notifications at all)</w:t>
      </w:r>
      <w:r w:rsidR="004802DF" w:rsidRPr="004B7B2D">
        <w:rPr>
          <w:sz w:val="24"/>
          <w:szCs w:val="24"/>
        </w:rPr>
        <w:t>:</w:t>
      </w:r>
    </w:p>
    <w:p w14:paraId="0F6F34A6" w14:textId="54252621" w:rsidR="00355A51" w:rsidRPr="004B7B2D" w:rsidRDefault="00355A51" w:rsidP="004B7B2D">
      <w:p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Y</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α</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1</m:t>
            </m:r>
          </m:sub>
        </m:sSub>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2</m:t>
            </m:r>
          </m:sub>
        </m:sSub>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e>
        </m:d>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4</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m:rPr>
                <m:nor/>
              </m:rPr>
              <w:rPr>
                <w:rFonts w:ascii="Cambria Math"/>
                <w:i/>
                <w:sz w:val="24"/>
                <w:szCs w:val="24"/>
              </w:rPr>
              <m:t>T</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i</m:t>
            </m:r>
          </m:sub>
        </m:sSub>
        <m:r>
          <w:rPr>
            <w:rFonts w:ascii="Cambria Math" w:hAnsi="Cambria Math"/>
            <w:sz w:val="24"/>
            <w:szCs w:val="24"/>
          </w:rPr>
          <m:t>+ β₅(</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i,t-1</m:t>
            </m:r>
          </m:sub>
        </m:sSub>
        <m:r>
          <w:rPr>
            <w:rFonts w:ascii="Cambria Math" w:hAnsi="Cambria Math"/>
            <w:sz w:val="24"/>
            <w:szCs w:val="24"/>
          </w:rPr>
          <m:t xml:space="preserve"> × </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 xml:space="preserve">) </m:t>
        </m:r>
        <m:r>
          <w:rPr>
            <w:rFonts w:ascii="Cambria Math" w:hAnsi="Cambria Math"/>
            <w:sz w:val="24"/>
            <w:szCs w:val="24"/>
          </w:rPr>
          <m:t>+γ</m:t>
        </m:r>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it</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ε</m:t>
            </m:r>
          </m:e>
          <m:sub>
            <m:r>
              <w:rPr>
                <w:rFonts w:ascii="Cambria Math" w:hAnsi="Cambria Math"/>
                <w:sz w:val="24"/>
                <w:szCs w:val="24"/>
              </w:rPr>
              <m:t>it</m:t>
            </m:r>
          </m:sub>
        </m:sSub>
      </m:oMath>
      <w:r w:rsidRPr="004B7B2D">
        <w:rPr>
          <w:sz w:val="24"/>
          <w:szCs w:val="24"/>
        </w:rPr>
        <w:t xml:space="preserve"> </w:t>
      </w:r>
      <w:r w:rsidR="004B7B2D" w:rsidRPr="004B7B2D">
        <w:rPr>
          <w:sz w:val="24"/>
          <w:szCs w:val="24"/>
        </w:rPr>
        <w:tab/>
      </w:r>
      <w:r w:rsidR="004B7B2D" w:rsidRPr="004B7B2D">
        <w:rPr>
          <w:sz w:val="24"/>
          <w:szCs w:val="24"/>
        </w:rPr>
        <w:tab/>
      </w:r>
      <w:r w:rsidR="004B7B2D" w:rsidRPr="004B7B2D">
        <w:rPr>
          <w:sz w:val="24"/>
          <w:szCs w:val="24"/>
        </w:rPr>
        <w:tab/>
      </w:r>
      <w:r w:rsidR="004B7B2D" w:rsidRPr="004B7B2D">
        <w:rPr>
          <w:sz w:val="24"/>
          <w:szCs w:val="24"/>
        </w:rPr>
        <w:tab/>
      </w:r>
      <w:r w:rsidR="004B7B2D" w:rsidRPr="004B7B2D">
        <w:rPr>
          <w:sz w:val="24"/>
          <w:szCs w:val="24"/>
        </w:rPr>
        <w:tab/>
      </w:r>
      <w:r w:rsidR="004B7B2D" w:rsidRPr="004B7B2D">
        <w:rPr>
          <w:sz w:val="24"/>
          <w:szCs w:val="24"/>
        </w:rPr>
        <w:tab/>
      </w:r>
      <w:r w:rsidR="004B7B2D" w:rsidRPr="004B7B2D">
        <w:rPr>
          <w:sz w:val="24"/>
          <w:szCs w:val="24"/>
        </w:rPr>
        <w:tab/>
      </w:r>
      <w:r w:rsidR="004B7B2D" w:rsidRPr="004B7B2D">
        <w:rPr>
          <w:sz w:val="24"/>
          <w:szCs w:val="24"/>
        </w:rPr>
        <w:tab/>
      </w:r>
      <w:r w:rsidR="004B7B2D" w:rsidRPr="004B7B2D">
        <w:rPr>
          <w:sz w:val="24"/>
          <w:szCs w:val="24"/>
        </w:rPr>
        <w:tab/>
      </w:r>
      <w:r w:rsidR="004B7B2D" w:rsidRPr="004B7B2D">
        <w:rPr>
          <w:sz w:val="24"/>
          <w:szCs w:val="24"/>
        </w:rPr>
        <w:tab/>
      </w:r>
      <w:r w:rsidRPr="004B7B2D">
        <w:rPr>
          <w:sz w:val="24"/>
          <w:szCs w:val="24"/>
        </w:rPr>
        <w:tab/>
        <w:t>(</w:t>
      </w:r>
      <w:r w:rsidR="004B7B2D" w:rsidRPr="004B7B2D">
        <w:rPr>
          <w:sz w:val="24"/>
          <w:szCs w:val="24"/>
        </w:rPr>
        <w:t>4</w:t>
      </w:r>
      <w:r w:rsidRPr="004B7B2D">
        <w:rPr>
          <w:sz w:val="24"/>
          <w:szCs w:val="24"/>
        </w:rPr>
        <w:t>)</w:t>
      </w:r>
    </w:p>
    <w:p w14:paraId="7387BCFF" w14:textId="5BF2117B" w:rsidR="004802DF" w:rsidRDefault="004802DF" w:rsidP="004802DF">
      <w:pPr>
        <w:spacing w:after="0" w:line="360" w:lineRule="auto"/>
        <w:rPr>
          <w:sz w:val="24"/>
          <w:szCs w:val="24"/>
        </w:rPr>
      </w:pPr>
      <w:r w:rsidRPr="004B7B2D">
        <w:rPr>
          <w:sz w:val="24"/>
          <w:szCs w:val="24"/>
        </w:rPr>
        <w:t>Where</w:t>
      </w:r>
      <w:r w:rsidR="004B7B2D" w:rsidRPr="004B7B2D">
        <w:rPr>
          <w:sz w:val="24"/>
          <w:szCs w:val="24"/>
        </w:rPr>
        <w:t xml:space="preserve"> </w:t>
      </w:r>
      <m:oMath>
        <m:sSub>
          <m:sSubPr>
            <m:ctrlPr>
              <w:rPr>
                <w:rFonts w:ascii="Cambria Math" w:hAnsi="Cambria Math"/>
                <w:sz w:val="24"/>
                <w:szCs w:val="24"/>
              </w:rPr>
            </m:ctrlPr>
          </m:sSubPr>
          <m:e>
            <m:r>
              <w:rPr>
                <w:rFonts w:ascii="Cambria Math" w:hAnsi="Cambria Math"/>
                <w:sz w:val="24"/>
                <w:szCs w:val="24"/>
              </w:rPr>
              <m:t>E</m:t>
            </m:r>
          </m:e>
          <m:sub>
            <m:r>
              <w:rPr>
                <w:rFonts w:ascii="Cambria Math" w:hAnsi="Cambria Math"/>
                <w:sz w:val="24"/>
                <w:szCs w:val="24"/>
              </w:rPr>
              <m:t>i,t</m:t>
            </m:r>
          </m:sub>
        </m:sSub>
      </m:oMath>
      <w:r w:rsidRPr="004B7B2D">
        <w:rPr>
          <w:sz w:val="24"/>
          <w:szCs w:val="24"/>
        </w:rPr>
        <w:t xml:space="preserve"> </w:t>
      </w:r>
      <w:r w:rsidR="004B7B2D" w:rsidRPr="004B7B2D">
        <w:rPr>
          <w:sz w:val="24"/>
          <w:szCs w:val="24"/>
        </w:rPr>
        <w:t xml:space="preserve">equals 1 if the consumer read the email, 0 otherwise. The parameter </w:t>
      </w:r>
      <m:oMath>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5</m:t>
            </m:r>
          </m:sub>
        </m:sSub>
      </m:oMath>
      <w:r w:rsidRPr="004B7B2D">
        <w:rPr>
          <w:sz w:val="24"/>
          <w:szCs w:val="24"/>
        </w:rPr>
        <w:t xml:space="preserve"> will indicate whether engagement </w:t>
      </w:r>
      <w:r w:rsidR="004B7B2D" w:rsidRPr="004B7B2D">
        <w:rPr>
          <w:sz w:val="24"/>
          <w:szCs w:val="24"/>
        </w:rPr>
        <w:t xml:space="preserve">influences </w:t>
      </w:r>
      <w:r w:rsidRPr="004B7B2D">
        <w:rPr>
          <w:sz w:val="24"/>
          <w:szCs w:val="24"/>
        </w:rPr>
        <w:t xml:space="preserve">the subsequent month’s peak electricity use. </w:t>
      </w:r>
    </w:p>
    <w:p w14:paraId="475AF625" w14:textId="154C56E8" w:rsidR="004802DF" w:rsidRPr="003928C3" w:rsidRDefault="00D356EA" w:rsidP="00F4101A">
      <w:pPr>
        <w:pStyle w:val="Heading1"/>
        <w:numPr>
          <w:ilvl w:val="2"/>
          <w:numId w:val="11"/>
        </w:numPr>
        <w:spacing w:before="0" w:after="0" w:line="360" w:lineRule="auto"/>
        <w:rPr>
          <w:sz w:val="24"/>
          <w:szCs w:val="24"/>
        </w:rPr>
      </w:pPr>
      <w:r w:rsidRPr="003928C3">
        <w:rPr>
          <w:sz w:val="24"/>
          <w:szCs w:val="24"/>
        </w:rPr>
        <w:lastRenderedPageBreak/>
        <w:t>Regression analyses –</w:t>
      </w:r>
      <w:r w:rsidRPr="003928C3">
        <w:rPr>
          <w:sz w:val="24"/>
          <w:szCs w:val="24"/>
        </w:rPr>
        <w:t xml:space="preserve"> </w:t>
      </w:r>
      <w:r w:rsidR="004802DF" w:rsidRPr="003928C3">
        <w:rPr>
          <w:sz w:val="24"/>
          <w:szCs w:val="24"/>
        </w:rPr>
        <w:t>Customer perceptions</w:t>
      </w:r>
    </w:p>
    <w:p w14:paraId="465C9E02" w14:textId="77777777" w:rsidR="0095769D" w:rsidRPr="003928C3" w:rsidRDefault="004802DF" w:rsidP="0095769D">
      <w:pPr>
        <w:spacing w:after="0" w:line="360" w:lineRule="auto"/>
        <w:rPr>
          <w:sz w:val="24"/>
          <w:szCs w:val="24"/>
        </w:rPr>
      </w:pPr>
      <w:r w:rsidRPr="003928C3">
        <w:rPr>
          <w:sz w:val="24"/>
          <w:szCs w:val="24"/>
        </w:rPr>
        <w:t xml:space="preserve">The research question being answered by this part of the research is “what is the customer perception of a standing charge-based price signal in terms of understanding, fairness and engagement?”. </w:t>
      </w:r>
      <w:r w:rsidR="0095769D" w:rsidRPr="003928C3">
        <w:rPr>
          <w:sz w:val="24"/>
          <w:szCs w:val="24"/>
        </w:rPr>
        <w:t>T</w:t>
      </w:r>
      <w:r w:rsidR="0095769D" w:rsidRPr="003928C3">
        <w:rPr>
          <w:sz w:val="24"/>
          <w:szCs w:val="24"/>
        </w:rPr>
        <w:t xml:space="preserve">here are three </w:t>
      </w:r>
      <w:r w:rsidR="0095769D" w:rsidRPr="003928C3">
        <w:rPr>
          <w:sz w:val="24"/>
          <w:szCs w:val="24"/>
        </w:rPr>
        <w:t>sets of v</w:t>
      </w:r>
      <w:r w:rsidR="0095769D" w:rsidRPr="003928C3">
        <w:rPr>
          <w:sz w:val="24"/>
          <w:szCs w:val="24"/>
        </w:rPr>
        <w:t xml:space="preserve">ariables: </w:t>
      </w:r>
    </w:p>
    <w:p w14:paraId="215B2EF0" w14:textId="77777777" w:rsidR="0095769D" w:rsidRPr="003928C3" w:rsidRDefault="0095769D" w:rsidP="00F4101A">
      <w:pPr>
        <w:pStyle w:val="ListParagraph"/>
        <w:numPr>
          <w:ilvl w:val="0"/>
          <w:numId w:val="12"/>
        </w:numPr>
        <w:spacing w:after="0" w:line="360" w:lineRule="auto"/>
        <w:rPr>
          <w:sz w:val="24"/>
          <w:szCs w:val="24"/>
        </w:rPr>
      </w:pPr>
      <w:r w:rsidRPr="003928C3">
        <w:rPr>
          <w:sz w:val="24"/>
          <w:szCs w:val="24"/>
        </w:rPr>
        <w:t xml:space="preserve">understanding of standing charges (as they are in trial for those in the treatment group, and as they are outside of the trial for the control group), </w:t>
      </w:r>
    </w:p>
    <w:p w14:paraId="09F33C0B" w14:textId="13910CFA" w:rsidR="0095769D" w:rsidRPr="003928C3" w:rsidRDefault="0095769D" w:rsidP="00F4101A">
      <w:pPr>
        <w:pStyle w:val="ListParagraph"/>
        <w:numPr>
          <w:ilvl w:val="0"/>
          <w:numId w:val="12"/>
        </w:numPr>
        <w:spacing w:after="0" w:line="360" w:lineRule="auto"/>
        <w:rPr>
          <w:sz w:val="24"/>
          <w:szCs w:val="24"/>
        </w:rPr>
      </w:pPr>
      <w:r w:rsidRPr="003928C3">
        <w:rPr>
          <w:sz w:val="24"/>
          <w:szCs w:val="24"/>
        </w:rPr>
        <w:t xml:space="preserve">perceived fairness of standing charges (as before), </w:t>
      </w:r>
    </w:p>
    <w:p w14:paraId="25C06EB4" w14:textId="77777777" w:rsidR="0095769D" w:rsidRPr="003928C3" w:rsidRDefault="0095769D" w:rsidP="00F4101A">
      <w:pPr>
        <w:pStyle w:val="ListParagraph"/>
        <w:numPr>
          <w:ilvl w:val="0"/>
          <w:numId w:val="12"/>
        </w:numPr>
        <w:spacing w:after="0" w:line="360" w:lineRule="auto"/>
        <w:rPr>
          <w:sz w:val="24"/>
          <w:szCs w:val="24"/>
        </w:rPr>
      </w:pPr>
      <w:r w:rsidRPr="003928C3">
        <w:rPr>
          <w:sz w:val="24"/>
          <w:szCs w:val="24"/>
        </w:rPr>
        <w:t xml:space="preserve">engagement with electricity conservation behaviours. </w:t>
      </w:r>
    </w:p>
    <w:p w14:paraId="0FF9DC29" w14:textId="77777777" w:rsidR="0095769D" w:rsidRPr="003928C3" w:rsidRDefault="0095769D" w:rsidP="00F4101A">
      <w:pPr>
        <w:pStyle w:val="ListParagraph"/>
        <w:numPr>
          <w:ilvl w:val="0"/>
          <w:numId w:val="12"/>
        </w:numPr>
        <w:spacing w:after="0" w:line="360" w:lineRule="auto"/>
        <w:rPr>
          <w:sz w:val="24"/>
          <w:szCs w:val="24"/>
        </w:rPr>
      </w:pPr>
      <w:r w:rsidRPr="003928C3">
        <w:rPr>
          <w:sz w:val="24"/>
          <w:szCs w:val="24"/>
        </w:rPr>
        <w:t xml:space="preserve">perceived control over bills, </w:t>
      </w:r>
    </w:p>
    <w:p w14:paraId="63D6BF98" w14:textId="77777777" w:rsidR="0095769D" w:rsidRPr="003928C3" w:rsidRDefault="0095769D" w:rsidP="00F4101A">
      <w:pPr>
        <w:pStyle w:val="ListParagraph"/>
        <w:numPr>
          <w:ilvl w:val="0"/>
          <w:numId w:val="12"/>
        </w:numPr>
        <w:spacing w:after="0" w:line="360" w:lineRule="auto"/>
        <w:rPr>
          <w:sz w:val="24"/>
          <w:szCs w:val="24"/>
        </w:rPr>
      </w:pPr>
      <w:r w:rsidRPr="003928C3">
        <w:rPr>
          <w:sz w:val="24"/>
          <w:szCs w:val="24"/>
        </w:rPr>
        <w:t xml:space="preserve">understanding of bills, </w:t>
      </w:r>
    </w:p>
    <w:p w14:paraId="14DD945A" w14:textId="77777777" w:rsidR="0095769D" w:rsidRPr="003928C3" w:rsidRDefault="0095769D" w:rsidP="00F4101A">
      <w:pPr>
        <w:pStyle w:val="ListParagraph"/>
        <w:numPr>
          <w:ilvl w:val="0"/>
          <w:numId w:val="12"/>
        </w:numPr>
        <w:spacing w:after="0" w:line="360" w:lineRule="auto"/>
        <w:rPr>
          <w:sz w:val="24"/>
          <w:szCs w:val="24"/>
        </w:rPr>
      </w:pPr>
      <w:r w:rsidRPr="003928C3">
        <w:rPr>
          <w:sz w:val="24"/>
          <w:szCs w:val="24"/>
        </w:rPr>
        <w:t xml:space="preserve">motivation to engage with energy bills, and </w:t>
      </w:r>
    </w:p>
    <w:p w14:paraId="50415094" w14:textId="481CD329" w:rsidR="0095769D" w:rsidRPr="003928C3" w:rsidRDefault="0095769D" w:rsidP="00F4101A">
      <w:pPr>
        <w:pStyle w:val="ListParagraph"/>
        <w:numPr>
          <w:ilvl w:val="0"/>
          <w:numId w:val="12"/>
        </w:numPr>
        <w:spacing w:after="0" w:line="360" w:lineRule="auto"/>
        <w:rPr>
          <w:sz w:val="24"/>
          <w:szCs w:val="24"/>
        </w:rPr>
      </w:pPr>
      <w:r w:rsidRPr="003928C3">
        <w:rPr>
          <w:sz w:val="24"/>
          <w:szCs w:val="24"/>
        </w:rPr>
        <w:t xml:space="preserve">satisfaction with energy supplier. </w:t>
      </w:r>
    </w:p>
    <w:p w14:paraId="0B331E8C" w14:textId="5B8C8F8F" w:rsidR="004802DF" w:rsidRPr="0095769D" w:rsidRDefault="0095769D" w:rsidP="004802DF">
      <w:pPr>
        <w:spacing w:after="0" w:line="360" w:lineRule="auto"/>
        <w:rPr>
          <w:sz w:val="24"/>
          <w:szCs w:val="24"/>
          <w:highlight w:val="yellow"/>
        </w:rPr>
      </w:pPr>
      <w:r>
        <w:rPr>
          <w:sz w:val="24"/>
          <w:szCs w:val="24"/>
        </w:rPr>
        <w:t>T</w:t>
      </w:r>
      <w:r w:rsidR="004802DF" w:rsidRPr="0095769D">
        <w:rPr>
          <w:sz w:val="24"/>
          <w:szCs w:val="24"/>
        </w:rPr>
        <w:t xml:space="preserve">he survey presented an opportunity to also include questions relating to the predicted theory of change underpinning the intervention, and therefore these will be included in comparisons between the control and treatment groups. Open ended questions included in the version of the survey sent to the treatment group will also allow further exploration of the experiences of the intervention. There will therefore be two strands of analysis for this question, quantitative and qualitative responses. </w:t>
      </w:r>
      <w:r w:rsidR="004802DF" w:rsidRPr="0095769D">
        <w:rPr>
          <w:sz w:val="24"/>
          <w:szCs w:val="24"/>
          <w:highlight w:val="yellow"/>
        </w:rPr>
        <w:t xml:space="preserve">  </w:t>
      </w:r>
    </w:p>
    <w:p w14:paraId="5E395285" w14:textId="15429BF0" w:rsidR="004802DF" w:rsidRPr="0095769D" w:rsidRDefault="0095769D" w:rsidP="00F4101A">
      <w:pPr>
        <w:pStyle w:val="Heading1"/>
        <w:numPr>
          <w:ilvl w:val="3"/>
          <w:numId w:val="11"/>
        </w:numPr>
        <w:spacing w:before="0" w:after="0" w:line="360" w:lineRule="auto"/>
        <w:rPr>
          <w:sz w:val="24"/>
          <w:szCs w:val="24"/>
        </w:rPr>
      </w:pPr>
      <w:r>
        <w:rPr>
          <w:sz w:val="24"/>
          <w:szCs w:val="24"/>
        </w:rPr>
        <w:t>MANOVA</w:t>
      </w:r>
    </w:p>
    <w:p w14:paraId="4FB24922" w14:textId="30406611" w:rsidR="004802DF" w:rsidRDefault="00381A8B" w:rsidP="00381A8B">
      <w:pPr>
        <w:spacing w:after="0" w:line="360" w:lineRule="auto"/>
        <w:rPr>
          <w:sz w:val="24"/>
          <w:szCs w:val="24"/>
        </w:rPr>
      </w:pPr>
      <w:r w:rsidRPr="00381A8B">
        <w:rPr>
          <w:sz w:val="24"/>
          <w:szCs w:val="24"/>
        </w:rPr>
        <w:t>To</w:t>
      </w:r>
      <w:r w:rsidR="004802DF" w:rsidRPr="00381A8B">
        <w:rPr>
          <w:sz w:val="24"/>
          <w:szCs w:val="24"/>
        </w:rPr>
        <w:t xml:space="preserve"> test </w:t>
      </w:r>
      <w:r w:rsidRPr="00381A8B">
        <w:rPr>
          <w:sz w:val="24"/>
          <w:szCs w:val="24"/>
        </w:rPr>
        <w:t xml:space="preserve">whether the treatment influenced these variables, we will use </w:t>
      </w:r>
      <w:r w:rsidR="004802DF" w:rsidRPr="00381A8B">
        <w:rPr>
          <w:sz w:val="24"/>
          <w:szCs w:val="24"/>
        </w:rPr>
        <w:t xml:space="preserve">a Multivariate Analysis of Variance (MANOVA) on the </w:t>
      </w:r>
      <w:r w:rsidRPr="00381A8B">
        <w:rPr>
          <w:sz w:val="24"/>
          <w:szCs w:val="24"/>
        </w:rPr>
        <w:t xml:space="preserve">key </w:t>
      </w:r>
      <w:r w:rsidR="004802DF" w:rsidRPr="00381A8B">
        <w:rPr>
          <w:sz w:val="24"/>
          <w:szCs w:val="24"/>
        </w:rPr>
        <w:t xml:space="preserve">dependent variables, </w:t>
      </w:r>
      <w:r w:rsidRPr="00381A8B">
        <w:rPr>
          <w:sz w:val="24"/>
          <w:szCs w:val="24"/>
        </w:rPr>
        <w:t xml:space="preserve">using </w:t>
      </w:r>
      <w:r w:rsidR="004802DF" w:rsidRPr="00381A8B">
        <w:rPr>
          <w:sz w:val="24"/>
          <w:szCs w:val="24"/>
        </w:rPr>
        <w:t xml:space="preserve">treatment group as the independent variable. This will allow the treatment group and the control group to be compared on all three dependent variables in an efficient and parsimonious manner, without the need for additional corrections for multiple comparisons to identify any main effect. </w:t>
      </w:r>
      <w:r w:rsidRPr="00381A8B">
        <w:rPr>
          <w:sz w:val="24"/>
          <w:szCs w:val="24"/>
        </w:rPr>
        <w:t>Although the questionnaire items are single-item Likert scale responses, they will be treated as approximately continuous for the purposes of multivariate analysis</w:t>
      </w:r>
      <w:r w:rsidRPr="00381A8B">
        <w:rPr>
          <w:sz w:val="24"/>
          <w:szCs w:val="24"/>
        </w:rPr>
        <w:t>, as linear model provide consistent (albeit inefficient) estimates in the presence of ordinal variables.</w:t>
      </w:r>
      <w:r>
        <w:rPr>
          <w:sz w:val="24"/>
          <w:szCs w:val="24"/>
        </w:rPr>
        <w:t xml:space="preserve"> </w:t>
      </w:r>
    </w:p>
    <w:p w14:paraId="05AC6FDA" w14:textId="26D55D40" w:rsidR="004802DF" w:rsidRPr="00381A8B" w:rsidRDefault="004802DF" w:rsidP="004802DF">
      <w:pPr>
        <w:spacing w:after="0" w:line="360" w:lineRule="auto"/>
        <w:rPr>
          <w:sz w:val="24"/>
          <w:szCs w:val="24"/>
        </w:rPr>
      </w:pPr>
      <w:r w:rsidRPr="00381A8B">
        <w:rPr>
          <w:sz w:val="24"/>
          <w:szCs w:val="24"/>
        </w:rPr>
        <w:t xml:space="preserve">To ensure interpretability and consistency across questionnaire items, all items will be aligned so that higher scores reflect more positive outcomes, with responses reverse coded where necessary. Assumptions of multivariate normality and homogeneity of covariance matrices will be tested, and if violated, alternative nonparametric methods (e.g., </w:t>
      </w:r>
      <w:r w:rsidRPr="00381A8B">
        <w:rPr>
          <w:sz w:val="24"/>
          <w:szCs w:val="24"/>
        </w:rPr>
        <w:lastRenderedPageBreak/>
        <w:t xml:space="preserve">PERMANOVA) will be considered. Similarly, as we cannot control the response rate for either the intervention or the control, if the sample sizes for each treatment group end up being unequal, we will conduct a MANOVA using Pillai’s Trace (rather than Wilks’ Lambda), which is more robust to unequal sample sizes. </w:t>
      </w:r>
    </w:p>
    <w:p w14:paraId="434BB126" w14:textId="3FCD9CB1" w:rsidR="004802DF" w:rsidRPr="00381A8B" w:rsidRDefault="004802DF" w:rsidP="004802DF">
      <w:pPr>
        <w:spacing w:after="0" w:line="360" w:lineRule="auto"/>
        <w:rPr>
          <w:sz w:val="24"/>
          <w:szCs w:val="24"/>
        </w:rPr>
      </w:pPr>
      <w:r w:rsidRPr="00381A8B">
        <w:rPr>
          <w:sz w:val="24"/>
          <w:szCs w:val="24"/>
        </w:rPr>
        <w:t xml:space="preserve">The MANOVA will produce an omnibus statistic indicating whether the groups differ significantly on the dependent variables. We will </w:t>
      </w:r>
      <w:r w:rsidR="00381A8B" w:rsidRPr="00381A8B">
        <w:rPr>
          <w:sz w:val="24"/>
          <w:szCs w:val="24"/>
        </w:rPr>
        <w:t xml:space="preserve">also </w:t>
      </w:r>
      <w:r w:rsidRPr="00381A8B">
        <w:rPr>
          <w:sz w:val="24"/>
          <w:szCs w:val="24"/>
        </w:rPr>
        <w:t>perform ANOVA</w:t>
      </w:r>
      <w:r w:rsidR="00381A8B" w:rsidRPr="00381A8B">
        <w:rPr>
          <w:sz w:val="24"/>
          <w:szCs w:val="24"/>
        </w:rPr>
        <w:t>/pairwise comparison</w:t>
      </w:r>
      <w:r w:rsidRPr="00381A8B">
        <w:rPr>
          <w:sz w:val="24"/>
          <w:szCs w:val="24"/>
        </w:rPr>
        <w:t xml:space="preserve"> tests with multiple comparison corrections to identify what variables are underpinning any significant differences, ensuring we also report effect sizes in addition to statistical significance to maintain a focus on practical value of each variable. </w:t>
      </w:r>
    </w:p>
    <w:p w14:paraId="2CF77354" w14:textId="0E59EE44" w:rsidR="00F41861" w:rsidRPr="00381A8B" w:rsidRDefault="00F41861" w:rsidP="00F4101A">
      <w:pPr>
        <w:pStyle w:val="Heading1"/>
        <w:numPr>
          <w:ilvl w:val="3"/>
          <w:numId w:val="11"/>
        </w:numPr>
        <w:spacing w:before="0" w:after="0" w:line="360" w:lineRule="auto"/>
        <w:rPr>
          <w:sz w:val="24"/>
          <w:szCs w:val="24"/>
        </w:rPr>
      </w:pPr>
      <w:r w:rsidRPr="00381A8B">
        <w:rPr>
          <w:sz w:val="24"/>
          <w:szCs w:val="24"/>
        </w:rPr>
        <w:t>Structural Equation Model</w:t>
      </w:r>
      <w:r w:rsidR="00381A8B">
        <w:rPr>
          <w:sz w:val="24"/>
          <w:szCs w:val="24"/>
        </w:rPr>
        <w:t xml:space="preserve"> (SEM) </w:t>
      </w:r>
    </w:p>
    <w:p w14:paraId="02B6AC9E" w14:textId="13EF14FB" w:rsidR="004802DF" w:rsidRPr="003928C3" w:rsidRDefault="00381A8B" w:rsidP="004802DF">
      <w:pPr>
        <w:spacing w:after="0" w:line="360" w:lineRule="auto"/>
        <w:rPr>
          <w:sz w:val="24"/>
          <w:szCs w:val="24"/>
        </w:rPr>
      </w:pPr>
      <w:r w:rsidRPr="003928C3">
        <w:rPr>
          <w:sz w:val="24"/>
          <w:szCs w:val="24"/>
        </w:rPr>
        <w:t xml:space="preserve">In the next step, we will use a SEM approach to link attitudes to </w:t>
      </w:r>
      <w:r w:rsidR="004802DF" w:rsidRPr="003928C3">
        <w:rPr>
          <w:sz w:val="24"/>
          <w:szCs w:val="24"/>
        </w:rPr>
        <w:t>behaviour</w:t>
      </w:r>
      <w:r w:rsidRPr="003928C3">
        <w:rPr>
          <w:sz w:val="24"/>
          <w:szCs w:val="24"/>
        </w:rPr>
        <w:t xml:space="preserve">, </w:t>
      </w:r>
      <w:r w:rsidR="004802DF" w:rsidRPr="003928C3">
        <w:rPr>
          <w:sz w:val="24"/>
          <w:szCs w:val="24"/>
        </w:rPr>
        <w:t xml:space="preserve">to further </w:t>
      </w:r>
      <w:r w:rsidRPr="003928C3">
        <w:rPr>
          <w:sz w:val="24"/>
          <w:szCs w:val="24"/>
        </w:rPr>
        <w:t xml:space="preserve">establish the psychological pathway </w:t>
      </w:r>
      <w:r w:rsidR="004802DF" w:rsidRPr="003928C3">
        <w:rPr>
          <w:sz w:val="24"/>
          <w:szCs w:val="24"/>
        </w:rPr>
        <w:t>underpinning change</w:t>
      </w:r>
      <w:r w:rsidRPr="003928C3">
        <w:rPr>
          <w:sz w:val="24"/>
          <w:szCs w:val="24"/>
        </w:rPr>
        <w:t>s in behaviour</w:t>
      </w:r>
      <w:r w:rsidR="004802DF" w:rsidRPr="003928C3">
        <w:rPr>
          <w:sz w:val="24"/>
          <w:szCs w:val="24"/>
        </w:rPr>
        <w:t>.</w:t>
      </w:r>
      <w:r w:rsidR="003928C3" w:rsidRPr="003928C3">
        <w:rPr>
          <w:sz w:val="24"/>
          <w:szCs w:val="24"/>
        </w:rPr>
        <w:t xml:space="preserve"> The dependent variable is expected to be the total </w:t>
      </w:r>
      <w:r w:rsidR="003928C3" w:rsidRPr="003928C3">
        <w:rPr>
          <w:sz w:val="24"/>
          <w:szCs w:val="24"/>
        </w:rPr>
        <w:t xml:space="preserve">peak electricity </w:t>
      </w:r>
      <w:r w:rsidR="003928C3" w:rsidRPr="003928C3">
        <w:rPr>
          <w:sz w:val="24"/>
          <w:szCs w:val="24"/>
        </w:rPr>
        <w:t>use – or the average monthly peak electricity use – of consumer i during the trial</w:t>
      </w:r>
      <w:r w:rsidR="003928C3" w:rsidRPr="003928C3">
        <w:rPr>
          <w:sz w:val="24"/>
          <w:szCs w:val="24"/>
        </w:rPr>
        <w:t xml:space="preserve">. This dependent variable was chosen to be the most straightforward and easy to interpret, </w:t>
      </w:r>
      <w:r w:rsidR="003928C3" w:rsidRPr="003928C3">
        <w:rPr>
          <w:sz w:val="24"/>
          <w:szCs w:val="24"/>
        </w:rPr>
        <w:t>because the coefficient will measure the change of the treatment relative to the control</w:t>
      </w:r>
      <w:r w:rsidR="003928C3" w:rsidRPr="003928C3">
        <w:rPr>
          <w:sz w:val="24"/>
          <w:szCs w:val="24"/>
        </w:rPr>
        <w:t>.</w:t>
      </w:r>
      <w:r w:rsidR="003928C3" w:rsidRPr="003928C3">
        <w:rPr>
          <w:sz w:val="24"/>
          <w:szCs w:val="24"/>
        </w:rPr>
        <w:t xml:space="preserve"> </w:t>
      </w:r>
      <w:r w:rsidR="004802DF" w:rsidRPr="003928C3">
        <w:rPr>
          <w:sz w:val="24"/>
          <w:szCs w:val="24"/>
        </w:rPr>
        <w:t xml:space="preserve">The </w:t>
      </w:r>
      <w:r w:rsidR="003928C3" w:rsidRPr="003928C3">
        <w:rPr>
          <w:sz w:val="24"/>
          <w:szCs w:val="24"/>
        </w:rPr>
        <w:t xml:space="preserve">key </w:t>
      </w:r>
      <w:r w:rsidR="004802DF" w:rsidRPr="003928C3">
        <w:rPr>
          <w:sz w:val="24"/>
          <w:szCs w:val="24"/>
        </w:rPr>
        <w:t>independent</w:t>
      </w:r>
      <w:r w:rsidR="003928C3" w:rsidRPr="003928C3">
        <w:rPr>
          <w:sz w:val="24"/>
          <w:szCs w:val="24"/>
        </w:rPr>
        <w:t xml:space="preserve"> </w:t>
      </w:r>
      <w:r w:rsidR="004802DF" w:rsidRPr="003928C3">
        <w:rPr>
          <w:sz w:val="24"/>
          <w:szCs w:val="24"/>
        </w:rPr>
        <w:t>variable</w:t>
      </w:r>
      <w:r w:rsidR="003928C3" w:rsidRPr="003928C3">
        <w:rPr>
          <w:sz w:val="24"/>
          <w:szCs w:val="24"/>
        </w:rPr>
        <w:t>s</w:t>
      </w:r>
      <w:r w:rsidR="004802DF" w:rsidRPr="003928C3">
        <w:rPr>
          <w:sz w:val="24"/>
          <w:szCs w:val="24"/>
        </w:rPr>
        <w:t xml:space="preserve"> would be treatment group (intervention, control), and the self</w:t>
      </w:r>
      <w:r w:rsidR="003928C3" w:rsidRPr="003928C3">
        <w:rPr>
          <w:sz w:val="24"/>
          <w:szCs w:val="24"/>
        </w:rPr>
        <w:t>-</w:t>
      </w:r>
      <w:r w:rsidR="004802DF" w:rsidRPr="003928C3">
        <w:rPr>
          <w:sz w:val="24"/>
          <w:szCs w:val="24"/>
        </w:rPr>
        <w:t xml:space="preserve">report variables </w:t>
      </w:r>
      <w:r w:rsidR="003928C3" w:rsidRPr="003928C3">
        <w:rPr>
          <w:sz w:val="24"/>
          <w:szCs w:val="24"/>
        </w:rPr>
        <w:t>such as</w:t>
      </w:r>
      <w:r w:rsidR="004802DF" w:rsidRPr="003928C3">
        <w:rPr>
          <w:sz w:val="24"/>
          <w:szCs w:val="24"/>
        </w:rPr>
        <w:t xml:space="preserve">: understanding of standing charges (as they are in trial for those in the treatment group, and as they are outside of the trial for the control group), perceived fairness of standing charges (as before), engagement with energy use, perceived control over bills, understanding of bills, motivation to engage with energy bills, and satisfaction with energy supplier. </w:t>
      </w:r>
    </w:p>
    <w:p w14:paraId="2DA44ADB" w14:textId="68257153" w:rsidR="004802DF" w:rsidRPr="003928C3" w:rsidRDefault="004802DF" w:rsidP="004802DF">
      <w:pPr>
        <w:spacing w:after="0" w:line="360" w:lineRule="auto"/>
        <w:rPr>
          <w:sz w:val="24"/>
          <w:szCs w:val="24"/>
        </w:rPr>
      </w:pPr>
      <w:r w:rsidRPr="003928C3">
        <w:rPr>
          <w:sz w:val="24"/>
          <w:szCs w:val="24"/>
        </w:rPr>
        <w:t xml:space="preserve">The model </w:t>
      </w:r>
      <w:r w:rsidR="00381A8B" w:rsidRPr="003928C3">
        <w:rPr>
          <w:sz w:val="24"/>
          <w:szCs w:val="24"/>
        </w:rPr>
        <w:t xml:space="preserve">will be specified once the variables that will be collected. A sample SEM regression </w:t>
      </w:r>
      <w:r w:rsidRPr="003928C3">
        <w:rPr>
          <w:sz w:val="24"/>
          <w:szCs w:val="24"/>
        </w:rPr>
        <w:t>would be as follows:</w:t>
      </w:r>
    </w:p>
    <w:p w14:paraId="69A9791B" w14:textId="23E85D10" w:rsidR="00F41861" w:rsidRPr="003928C3" w:rsidRDefault="00F41861" w:rsidP="004B7B2D">
      <w:pPr>
        <w:spacing w:after="0" w:line="360" w:lineRule="auto"/>
        <w:ind w:firstLine="720"/>
        <w:rPr>
          <w:sz w:val="24"/>
          <w:szCs w:val="24"/>
        </w:rPr>
      </w:pPr>
      <m:oMath>
        <m:eqArr>
          <m:eqArrPr>
            <m:ctrlPr>
              <w:rPr>
                <w:rFonts w:ascii="Cambria Math" w:hAnsi="Cambria Math"/>
                <w:sz w:val="24"/>
                <w:szCs w:val="24"/>
              </w:rPr>
            </m:ctrlPr>
          </m:eqArrPr>
          <m:e>
            <m:sSub>
              <m:sSubPr>
                <m:ctrlPr>
                  <w:rPr>
                    <w:rFonts w:ascii="Cambria Math" w:hAnsi="Cambria Math"/>
                    <w:sz w:val="24"/>
                    <w:szCs w:val="24"/>
                  </w:rPr>
                </m:ctrlPr>
              </m:sSubPr>
              <m:e>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1</m:t>
                </m:r>
              </m:sub>
            </m:sSub>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2</m:t>
                </m:r>
              </m:sub>
            </m:sSub>
            <m:sSub>
              <m:sSubPr>
                <m:ctrlPr>
                  <w:rPr>
                    <w:rFonts w:ascii="Cambria Math" w:hAnsi="Cambria Math"/>
                    <w:sz w:val="24"/>
                    <w:szCs w:val="24"/>
                  </w:rPr>
                </m:ctrlPr>
              </m:sSubPr>
              <m:e>
                <m:r>
                  <w:rPr>
                    <w:rFonts w:ascii="Cambria Math" w:hAnsi="Cambria Math"/>
                    <w:sz w:val="24"/>
                    <w:szCs w:val="24"/>
                  </w:rPr>
                  <m:t>M</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e</m:t>
                </m:r>
              </m:e>
              <m:sub>
                <m:r>
                  <w:rPr>
                    <w:rFonts w:ascii="Cambria Math" w:hAnsi="Cambria Math"/>
                    <w:sz w:val="24"/>
                    <w:szCs w:val="24"/>
                  </w:rPr>
                  <m:t>i</m:t>
                </m:r>
              </m:sub>
            </m:sSub>
          </m:e>
          <m:e>
            <m:sSub>
              <m:sSubPr>
                <m:ctrlPr>
                  <w:rPr>
                    <w:rFonts w:ascii="Cambria Math" w:hAnsi="Cambria Math"/>
                    <w:sz w:val="24"/>
                    <w:szCs w:val="24"/>
                  </w:rPr>
                </m:ctrlPr>
              </m:sSubPr>
              <m:e>
                <m:r>
                  <w:rPr>
                    <w:rFonts w:ascii="Cambria Math" w:hAnsi="Cambria Math"/>
                    <w:sz w:val="24"/>
                    <w:szCs w:val="24"/>
                  </w:rPr>
                  <m:t>M</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α</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α</m:t>
                </m:r>
              </m:e>
              <m:sub>
                <m:r>
                  <w:rPr>
                    <w:rFonts w:ascii="Cambria Math" w:hAnsi="Cambria Math"/>
                    <w:sz w:val="24"/>
                    <w:szCs w:val="24"/>
                  </w:rPr>
                  <m:t>1</m:t>
                </m:r>
              </m:sub>
            </m:sSub>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α</m:t>
                </m:r>
              </m:e>
              <m:sub>
                <m:r>
                  <w:rPr>
                    <w:rFonts w:ascii="Cambria Math" w:hAnsi="Cambria Math"/>
                    <w:sz w:val="24"/>
                    <w:szCs w:val="24"/>
                  </w:rPr>
                  <m:t>2</m:t>
                </m:r>
              </m:sub>
            </m:sSub>
            <m:sSub>
              <m:sSubPr>
                <m:ctrlPr>
                  <w:rPr>
                    <w:rFonts w:ascii="Cambria Math" w:hAnsi="Cambria Math"/>
                    <w:sz w:val="24"/>
                    <w:szCs w:val="24"/>
                  </w:rPr>
                </m:ctrlPr>
              </m:sSubPr>
              <m:e>
                <m:r>
                  <w:rPr>
                    <w:rFonts w:ascii="Cambria Math" w:hAnsi="Cambria Math"/>
                    <w:sz w:val="24"/>
                    <w:szCs w:val="24"/>
                  </w:rPr>
                  <m:t>C</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u</m:t>
                </m:r>
              </m:e>
              <m:sub>
                <m:r>
                  <w:rPr>
                    <w:rFonts w:ascii="Cambria Math" w:hAnsi="Cambria Math"/>
                    <w:sz w:val="24"/>
                    <w:szCs w:val="24"/>
                  </w:rPr>
                  <m:t>i</m:t>
                </m:r>
              </m:sub>
            </m:sSub>
          </m:e>
          <m:e>
            <m:sSub>
              <m:sSubPr>
                <m:ctrlPr>
                  <w:rPr>
                    <w:rFonts w:ascii="Cambria Math" w:hAnsi="Cambria Math"/>
                    <w:sz w:val="24"/>
                    <w:szCs w:val="24"/>
                  </w:rPr>
                </m:ctrlPr>
              </m:sSubPr>
              <m:e>
                <m:r>
                  <w:rPr>
                    <w:rFonts w:ascii="Cambria Math" w:hAnsi="Cambria Math"/>
                    <w:sz w:val="24"/>
                    <w:szCs w:val="24"/>
                  </w:rPr>
                  <m:t>C</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γ</m:t>
                </m:r>
              </m:e>
              <m:sub>
                <m:r>
                  <w:rPr>
                    <w:rFonts w:ascii="Cambria Math" w:hAnsi="Cambria Math"/>
                    <w:sz w:val="24"/>
                    <w:szCs w:val="24"/>
                  </w:rPr>
                  <m:t>0</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γ</m:t>
                </m:r>
              </m:e>
              <m:sub>
                <m:r>
                  <w:rPr>
                    <w:rFonts w:ascii="Cambria Math" w:hAnsi="Cambria Math"/>
                    <w:sz w:val="24"/>
                    <w:szCs w:val="24"/>
                  </w:rPr>
                  <m:t>1</m:t>
                </m:r>
              </m:sub>
            </m:sSub>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β</m:t>
                </m:r>
              </m:e>
              <m:sub>
                <m:r>
                  <w:rPr>
                    <w:rFonts w:ascii="Cambria Math" w:hAnsi="Cambria Math"/>
                    <w:sz w:val="24"/>
                    <w:szCs w:val="24"/>
                  </w:rPr>
                  <m:t>3</m:t>
                </m:r>
              </m:sub>
            </m:sSub>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ε</m:t>
                </m:r>
              </m:e>
              <m:sub>
                <m:r>
                  <w:rPr>
                    <w:rFonts w:ascii="Cambria Math" w:hAnsi="Cambria Math"/>
                    <w:sz w:val="24"/>
                    <w:szCs w:val="24"/>
                  </w:rPr>
                  <m:t>i</m:t>
                </m:r>
              </m:sub>
            </m:sSub>
          </m:e>
        </m:eqArr>
      </m:oMath>
      <w:r w:rsidR="004B7B2D">
        <w:rPr>
          <w:sz w:val="24"/>
          <w:szCs w:val="24"/>
        </w:rPr>
        <w:t xml:space="preserve"> </w:t>
      </w:r>
      <w:r w:rsidR="004B7B2D">
        <w:rPr>
          <w:sz w:val="24"/>
          <w:szCs w:val="24"/>
        </w:rPr>
        <w:tab/>
      </w:r>
      <w:r w:rsidR="004B7B2D">
        <w:rPr>
          <w:sz w:val="24"/>
          <w:szCs w:val="24"/>
        </w:rPr>
        <w:tab/>
      </w:r>
      <w:r w:rsidR="004B7B2D">
        <w:rPr>
          <w:sz w:val="24"/>
          <w:szCs w:val="24"/>
        </w:rPr>
        <w:tab/>
      </w:r>
      <w:r w:rsidR="004B7B2D">
        <w:rPr>
          <w:sz w:val="24"/>
          <w:szCs w:val="24"/>
        </w:rPr>
        <w:tab/>
      </w:r>
      <w:r w:rsidR="004B7B2D">
        <w:rPr>
          <w:sz w:val="24"/>
          <w:szCs w:val="24"/>
        </w:rPr>
        <w:tab/>
        <w:t>(5)</w:t>
      </w:r>
    </w:p>
    <w:p w14:paraId="16E3A8AE" w14:textId="77777777" w:rsidR="004802DF" w:rsidRPr="003928C3" w:rsidRDefault="004802DF" w:rsidP="004802DF">
      <w:pPr>
        <w:spacing w:after="0" w:line="360" w:lineRule="auto"/>
        <w:rPr>
          <w:sz w:val="24"/>
          <w:szCs w:val="24"/>
        </w:rPr>
      </w:pPr>
      <w:r w:rsidRPr="003928C3">
        <w:rPr>
          <w:sz w:val="24"/>
          <w:szCs w:val="24"/>
        </w:rPr>
        <w:t>Where:</w:t>
      </w:r>
    </w:p>
    <w:p w14:paraId="36CADDAC" w14:textId="186D3EE2" w:rsidR="004802DF" w:rsidRPr="003928C3" w:rsidRDefault="004802DF" w:rsidP="00F4101A">
      <w:pPr>
        <w:pStyle w:val="ListParagraph"/>
        <w:numPr>
          <w:ilvl w:val="0"/>
          <w:numId w:val="9"/>
        </w:numPr>
        <w:spacing w:after="0" w:line="360" w:lineRule="auto"/>
        <w:rPr>
          <w:sz w:val="24"/>
          <w:szCs w:val="24"/>
        </w:rPr>
      </w:pP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m:t>
        </m:r>
      </m:oMath>
      <w:r w:rsidRPr="003928C3">
        <w:rPr>
          <w:sz w:val="24"/>
          <w:szCs w:val="24"/>
        </w:rPr>
        <w:t xml:space="preserve">  = </w:t>
      </w:r>
      <w:r w:rsidR="00381A8B" w:rsidRPr="003928C3">
        <w:rPr>
          <w:sz w:val="24"/>
          <w:szCs w:val="24"/>
        </w:rPr>
        <w:t xml:space="preserve">total/monthly </w:t>
      </w:r>
      <w:r w:rsidRPr="003928C3">
        <w:rPr>
          <w:sz w:val="24"/>
          <w:szCs w:val="24"/>
        </w:rPr>
        <w:t xml:space="preserve">peak electricity use for participant </w:t>
      </w:r>
      <m:oMath>
        <m:r>
          <w:rPr>
            <w:rFonts w:ascii="Cambria Math" w:hAnsi="Cambria Math"/>
            <w:sz w:val="24"/>
            <w:szCs w:val="24"/>
          </w:rPr>
          <m:t>i</m:t>
        </m:r>
      </m:oMath>
      <w:r w:rsidR="00381A8B" w:rsidRPr="003928C3">
        <w:rPr>
          <w:sz w:val="24"/>
          <w:szCs w:val="24"/>
        </w:rPr>
        <w:t xml:space="preserve"> during the trial</w:t>
      </w:r>
    </w:p>
    <w:p w14:paraId="1FA6EDBF" w14:textId="07604F09" w:rsidR="004802DF" w:rsidRPr="003928C3" w:rsidRDefault="004802DF" w:rsidP="00F4101A">
      <w:pPr>
        <w:pStyle w:val="ListParagraph"/>
        <w:numPr>
          <w:ilvl w:val="0"/>
          <w:numId w:val="9"/>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m:t>
            </m:r>
          </m:sub>
        </m:sSub>
      </m:oMath>
      <w:r w:rsidR="00381A8B" w:rsidRPr="003928C3">
        <w:rPr>
          <w:sz w:val="24"/>
          <w:szCs w:val="24"/>
        </w:rPr>
        <w:t xml:space="preserve"> </w:t>
      </w:r>
      <w:r w:rsidRPr="003928C3">
        <w:rPr>
          <w:sz w:val="24"/>
          <w:szCs w:val="24"/>
        </w:rPr>
        <w:t xml:space="preserve">= </w:t>
      </w:r>
      <w:r w:rsidR="00381A8B" w:rsidRPr="003928C3">
        <w:rPr>
          <w:sz w:val="24"/>
          <w:szCs w:val="24"/>
        </w:rPr>
        <w:t xml:space="preserve">demographic characteristics of </w:t>
      </w:r>
      <w:r w:rsidRPr="003928C3">
        <w:rPr>
          <w:sz w:val="24"/>
          <w:szCs w:val="24"/>
        </w:rPr>
        <w:t xml:space="preserve">participant </w:t>
      </w:r>
      <m:oMath>
        <m:r>
          <w:rPr>
            <w:rFonts w:ascii="Cambria Math" w:hAnsi="Cambria Math"/>
            <w:sz w:val="24"/>
            <w:szCs w:val="24"/>
          </w:rPr>
          <m:t>i</m:t>
        </m:r>
      </m:oMath>
    </w:p>
    <w:p w14:paraId="61FB7F31" w14:textId="3585970E" w:rsidR="004802DF" w:rsidRPr="003928C3" w:rsidRDefault="003928C3" w:rsidP="00F4101A">
      <w:pPr>
        <w:pStyle w:val="ListParagraph"/>
        <w:numPr>
          <w:ilvl w:val="0"/>
          <w:numId w:val="9"/>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i</m:t>
            </m:r>
          </m:sub>
        </m:sSub>
      </m:oMath>
      <w:r w:rsidR="004802DF" w:rsidRPr="003928C3">
        <w:rPr>
          <w:sz w:val="24"/>
          <w:szCs w:val="24"/>
        </w:rPr>
        <w:t xml:space="preserve"> = treatment group (0 = control, 1 = intervention)</w:t>
      </w:r>
    </w:p>
    <w:p w14:paraId="084B6D98" w14:textId="0E4AA13D" w:rsidR="004802DF" w:rsidRPr="003928C3" w:rsidRDefault="004802DF" w:rsidP="00F4101A">
      <w:pPr>
        <w:pStyle w:val="ListParagraph"/>
        <w:numPr>
          <w:ilvl w:val="0"/>
          <w:numId w:val="9"/>
        </w:numPr>
        <w:spacing w:after="0" w:line="360" w:lineRule="auto"/>
        <w:rPr>
          <w:sz w:val="24"/>
          <w:szCs w:val="24"/>
        </w:rPr>
      </w:pPr>
      <m:oMath>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i</m:t>
            </m:r>
          </m:sub>
        </m:sSub>
      </m:oMath>
      <w:r w:rsidRPr="003928C3">
        <w:rPr>
          <w:sz w:val="24"/>
          <w:szCs w:val="24"/>
        </w:rPr>
        <w:t xml:space="preserve"> = </w:t>
      </w:r>
      <w:r w:rsidR="00381A8B" w:rsidRPr="003928C3">
        <w:rPr>
          <w:sz w:val="24"/>
          <w:szCs w:val="24"/>
        </w:rPr>
        <w:t>behavioural variable 1</w:t>
      </w:r>
    </w:p>
    <w:p w14:paraId="426AD33B" w14:textId="47533520" w:rsidR="004802DF" w:rsidRPr="003928C3" w:rsidRDefault="00381A8B" w:rsidP="00F4101A">
      <w:pPr>
        <w:pStyle w:val="ListParagraph"/>
        <w:numPr>
          <w:ilvl w:val="0"/>
          <w:numId w:val="9"/>
        </w:numPr>
        <w:spacing w:after="0" w:line="360" w:lineRule="auto"/>
        <w:rPr>
          <w:sz w:val="24"/>
          <w:szCs w:val="24"/>
        </w:rPr>
      </w:p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i</m:t>
            </m:r>
          </m:sub>
        </m:sSub>
      </m:oMath>
      <w:r w:rsidR="004802DF" w:rsidRPr="003928C3">
        <w:rPr>
          <w:sz w:val="24"/>
          <w:szCs w:val="24"/>
        </w:rPr>
        <w:t xml:space="preserve"> = </w:t>
      </w:r>
      <w:r w:rsidRPr="003928C3">
        <w:rPr>
          <w:sz w:val="24"/>
          <w:szCs w:val="24"/>
        </w:rPr>
        <w:t>behavioural variable 1</w:t>
      </w:r>
    </w:p>
    <w:p w14:paraId="17365654" w14:textId="77777777" w:rsidR="004802DF" w:rsidRPr="003928C3" w:rsidRDefault="004802DF" w:rsidP="00F4101A">
      <w:pPr>
        <w:pStyle w:val="ListParagraph"/>
        <w:numPr>
          <w:ilvl w:val="0"/>
          <w:numId w:val="9"/>
        </w:numPr>
        <w:spacing w:after="0" w:line="360" w:lineRule="auto"/>
        <w:rPr>
          <w:sz w:val="24"/>
          <w:szCs w:val="24"/>
        </w:rPr>
      </w:pPr>
      <m:oMath>
        <m:sSub>
          <m:sSubPr>
            <m:ctrlPr>
              <w:rPr>
                <w:rFonts w:ascii="Cambria Math" w:hAnsi="Cambria Math"/>
                <w:sz w:val="24"/>
                <w:szCs w:val="24"/>
              </w:rPr>
            </m:ctrlPr>
          </m:sSubPr>
          <m:e>
            <m:r>
              <w:rPr>
                <w:rFonts w:ascii="Cambria Math" w:hAnsi="Cambria Math"/>
                <w:sz w:val="24"/>
                <w:szCs w:val="24"/>
              </w:rPr>
              <m:t>ϵ</m:t>
            </m:r>
          </m:e>
          <m:sub>
            <m:r>
              <w:rPr>
                <w:rFonts w:ascii="Cambria Math" w:hAnsi="Cambria Math"/>
                <w:sz w:val="24"/>
                <w:szCs w:val="24"/>
              </w:rPr>
              <m:t>i</m:t>
            </m:r>
          </m:sub>
        </m:sSub>
      </m:oMath>
      <w:r w:rsidRPr="003928C3">
        <w:rPr>
          <w:sz w:val="24"/>
          <w:szCs w:val="24"/>
        </w:rPr>
        <w:t>= error</w:t>
      </w:r>
    </w:p>
    <w:p w14:paraId="34C52A98" w14:textId="4CE5C1AF" w:rsidR="004C3CF9" w:rsidRPr="003928C3" w:rsidRDefault="003928C3" w:rsidP="004C3CF9">
      <w:pPr>
        <w:spacing w:after="0" w:line="360" w:lineRule="auto"/>
        <w:rPr>
          <w:sz w:val="24"/>
          <w:szCs w:val="24"/>
        </w:rPr>
      </w:pPr>
      <w:r>
        <w:rPr>
          <w:sz w:val="24"/>
          <w:szCs w:val="24"/>
        </w:rPr>
        <w:t xml:space="preserve">This model enables understanding not only how the trial impacted consumption, but also how the treatment changed the underlying beliefs of the consumer. Crucially, the approach allows separating now much of the change in behaviour is due to the change in underlying beliefs, as opposed to other beliefs-unrelated stimuli. </w:t>
      </w:r>
    </w:p>
    <w:p w14:paraId="3C357AE0" w14:textId="77777777" w:rsidR="00A424EE" w:rsidRPr="004802DF" w:rsidRDefault="00A424EE" w:rsidP="004802DF">
      <w:pPr>
        <w:spacing w:after="0" w:line="360" w:lineRule="auto"/>
        <w:rPr>
          <w:sz w:val="24"/>
          <w:szCs w:val="24"/>
        </w:rPr>
      </w:pPr>
    </w:p>
    <w:sectPr w:rsidR="00A424EE" w:rsidRPr="004802D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0069C" w14:textId="77777777" w:rsidR="00417919" w:rsidRDefault="00417919" w:rsidP="004802DF">
      <w:pPr>
        <w:spacing w:after="0" w:line="240" w:lineRule="auto"/>
      </w:pPr>
      <w:r>
        <w:separator/>
      </w:r>
    </w:p>
  </w:endnote>
  <w:endnote w:type="continuationSeparator" w:id="0">
    <w:p w14:paraId="0099D183" w14:textId="77777777" w:rsidR="00417919" w:rsidRDefault="00417919" w:rsidP="00480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7F04C" w14:textId="1E05D8CF" w:rsidR="004802DF" w:rsidRPr="003E097C" w:rsidRDefault="003E097C" w:rsidP="003E097C">
    <w:pPr>
      <w:pStyle w:val="Footer"/>
      <w:jc w:val="center"/>
    </w:pPr>
    <w:fldSimple w:instr=" DOCPROPERTY bjFooterEvenPageDocProperty \* MERGEFORMAT " w:fldLock="1">
      <w:r w:rsidRPr="00AF59A1">
        <w:rPr>
          <w:rFonts w:ascii="Verdana" w:hAnsi="Verdana"/>
          <w:bCs/>
          <w:color w:val="000000"/>
          <w:sz w:val="20"/>
          <w:szCs w:val="20"/>
          <w:lang w:val="en-US"/>
        </w:rPr>
        <w:t>Internal Only</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E5DC" w14:textId="4CB03EAB" w:rsidR="004802DF" w:rsidRPr="003E097C" w:rsidRDefault="003E097C" w:rsidP="003E097C">
    <w:pPr>
      <w:pStyle w:val="Footer"/>
      <w:jc w:val="center"/>
    </w:pPr>
    <w:fldSimple w:instr=" DOCPROPERTY bjFooterBothDocProperty \* MERGEFORMAT " w:fldLock="1">
      <w:r w:rsidRPr="00AF59A1">
        <w:rPr>
          <w:rFonts w:ascii="Verdana" w:hAnsi="Verdana"/>
          <w:bCs/>
          <w:color w:val="000000"/>
          <w:sz w:val="20"/>
          <w:szCs w:val="20"/>
          <w:lang w:val="en-US"/>
        </w:rPr>
        <w:t>Internal Only</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59144" w14:textId="45E91F49" w:rsidR="004802DF" w:rsidRPr="003E097C" w:rsidRDefault="003E097C" w:rsidP="003E097C">
    <w:pPr>
      <w:pStyle w:val="Footer"/>
      <w:jc w:val="center"/>
    </w:pPr>
    <w:fldSimple w:instr=" DOCPROPERTY bjFooterFirstPageDocProperty \* MERGEFORMAT " w:fldLock="1">
      <w:r w:rsidRPr="00AF59A1">
        <w:rPr>
          <w:rFonts w:ascii="Verdana" w:hAnsi="Verdana"/>
          <w:bCs/>
          <w:color w:val="000000"/>
          <w:sz w:val="20"/>
          <w:szCs w:val="20"/>
          <w:lang w:val="en-US"/>
        </w:rPr>
        <w:t>Internal Only</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08229" w14:textId="77777777" w:rsidR="00417919" w:rsidRDefault="00417919" w:rsidP="004802DF">
      <w:pPr>
        <w:spacing w:after="0" w:line="240" w:lineRule="auto"/>
      </w:pPr>
      <w:r>
        <w:separator/>
      </w:r>
    </w:p>
  </w:footnote>
  <w:footnote w:type="continuationSeparator" w:id="0">
    <w:p w14:paraId="0A717503" w14:textId="77777777" w:rsidR="00417919" w:rsidRDefault="00417919" w:rsidP="00480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E3FE0" w14:textId="2605F382" w:rsidR="004802DF" w:rsidRPr="003E097C" w:rsidRDefault="003E097C" w:rsidP="003E097C">
    <w:pPr>
      <w:pStyle w:val="Header"/>
      <w:jc w:val="center"/>
    </w:pPr>
    <w:fldSimple w:instr=" DOCPROPERTY bjHeaderEvenPageDocProperty \* MERGEFORMAT " w:fldLock="1">
      <w:r w:rsidRPr="00AF59A1">
        <w:rPr>
          <w:rFonts w:ascii="Verdana" w:hAnsi="Verdana"/>
          <w:bCs/>
          <w:color w:val="000000"/>
          <w:sz w:val="20"/>
          <w:szCs w:val="20"/>
          <w:lang w:val="en-US"/>
        </w:rPr>
        <w:t>Internal Only</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07F91" w14:textId="39C2F0A8" w:rsidR="004802DF" w:rsidRPr="003E097C" w:rsidRDefault="003E097C" w:rsidP="003E097C">
    <w:pPr>
      <w:pStyle w:val="Header"/>
      <w:jc w:val="center"/>
    </w:pPr>
    <w:fldSimple w:instr=" DOCPROPERTY bjHeaderBothDocProperty \* MERGEFORMAT " w:fldLock="1">
      <w:r w:rsidRPr="00AF59A1">
        <w:rPr>
          <w:rFonts w:ascii="Verdana" w:hAnsi="Verdana"/>
          <w:bCs/>
          <w:color w:val="000000"/>
          <w:sz w:val="20"/>
          <w:szCs w:val="20"/>
          <w:lang w:val="en-US"/>
        </w:rPr>
        <w:t>Internal Only</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25FE" w14:textId="73C1A7EE" w:rsidR="004802DF" w:rsidRPr="003E097C" w:rsidRDefault="003E097C" w:rsidP="003E097C">
    <w:pPr>
      <w:pStyle w:val="Header"/>
      <w:jc w:val="center"/>
    </w:pPr>
    <w:fldSimple w:instr=" DOCPROPERTY bjHeaderFirstPageDocProperty \* MERGEFORMAT " w:fldLock="1">
      <w:r w:rsidRPr="00AF59A1">
        <w:rPr>
          <w:rFonts w:ascii="Verdana" w:hAnsi="Verdana"/>
          <w:bCs/>
          <w:color w:val="000000"/>
          <w:sz w:val="20"/>
          <w:szCs w:val="20"/>
          <w:lang w:val="en-US"/>
        </w:rPr>
        <w:t>Internal Only</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01EED"/>
    <w:multiLevelType w:val="hybridMultilevel"/>
    <w:tmpl w:val="E6BE89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069E8"/>
    <w:multiLevelType w:val="hybridMultilevel"/>
    <w:tmpl w:val="909631B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3D5660"/>
    <w:multiLevelType w:val="hybridMultilevel"/>
    <w:tmpl w:val="E6B8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34C49"/>
    <w:multiLevelType w:val="hybridMultilevel"/>
    <w:tmpl w:val="82FEBFFC"/>
    <w:lvl w:ilvl="0" w:tplc="FFFFFFFF">
      <w:start w:val="1"/>
      <w:numFmt w:val="bullet"/>
      <w:lvlText w:val=""/>
      <w:lvlJc w:val="left"/>
      <w:pPr>
        <w:ind w:left="720" w:hanging="360"/>
      </w:pPr>
      <w:rPr>
        <w:rFonts w:ascii="Symbol" w:hAnsi="Symbol" w:hint="default"/>
      </w:rPr>
    </w:lvl>
    <w:lvl w:ilvl="1" w:tplc="35185926">
      <w:start w:val="1"/>
      <w:numFmt w:val="bullet"/>
      <w:lvlText w:val="-"/>
      <w:lvlJc w:val="left"/>
      <w:pPr>
        <w:ind w:left="1440" w:hanging="360"/>
      </w:pPr>
      <w:rPr>
        <w:rFonts w:ascii="Aptos" w:hAnsi="Apto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AC78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5D24F2"/>
    <w:multiLevelType w:val="multilevel"/>
    <w:tmpl w:val="474E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10124"/>
    <w:multiLevelType w:val="multilevel"/>
    <w:tmpl w:val="F2A6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9A7EF9"/>
    <w:multiLevelType w:val="hybridMultilevel"/>
    <w:tmpl w:val="C7440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661E3E"/>
    <w:multiLevelType w:val="hybridMultilevel"/>
    <w:tmpl w:val="F128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7E3A3B"/>
    <w:multiLevelType w:val="hybridMultilevel"/>
    <w:tmpl w:val="68BE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18062C"/>
    <w:multiLevelType w:val="hybridMultilevel"/>
    <w:tmpl w:val="F65CF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3741CF"/>
    <w:multiLevelType w:val="multilevel"/>
    <w:tmpl w:val="B0FE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5027922">
    <w:abstractNumId w:val="1"/>
  </w:num>
  <w:num w:numId="2" w16cid:durableId="1806779634">
    <w:abstractNumId w:val="7"/>
  </w:num>
  <w:num w:numId="3" w16cid:durableId="107702297">
    <w:abstractNumId w:val="9"/>
  </w:num>
  <w:num w:numId="4" w16cid:durableId="1234664677">
    <w:abstractNumId w:val="5"/>
  </w:num>
  <w:num w:numId="5" w16cid:durableId="759177851">
    <w:abstractNumId w:val="6"/>
  </w:num>
  <w:num w:numId="6" w16cid:durableId="680670731">
    <w:abstractNumId w:val="11"/>
  </w:num>
  <w:num w:numId="7" w16cid:durableId="170335634">
    <w:abstractNumId w:val="2"/>
  </w:num>
  <w:num w:numId="8" w16cid:durableId="582374750">
    <w:abstractNumId w:val="8"/>
  </w:num>
  <w:num w:numId="9" w16cid:durableId="1680354740">
    <w:abstractNumId w:val="0"/>
  </w:num>
  <w:num w:numId="10" w16cid:durableId="460223484">
    <w:abstractNumId w:val="10"/>
  </w:num>
  <w:num w:numId="11" w16cid:durableId="1462573794">
    <w:abstractNumId w:val="4"/>
  </w:num>
  <w:num w:numId="12" w16cid:durableId="107639191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2DF"/>
    <w:rsid w:val="0000744D"/>
    <w:rsid w:val="00134ED4"/>
    <w:rsid w:val="0019372D"/>
    <w:rsid w:val="00197E5E"/>
    <w:rsid w:val="00292E97"/>
    <w:rsid w:val="00355A51"/>
    <w:rsid w:val="00381A8B"/>
    <w:rsid w:val="003928C3"/>
    <w:rsid w:val="00394D46"/>
    <w:rsid w:val="003C2145"/>
    <w:rsid w:val="003E097C"/>
    <w:rsid w:val="00417919"/>
    <w:rsid w:val="004802DF"/>
    <w:rsid w:val="004979CE"/>
    <w:rsid w:val="004B622D"/>
    <w:rsid w:val="004B7B2D"/>
    <w:rsid w:val="004C3CF9"/>
    <w:rsid w:val="0061507B"/>
    <w:rsid w:val="00620FA9"/>
    <w:rsid w:val="006301DD"/>
    <w:rsid w:val="00633B0F"/>
    <w:rsid w:val="0066658B"/>
    <w:rsid w:val="00803378"/>
    <w:rsid w:val="00817F50"/>
    <w:rsid w:val="00917E76"/>
    <w:rsid w:val="0095769D"/>
    <w:rsid w:val="009812CF"/>
    <w:rsid w:val="00A0453E"/>
    <w:rsid w:val="00A30BBE"/>
    <w:rsid w:val="00A3592C"/>
    <w:rsid w:val="00A424EE"/>
    <w:rsid w:val="00AB61EC"/>
    <w:rsid w:val="00BD4B37"/>
    <w:rsid w:val="00CA007B"/>
    <w:rsid w:val="00CB6B49"/>
    <w:rsid w:val="00D356EA"/>
    <w:rsid w:val="00F4101A"/>
    <w:rsid w:val="00F41861"/>
    <w:rsid w:val="00F60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05FFB"/>
  <w15:chartTrackingRefBased/>
  <w15:docId w15:val="{BECB7022-83C2-485B-A14E-3AC9EC67B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2DF"/>
    <w:pPr>
      <w:spacing w:after="200" w:line="276" w:lineRule="auto"/>
    </w:pPr>
    <w:rPr>
      <w:rFonts w:ascii="Calibri" w:eastAsiaTheme="minorEastAsia" w:hAnsi="Calibri"/>
      <w:kern w:val="0"/>
      <w:sz w:val="22"/>
      <w:szCs w:val="22"/>
      <w14:ligatures w14:val="none"/>
    </w:rPr>
  </w:style>
  <w:style w:type="paragraph" w:styleId="Heading1">
    <w:name w:val="heading 1"/>
    <w:basedOn w:val="Normal"/>
    <w:next w:val="Normal"/>
    <w:link w:val="Heading1Char"/>
    <w:uiPriority w:val="9"/>
    <w:qFormat/>
    <w:rsid w:val="004802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02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02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802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802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2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2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2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2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2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02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02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802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802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2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2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2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2DF"/>
    <w:rPr>
      <w:rFonts w:eastAsiaTheme="majorEastAsia" w:cstheme="majorBidi"/>
      <w:color w:val="272727" w:themeColor="text1" w:themeTint="D8"/>
    </w:rPr>
  </w:style>
  <w:style w:type="paragraph" w:styleId="Title">
    <w:name w:val="Title"/>
    <w:basedOn w:val="Normal"/>
    <w:next w:val="Normal"/>
    <w:link w:val="TitleChar"/>
    <w:uiPriority w:val="10"/>
    <w:qFormat/>
    <w:rsid w:val="00480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2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2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2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2DF"/>
    <w:pPr>
      <w:spacing w:before="160"/>
      <w:jc w:val="center"/>
    </w:pPr>
    <w:rPr>
      <w:i/>
      <w:iCs/>
      <w:color w:val="404040" w:themeColor="text1" w:themeTint="BF"/>
    </w:rPr>
  </w:style>
  <w:style w:type="character" w:customStyle="1" w:styleId="QuoteChar">
    <w:name w:val="Quote Char"/>
    <w:basedOn w:val="DefaultParagraphFont"/>
    <w:link w:val="Quote"/>
    <w:uiPriority w:val="29"/>
    <w:rsid w:val="004802DF"/>
    <w:rPr>
      <w:i/>
      <w:iCs/>
      <w:color w:val="404040" w:themeColor="text1" w:themeTint="BF"/>
    </w:rPr>
  </w:style>
  <w:style w:type="paragraph" w:styleId="ListParagraph">
    <w:name w:val="List Paragraph"/>
    <w:basedOn w:val="Normal"/>
    <w:uiPriority w:val="34"/>
    <w:qFormat/>
    <w:rsid w:val="004802DF"/>
    <w:pPr>
      <w:ind w:left="720"/>
      <w:contextualSpacing/>
    </w:pPr>
  </w:style>
  <w:style w:type="character" w:styleId="IntenseEmphasis">
    <w:name w:val="Intense Emphasis"/>
    <w:basedOn w:val="DefaultParagraphFont"/>
    <w:uiPriority w:val="21"/>
    <w:qFormat/>
    <w:rsid w:val="004802DF"/>
    <w:rPr>
      <w:i/>
      <w:iCs/>
      <w:color w:val="0F4761" w:themeColor="accent1" w:themeShade="BF"/>
    </w:rPr>
  </w:style>
  <w:style w:type="paragraph" w:styleId="IntenseQuote">
    <w:name w:val="Intense Quote"/>
    <w:basedOn w:val="Normal"/>
    <w:next w:val="Normal"/>
    <w:link w:val="IntenseQuoteChar"/>
    <w:uiPriority w:val="30"/>
    <w:qFormat/>
    <w:rsid w:val="004802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2DF"/>
    <w:rPr>
      <w:i/>
      <w:iCs/>
      <w:color w:val="0F4761" w:themeColor="accent1" w:themeShade="BF"/>
    </w:rPr>
  </w:style>
  <w:style w:type="character" w:styleId="IntenseReference">
    <w:name w:val="Intense Reference"/>
    <w:basedOn w:val="DefaultParagraphFont"/>
    <w:uiPriority w:val="32"/>
    <w:qFormat/>
    <w:rsid w:val="004802DF"/>
    <w:rPr>
      <w:b/>
      <w:bCs/>
      <w:smallCaps/>
      <w:color w:val="0F4761" w:themeColor="accent1" w:themeShade="BF"/>
      <w:spacing w:val="5"/>
    </w:rPr>
  </w:style>
  <w:style w:type="paragraph" w:styleId="Header">
    <w:name w:val="header"/>
    <w:basedOn w:val="Normal"/>
    <w:link w:val="HeaderChar"/>
    <w:uiPriority w:val="99"/>
    <w:unhideWhenUsed/>
    <w:rsid w:val="00480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2DF"/>
  </w:style>
  <w:style w:type="paragraph" w:styleId="Footer">
    <w:name w:val="footer"/>
    <w:basedOn w:val="Normal"/>
    <w:link w:val="FooterChar"/>
    <w:uiPriority w:val="99"/>
    <w:unhideWhenUsed/>
    <w:rsid w:val="00480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2DF"/>
  </w:style>
  <w:style w:type="character" w:styleId="CommentReference">
    <w:name w:val="annotation reference"/>
    <w:basedOn w:val="DefaultParagraphFont"/>
    <w:uiPriority w:val="99"/>
    <w:semiHidden/>
    <w:unhideWhenUsed/>
    <w:rsid w:val="004802DF"/>
    <w:rPr>
      <w:sz w:val="16"/>
      <w:szCs w:val="16"/>
    </w:rPr>
  </w:style>
  <w:style w:type="paragraph" w:styleId="CommentText">
    <w:name w:val="annotation text"/>
    <w:basedOn w:val="Normal"/>
    <w:link w:val="CommentTextChar"/>
    <w:uiPriority w:val="99"/>
    <w:unhideWhenUsed/>
    <w:rsid w:val="004802DF"/>
    <w:pPr>
      <w:spacing w:line="240" w:lineRule="auto"/>
    </w:pPr>
    <w:rPr>
      <w:sz w:val="20"/>
      <w:szCs w:val="20"/>
    </w:rPr>
  </w:style>
  <w:style w:type="character" w:customStyle="1" w:styleId="CommentTextChar">
    <w:name w:val="Comment Text Char"/>
    <w:basedOn w:val="DefaultParagraphFont"/>
    <w:link w:val="CommentText"/>
    <w:uiPriority w:val="99"/>
    <w:rsid w:val="004802DF"/>
    <w:rPr>
      <w:rFonts w:ascii="Calibri" w:eastAsiaTheme="minorEastAsia" w:hAnsi="Calibr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802DF"/>
    <w:rPr>
      <w:b/>
      <w:bCs/>
    </w:rPr>
  </w:style>
  <w:style w:type="character" w:customStyle="1" w:styleId="CommentSubjectChar">
    <w:name w:val="Comment Subject Char"/>
    <w:basedOn w:val="CommentTextChar"/>
    <w:link w:val="CommentSubject"/>
    <w:uiPriority w:val="99"/>
    <w:semiHidden/>
    <w:rsid w:val="004802DF"/>
    <w:rPr>
      <w:rFonts w:ascii="Calibri" w:eastAsiaTheme="minorEastAsia" w:hAnsi="Calibri"/>
      <w:b/>
      <w:bCs/>
      <w:kern w:val="0"/>
      <w:sz w:val="20"/>
      <w:szCs w:val="20"/>
      <w14:ligatures w14:val="none"/>
    </w:rPr>
  </w:style>
  <w:style w:type="character" w:styleId="Hyperlink">
    <w:name w:val="Hyperlink"/>
    <w:basedOn w:val="DefaultParagraphFont"/>
    <w:uiPriority w:val="99"/>
    <w:unhideWhenUsed/>
    <w:rsid w:val="004802DF"/>
    <w:rPr>
      <w:color w:val="467886" w:themeColor="hyperlink"/>
      <w:u w:val="single"/>
    </w:rPr>
  </w:style>
  <w:style w:type="character" w:styleId="PlaceholderText">
    <w:name w:val="Placeholder Text"/>
    <w:basedOn w:val="DefaultParagraphFont"/>
    <w:uiPriority w:val="99"/>
    <w:semiHidden/>
    <w:rsid w:val="004802DF"/>
    <w:rPr>
      <w:color w:val="666666"/>
    </w:rPr>
  </w:style>
  <w:style w:type="character" w:styleId="Mention">
    <w:name w:val="Mention"/>
    <w:basedOn w:val="DefaultParagraphFont"/>
    <w:uiPriority w:val="99"/>
    <w:unhideWhenUsed/>
    <w:rsid w:val="004802DF"/>
    <w:rPr>
      <w:color w:val="2B579A"/>
      <w:shd w:val="clear" w:color="auto" w:fill="E1DFDD"/>
    </w:rPr>
  </w:style>
  <w:style w:type="character" w:styleId="UnresolvedMention">
    <w:name w:val="Unresolved Mention"/>
    <w:basedOn w:val="DefaultParagraphFont"/>
    <w:uiPriority w:val="99"/>
    <w:semiHidden/>
    <w:unhideWhenUsed/>
    <w:rsid w:val="004802DF"/>
    <w:rPr>
      <w:color w:val="605E5C"/>
      <w:shd w:val="clear" w:color="auto" w:fill="E1DFDD"/>
    </w:rPr>
  </w:style>
  <w:style w:type="paragraph" w:styleId="NormalWeb">
    <w:name w:val="Normal (Web)"/>
    <w:basedOn w:val="Normal"/>
    <w:uiPriority w:val="99"/>
    <w:semiHidden/>
    <w:unhideWhenUsed/>
    <w:rsid w:val="004802DF"/>
    <w:rPr>
      <w:rFonts w:ascii="Times New Roman" w:hAnsi="Times New Roman" w:cs="Times New Roman"/>
      <w:sz w:val="24"/>
      <w:szCs w:val="24"/>
    </w:rPr>
  </w:style>
  <w:style w:type="paragraph" w:styleId="Revision">
    <w:name w:val="Revision"/>
    <w:hidden/>
    <w:uiPriority w:val="99"/>
    <w:semiHidden/>
    <w:rsid w:val="004802DF"/>
    <w:pPr>
      <w:spacing w:after="0" w:line="240" w:lineRule="auto"/>
    </w:pPr>
    <w:rPr>
      <w:rFonts w:ascii="Calibri" w:eastAsiaTheme="minorEastAsia" w:hAnsi="Calibri"/>
      <w:kern w:val="0"/>
      <w:sz w:val="22"/>
      <w:szCs w:val="22"/>
      <w14:ligatures w14:val="none"/>
    </w:rPr>
  </w:style>
  <w:style w:type="table" w:styleId="TableGrid">
    <w:name w:val="Table Grid"/>
    <w:basedOn w:val="TableNormal"/>
    <w:uiPriority w:val="39"/>
    <w:rsid w:val="00480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802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802D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onathandroth.com/assets/files/HonestParallelTrends_Main.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edium.com/bukalapak-data/difference-in-differences-8c925e691ff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973096ae-7329-4b3b-9368-47aeba6959e1" origin="defaultValue">
  <element uid="id_classification_nonbusiness" value=""/>
  <element uid="eaadb568-f939-47e9-ab90-f00bdd47735e" value=""/>
</sisl>
</file>

<file path=customXml/itemProps1.xml><?xml version="1.0" encoding="utf-8"?>
<ds:datastoreItem xmlns:ds="http://schemas.openxmlformats.org/officeDocument/2006/customXml" ds:itemID="{2B7E82D6-7680-4D05-9ACB-FF45BC420A14}">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4875</TotalTime>
  <Pages>10</Pages>
  <Words>2623</Words>
  <Characters>14927</Characters>
  <Application>Microsoft Office Word</Application>
  <DocSecurity>0</DocSecurity>
  <Lines>426</Lines>
  <Paragraphs>214</Paragraphs>
  <ScaleCrop>false</ScaleCrop>
  <HeadingPairs>
    <vt:vector size="2" baseType="variant">
      <vt:variant>
        <vt:lpstr>Title</vt:lpstr>
      </vt:variant>
      <vt:variant>
        <vt:i4>1</vt:i4>
      </vt:variant>
    </vt:vector>
  </HeadingPairs>
  <TitlesOfParts>
    <vt:vector size="1" baseType="lpstr">
      <vt:lpstr/>
    </vt:vector>
  </TitlesOfParts>
  <Company>Ofgem</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Panzone</dc:creator>
  <cp:keywords/>
  <dc:description/>
  <cp:lastModifiedBy>Luca Panzone</cp:lastModifiedBy>
  <cp:revision>21</cp:revision>
  <dcterms:created xsi:type="dcterms:W3CDTF">2025-10-24T08:47:00Z</dcterms:created>
  <dcterms:modified xsi:type="dcterms:W3CDTF">2025-10-30T13:52:00Z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1461e8c8-f11f-49cc-be60-ea47252fb709</vt:lpwstr>
  </property>
  <property fmtid="{D5CDD505-2E9C-101B-9397-08002B2CF9AE}" pid="3" name="bjDocumentLabelXML">
    <vt:lpwstr>&lt;?xml version="1.0" encoding="us-ascii"?&gt;&lt;sisl xmlns:xsd="http://www.w3.org/2001/XMLSchema" xmlns:xsi="http://www.w3.org/2001/XMLSchema-instance" sislVersion="0" policy="973096ae-7329-4b3b-9368-47aeba6959e1" origin="defaultValue" xmlns="http://www.boldonj</vt:lpwstr>
  </property>
  <property fmtid="{D5CDD505-2E9C-101B-9397-08002B2CF9AE}" pid="4" name="bjDocumentLabelXML-0">
    <vt:lpwstr>ames.com/2008/01/sie/internal/label"&gt;&lt;element uid="id_classification_nonbusiness" value="" /&gt;&lt;element uid="eaadb568-f939-47e9-ab90-f00bdd47735e" value="" /&gt;&lt;/sisl&gt;</vt:lpwstr>
  </property>
  <property fmtid="{D5CDD505-2E9C-101B-9397-08002B2CF9AE}" pid="5" name="bjDocumentSecurityLabel">
    <vt:lpwstr>OFFICIAL Internal Only</vt:lpwstr>
  </property>
  <property fmtid="{D5CDD505-2E9C-101B-9397-08002B2CF9AE}" pid="6" name="bjClsUserRVM">
    <vt:lpwstr>[]</vt:lpwstr>
  </property>
  <property fmtid="{D5CDD505-2E9C-101B-9397-08002B2CF9AE}" pid="7" name="bjHeaderBothDocProperty">
    <vt:lpwstr>Internal Only</vt:lpwstr>
  </property>
  <property fmtid="{D5CDD505-2E9C-101B-9397-08002B2CF9AE}" pid="8" name="bjHeaderFirstPageDocProperty">
    <vt:lpwstr>Internal Only</vt:lpwstr>
  </property>
  <property fmtid="{D5CDD505-2E9C-101B-9397-08002B2CF9AE}" pid="9" name="bjHeaderEvenPageDocProperty">
    <vt:lpwstr>Internal Only</vt:lpwstr>
  </property>
  <property fmtid="{D5CDD505-2E9C-101B-9397-08002B2CF9AE}" pid="10" name="bjFooterBothDocProperty">
    <vt:lpwstr>Internal Only</vt:lpwstr>
  </property>
  <property fmtid="{D5CDD505-2E9C-101B-9397-08002B2CF9AE}" pid="11" name="bjFooterFirstPageDocProperty">
    <vt:lpwstr>Internal Only</vt:lpwstr>
  </property>
  <property fmtid="{D5CDD505-2E9C-101B-9397-08002B2CF9AE}" pid="12" name="bjFooterEvenPageDocProperty">
    <vt:lpwstr>Internal Only</vt:lpwstr>
  </property>
  <property fmtid="{D5CDD505-2E9C-101B-9397-08002B2CF9AE}" pid="13" name="bjSaver">
    <vt:lpwstr>PRjCCnL18ycEhD8+CvT5vfC0t7Ee9sZs</vt:lpwstr>
  </property>
</Properties>
</file>