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3.0 -->
  <w:body>
    <w:p w:rsidR="007D4B49" w:rsidRPr="00561FAE" w:rsidP="007D4B49" w14:paraId="2BEC50EA" w14:textId="31DDC8A7">
      <w:pPr>
        <w:pStyle w:val="Heading1"/>
        <w:rPr>
          <w:rFonts w:cs="Arial"/>
        </w:rPr>
      </w:pPr>
      <w:r w:rsidRPr="00561FAE">
        <w:rPr>
          <w:rFonts w:cs="Arial"/>
        </w:rPr>
        <w:t>Human Ethics A</w:t>
      </w:r>
      <w:r w:rsidRPr="00561FAE" w:rsidR="00543D2A">
        <w:rPr>
          <w:rFonts w:cs="Arial"/>
        </w:rPr>
        <w:t>pplication</w:t>
      </w:r>
    </w:p>
    <w:p w:rsidR="003D5D4A" w:rsidRPr="00561FAE" w:rsidP="003D5D4A" w14:paraId="6A89D705" w14:textId="77777777">
      <w:pPr>
        <w:rPr>
          <w:rStyle w:val="normaltextrun"/>
          <w:rFonts w:cs="Arial"/>
        </w:rPr>
      </w:pPr>
      <w:r w:rsidRPr="00561FAE">
        <w:rPr>
          <w:rStyle w:val="normaltextrun"/>
          <w:rFonts w:cs="Arial"/>
          <w:b/>
          <w:bCs/>
          <w:color w:val="414141" w:themeColor="accent2"/>
          <w:sz w:val="22"/>
          <w:szCs w:val="22"/>
        </w:rPr>
        <w:t>Project identifier:</w:t>
      </w:r>
      <w:r w:rsidRPr="00561FAE">
        <w:rPr>
          <w:rStyle w:val="normaltextrun"/>
          <w:rFonts w:cs="Arial"/>
          <w:color w:val="414141" w:themeColor="accent2"/>
          <w:sz w:val="22"/>
          <w:szCs w:val="22"/>
        </w:rPr>
        <w:t xml:space="preserve"> </w:t>
      </w:r>
      <w:r w:rsidRPr="00561FAE">
        <w:rPr>
          <w:rStyle w:val="normaltextrun"/>
          <w:rFonts w:cs="Arial"/>
          <w:sz w:val="22"/>
          <w:szCs w:val="22"/>
        </w:rPr>
        <w:t>2025/HE000654</w:t>
      </w:r>
      <w:r w:rsidRPr="00561FAE">
        <w:rPr>
          <w:rStyle w:val="normaltextrun"/>
          <w:rFonts w:cs="Arial"/>
        </w:rPr>
        <w:t xml:space="preserve"> </w:t>
      </w:r>
    </w:p>
    <w:p w:rsidR="003D5D4A" w:rsidRPr="00561FAE" w:rsidP="00E97930" w14:paraId="450AB81A" w14:textId="77777777">
      <w:pPr>
        <w:spacing w:after="120"/>
        <w:rPr>
          <w:rStyle w:val="eop"/>
          <w:rFonts w:cs="Arial"/>
          <w:color w:val="auto"/>
          <w:sz w:val="22"/>
          <w:szCs w:val="22"/>
        </w:rPr>
      </w:pPr>
      <w:r w:rsidRPr="00561FAE">
        <w:rPr>
          <w:rStyle w:val="normaltextrun"/>
          <w:rFonts w:cs="Arial"/>
          <w:b/>
          <w:bCs/>
          <w:color w:val="414141" w:themeColor="accent2"/>
          <w:sz w:val="22"/>
          <w:szCs w:val="22"/>
        </w:rPr>
        <w:t>Project title:</w:t>
      </w:r>
      <w:r w:rsidRPr="00561FAE">
        <w:rPr>
          <w:rStyle w:val="normaltextrun"/>
          <w:rFonts w:cs="Arial"/>
          <w:color w:val="414141" w:themeColor="accent2"/>
          <w:sz w:val="22"/>
          <w:szCs w:val="22"/>
        </w:rPr>
        <w:t xml:space="preserve"> </w:t>
      </w:r>
      <w:r w:rsidRPr="00561FAE">
        <w:rPr>
          <w:rFonts w:cs="Arial"/>
          <w:color w:val="auto"/>
          <w:sz w:val="22"/>
          <w:szCs w:val="22"/>
          <w:lang w:val="en-AU"/>
        </w:rPr>
        <w:t>State Heroes, Social Pariahs: A Study on Ukraine War Veterans</w:t>
      </w:r>
    </w:p>
    <w:p w:rsidR="003D5D4A" w:rsidRPr="00561FAE" w:rsidP="003D5D4A" w14:paraId="47459CC1" w14:textId="77777777">
      <w:pPr>
        <w:rPr>
          <w:rFonts w:cs="Arial"/>
          <w:color w:val="414141" w:themeColor="text2"/>
        </w:rPr>
      </w:pPr>
      <w:r w:rsidRPr="00561FAE">
        <w:rPr>
          <w:rStyle w:val="normaltextrun"/>
          <w:rFonts w:cs="Arial"/>
          <w:b/>
          <w:bCs/>
          <w:color w:val="414141" w:themeColor="text2"/>
          <w:sz w:val="22"/>
          <w:szCs w:val="22"/>
        </w:rPr>
        <w:t>Chief Investigator:</w:t>
      </w:r>
      <w:r w:rsidRPr="00561FAE">
        <w:rPr>
          <w:rStyle w:val="normaltextrun"/>
          <w:rFonts w:cs="Arial"/>
          <w:color w:val="414141" w:themeColor="text2"/>
          <w:sz w:val="22"/>
          <w:szCs w:val="22"/>
        </w:rPr>
        <w:t xml:space="preserve"> </w:t>
      </w:r>
      <w:r w:rsidRPr="00561FAE">
        <w:rPr>
          <w:rStyle w:val="normaltextrun"/>
          <w:rFonts w:cs="Arial"/>
          <w:color w:val="auto"/>
          <w:sz w:val="22"/>
          <w:szCs w:val="22"/>
        </w:rPr>
        <w:t>Dr</w:t>
      </w:r>
      <w:r w:rsidRPr="00561FAE">
        <w:rPr>
          <w:rStyle w:val="normaltextrun"/>
          <w:rFonts w:cs="Arial"/>
          <w:color w:val="auto"/>
          <w:sz w:val="22"/>
          <w:szCs w:val="22"/>
        </w:rPr>
        <w:t xml:space="preserve"> </w:t>
      </w:r>
      <w:r w:rsidRPr="00561FAE">
        <w:rPr>
          <w:rStyle w:val="normaltextrun"/>
          <w:rFonts w:cs="Arial"/>
          <w:color w:val="auto"/>
          <w:sz w:val="22"/>
          <w:szCs w:val="22"/>
        </w:rPr>
        <w:t>Sergey</w:t>
      </w:r>
      <w:r w:rsidRPr="00561FAE">
        <w:rPr>
          <w:rStyle w:val="normaltextrun"/>
          <w:rFonts w:cs="Arial"/>
          <w:color w:val="auto"/>
          <w:sz w:val="22"/>
          <w:szCs w:val="22"/>
        </w:rPr>
        <w:t xml:space="preserve"> </w:t>
      </w:r>
      <w:r w:rsidRPr="00561FAE">
        <w:rPr>
          <w:rStyle w:val="normaltextrun"/>
          <w:rFonts w:cs="Arial"/>
          <w:color w:val="auto"/>
          <w:sz w:val="22"/>
          <w:szCs w:val="22"/>
        </w:rPr>
        <w:t>Alexeev</w:t>
      </w:r>
    </w:p>
    <w:p w:rsidR="003D5D4A" w:rsidRPr="00561FAE" w:rsidP="00B12F2C" w14:paraId="549B73C0" w14:textId="3C7B947A">
      <w:pPr>
        <w:tabs>
          <w:tab w:val="left" w:pos="1650"/>
        </w:tabs>
        <w:spacing w:after="120"/>
        <w:rPr>
          <w:rStyle w:val="normaltextrun"/>
          <w:rFonts w:cs="Arial"/>
          <w:b/>
          <w:bCs/>
        </w:rPr>
      </w:pPr>
      <w:r w:rsidRPr="00561FAE">
        <w:rPr>
          <w:rFonts w:cs="Arial"/>
          <w:b/>
          <w:bCs/>
          <w:color w:val="414141" w:themeColor="text2"/>
          <w:sz w:val="22"/>
          <w:szCs w:val="22"/>
        </w:rPr>
        <w:t xml:space="preserve">CI Affiliation: </w:t>
      </w:r>
      <w:r w:rsidRPr="00561FAE" w:rsidR="007D237B">
        <w:rPr>
          <w:rStyle w:val="normaltextrun"/>
          <w:rFonts w:cs="Arial"/>
          <w:color w:val="auto"/>
          <w:sz w:val="22"/>
          <w:szCs w:val="22"/>
        </w:rPr>
        <w:t>NHMRC Clinical Trials Centre / FMH Centres and Institutes / Faculty of Medicine and Health</w:t>
      </w:r>
    </w:p>
    <w:p w:rsidR="003D5D4A" w:rsidRPr="00561FAE" w:rsidP="00247417" w14:paraId="6AB46C35" w14:textId="5C3CF094">
      <w:pPr>
        <w:spacing w:after="120"/>
        <w:rPr>
          <w:rStyle w:val="normaltextrun"/>
          <w:rFonts w:cs="Arial"/>
          <w:color w:val="414141" w:themeColor="accent2"/>
          <w:sz w:val="22"/>
          <w:szCs w:val="22"/>
        </w:rPr>
      </w:pPr>
      <w:r w:rsidRPr="00561FAE">
        <w:rPr>
          <w:rStyle w:val="normaltextrun"/>
          <w:rFonts w:cs="Arial"/>
          <w:b/>
          <w:bCs/>
          <w:color w:val="414141" w:themeColor="accent2"/>
          <w:sz w:val="22"/>
          <w:szCs w:val="22"/>
        </w:rPr>
        <w:t>Initial application assessment pathway:</w:t>
      </w:r>
      <w:r w:rsidRPr="00561FAE">
        <w:rPr>
          <w:rStyle w:val="normaltextrun"/>
          <w:rFonts w:cs="Arial"/>
          <w:color w:val="414141" w:themeColor="accent2"/>
          <w:sz w:val="22"/>
          <w:szCs w:val="22"/>
        </w:rPr>
        <w:t xml:space="preserve"> </w:t>
      </w:r>
      <w:r w:rsidRPr="00561FAE">
        <w:rPr>
          <w:rStyle w:val="normaltextrun"/>
          <w:rFonts w:cs="Arial"/>
          <w:sz w:val="22"/>
          <w:szCs w:val="22"/>
        </w:rPr>
        <w:t>Lower risk research</w:t>
      </w:r>
    </w:p>
    <w:p w:rsidR="000B5442" w:rsidRPr="00561FAE" w:rsidP="000B5442" w14:paraId="3F91FA8B" w14:textId="77777777">
      <w:pPr>
        <w:tabs>
          <w:tab w:val="left" w:pos="1650"/>
        </w:tabs>
        <w:rPr>
          <w:rFonts w:cs="Arial"/>
          <w:b/>
          <w:bCs/>
          <w:color w:val="auto"/>
        </w:rPr>
      </w:pPr>
      <w:r w:rsidRPr="00561FAE">
        <w:rPr>
          <w:rFonts w:cs="Arial"/>
          <w:b/>
          <w:bCs/>
          <w:color w:val="414141" w:themeColor="text2"/>
          <w:sz w:val="22"/>
          <w:szCs w:val="22"/>
        </w:rPr>
        <w:t>Version no:</w:t>
      </w:r>
      <w:r w:rsidRPr="00561FAE">
        <w:rPr>
          <w:rFonts w:cs="Arial"/>
          <w:color w:val="414141" w:themeColor="text2"/>
          <w:sz w:val="22"/>
          <w:szCs w:val="22"/>
        </w:rPr>
        <w:t xml:space="preserve"> </w:t>
      </w:r>
      <w:r w:rsidRPr="00561FAE">
        <w:rPr>
          <w:rFonts w:cs="Arial"/>
          <w:color w:val="auto"/>
          <w:sz w:val="22"/>
          <w:szCs w:val="22"/>
          <w:lang w:val="en-AU"/>
        </w:rPr>
        <w:t>0</w:t>
      </w:r>
      <w:r w:rsidRPr="00561FAE">
        <w:rPr>
          <w:rFonts w:cs="Arial"/>
          <w:color w:val="auto"/>
          <w:sz w:val="22"/>
          <w:szCs w:val="22"/>
          <w:lang w:val="en-AU"/>
        </w:rPr>
        <w:t>.</w:t>
      </w:r>
      <w:r w:rsidRPr="00561FAE">
        <w:rPr>
          <w:rFonts w:cs="Arial"/>
          <w:color w:val="auto"/>
          <w:sz w:val="22"/>
          <w:szCs w:val="22"/>
          <w:lang w:val="en-AU"/>
        </w:rPr>
        <w:t>01</w:t>
      </w:r>
    </w:p>
    <w:p w:rsidR="007D4B49" w:rsidRPr="00561FAE" w:rsidP="005361A1" w14:paraId="14544E76" w14:textId="5553DFCE">
      <w:pPr>
        <w:pStyle w:val="Heading2"/>
        <w:pBdr>
          <w:bottom w:val="single" w:sz="6" w:space="1" w:color="auto"/>
        </w:pBdr>
        <w:tabs>
          <w:tab w:val="right" w:pos="9752"/>
        </w:tabs>
        <w:rPr>
          <w:rFonts w:ascii="Arial" w:hAnsi="Arial" w:cs="Arial"/>
        </w:rPr>
      </w:pPr>
      <w:r w:rsidRPr="00561FAE">
        <w:rPr>
          <w:rFonts w:ascii="Arial" w:hAnsi="Arial" w:cs="Arial"/>
        </w:rPr>
        <w:t>Section 1 – Core Information</w:t>
      </w:r>
    </w:p>
    <w:p w:rsidR="007D4B49" w:rsidRPr="00561FAE" w:rsidP="007D4B49" w14:paraId="0152BE44" w14:textId="77777777">
      <w:pPr>
        <w:pStyle w:val="Heading3"/>
        <w:tabs>
          <w:tab w:val="left" w:pos="2637"/>
        </w:tabs>
        <w:rPr>
          <w:rFonts w:cs="Arial"/>
          <w:szCs w:val="28"/>
        </w:rPr>
      </w:pPr>
      <w:r w:rsidRPr="00561FAE">
        <w:rPr>
          <w:rFonts w:cs="Arial"/>
          <w:szCs w:val="28"/>
        </w:rPr>
        <w:t>Project Overview</w:t>
      </w:r>
    </w:p>
    <w:p w:rsidR="007D4B49" w:rsidRPr="00561FAE" w:rsidP="003B11C3" w14:paraId="5E59EF6C" w14:textId="77777777">
      <w:pPr>
        <w:pStyle w:val="NormalBold"/>
        <w:rPr>
          <w:rFonts w:cs="Arial"/>
        </w:rPr>
      </w:pPr>
      <w:r w:rsidRPr="00561FAE">
        <w:rPr>
          <w:rFonts w:cs="Arial"/>
        </w:rPr>
        <w:t>Project Title</w:t>
      </w:r>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71252C83" w14:textId="77777777" w:rsidTr="006B41F8">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00042BF5" w:rsidRPr="00561FAE" w:rsidP="00164704" w14:paraId="2A0A888C" w14:textId="4E76721C">
            <w:pPr>
              <w:rPr>
                <w:rFonts w:ascii="Arial" w:hAnsi="Arial" w:cs="Arial"/>
                <w:b w:val="0"/>
                <w:bCs/>
              </w:rPr>
            </w:pPr>
            <w:r w:rsidRPr="00561FAE">
              <w:rPr>
                <w:rFonts w:ascii="Arial" w:hAnsi="Arial" w:cs="Arial"/>
                <w:b w:val="0"/>
                <w:bCs/>
              </w:rPr>
              <w:t>State Heroes, Social Pariahs: A Study on Ukraine War Veterans</w:t>
            </w:r>
          </w:p>
        </w:tc>
      </w:tr>
    </w:tbl>
    <w:p w:rsidR="007D4B49" w:rsidRPr="00561FAE" w:rsidP="007D4B49" w14:paraId="11E460CE" w14:textId="77777777">
      <w:pPr>
        <w:pStyle w:val="NoSpacing"/>
        <w:rPr>
          <w:rFonts w:cs="Arial"/>
        </w:rPr>
      </w:pPr>
      <w:r w:rsidRPr="00561FAE">
        <w:rPr>
          <w:rFonts w:cs="Arial"/>
        </w:rPr>
        <w:t>Q1.1</w:t>
      </w:r>
    </w:p>
    <w:p w:rsidR="007D4B49" w:rsidRPr="00561FAE" w:rsidP="003B11C3" w14:paraId="016278E9" w14:textId="70B90666">
      <w:pPr>
        <w:pStyle w:val="NormalBold"/>
        <w:rPr>
          <w:rFonts w:cs="Arial"/>
        </w:rPr>
      </w:pPr>
      <w:r w:rsidRPr="00561FAE">
        <w:rPr>
          <w:rFonts w:cs="Arial"/>
        </w:rPr>
        <w:t>Summary of the research project</w:t>
      </w:r>
      <w:r w:rsidRPr="00561FAE" w:rsidR="00764972">
        <w:rPr>
          <w:rFonts w:cs="Arial"/>
        </w:rPr>
        <w:t xml:space="preserve"> in non-technical language</w:t>
      </w:r>
      <w:r w:rsidRPr="00561FAE" w:rsidR="0092554C">
        <w:rPr>
          <w:rFonts w:cs="Arial"/>
        </w:rPr>
        <w:t xml:space="preserve"> (150 word limit)</w:t>
      </w:r>
    </w:p>
    <w:p w:rsidR="0092554C" w:rsidRPr="00561FAE" w:rsidP="001365CB" w14:paraId="546954D7" w14:textId="6D92885B">
      <w:pPr>
        <w:spacing w:before="60" w:after="60"/>
        <w:jc w:val="both"/>
        <w:rPr>
          <w:rFonts w:cs="Arial"/>
          <w:sz w:val="22"/>
          <w:szCs w:val="28"/>
        </w:rPr>
      </w:pPr>
      <w:r w:rsidRPr="00561FAE">
        <w:rPr>
          <w:rFonts w:cs="Arial"/>
          <w:sz w:val="22"/>
          <w:szCs w:val="28"/>
        </w:rPr>
        <w:t>This summary should provide an overview of the research aims, participants, methods</w:t>
      </w:r>
      <w:r w:rsidRPr="00561FAE" w:rsidR="00E6094E">
        <w:rPr>
          <w:rFonts w:cs="Arial"/>
          <w:sz w:val="22"/>
          <w:szCs w:val="28"/>
        </w:rPr>
        <w:t>,</w:t>
      </w:r>
      <w:r w:rsidRPr="00561FAE">
        <w:rPr>
          <w:rFonts w:cs="Arial"/>
          <w:sz w:val="22"/>
          <w:szCs w:val="28"/>
        </w:rPr>
        <w:t xml:space="preserve"> and expected outcomes. The Project Description/Protocol </w:t>
      </w:r>
      <w:r w:rsidRPr="00561FAE" w:rsidR="00E2461D">
        <w:rPr>
          <w:rFonts w:cs="Arial"/>
          <w:sz w:val="22"/>
          <w:szCs w:val="28"/>
        </w:rPr>
        <w:t>should</w:t>
      </w:r>
      <w:r w:rsidRPr="00561FAE">
        <w:rPr>
          <w:rFonts w:cs="Arial"/>
          <w:sz w:val="22"/>
          <w:szCs w:val="28"/>
        </w:rPr>
        <w:t xml:space="preserve"> provide further details about the project.</w:t>
      </w:r>
    </w:p>
    <w:tbl>
      <w:tblPr>
        <w:tblStyle w:val="USYDstyle"/>
        <w:tblW w:w="0" w:type="auto"/>
        <w:tblBorders>
          <w:top w:val="single" w:sz="4" w:space="0" w:color="414141" w:themeColor="text2"/>
          <w:left w:val="single" w:sz="4" w:space="0" w:color="414141" w:themeColor="text2"/>
          <w:bottom w:val="single" w:sz="4" w:space="0" w:color="414141" w:themeColor="text2"/>
          <w:right w:val="single" w:sz="4" w:space="0" w:color="414141" w:themeColor="text2"/>
          <w:insideH w:val="none" w:sz="0" w:space="0" w:color="auto"/>
        </w:tblBorders>
        <w:shd w:val="clear" w:color="auto" w:fill="F2F2F2" w:themeFill="background1" w:themeFillShade="F2"/>
        <w:tblLook w:val="04A0"/>
      </w:tblPr>
      <w:tblGrid>
        <w:gridCol w:w="9686"/>
      </w:tblGrid>
      <w:tr w14:paraId="01F91B9C" w14:textId="77777777" w:rsidTr="00654483">
        <w:tblPrEx>
          <w:tblW w:w="0" w:type="auto"/>
          <w:tblBorders>
            <w:top w:val="single" w:sz="4" w:space="0" w:color="414141" w:themeColor="text2"/>
            <w:left w:val="single" w:sz="4" w:space="0" w:color="414141" w:themeColor="text2"/>
            <w:bottom w:val="single" w:sz="4" w:space="0" w:color="414141" w:themeColor="text2"/>
            <w:right w:val="single" w:sz="4" w:space="0" w:color="414141" w:themeColor="text2"/>
            <w:insideH w:val="none" w:sz="0" w:space="0" w:color="auto"/>
          </w:tblBorders>
          <w:shd w:val="clear" w:color="auto" w:fill="F2F2F2" w:themeFill="background1" w:themeFillShade="F2"/>
          <w:tblLook w:val="04A0"/>
        </w:tblPrEx>
        <w:tc>
          <w:tcPr>
            <w:tcW w:w="9686" w:type="dxa"/>
            <w:tcBorders>
              <w:top w:val="single" w:sz="4" w:space="0" w:color="414141" w:themeColor="text2"/>
              <w:bottom w:val="single" w:sz="4" w:space="0" w:color="414141" w:themeColor="text2"/>
            </w:tcBorders>
            <w:shd w:val="clear" w:color="auto" w:fill="F2F2F2" w:themeFill="background1" w:themeFillShade="F2"/>
          </w:tcPr>
          <w:p w:rsidR="007354B2" w:rsidRPr="00561FAE" w:rsidP="00164704" w14:paraId="200BDBB9" w14:textId="330E723A">
            <w:pPr>
              <w:rPr>
                <w:rFonts w:ascii="Arial" w:hAnsi="Arial" w:cs="Arial"/>
                <w:b w:val="0"/>
                <w:bCs/>
              </w:rPr>
            </w:pPr>
            <w:r w:rsidRPr="00561FAE">
              <w:rPr>
                <w:rFonts w:ascii="Arial" w:hAnsi="Arial" w:cs="Arial"/>
                <w:b w:val="0"/>
                <w:bCs/>
              </w:rPr>
              <w:t>This study explores whether Russian employers discriminate against Ukraine war veterans when hiring. We send pairs of fake résumés to online job postings: one mentions voluntary military service in the Ukraine conflict, and the other mentions standard mandatory conscription. By comparing how often employers respond positively to each, we measure if veterans face a hiring penalty. The goal is to see if these veterans, often called heroes by the state, struggle to find jobs. The research is done entirely online and does not involve real people as participants.</w:t>
            </w:r>
          </w:p>
        </w:tc>
      </w:tr>
    </w:tbl>
    <w:p w:rsidR="007D4B49" w:rsidRPr="00561FAE" w:rsidP="007D4B49" w14:paraId="5C69C410" w14:textId="77777777">
      <w:pPr>
        <w:pStyle w:val="NoSpacing"/>
        <w:rPr>
          <w:rFonts w:cs="Arial"/>
        </w:rPr>
      </w:pPr>
      <w:r w:rsidRPr="00561FAE">
        <w:rPr>
          <w:rFonts w:cs="Arial"/>
        </w:rPr>
        <w:t>Q1.2</w:t>
      </w:r>
    </w:p>
    <w:p w:rsidR="00586FBA" w:rsidRPr="00561FAE" w:rsidP="003B11C3" w14:paraId="628507F4" w14:textId="30B77399">
      <w:pPr>
        <w:pStyle w:val="NormalBold"/>
        <w:rPr>
          <w:rFonts w:cs="Arial"/>
        </w:rPr>
      </w:pPr>
      <w:r w:rsidRPr="00561FAE">
        <w:rPr>
          <w:rFonts w:cs="Arial"/>
        </w:rPr>
        <w:t>Research environments</w:t>
      </w:r>
      <w:r w:rsidRPr="00561FAE" w:rsidR="00A26393">
        <w:rPr>
          <w:rFonts w:cs="Arial"/>
        </w:rPr>
        <w:t xml:space="preserve"> where the research will </w:t>
      </w:r>
      <w:r w:rsidRPr="00561FAE" w:rsidR="00A26393">
        <w:rPr>
          <w:rFonts w:cs="Arial"/>
        </w:rPr>
        <w:t>be conducted</w:t>
      </w:r>
    </w:p>
    <w:tbl>
      <w:tblPr>
        <w:tblStyle w:val="PlainTable4"/>
        <w:tblW w:w="9639" w:type="dxa"/>
        <w:tblInd w:w="-5" w:type="dxa"/>
        <w:tblLayout w:type="fixed"/>
        <w:tblLook w:val="04A0"/>
      </w:tblPr>
      <w:tblGrid>
        <w:gridCol w:w="9639"/>
      </w:tblGrid>
      <w:tr w14:paraId="4211C9EE" w14:textId="77777777" w:rsidTr="00D126E6">
        <w:tblPrEx>
          <w:tblW w:w="9639" w:type="dxa"/>
          <w:tblInd w:w="-5" w:type="dxa"/>
          <w:tblLayout w:type="fixed"/>
          <w:tblLook w:val="04A0"/>
        </w:tblPrEx>
        <w:trPr>
          <w:trHeight w:val="567"/>
        </w:trPr>
        <w:tc>
          <w:tcPr>
            <w:tcW w:w="9639"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005D1174" w:rsidRPr="00561FAE" w:rsidP="006521AC" w14:paraId="3751E91A" w14:textId="77777777">
            <w:pPr>
              <w:pStyle w:val="NotSelected"/>
              <w:spacing w:line="276" w:lineRule="auto"/>
              <w:ind w:left="607"/>
              <w:rPr>
                <w:b w:val="0"/>
                <w:bCs w:val="0"/>
                <w:color w:val="B3B3B3" w:themeColor="text2" w:themeTint="66"/>
                <w:sz w:val="21"/>
                <w:szCs w:val="21"/>
              </w:rPr>
            </w:pPr>
            <w:r w:rsidRPr="00561FAE">
              <w:rPr>
                <w:b w:val="0"/>
                <w:bCs w:val="0"/>
                <w:color w:val="B3B3B3" w:themeColor="text2" w:themeTint="66"/>
                <w:sz w:val="21"/>
                <w:szCs w:val="21"/>
              </w:rPr>
              <w:t>Clinic(s)</w:t>
            </w:r>
          </w:p>
          <w:p w:rsidR="005D1174" w:rsidRPr="00561FAE" w:rsidP="006521AC" w14:paraId="29C84E1E" w14:textId="77777777">
            <w:pPr>
              <w:pStyle w:val="NotSelected"/>
              <w:spacing w:line="276" w:lineRule="auto"/>
              <w:ind w:left="607"/>
              <w:rPr>
                <w:b w:val="0"/>
                <w:bCs w:val="0"/>
                <w:color w:val="B3B3B3" w:themeColor="text2" w:themeTint="66"/>
                <w:sz w:val="21"/>
                <w:szCs w:val="21"/>
              </w:rPr>
            </w:pPr>
            <w:r w:rsidRPr="00561FAE">
              <w:rPr>
                <w:b w:val="0"/>
                <w:bCs w:val="0"/>
                <w:color w:val="B3B3B3" w:themeColor="text2" w:themeTint="66"/>
                <w:sz w:val="21"/>
                <w:szCs w:val="21"/>
              </w:rPr>
              <w:t>Community centre(s)</w:t>
            </w:r>
          </w:p>
          <w:p w:rsidR="005D1174" w:rsidRPr="00561FAE" w:rsidP="006521AC" w14:paraId="64954383" w14:textId="77777777">
            <w:pPr>
              <w:pStyle w:val="NotSelected"/>
              <w:spacing w:line="276" w:lineRule="auto"/>
              <w:ind w:left="607"/>
              <w:rPr>
                <w:b w:val="0"/>
                <w:bCs w:val="0"/>
                <w:color w:val="B3B3B3" w:themeColor="text2" w:themeTint="66"/>
                <w:sz w:val="21"/>
                <w:szCs w:val="21"/>
              </w:rPr>
            </w:pPr>
            <w:r w:rsidRPr="00561FAE">
              <w:rPr>
                <w:b w:val="0"/>
                <w:bCs w:val="0"/>
                <w:color w:val="B3B3B3" w:themeColor="text2" w:themeTint="66"/>
                <w:sz w:val="21"/>
                <w:szCs w:val="21"/>
              </w:rPr>
              <w:t>Cultural/religious organisation(s)</w:t>
            </w:r>
          </w:p>
          <w:p w:rsidR="005D1174" w:rsidRPr="00561FAE" w:rsidP="006521AC" w14:paraId="745E0EE4" w14:textId="77777777">
            <w:pPr>
              <w:pStyle w:val="NotSelected"/>
              <w:spacing w:line="276" w:lineRule="auto"/>
              <w:ind w:left="607"/>
              <w:rPr>
                <w:b w:val="0"/>
                <w:bCs w:val="0"/>
                <w:color w:val="B3B3B3" w:themeColor="text2" w:themeTint="66"/>
                <w:sz w:val="21"/>
                <w:szCs w:val="21"/>
              </w:rPr>
            </w:pPr>
            <w:r w:rsidRPr="00561FAE">
              <w:rPr>
                <w:b w:val="0"/>
                <w:bCs w:val="0"/>
                <w:color w:val="B3B3B3" w:themeColor="text2" w:themeTint="66"/>
                <w:sz w:val="21"/>
                <w:szCs w:val="21"/>
              </w:rPr>
              <w:t>Hospital(s)</w:t>
            </w:r>
          </w:p>
          <w:p w:rsidR="005D1174" w:rsidRPr="00561FAE" w:rsidP="006521AC" w14:paraId="576E46CC" w14:textId="77777777">
            <w:pPr>
              <w:pStyle w:val="Selected"/>
              <w:spacing w:line="276" w:lineRule="auto"/>
              <w:ind w:left="607"/>
              <w:rPr>
                <w:sz w:val="21"/>
                <w:szCs w:val="21"/>
              </w:rPr>
            </w:pPr>
            <w:r w:rsidRPr="00561FAE">
              <w:rPr>
                <w:sz w:val="21"/>
                <w:szCs w:val="21"/>
              </w:rPr>
              <w:t>Online</w:t>
            </w:r>
          </w:p>
          <w:p w:rsidR="005D1174" w:rsidRPr="00561FAE" w:rsidP="006521AC" w14:paraId="25AEE05F" w14:textId="77777777">
            <w:pPr>
              <w:pStyle w:val="NotSelected"/>
              <w:spacing w:line="276" w:lineRule="auto"/>
              <w:ind w:left="607"/>
              <w:rPr>
                <w:b w:val="0"/>
                <w:bCs w:val="0"/>
                <w:color w:val="B3B3B3" w:themeColor="text2" w:themeTint="66"/>
                <w:sz w:val="21"/>
                <w:szCs w:val="21"/>
              </w:rPr>
            </w:pPr>
            <w:r w:rsidRPr="00561FAE">
              <w:rPr>
                <w:b w:val="0"/>
                <w:bCs w:val="0"/>
                <w:color w:val="B3B3B3" w:themeColor="text2" w:themeTint="66"/>
                <w:sz w:val="21"/>
                <w:szCs w:val="21"/>
              </w:rPr>
              <w:t>Private residence(s)</w:t>
            </w:r>
          </w:p>
          <w:p w:rsidR="005D1174" w:rsidRPr="00561FAE" w:rsidP="006521AC" w14:paraId="48622935" w14:textId="77777777">
            <w:pPr>
              <w:pStyle w:val="NotSelected"/>
              <w:spacing w:line="276" w:lineRule="auto"/>
              <w:ind w:left="607"/>
              <w:rPr>
                <w:b w:val="0"/>
                <w:bCs w:val="0"/>
                <w:color w:val="B3B3B3" w:themeColor="text2" w:themeTint="66"/>
                <w:sz w:val="21"/>
                <w:szCs w:val="21"/>
              </w:rPr>
            </w:pPr>
            <w:r w:rsidRPr="00561FAE">
              <w:rPr>
                <w:b w:val="0"/>
                <w:bCs w:val="0"/>
                <w:color w:val="B3B3B3" w:themeColor="text2" w:themeTint="66"/>
                <w:sz w:val="21"/>
                <w:szCs w:val="21"/>
              </w:rPr>
              <w:t>Professional organisation(s)</w:t>
            </w:r>
          </w:p>
          <w:p w:rsidR="005D1174" w:rsidRPr="00561FAE" w:rsidP="006521AC" w14:paraId="7979A639" w14:textId="77777777">
            <w:pPr>
              <w:pStyle w:val="NotSelected"/>
              <w:spacing w:line="276" w:lineRule="auto"/>
              <w:ind w:left="607" w:hanging="357"/>
              <w:rPr>
                <w:b w:val="0"/>
                <w:bCs w:val="0"/>
                <w:color w:val="B3B3B3" w:themeColor="text2" w:themeTint="66"/>
                <w:sz w:val="21"/>
                <w:szCs w:val="21"/>
              </w:rPr>
            </w:pPr>
            <w:r w:rsidRPr="00561FAE">
              <w:rPr>
                <w:b w:val="0"/>
                <w:bCs w:val="0"/>
                <w:color w:val="B3B3B3" w:themeColor="text2" w:themeTint="66"/>
                <w:sz w:val="21"/>
                <w:szCs w:val="21"/>
              </w:rPr>
              <w:t>Public place(s)</w:t>
            </w:r>
          </w:p>
          <w:p w:rsidR="005D1174" w:rsidRPr="00561FAE" w:rsidP="006521AC" w14:paraId="4CBF353E" w14:textId="77777777">
            <w:pPr>
              <w:pStyle w:val="NotSelected"/>
              <w:spacing w:line="276" w:lineRule="auto"/>
              <w:ind w:left="607" w:hanging="357"/>
              <w:rPr>
                <w:b w:val="0"/>
                <w:bCs w:val="0"/>
                <w:color w:val="B3B3B3" w:themeColor="text2" w:themeTint="66"/>
                <w:sz w:val="21"/>
                <w:szCs w:val="21"/>
              </w:rPr>
            </w:pPr>
            <w:r w:rsidRPr="00561FAE">
              <w:rPr>
                <w:b w:val="0"/>
                <w:bCs w:val="0"/>
                <w:color w:val="B3B3B3" w:themeColor="text2" w:themeTint="66"/>
                <w:sz w:val="21"/>
                <w:szCs w:val="21"/>
              </w:rPr>
              <w:t>Research institute(s)</w:t>
            </w:r>
          </w:p>
          <w:p w:rsidR="005D1174" w:rsidRPr="00561FAE" w:rsidP="006521AC" w14:paraId="50868D78" w14:textId="5F8E319A">
            <w:pPr>
              <w:pStyle w:val="NotSelected"/>
              <w:spacing w:line="276" w:lineRule="auto"/>
              <w:ind w:left="607" w:hanging="357"/>
              <w:rPr>
                <w:b w:val="0"/>
                <w:bCs w:val="0"/>
                <w:color w:val="B3B3B3" w:themeColor="text2" w:themeTint="66"/>
                <w:sz w:val="21"/>
                <w:szCs w:val="21"/>
              </w:rPr>
            </w:pPr>
            <w:r w:rsidRPr="00561FAE">
              <w:rPr>
                <w:b w:val="0"/>
                <w:bCs w:val="0"/>
                <w:color w:val="B3B3B3" w:themeColor="text2" w:themeTint="66"/>
                <w:sz w:val="21"/>
                <w:szCs w:val="21"/>
              </w:rPr>
              <w:t>School system(s)</w:t>
            </w:r>
          </w:p>
          <w:p w:rsidR="005D1174" w:rsidRPr="00561FAE" w:rsidP="006521AC" w14:paraId="3D9E9A46" w14:textId="77777777">
            <w:pPr>
              <w:pStyle w:val="NotSelected"/>
              <w:spacing w:line="276" w:lineRule="auto"/>
              <w:ind w:left="607" w:hanging="357"/>
              <w:rPr>
                <w:b w:val="0"/>
                <w:bCs w:val="0"/>
                <w:color w:val="B3B3B3" w:themeColor="text2" w:themeTint="66"/>
                <w:sz w:val="21"/>
                <w:szCs w:val="21"/>
              </w:rPr>
            </w:pPr>
            <w:r w:rsidRPr="00561FAE">
              <w:rPr>
                <w:b w:val="0"/>
                <w:bCs w:val="0"/>
                <w:color w:val="B3B3B3" w:themeColor="text2" w:themeTint="66"/>
                <w:sz w:val="21"/>
                <w:szCs w:val="21"/>
              </w:rPr>
              <w:t>University(</w:t>
            </w:r>
            <w:r w:rsidRPr="00561FAE">
              <w:rPr>
                <w:b w:val="0"/>
                <w:bCs w:val="0"/>
                <w:color w:val="B3B3B3" w:themeColor="text2" w:themeTint="66"/>
                <w:sz w:val="21"/>
                <w:szCs w:val="21"/>
              </w:rPr>
              <w:t>ies</w:t>
            </w:r>
            <w:r w:rsidRPr="00561FAE">
              <w:rPr>
                <w:b w:val="0"/>
                <w:bCs w:val="0"/>
                <w:color w:val="B3B3B3" w:themeColor="text2" w:themeTint="66"/>
                <w:sz w:val="21"/>
                <w:szCs w:val="21"/>
              </w:rPr>
              <w:t>)</w:t>
            </w:r>
          </w:p>
          <w:p w:rsidR="005D1174" w:rsidRPr="00561FAE" w:rsidP="006521AC" w14:paraId="44C8B9E5" w14:textId="6DA80BD2">
            <w:pPr>
              <w:pStyle w:val="NotSelected"/>
              <w:spacing w:line="276" w:lineRule="auto"/>
              <w:ind w:left="607" w:hanging="357"/>
              <w:rPr>
                <w:b w:val="0"/>
                <w:bCs w:val="0"/>
                <w:color w:val="B3B3B3" w:themeColor="text2" w:themeTint="66"/>
                <w:sz w:val="21"/>
                <w:szCs w:val="21"/>
              </w:rPr>
            </w:pPr>
            <w:r w:rsidRPr="00561FAE">
              <w:rPr>
                <w:b w:val="0"/>
                <w:bCs w:val="0"/>
                <w:color w:val="B3B3B3" w:themeColor="text2" w:themeTint="66"/>
                <w:sz w:val="21"/>
                <w:szCs w:val="21"/>
              </w:rPr>
              <w:t>Workplace(s)</w:t>
            </w:r>
          </w:p>
          <w:p w:rsidR="00E15230" w:rsidRPr="00561FAE" w:rsidP="00E15230" w14:paraId="24D60886" w14:textId="6D679AE5">
            <w:pPr>
              <w:pStyle w:val="NotSelected"/>
              <w:spacing w:line="276" w:lineRule="auto"/>
              <w:ind w:left="607" w:hanging="357"/>
              <w:rPr>
                <w:b w:val="0"/>
                <w:bCs w:val="0"/>
                <w:sz w:val="22"/>
                <w:szCs w:val="22"/>
              </w:rPr>
            </w:pPr>
            <w:r w:rsidRPr="00561FAE">
              <w:rPr>
                <w:b w:val="0"/>
                <w:bCs w:val="0"/>
                <w:color w:val="B3B3B3" w:themeColor="text2" w:themeTint="66"/>
                <w:sz w:val="21"/>
                <w:szCs w:val="21"/>
              </w:rPr>
              <w:t>Other</w:t>
            </w:r>
          </w:p>
        </w:tc>
      </w:tr>
    </w:tbl>
    <w:p w:rsidR="007D4B49" w:rsidRPr="00561FAE" w:rsidP="007D4B49" w14:paraId="704523A1" w14:textId="77777777">
      <w:pPr>
        <w:pStyle w:val="NoSpacing"/>
        <w:rPr>
          <w:rFonts w:cs="Arial"/>
        </w:rPr>
      </w:pPr>
      <w:r w:rsidRPr="00561FAE">
        <w:rPr>
          <w:rFonts w:cs="Arial"/>
        </w:rPr>
        <w:tab/>
        <w:t>Q1.4</w:t>
      </w:r>
    </w:p>
    <w:p w:rsidR="007D4B49" w:rsidRPr="00561FAE" w:rsidP="003B11C3" w14:paraId="2774C735" w14:textId="77777777">
      <w:pPr>
        <w:pStyle w:val="NormalBold"/>
        <w:rPr>
          <w:rFonts w:cs="Arial"/>
        </w:rPr>
      </w:pPr>
      <w:r w:rsidRPr="00561FAE">
        <w:rPr>
          <w:rFonts w:cs="Arial"/>
        </w:rPr>
        <w:t>Organisation/entity with overall responsibility for this project</w:t>
      </w:r>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521DBA1C" w14:textId="77777777" w:rsidTr="006B41F8">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00BE0E2E" w:rsidRPr="00561FAE" w:rsidP="00164704" w14:paraId="5F68CA17" w14:textId="65B273DE">
            <w:pPr>
              <w:rPr>
                <w:rFonts w:ascii="Arial" w:hAnsi="Arial" w:cs="Arial"/>
                <w:b w:val="0"/>
                <w:bCs/>
              </w:rPr>
            </w:pPr>
            <w:r w:rsidRPr="00561FAE">
              <w:rPr>
                <w:rFonts w:ascii="Arial" w:hAnsi="Arial" w:cs="Arial"/>
                <w:b w:val="0"/>
                <w:bCs/>
              </w:rPr>
              <w:t>The University of Sydney</w:t>
            </w:r>
          </w:p>
        </w:tc>
      </w:tr>
    </w:tbl>
    <w:p w:rsidR="00006CC7" w:rsidRPr="00561FAE" w:rsidP="00006CC7" w14:paraId="2C660EB4" w14:textId="77777777">
      <w:pPr>
        <w:pStyle w:val="NoSpacing"/>
        <w:rPr>
          <w:rFonts w:cs="Arial"/>
        </w:rPr>
      </w:pPr>
      <w:r w:rsidRPr="00561FAE">
        <w:rPr>
          <w:rFonts w:cs="Arial"/>
        </w:rPr>
        <w:t>Q1.5</w:t>
      </w:r>
    </w:p>
    <w:p w:rsidR="007D4B49" w:rsidRPr="00561FAE" w:rsidP="007D4B49" w14:paraId="00201490" w14:textId="62CE693A">
      <w:pPr>
        <w:pStyle w:val="Heading3"/>
        <w:rPr>
          <w:rFonts w:cs="Arial"/>
          <w:szCs w:val="28"/>
        </w:rPr>
      </w:pPr>
      <w:bookmarkStart w:id="0" w:name="_Toc71901122"/>
      <w:bookmarkStart w:id="1" w:name="_Ref72479243"/>
      <w:bookmarkStart w:id="2" w:name="_Ref72479397"/>
      <w:bookmarkStart w:id="3" w:name="_Toc126765890"/>
      <w:r w:rsidRPr="00561FAE">
        <w:rPr>
          <w:rFonts w:cs="Arial"/>
          <w:szCs w:val="28"/>
        </w:rPr>
        <w:t>Project Fundin</w:t>
      </w:r>
      <w:bookmarkEnd w:id="0"/>
      <w:bookmarkEnd w:id="1"/>
      <w:bookmarkEnd w:id="2"/>
      <w:bookmarkEnd w:id="3"/>
      <w:r w:rsidRPr="00561FAE" w:rsidR="00926EF1">
        <w:rPr>
          <w:rFonts w:cs="Arial"/>
          <w:szCs w:val="28"/>
        </w:rPr>
        <w:t>g</w:t>
      </w:r>
    </w:p>
    <w:p w:rsidR="00531D8C" w:rsidRPr="00561FAE" w:rsidP="003B11C3" w14:paraId="216DAA83" w14:textId="064F00E1">
      <w:pPr>
        <w:pStyle w:val="NormalBold"/>
        <w:rPr>
          <w:rFonts w:cs="Arial"/>
        </w:rPr>
      </w:pPr>
      <w:r w:rsidRPr="00561FAE">
        <w:rPr>
          <w:rFonts w:cs="Arial"/>
        </w:rPr>
        <w:t>Project funding</w:t>
      </w:r>
    </w:p>
    <w:tbl>
      <w:tblPr>
        <w:tblStyle w:val="PlainTable4"/>
        <w:tblW w:w="9639" w:type="dxa"/>
        <w:tblInd w:w="-5" w:type="dxa"/>
        <w:tblLayout w:type="fixed"/>
        <w:tblLook w:val="04A0"/>
      </w:tblPr>
      <w:tblGrid>
        <w:gridCol w:w="9639"/>
      </w:tblGrid>
      <w:tr w14:paraId="5FE67632" w14:textId="77777777" w:rsidTr="00D126E6">
        <w:tblPrEx>
          <w:tblW w:w="9639" w:type="dxa"/>
          <w:tblInd w:w="-5" w:type="dxa"/>
          <w:tblLayout w:type="fixed"/>
          <w:tblLook w:val="04A0"/>
        </w:tblPrEx>
        <w:tc>
          <w:tcPr>
            <w:tcW w:w="9639"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00531D8C" w:rsidRPr="00561FAE" w:rsidP="006521AC" w14:paraId="1265ACD1" w14:textId="58604152">
            <w:pPr>
              <w:pStyle w:val="NotSelected"/>
              <w:spacing w:line="276" w:lineRule="auto"/>
              <w:ind w:left="601" w:hanging="357"/>
              <w:rPr>
                <w:b w:val="0"/>
                <w:bCs w:val="0"/>
                <w:color w:val="B3B3B3" w:themeColor="text2" w:themeTint="66"/>
                <w:sz w:val="21"/>
                <w:szCs w:val="21"/>
              </w:rPr>
            </w:pPr>
            <w:r w:rsidRPr="00561FAE">
              <w:rPr>
                <w:b w:val="0"/>
                <w:bCs w:val="0"/>
                <w:color w:val="B3B3B3" w:themeColor="text2" w:themeTint="66"/>
                <w:sz w:val="21"/>
                <w:szCs w:val="21"/>
              </w:rPr>
              <w:t>Grant or Industry Partnership (collaboration or non-profit consultancy)</w:t>
            </w:r>
          </w:p>
          <w:p w:rsidR="00531D8C" w:rsidRPr="00561FAE" w:rsidP="006521AC" w14:paraId="2DA31EFE" w14:textId="5F3A2675">
            <w:pPr>
              <w:pStyle w:val="Selected"/>
              <w:numPr>
                <w:ilvl w:val="0"/>
                <w:numId w:val="3"/>
              </w:numPr>
              <w:spacing w:line="276" w:lineRule="auto"/>
              <w:ind w:left="601" w:right="30" w:hanging="357"/>
              <w:rPr>
                <w:sz w:val="21"/>
                <w:szCs w:val="21"/>
              </w:rPr>
            </w:pPr>
            <w:r w:rsidRPr="00561FAE">
              <w:rPr>
                <w:sz w:val="21"/>
                <w:szCs w:val="21"/>
              </w:rPr>
              <w:t>Internal funds (teaching, research, or student funds)</w:t>
            </w:r>
          </w:p>
          <w:p w:rsidR="00531D8C" w:rsidRPr="00561FAE" w:rsidP="006521AC" w14:paraId="43FB35B4" w14:textId="07D888B6">
            <w:pPr>
              <w:pStyle w:val="NotSelected"/>
              <w:spacing w:line="276" w:lineRule="auto"/>
              <w:ind w:left="601" w:hanging="357"/>
              <w:rPr>
                <w:b w:val="0"/>
                <w:bCs w:val="0"/>
                <w:color w:val="B3B3B3" w:themeColor="text2" w:themeTint="66"/>
                <w:sz w:val="21"/>
                <w:szCs w:val="21"/>
              </w:rPr>
            </w:pPr>
            <w:r w:rsidRPr="00561FAE">
              <w:rPr>
                <w:b w:val="0"/>
                <w:bCs w:val="0"/>
                <w:color w:val="B3B3B3" w:themeColor="text2" w:themeTint="66"/>
                <w:sz w:val="21"/>
                <w:szCs w:val="21"/>
              </w:rPr>
              <w:t>Commercial sponsor (fee for service)</w:t>
            </w:r>
          </w:p>
          <w:p w:rsidR="00531D8C" w:rsidRPr="00561FAE" w:rsidP="006521AC" w14:paraId="59C7C53C" w14:textId="5F798191">
            <w:pPr>
              <w:pStyle w:val="NotSelected"/>
              <w:spacing w:line="276" w:lineRule="auto"/>
              <w:ind w:left="601" w:hanging="357"/>
              <w:rPr>
                <w:sz w:val="22"/>
                <w:szCs w:val="22"/>
              </w:rPr>
            </w:pPr>
            <w:r w:rsidRPr="00561FAE">
              <w:rPr>
                <w:b w:val="0"/>
                <w:bCs w:val="0"/>
                <w:color w:val="B3B3B3" w:themeColor="text2" w:themeTint="66"/>
                <w:sz w:val="21"/>
                <w:szCs w:val="21"/>
              </w:rPr>
              <w:t>Other</w:t>
            </w:r>
          </w:p>
        </w:tc>
      </w:tr>
    </w:tbl>
    <w:p w:rsidR="00E0688A" w:rsidRPr="00561FAE" w:rsidP="00E0688A" w14:paraId="513E6E90" w14:textId="7C811E2F">
      <w:pPr>
        <w:pStyle w:val="NoSpacing"/>
        <w:rPr>
          <w:rFonts w:cs="Arial"/>
        </w:rPr>
      </w:pPr>
      <w:r w:rsidRPr="00561FAE">
        <w:rPr>
          <w:rFonts w:cs="Arial"/>
        </w:rPr>
        <w:t>Q1.6</w:t>
      </w:r>
    </w:p>
    <w:p w:rsidR="00E0688A" w:rsidRPr="00561FAE" w:rsidP="004D4F7F" w14:paraId="0C127762" w14:textId="77777777">
      <w:pPr>
        <w:pStyle w:val="Heading4"/>
        <w:rPr>
          <w:rStyle w:val="IntenseEmphasis"/>
          <w:rFonts w:ascii="Arial" w:hAnsi="Arial" w:cs="Arial"/>
          <w:i w:val="0"/>
          <w:iCs/>
          <w:color w:val="000000"/>
          <w:sz w:val="24"/>
        </w:rPr>
      </w:pPr>
      <w:r w:rsidRPr="00561FAE">
        <w:rPr>
          <w:rStyle w:val="IntenseEmphasis"/>
          <w:rFonts w:ascii="Arial" w:hAnsi="Arial" w:cs="Arial"/>
          <w:i w:val="0"/>
          <w:iCs/>
          <w:color w:val="000000"/>
          <w:sz w:val="24"/>
        </w:rPr>
        <w:t>Internal funds</w:t>
      </w:r>
    </w:p>
    <w:p w:rsidR="00866A70" w:rsidRPr="00561FAE" w:rsidP="003B11C3" w14:paraId="6B0C016C" w14:textId="3B986620">
      <w:pPr>
        <w:pStyle w:val="NormalBold"/>
        <w:rPr>
          <w:rFonts w:cs="Arial"/>
        </w:rPr>
      </w:pPr>
      <w:r w:rsidRPr="00561FAE">
        <w:rPr>
          <w:rFonts w:cs="Arial"/>
        </w:rPr>
        <w:t>Departmental funds</w:t>
      </w:r>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73808B8F" w14:textId="77777777" w:rsidTr="006B41F8">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00166F67" w:rsidRPr="00561FAE" w:rsidP="00164704" w14:paraId="0365CD45" w14:textId="39555095">
            <w:pPr>
              <w:rPr>
                <w:rFonts w:ascii="Arial" w:hAnsi="Arial" w:cs="Arial"/>
                <w:b w:val="0"/>
                <w:bCs/>
              </w:rPr>
            </w:pPr>
            <w:r w:rsidRPr="00561FAE">
              <w:rPr>
                <w:rFonts w:ascii="Arial" w:hAnsi="Arial" w:cs="Arial"/>
                <w:b w:val="0"/>
                <w:bCs/>
              </w:rPr>
              <w:t>The primary investigator’s salary is funded by NHMRC Clinical Trials Centre</w:t>
            </w:r>
          </w:p>
        </w:tc>
      </w:tr>
    </w:tbl>
    <w:p w:rsidR="00E0688A" w:rsidRPr="00561FAE" w:rsidP="00E0688A" w14:paraId="5BE0C751" w14:textId="0CFD075B">
      <w:pPr>
        <w:pStyle w:val="NoSpacing"/>
        <w:rPr>
          <w:rFonts w:cs="Arial"/>
        </w:rPr>
      </w:pPr>
      <w:r w:rsidRPr="00561FAE">
        <w:rPr>
          <w:rFonts w:cs="Arial"/>
        </w:rPr>
        <w:t>Q</w:t>
      </w:r>
      <w:r w:rsidRPr="00561FAE" w:rsidR="00E02384">
        <w:rPr>
          <w:rFonts w:cs="Arial"/>
        </w:rPr>
        <w:t>1.6.2.2</w:t>
      </w:r>
    </w:p>
    <w:p w:rsidR="007D4B49" w:rsidRPr="00561FAE" w:rsidP="007D4B49" w14:paraId="096B736B" w14:textId="77777777">
      <w:pPr>
        <w:pStyle w:val="Heading3"/>
        <w:rPr>
          <w:rFonts w:cs="Arial"/>
          <w:szCs w:val="28"/>
        </w:rPr>
      </w:pPr>
      <w:bookmarkStart w:id="4" w:name="_Toc71901124"/>
      <w:bookmarkStart w:id="5" w:name="_Ref72479252"/>
      <w:bookmarkStart w:id="6" w:name="_Ref72479411"/>
      <w:bookmarkStart w:id="7" w:name="_Toc126765907"/>
      <w:r w:rsidRPr="00561FAE">
        <w:rPr>
          <w:rFonts w:cs="Arial"/>
          <w:szCs w:val="28"/>
        </w:rPr>
        <w:t>Project Team</w:t>
      </w:r>
      <w:bookmarkEnd w:id="4"/>
      <w:bookmarkEnd w:id="5"/>
      <w:bookmarkEnd w:id="6"/>
      <w:bookmarkEnd w:id="7"/>
    </w:p>
    <w:p w:rsidR="007D4B49" w:rsidRPr="00561FAE" w:rsidP="004D4F7F" w14:paraId="7A37830B" w14:textId="7B3EEEA5">
      <w:pPr>
        <w:pStyle w:val="Heading4"/>
        <w:rPr>
          <w:rFonts w:cs="Arial"/>
        </w:rPr>
      </w:pPr>
      <w:r w:rsidRPr="00561FAE">
        <w:rPr>
          <w:rFonts w:cs="Arial"/>
        </w:rPr>
        <w:t>Chief Investigator</w:t>
      </w:r>
    </w:p>
    <w:tbl>
      <w:tblPr>
        <w:tblStyle w:val="USYDstyle"/>
        <w:tblW w:w="9639" w:type="dxa"/>
        <w:tblInd w:w="-5" w:type="dxa"/>
        <w:tblBorders>
          <w:top w:val="single" w:sz="4" w:space="0" w:color="414141" w:themeColor="text2"/>
          <w:left w:val="single" w:sz="4" w:space="0" w:color="414141" w:themeColor="text2"/>
          <w:bottom w:val="single" w:sz="4" w:space="0" w:color="414141" w:themeColor="accent2"/>
          <w:right w:val="single" w:sz="4" w:space="0" w:color="414141" w:themeColor="text2"/>
          <w:insideH w:val="single" w:sz="4" w:space="0" w:color="D9D9D9" w:themeColor="text2" w:themeTint="33"/>
          <w:insideV w:val="single" w:sz="4" w:space="0" w:color="BFBFBF" w:themeColor="background1" w:themeShade="BF"/>
        </w:tblBorders>
        <w:tblLayout w:type="fixed"/>
        <w:tblLook w:val="04A0"/>
      </w:tblPr>
      <w:tblGrid>
        <w:gridCol w:w="2694"/>
        <w:gridCol w:w="6945"/>
      </w:tblGrid>
      <w:tr w14:paraId="17BA68C8" w14:textId="77777777" w:rsidTr="008A1D96">
        <w:tblPrEx>
          <w:tblW w:w="9639" w:type="dxa"/>
          <w:tblInd w:w="-5" w:type="dxa"/>
          <w:tblBorders>
            <w:top w:val="single" w:sz="4" w:space="0" w:color="414141" w:themeColor="text2"/>
            <w:left w:val="single" w:sz="4" w:space="0" w:color="414141" w:themeColor="text2"/>
            <w:bottom w:val="single" w:sz="4" w:space="0" w:color="414141" w:themeColor="accent2"/>
            <w:right w:val="single" w:sz="4" w:space="0" w:color="414141" w:themeColor="text2"/>
            <w:insideH w:val="single" w:sz="4" w:space="0" w:color="D9D9D9" w:themeColor="text2" w:themeTint="33"/>
            <w:insideV w:val="single" w:sz="4" w:space="0" w:color="BFBFBF" w:themeColor="background1" w:themeShade="BF"/>
          </w:tblBorders>
          <w:tblLayout w:type="fixed"/>
          <w:tblLook w:val="04A0"/>
        </w:tblPrEx>
        <w:tc>
          <w:tcPr>
            <w:tcW w:w="2694" w:type="dxa"/>
            <w:tcBorders>
              <w:bottom w:val="none" w:sz="0" w:space="0" w:color="auto"/>
            </w:tcBorders>
          </w:tcPr>
          <w:p w:rsidR="005C1461" w:rsidRPr="00561FAE" w:rsidP="008B2A61" w14:paraId="21E07898" w14:textId="77777777">
            <w:pPr>
              <w:spacing w:line="240" w:lineRule="auto"/>
              <w:ind w:left="30"/>
              <w:rPr>
                <w:rFonts w:ascii="Arial" w:hAnsi="Arial" w:cs="Arial"/>
                <w:color w:val="414141" w:themeColor="text2"/>
                <w:sz w:val="22"/>
                <w:szCs w:val="22"/>
              </w:rPr>
            </w:pPr>
            <w:r w:rsidRPr="00561FAE">
              <w:rPr>
                <w:rFonts w:ascii="Arial" w:hAnsi="Arial" w:cs="Arial"/>
                <w:color w:val="414141" w:themeColor="text2"/>
                <w:sz w:val="22"/>
                <w:szCs w:val="22"/>
              </w:rPr>
              <w:t>Name</w:t>
            </w:r>
          </w:p>
        </w:tc>
        <w:tc>
          <w:tcPr>
            <w:tcW w:w="6945" w:type="dxa"/>
            <w:shd w:val="clear" w:color="auto" w:fill="F2F2F2" w:themeFill="background1" w:themeFillShade="F2"/>
          </w:tcPr>
          <w:p w:rsidR="005C1461" w:rsidRPr="00561FAE" w:rsidP="008B2A61" w14:paraId="3B7F24FA" w14:textId="18ECBD0D">
            <w:pPr>
              <w:spacing w:line="240" w:lineRule="auto"/>
              <w:rPr>
                <w:rStyle w:val="normaltextrun"/>
                <w:rFonts w:ascii="Arial" w:hAnsi="Arial" w:cs="Arial"/>
                <w:b/>
                <w:bCs/>
                <w:color w:val="auto"/>
                <w:szCs w:val="21"/>
              </w:rPr>
            </w:pPr>
            <w:r w:rsidRPr="00561FAE">
              <w:rPr>
                <w:rStyle w:val="normaltextrun"/>
                <w:rFonts w:ascii="Arial" w:hAnsi="Arial" w:cs="Arial"/>
                <w:b/>
                <w:bCs/>
                <w:color w:val="auto"/>
                <w:szCs w:val="21"/>
              </w:rPr>
              <w:t>Dr</w:t>
            </w:r>
            <w:r w:rsidRPr="00561FAE">
              <w:rPr>
                <w:rStyle w:val="normaltextrun"/>
                <w:rFonts w:ascii="Arial" w:hAnsi="Arial" w:cs="Arial"/>
                <w:b/>
                <w:bCs/>
                <w:color w:val="auto"/>
                <w:szCs w:val="21"/>
              </w:rPr>
              <w:t xml:space="preserve"> </w:t>
            </w:r>
            <w:r w:rsidRPr="00561FAE">
              <w:rPr>
                <w:rStyle w:val="normaltextrun"/>
                <w:rFonts w:ascii="Arial" w:hAnsi="Arial" w:cs="Arial"/>
                <w:b/>
                <w:bCs/>
                <w:color w:val="auto"/>
                <w:szCs w:val="21"/>
              </w:rPr>
              <w:t>Sergey</w:t>
            </w:r>
            <w:r w:rsidRPr="00561FAE">
              <w:rPr>
                <w:rStyle w:val="normaltextrun"/>
                <w:rFonts w:ascii="Arial" w:hAnsi="Arial" w:cs="Arial"/>
                <w:b/>
                <w:bCs/>
                <w:color w:val="auto"/>
                <w:szCs w:val="21"/>
              </w:rPr>
              <w:t xml:space="preserve"> </w:t>
            </w:r>
            <w:r w:rsidRPr="00561FAE">
              <w:rPr>
                <w:rStyle w:val="normaltextrun"/>
                <w:rFonts w:ascii="Arial" w:hAnsi="Arial" w:cs="Arial"/>
                <w:b/>
                <w:bCs/>
                <w:color w:val="auto"/>
                <w:szCs w:val="21"/>
              </w:rPr>
              <w:t>Alexeev</w:t>
            </w:r>
          </w:p>
        </w:tc>
      </w:tr>
      <w:tr w14:paraId="0425760F" w14:textId="77777777" w:rsidTr="008A1D96">
        <w:tblPrEx>
          <w:tblW w:w="9639" w:type="dxa"/>
          <w:tblInd w:w="-5" w:type="dxa"/>
          <w:tblLayout w:type="fixed"/>
          <w:tblLook w:val="04A0"/>
        </w:tblPrEx>
        <w:tc>
          <w:tcPr>
            <w:tcW w:w="2694" w:type="dxa"/>
            <w:tcBorders>
              <w:top w:val="none" w:sz="0" w:space="0" w:color="auto"/>
              <w:bottom w:val="none" w:sz="0" w:space="0" w:color="auto"/>
            </w:tcBorders>
          </w:tcPr>
          <w:p w:rsidR="005C1461" w:rsidRPr="00561FAE" w:rsidP="008B2A61" w14:paraId="655291F4" w14:textId="77777777">
            <w:pPr>
              <w:spacing w:line="240" w:lineRule="auto"/>
              <w:ind w:left="30"/>
              <w:rPr>
                <w:rFonts w:cs="Arial"/>
                <w:color w:val="414141" w:themeColor="text2"/>
                <w:sz w:val="22"/>
                <w:szCs w:val="22"/>
              </w:rPr>
            </w:pPr>
            <w:r w:rsidRPr="00561FAE">
              <w:rPr>
                <w:rFonts w:cs="Arial"/>
                <w:color w:val="414141" w:themeColor="text2"/>
                <w:sz w:val="22"/>
                <w:szCs w:val="22"/>
              </w:rPr>
              <w:t>Email</w:t>
            </w:r>
          </w:p>
        </w:tc>
        <w:tc>
          <w:tcPr>
            <w:tcW w:w="6945" w:type="dxa"/>
            <w:shd w:val="clear" w:color="auto" w:fill="F2F2F2" w:themeFill="background1" w:themeFillShade="F2"/>
          </w:tcPr>
          <w:p w:rsidR="005C1461" w:rsidRPr="00561FAE" w:rsidP="008B2A61" w14:paraId="2BB61A8E" w14:textId="561F2E45">
            <w:pPr>
              <w:spacing w:line="240" w:lineRule="auto"/>
              <w:rPr>
                <w:rFonts w:cs="Arial"/>
                <w:szCs w:val="21"/>
              </w:rPr>
            </w:pPr>
            <w:r w:rsidRPr="00561FAE">
              <w:rPr>
                <w:rStyle w:val="normaltextrun"/>
                <w:rFonts w:cs="Arial"/>
                <w:color w:val="auto"/>
                <w:szCs w:val="21"/>
              </w:rPr>
              <w:t>sergey.alexeev@sydney.edu.au</w:t>
            </w:r>
          </w:p>
        </w:tc>
      </w:tr>
      <w:tr w14:paraId="5812753E" w14:textId="77777777" w:rsidTr="008A1D96">
        <w:tblPrEx>
          <w:tblW w:w="9639" w:type="dxa"/>
          <w:tblInd w:w="-5" w:type="dxa"/>
          <w:tblLayout w:type="fixed"/>
          <w:tblLook w:val="04A0"/>
        </w:tblPrEx>
        <w:tc>
          <w:tcPr>
            <w:tcW w:w="2694" w:type="dxa"/>
            <w:tcBorders>
              <w:top w:val="none" w:sz="0" w:space="0" w:color="auto"/>
              <w:bottom w:val="none" w:sz="0" w:space="0" w:color="auto"/>
            </w:tcBorders>
          </w:tcPr>
          <w:p w:rsidR="005C1461" w:rsidRPr="00561FAE" w:rsidP="008B2A61" w14:paraId="2C2EC0F7" w14:textId="77777777">
            <w:pPr>
              <w:spacing w:line="240" w:lineRule="auto"/>
              <w:rPr>
                <w:rFonts w:cs="Arial"/>
                <w:color w:val="414141" w:themeColor="text2"/>
                <w:sz w:val="22"/>
                <w:szCs w:val="22"/>
              </w:rPr>
            </w:pPr>
            <w:r w:rsidRPr="00561FAE">
              <w:rPr>
                <w:rFonts w:cs="Arial"/>
                <w:color w:val="414141" w:themeColor="text2"/>
                <w:sz w:val="22"/>
                <w:szCs w:val="22"/>
              </w:rPr>
              <w:t xml:space="preserve">Phone </w:t>
            </w:r>
          </w:p>
        </w:tc>
        <w:tc>
          <w:tcPr>
            <w:tcW w:w="6945" w:type="dxa"/>
            <w:shd w:val="clear" w:color="auto" w:fill="F2F2F2" w:themeFill="background1" w:themeFillShade="F2"/>
          </w:tcPr>
          <w:p w:rsidR="005C1461" w:rsidRPr="00561FAE" w:rsidP="008B2A61" w14:paraId="18ADA152" w14:textId="2051E36D">
            <w:pPr>
              <w:spacing w:line="240" w:lineRule="auto"/>
              <w:rPr>
                <w:rStyle w:val="normaltextrun"/>
                <w:rFonts w:cs="Arial"/>
                <w:color w:val="auto"/>
                <w:szCs w:val="21"/>
              </w:rPr>
            </w:pPr>
          </w:p>
        </w:tc>
      </w:tr>
      <w:tr w14:paraId="47DDEE8A" w14:textId="77777777" w:rsidTr="008A1D96">
        <w:tblPrEx>
          <w:tblW w:w="9639" w:type="dxa"/>
          <w:tblInd w:w="-5" w:type="dxa"/>
          <w:tblLayout w:type="fixed"/>
          <w:tblLook w:val="04A0"/>
        </w:tblPrEx>
        <w:tc>
          <w:tcPr>
            <w:tcW w:w="2694" w:type="dxa"/>
            <w:tcBorders>
              <w:top w:val="none" w:sz="0" w:space="0" w:color="auto"/>
              <w:bottom w:val="none" w:sz="0" w:space="0" w:color="auto"/>
            </w:tcBorders>
          </w:tcPr>
          <w:p w:rsidR="005C1461" w:rsidRPr="00561FAE" w:rsidP="008B2A61" w14:paraId="05031E7F" w14:textId="77777777">
            <w:pPr>
              <w:spacing w:line="240" w:lineRule="auto"/>
              <w:ind w:left="30"/>
              <w:rPr>
                <w:rFonts w:cs="Arial"/>
                <w:color w:val="414141" w:themeColor="text2"/>
                <w:sz w:val="22"/>
                <w:szCs w:val="22"/>
              </w:rPr>
            </w:pPr>
            <w:r w:rsidRPr="00561FAE">
              <w:rPr>
                <w:rFonts w:cs="Arial"/>
                <w:color w:val="414141" w:themeColor="text2"/>
                <w:sz w:val="22"/>
                <w:szCs w:val="22"/>
              </w:rPr>
              <w:t>Institutional affiliation</w:t>
            </w:r>
          </w:p>
        </w:tc>
        <w:tc>
          <w:tcPr>
            <w:tcW w:w="6945" w:type="dxa"/>
            <w:shd w:val="clear" w:color="auto" w:fill="F2F2F2" w:themeFill="background1" w:themeFillShade="F2"/>
          </w:tcPr>
          <w:p w:rsidR="005C1461" w:rsidRPr="00561FAE" w:rsidP="008B2A61" w14:paraId="63B59339" w14:textId="15963165">
            <w:pPr>
              <w:spacing w:line="240" w:lineRule="auto"/>
              <w:rPr>
                <w:rStyle w:val="normaltextrun"/>
                <w:rFonts w:cs="Arial"/>
                <w:color w:val="auto"/>
                <w:szCs w:val="21"/>
              </w:rPr>
            </w:pPr>
            <w:r w:rsidRPr="00561FAE">
              <w:rPr>
                <w:rStyle w:val="normaltextrun"/>
                <w:rFonts w:cs="Arial"/>
                <w:color w:val="auto"/>
                <w:szCs w:val="21"/>
              </w:rPr>
              <w:t>NHMRC Clinical Trials Centre / FMH Centres and Institutes / Faculty of Medicine and Health</w:t>
            </w:r>
          </w:p>
        </w:tc>
      </w:tr>
      <w:tr w14:paraId="3E2196A7" w14:textId="77777777" w:rsidTr="00E423F2">
        <w:tblPrEx>
          <w:tblW w:w="9639" w:type="dxa"/>
          <w:tblInd w:w="-5" w:type="dxa"/>
          <w:tblLayout w:type="fixed"/>
          <w:tblLook w:val="04A0"/>
        </w:tblPrEx>
        <w:tc>
          <w:tcPr>
            <w:tcW w:w="2694" w:type="dxa"/>
            <w:tcBorders>
              <w:top w:val="none" w:sz="0" w:space="0" w:color="auto"/>
              <w:bottom w:val="single" w:sz="4" w:space="0" w:color="D9D9D9" w:themeColor="text2" w:themeTint="33"/>
            </w:tcBorders>
          </w:tcPr>
          <w:p w:rsidR="00046D0E" w:rsidRPr="00561FAE" w:rsidP="008B2A61" w14:paraId="69E99096" w14:textId="76DEB9D3">
            <w:pPr>
              <w:spacing w:line="240" w:lineRule="auto"/>
              <w:ind w:left="30"/>
              <w:rPr>
                <w:rFonts w:cs="Arial"/>
                <w:color w:val="414141" w:themeColor="text2"/>
                <w:sz w:val="22"/>
                <w:szCs w:val="22"/>
              </w:rPr>
            </w:pPr>
            <w:r w:rsidRPr="00561FAE">
              <w:rPr>
                <w:rFonts w:cs="Arial"/>
                <w:color w:val="414141" w:themeColor="text2"/>
                <w:sz w:val="22"/>
                <w:szCs w:val="22"/>
              </w:rPr>
              <w:t>Other affiliation details</w:t>
            </w:r>
          </w:p>
        </w:tc>
        <w:tc>
          <w:tcPr>
            <w:tcW w:w="6945" w:type="dxa"/>
            <w:tcBorders>
              <w:bottom w:val="single" w:sz="4" w:space="0" w:color="D9D9D9" w:themeColor="text2" w:themeTint="33"/>
            </w:tcBorders>
            <w:shd w:val="clear" w:color="auto" w:fill="F2F2F2" w:themeFill="background1" w:themeFillShade="F2"/>
          </w:tcPr>
          <w:p w:rsidR="00046D0E" w:rsidRPr="00561FAE" w:rsidP="008B2A61" w14:paraId="405CAB3A" w14:textId="47D3E5F6">
            <w:pPr>
              <w:spacing w:line="240" w:lineRule="auto"/>
              <w:rPr>
                <w:rStyle w:val="normaltextrun"/>
                <w:rFonts w:cs="Arial"/>
                <w:color w:val="auto"/>
                <w:szCs w:val="21"/>
              </w:rPr>
            </w:pPr>
          </w:p>
        </w:tc>
      </w:tr>
      <w:tr w14:paraId="37A1B328" w14:textId="77777777" w:rsidTr="00E423F2">
        <w:tblPrEx>
          <w:tblW w:w="9639" w:type="dxa"/>
          <w:tblInd w:w="-5" w:type="dxa"/>
          <w:tblLayout w:type="fixed"/>
          <w:tblLook w:val="04A0"/>
        </w:tblPrEx>
        <w:tc>
          <w:tcPr>
            <w:tcW w:w="2694" w:type="dxa"/>
            <w:tcBorders>
              <w:top w:val="single" w:sz="4" w:space="0" w:color="D9D9D9" w:themeColor="text2" w:themeTint="33"/>
              <w:bottom w:val="single" w:sz="4" w:space="0" w:color="D9D9D9" w:themeColor="text2" w:themeTint="33"/>
            </w:tcBorders>
          </w:tcPr>
          <w:p w:rsidR="00AC02A3" w:rsidRPr="00561FAE" w:rsidP="00AC02A3" w14:paraId="4611C34E" w14:textId="5463013C">
            <w:pPr>
              <w:spacing w:line="240" w:lineRule="auto"/>
              <w:ind w:left="30"/>
              <w:rPr>
                <w:rFonts w:cs="Arial"/>
                <w:color w:val="414141" w:themeColor="text2"/>
                <w:sz w:val="22"/>
                <w:szCs w:val="22"/>
              </w:rPr>
            </w:pPr>
            <w:r w:rsidRPr="00561FAE">
              <w:rPr>
                <w:rFonts w:cs="Arial"/>
                <w:color w:val="414141" w:themeColor="text2"/>
                <w:sz w:val="22"/>
                <w:szCs w:val="22"/>
              </w:rPr>
              <w:t>Research activities</w:t>
            </w:r>
          </w:p>
        </w:tc>
        <w:tc>
          <w:tcPr>
            <w:tcW w:w="6945" w:type="dxa"/>
            <w:tcBorders>
              <w:top w:val="single" w:sz="4" w:space="0" w:color="D9D9D9" w:themeColor="text2" w:themeTint="33"/>
              <w:bottom w:val="single" w:sz="4" w:space="0" w:color="D9D9D9" w:themeColor="text2" w:themeTint="33"/>
            </w:tcBorders>
            <w:shd w:val="clear" w:color="auto" w:fill="F2F2F2" w:themeFill="background1" w:themeFillShade="F2"/>
          </w:tcPr>
          <w:p w:rsidR="00AC02A3" w:rsidRPr="00561FAE" w:rsidP="00AC02A3" w14:paraId="327E7029" w14:textId="08EB0C38">
            <w:pPr>
              <w:spacing w:line="240" w:lineRule="auto"/>
              <w:rPr>
                <w:rStyle w:val="normaltextrun"/>
                <w:rFonts w:cs="Arial"/>
                <w:color w:val="auto"/>
                <w:szCs w:val="21"/>
              </w:rPr>
            </w:pPr>
            <w:r w:rsidRPr="00561FAE">
              <w:rPr>
                <w:rStyle w:val="normaltextrun"/>
                <w:rFonts w:cs="Arial"/>
                <w:color w:val="auto"/>
                <w:szCs w:val="21"/>
              </w:rPr>
              <w:t>The team member will be responsible for the following research activities: Designing fictitious résumés that reflect the profiles of Ukraine war veterans and control groups. Identifying relevant job postings on platforms such as HeadHunter, SuperJob, or other Russian job search sites. Submitting applications to employers using the fictitious résumés. Tracking and recording employer responses (e.g., callbacks, interview invitations, or rejections). Analyzing the collected data to identify patterns of hiring discrimination against Ukraine war veterans. Ensuring that the study adheres to ethical guidelines, despite the absence of direct human participants.</w:t>
            </w:r>
          </w:p>
        </w:tc>
      </w:tr>
      <w:tr w14:paraId="5D21E406" w14:textId="77777777" w:rsidTr="00E423F2">
        <w:tblPrEx>
          <w:tblW w:w="9639" w:type="dxa"/>
          <w:tblInd w:w="-5" w:type="dxa"/>
          <w:tblLayout w:type="fixed"/>
          <w:tblLook w:val="04A0"/>
        </w:tblPrEx>
        <w:tc>
          <w:tcPr>
            <w:tcW w:w="2694" w:type="dxa"/>
            <w:tcBorders>
              <w:top w:val="single" w:sz="4" w:space="0" w:color="D9D9D9" w:themeColor="text2" w:themeTint="33"/>
              <w:bottom w:val="single" w:sz="4" w:space="0" w:color="414141" w:themeColor="accent2"/>
            </w:tcBorders>
          </w:tcPr>
          <w:p w:rsidR="00AC02A3" w:rsidRPr="00561FAE" w:rsidP="00AC02A3" w14:paraId="2814EF23" w14:textId="2EFE25F6">
            <w:pPr>
              <w:spacing w:line="240" w:lineRule="auto"/>
              <w:ind w:left="30"/>
              <w:rPr>
                <w:rFonts w:cs="Arial"/>
                <w:color w:val="414141" w:themeColor="text2"/>
                <w:sz w:val="22"/>
                <w:szCs w:val="22"/>
              </w:rPr>
            </w:pPr>
            <w:r w:rsidRPr="00561FAE">
              <w:rPr>
                <w:rFonts w:cs="Arial"/>
                <w:color w:val="414141" w:themeColor="text2"/>
                <w:sz w:val="22"/>
                <w:szCs w:val="22"/>
              </w:rPr>
              <w:t>Expertise</w:t>
            </w:r>
          </w:p>
        </w:tc>
        <w:tc>
          <w:tcPr>
            <w:tcW w:w="6945" w:type="dxa"/>
            <w:tcBorders>
              <w:top w:val="single" w:sz="4" w:space="0" w:color="D9D9D9" w:themeColor="text2" w:themeTint="33"/>
              <w:bottom w:val="single" w:sz="4" w:space="0" w:color="414141" w:themeColor="accent2"/>
            </w:tcBorders>
            <w:shd w:val="clear" w:color="auto" w:fill="F2F2F2" w:themeFill="background1" w:themeFillShade="F2"/>
          </w:tcPr>
          <w:p w:rsidR="00AC02A3" w:rsidRPr="00561FAE" w:rsidP="008934B3" w14:paraId="4626E4BC" w14:textId="7547B986">
            <w:pPr>
              <w:spacing w:line="240" w:lineRule="auto"/>
              <w:ind w:left="34" w:hanging="34"/>
              <w:rPr>
                <w:rStyle w:val="normaltextrun"/>
                <w:rFonts w:cs="Arial"/>
                <w:color w:val="auto"/>
                <w:szCs w:val="21"/>
              </w:rPr>
            </w:pPr>
            <w:r w:rsidRPr="00561FAE">
              <w:rPr>
                <w:rStyle w:val="normaltextrun"/>
                <w:rFonts w:cs="Arial"/>
                <w:color w:val="auto"/>
                <w:szCs w:val="21"/>
              </w:rPr>
              <w:t>The team member should possess the following expertise: Knowledge of labor economics, with a focus on hiring discrimination and employment practices. Experience with correspondence audit methodologies, including designing controlled experiments. Proficiency in data analysis and statistics to evaluate employer response patterns effectively. Familiarity with the Russian job market, including cultural norms, employment trends, and common hiring platforms. Skills in managing virtual identities and using job search platforms to submit applications discreetly and accurately.</w:t>
            </w:r>
          </w:p>
        </w:tc>
      </w:tr>
    </w:tbl>
    <w:p w:rsidR="007D4B49" w:rsidRPr="00561FAE" w:rsidP="004D4F7F" w14:paraId="00D63C2E" w14:textId="5D2E7103">
      <w:pPr>
        <w:pStyle w:val="Heading4"/>
        <w:rPr>
          <w:rFonts w:cs="Arial"/>
        </w:rPr>
      </w:pPr>
      <w:r w:rsidRPr="00561FAE">
        <w:rPr>
          <w:rFonts w:cs="Arial"/>
        </w:rPr>
        <w:t>P</w:t>
      </w:r>
      <w:r w:rsidRPr="00561FAE">
        <w:rPr>
          <w:rFonts w:cs="Arial"/>
        </w:rPr>
        <w:t>roject team</w:t>
      </w:r>
    </w:p>
    <w:p w:rsidR="000214C9" w:rsidRPr="00561FAE" w:rsidP="004D4F7F" w14:paraId="04267362" w14:textId="105654B6">
      <w:pPr>
        <w:pStyle w:val="Heading4"/>
        <w:rPr>
          <w:rFonts w:cs="Arial"/>
        </w:rPr>
      </w:pPr>
      <w:r w:rsidRPr="00561FAE">
        <w:rPr>
          <w:rFonts w:cs="Arial"/>
        </w:rPr>
        <w:t>Additional team members</w:t>
      </w:r>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005174AE" w14:textId="77777777" w:rsidTr="006B41F8">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00175D8C" w:rsidRPr="00561FAE" w:rsidP="00164704" w14:paraId="44E78120" w14:textId="215348BD">
            <w:pPr>
              <w:rPr>
                <w:rFonts w:ascii="Arial" w:hAnsi="Arial" w:cs="Arial"/>
                <w:b w:val="0"/>
                <w:bCs/>
              </w:rPr>
            </w:pPr>
          </w:p>
        </w:tc>
      </w:tr>
    </w:tbl>
    <w:p w:rsidR="000214C9" w:rsidRPr="00561FAE" w:rsidP="004D4F7F" w14:paraId="084C58B3" w14:textId="77777777">
      <w:pPr>
        <w:pStyle w:val="Heading4"/>
        <w:rPr>
          <w:rFonts w:cs="Arial"/>
        </w:rPr>
      </w:pPr>
      <w:r w:rsidRPr="00561FAE">
        <w:rPr>
          <w:rFonts w:cs="Arial"/>
        </w:rPr>
        <w:t>Contact person(s)</w:t>
      </w:r>
    </w:p>
    <w:tbl>
      <w:tblPr>
        <w:tblStyle w:val="USYDstyle"/>
        <w:tblW w:w="9639" w:type="dxa"/>
        <w:tblInd w:w="-5" w:type="dxa"/>
        <w:tblBorders>
          <w:top w:val="single" w:sz="4" w:space="0" w:color="414141" w:themeColor="text2"/>
          <w:left w:val="single" w:sz="4" w:space="0" w:color="414141" w:themeColor="text2"/>
          <w:bottom w:val="single" w:sz="4" w:space="0" w:color="414141" w:themeColor="text2"/>
          <w:right w:val="single" w:sz="4" w:space="0" w:color="414141" w:themeColor="text2"/>
          <w:insideH w:val="single" w:sz="4" w:space="0" w:color="BFBFBF" w:themeColor="background1" w:themeShade="BF"/>
          <w:insideV w:val="single" w:sz="4" w:space="0" w:color="BFBFBF" w:themeColor="background1" w:themeShade="BF"/>
        </w:tblBorders>
        <w:tblLayout w:type="fixed"/>
        <w:tblLook w:val="04A0"/>
      </w:tblPr>
      <w:tblGrid>
        <w:gridCol w:w="2694"/>
        <w:gridCol w:w="6945"/>
      </w:tblGrid>
      <w:tr w14:paraId="540BCD56" w14:textId="77777777" w:rsidTr="00A46987">
        <w:tblPrEx>
          <w:tblW w:w="9639" w:type="dxa"/>
          <w:tblInd w:w="-5" w:type="dxa"/>
          <w:tblBorders>
            <w:top w:val="single" w:sz="4" w:space="0" w:color="414141" w:themeColor="text2"/>
            <w:left w:val="single" w:sz="4" w:space="0" w:color="414141" w:themeColor="text2"/>
            <w:bottom w:val="single" w:sz="4" w:space="0" w:color="414141" w:themeColor="text2"/>
            <w:right w:val="single" w:sz="4" w:space="0" w:color="414141" w:themeColor="text2"/>
            <w:insideH w:val="single" w:sz="4" w:space="0" w:color="BFBFBF" w:themeColor="background1" w:themeShade="BF"/>
            <w:insideV w:val="single" w:sz="4" w:space="0" w:color="BFBFBF" w:themeColor="background1" w:themeShade="BF"/>
          </w:tblBorders>
          <w:tblLayout w:type="fixed"/>
          <w:tblLook w:val="04A0"/>
        </w:tblPrEx>
        <w:tc>
          <w:tcPr>
            <w:tcW w:w="2694" w:type="dxa"/>
            <w:tcBorders>
              <w:top w:val="single" w:sz="4" w:space="0" w:color="414141" w:themeColor="text2"/>
              <w:bottom w:val="single" w:sz="4" w:space="0" w:color="D9D9D9" w:themeColor="text2" w:themeTint="33"/>
            </w:tcBorders>
          </w:tcPr>
          <w:p w:rsidR="00A83285" w:rsidRPr="00561FAE" w:rsidP="00A83285" w14:paraId="7795188A" w14:textId="4371DF9C">
            <w:pPr>
              <w:rPr>
                <w:rFonts w:ascii="Arial" w:hAnsi="Arial" w:cs="Arial"/>
                <w:szCs w:val="22"/>
              </w:rPr>
            </w:pPr>
            <w:r w:rsidRPr="00561FAE">
              <w:rPr>
                <w:rFonts w:ascii="Arial" w:hAnsi="Arial" w:cs="Arial"/>
                <w:color w:val="414141" w:themeColor="accent2"/>
                <w:sz w:val="22"/>
                <w:szCs w:val="28"/>
              </w:rPr>
              <w:t>Name</w:t>
            </w:r>
          </w:p>
        </w:tc>
        <w:tc>
          <w:tcPr>
            <w:tcW w:w="6945" w:type="dxa"/>
            <w:shd w:val="clear" w:color="auto" w:fill="F2F2F2" w:themeFill="background1" w:themeFillShade="F2"/>
          </w:tcPr>
          <w:p w:rsidR="00A83285" w:rsidRPr="00561FAE" w:rsidP="00A83285" w14:paraId="2DDB6058" w14:textId="1EA4F07C">
            <w:pPr>
              <w:spacing w:line="240" w:lineRule="auto"/>
              <w:rPr>
                <w:rStyle w:val="normaltextrun"/>
                <w:rFonts w:ascii="Arial" w:hAnsi="Arial" w:cs="Arial"/>
                <w:b/>
                <w:bCs/>
                <w:color w:val="auto"/>
                <w:szCs w:val="21"/>
              </w:rPr>
            </w:pPr>
            <w:r w:rsidRPr="00561FAE">
              <w:rPr>
                <w:rStyle w:val="normaltextrun"/>
                <w:rFonts w:ascii="Arial" w:hAnsi="Arial" w:cs="Arial"/>
                <w:color w:val="auto"/>
                <w:szCs w:val="21"/>
              </w:rPr>
              <w:t>Sergey</w:t>
            </w:r>
            <w:r w:rsidRPr="00561FAE">
              <w:rPr>
                <w:rStyle w:val="normaltextrun"/>
                <w:rFonts w:ascii="Arial" w:hAnsi="Arial" w:cs="Arial"/>
                <w:color w:val="auto"/>
                <w:szCs w:val="21"/>
              </w:rPr>
              <w:t xml:space="preserve"> </w:t>
            </w:r>
            <w:r w:rsidRPr="00561FAE">
              <w:rPr>
                <w:rStyle w:val="normaltextrun"/>
                <w:rFonts w:ascii="Arial" w:hAnsi="Arial" w:cs="Arial"/>
                <w:color w:val="auto"/>
                <w:szCs w:val="21"/>
              </w:rPr>
              <w:t>Alexeev</w:t>
            </w:r>
          </w:p>
        </w:tc>
      </w:tr>
      <w:tr w14:paraId="4D687797" w14:textId="77777777" w:rsidTr="00A46987">
        <w:tblPrEx>
          <w:tblW w:w="9639" w:type="dxa"/>
          <w:tblInd w:w="-5" w:type="dxa"/>
          <w:tblLayout w:type="fixed"/>
          <w:tblLook w:val="04A0"/>
        </w:tblPrEx>
        <w:tc>
          <w:tcPr>
            <w:tcW w:w="2694" w:type="dxa"/>
            <w:tcBorders>
              <w:top w:val="single" w:sz="4" w:space="0" w:color="D9D9D9" w:themeColor="text2" w:themeTint="33"/>
              <w:bottom w:val="single" w:sz="4" w:space="0" w:color="auto"/>
            </w:tcBorders>
          </w:tcPr>
          <w:p w:rsidR="00A83285" w:rsidRPr="00561FAE" w:rsidP="00A83285" w14:paraId="63D12D03" w14:textId="242AC6CE">
            <w:pPr>
              <w:spacing w:line="240" w:lineRule="auto"/>
              <w:ind w:left="30"/>
              <w:rPr>
                <w:rFonts w:cs="Arial"/>
                <w:color w:val="414141" w:themeColor="text2"/>
                <w:sz w:val="22"/>
                <w:szCs w:val="22"/>
              </w:rPr>
            </w:pPr>
            <w:r w:rsidRPr="00561FAE">
              <w:rPr>
                <w:rFonts w:cs="Arial"/>
                <w:color w:val="414141" w:themeColor="text2"/>
                <w:sz w:val="22"/>
                <w:szCs w:val="22"/>
              </w:rPr>
              <w:t>Email</w:t>
            </w:r>
          </w:p>
        </w:tc>
        <w:tc>
          <w:tcPr>
            <w:tcW w:w="6945" w:type="dxa"/>
            <w:shd w:val="clear" w:color="auto" w:fill="F2F2F2" w:themeFill="background1" w:themeFillShade="F2"/>
          </w:tcPr>
          <w:p w:rsidR="00A83285" w:rsidRPr="00561FAE" w:rsidP="00A83285" w14:paraId="6AB8C4F2" w14:textId="4A583572">
            <w:pPr>
              <w:spacing w:line="240" w:lineRule="auto"/>
              <w:rPr>
                <w:rFonts w:cs="Arial"/>
                <w:szCs w:val="21"/>
              </w:rPr>
            </w:pPr>
            <w:r w:rsidRPr="00561FAE">
              <w:rPr>
                <w:rStyle w:val="normaltextrun"/>
                <w:rFonts w:cs="Arial"/>
                <w:color w:val="auto"/>
                <w:szCs w:val="21"/>
              </w:rPr>
              <w:t>sergey.alexeev@sydney.edu.au</w:t>
            </w:r>
          </w:p>
        </w:tc>
      </w:tr>
    </w:tbl>
    <w:p w:rsidR="00127323" w:rsidRPr="00561FAE" w:rsidP="00127323" w14:paraId="7D83545D" w14:textId="77777777">
      <w:pPr>
        <w:pStyle w:val="NoSpacing"/>
        <w:rPr>
          <w:rFonts w:cs="Arial"/>
        </w:rPr>
      </w:pPr>
    </w:p>
    <w:p w:rsidR="007D4B49" w:rsidRPr="00561FAE" w:rsidP="007D4B49" w14:paraId="3937E9B7" w14:textId="204CBDF5">
      <w:pPr>
        <w:pStyle w:val="Heading3"/>
        <w:rPr>
          <w:rFonts w:cs="Arial"/>
          <w:szCs w:val="28"/>
        </w:rPr>
      </w:pPr>
      <w:r w:rsidRPr="00561FAE">
        <w:rPr>
          <w:rFonts w:cs="Arial"/>
          <w:szCs w:val="28"/>
        </w:rPr>
        <w:t xml:space="preserve">Disclosure of </w:t>
      </w:r>
      <w:r w:rsidRPr="00561FAE" w:rsidR="006E5C37">
        <w:rPr>
          <w:rFonts w:cs="Arial"/>
          <w:szCs w:val="28"/>
        </w:rPr>
        <w:t>I</w:t>
      </w:r>
      <w:r w:rsidRPr="00561FAE">
        <w:rPr>
          <w:rFonts w:cs="Arial"/>
          <w:szCs w:val="28"/>
        </w:rPr>
        <w:t>nterest</w:t>
      </w:r>
      <w:r w:rsidR="00A17A3E">
        <w:rPr>
          <w:rFonts w:cs="Arial"/>
          <w:szCs w:val="28"/>
        </w:rPr>
        <w:t>s</w:t>
      </w:r>
    </w:p>
    <w:p w:rsidR="00057639" w:rsidRPr="00561FAE" w:rsidP="00F86074" w14:paraId="10FB7CDA" w14:textId="77777777">
      <w:pPr>
        <w:spacing w:before="60" w:after="60"/>
        <w:ind w:left="284" w:hanging="284"/>
        <w:rPr>
          <w:rFonts w:cs="Arial"/>
          <w:bCs/>
          <w:sz w:val="22"/>
          <w:szCs w:val="28"/>
        </w:rPr>
      </w:pPr>
      <w:r w:rsidRPr="00561FAE">
        <w:rPr>
          <w:rFonts w:cs="Arial"/>
          <w:bCs/>
          <w:sz w:val="22"/>
          <w:szCs w:val="28"/>
        </w:rPr>
        <w:t>The following guidelines and resources should be considered:</w:t>
      </w:r>
    </w:p>
    <w:p w:rsidR="00057639" w:rsidRPr="00561FAE" w:rsidP="00F86074" w14:paraId="1AF17863" w14:textId="1D41ECFE">
      <w:pPr>
        <w:pStyle w:val="ListParagraph"/>
        <w:numPr>
          <w:ilvl w:val="0"/>
          <w:numId w:val="12"/>
        </w:numPr>
        <w:spacing w:before="60" w:after="60"/>
        <w:ind w:left="714" w:hanging="357"/>
        <w:contextualSpacing w:val="0"/>
        <w:jc w:val="both"/>
        <w:rPr>
          <w:rStyle w:val="Hyperlink"/>
          <w:rFonts w:cs="Arial"/>
          <w:b w:val="0"/>
          <w:color w:val="000000"/>
          <w:sz w:val="22"/>
          <w:szCs w:val="22"/>
          <w:u w:val="none"/>
        </w:rPr>
      </w:pPr>
      <w:hyperlink r:id="rId8">
        <w:r w:rsidRPr="00561FAE">
          <w:rPr>
            <w:rStyle w:val="Hyperlink"/>
            <w:rFonts w:cs="Arial"/>
            <w:b w:val="0"/>
            <w:sz w:val="22"/>
            <w:szCs w:val="22"/>
          </w:rPr>
          <w:t>National Statement Chapter 5.6</w:t>
        </w:r>
      </w:hyperlink>
    </w:p>
    <w:p w:rsidR="00057639" w:rsidRPr="00561FAE" w:rsidP="00F86074" w14:paraId="3CA4227D" w14:textId="77777777">
      <w:pPr>
        <w:pStyle w:val="ListParagraph"/>
        <w:numPr>
          <w:ilvl w:val="0"/>
          <w:numId w:val="12"/>
        </w:numPr>
        <w:spacing w:before="60" w:after="60"/>
        <w:ind w:left="714" w:hanging="357"/>
        <w:contextualSpacing w:val="0"/>
        <w:jc w:val="both"/>
        <w:rPr>
          <w:rStyle w:val="Hyperlink"/>
          <w:rFonts w:cs="Arial"/>
          <w:b w:val="0"/>
          <w:color w:val="000000"/>
          <w:sz w:val="22"/>
          <w:szCs w:val="22"/>
          <w:u w:val="none"/>
        </w:rPr>
      </w:pPr>
      <w:hyperlink r:id="rId9" w:history="1">
        <w:r w:rsidRPr="00561FAE">
          <w:rPr>
            <w:rStyle w:val="Hyperlink"/>
            <w:rFonts w:cs="Arial"/>
            <w:b w:val="0"/>
            <w:sz w:val="22"/>
            <w:szCs w:val="22"/>
          </w:rPr>
          <w:t>Australian Code for the Responsible Conduct of Research</w:t>
        </w:r>
      </w:hyperlink>
      <w:r w:rsidRPr="00561FAE">
        <w:rPr>
          <w:rStyle w:val="Hyperlink"/>
          <w:rFonts w:cs="Arial"/>
          <w:b w:val="0"/>
          <w:color w:val="000000"/>
          <w:sz w:val="22"/>
          <w:szCs w:val="22"/>
          <w:u w:val="none"/>
        </w:rPr>
        <w:t xml:space="preserve"> </w:t>
      </w:r>
    </w:p>
    <w:p w:rsidR="00057639" w:rsidRPr="00561FAE" w:rsidP="00F86074" w14:paraId="6229A1C2" w14:textId="5E513759">
      <w:pPr>
        <w:pStyle w:val="ListParagraph"/>
        <w:numPr>
          <w:ilvl w:val="0"/>
          <w:numId w:val="12"/>
        </w:numPr>
        <w:spacing w:before="60" w:after="60"/>
        <w:ind w:left="714" w:hanging="357"/>
        <w:contextualSpacing w:val="0"/>
        <w:jc w:val="both"/>
        <w:rPr>
          <w:rStyle w:val="Hyperlink"/>
          <w:rFonts w:cs="Arial"/>
          <w:b w:val="0"/>
          <w:bCs/>
          <w:color w:val="000000"/>
          <w:sz w:val="24"/>
          <w:u w:val="none"/>
        </w:rPr>
      </w:pPr>
      <w:r w:rsidRPr="00561FAE">
        <w:rPr>
          <w:rStyle w:val="Hyperlink"/>
          <w:rFonts w:cs="Arial"/>
          <w:b w:val="0"/>
          <w:bCs/>
          <w:color w:val="auto"/>
          <w:sz w:val="22"/>
          <w:u w:val="none"/>
        </w:rPr>
        <w:t xml:space="preserve">Conflict of interest policies of the NHMRC, the </w:t>
      </w:r>
      <w:hyperlink r:id="rId10" w:history="1">
        <w:r w:rsidRPr="00561FAE">
          <w:rPr>
            <w:rStyle w:val="Hyperlink"/>
            <w:rFonts w:cs="Arial"/>
            <w:b w:val="0"/>
            <w:bCs/>
            <w:sz w:val="22"/>
          </w:rPr>
          <w:t>Australian Research Council</w:t>
        </w:r>
      </w:hyperlink>
      <w:r w:rsidRPr="00561FAE">
        <w:rPr>
          <w:rStyle w:val="Hyperlink"/>
          <w:rFonts w:cs="Arial"/>
          <w:b w:val="0"/>
          <w:bCs/>
          <w:color w:val="auto"/>
          <w:sz w:val="22"/>
          <w:u w:val="none"/>
        </w:rPr>
        <w:t xml:space="preserve"> and other relevant bodies</w:t>
      </w:r>
    </w:p>
    <w:p w:rsidR="00057639" w:rsidRPr="00561FAE" w:rsidP="00F86074" w14:paraId="4F8C0611" w14:textId="6CC53E6D">
      <w:pPr>
        <w:pStyle w:val="ListParagraph"/>
        <w:numPr>
          <w:ilvl w:val="0"/>
          <w:numId w:val="12"/>
        </w:numPr>
        <w:spacing w:before="60" w:after="60"/>
        <w:ind w:left="714" w:hanging="357"/>
        <w:contextualSpacing w:val="0"/>
        <w:jc w:val="both"/>
        <w:rPr>
          <w:rStyle w:val="Hyperlink"/>
          <w:rFonts w:cs="Arial"/>
          <w:b w:val="0"/>
          <w:bCs/>
          <w:color w:val="000000"/>
          <w:sz w:val="24"/>
          <w:u w:val="none"/>
        </w:rPr>
      </w:pPr>
      <w:r w:rsidRPr="00561FAE">
        <w:rPr>
          <w:rStyle w:val="Hyperlink"/>
          <w:rFonts w:cs="Arial"/>
          <w:b w:val="0"/>
          <w:color w:val="auto"/>
          <w:sz w:val="22"/>
          <w:szCs w:val="22"/>
          <w:u w:val="none"/>
        </w:rPr>
        <w:t xml:space="preserve">University’s </w:t>
      </w:r>
      <w:hyperlink r:id="rId11" w:history="1">
        <w:r w:rsidRPr="00561FAE">
          <w:rPr>
            <w:rStyle w:val="Hyperlink"/>
            <w:rFonts w:cs="Arial"/>
            <w:b w:val="0"/>
            <w:bCs/>
            <w:sz w:val="22"/>
          </w:rPr>
          <w:t>Research Code of Conduct</w:t>
        </w:r>
      </w:hyperlink>
      <w:r w:rsidRPr="00561FAE">
        <w:rPr>
          <w:rStyle w:val="Hyperlink"/>
          <w:rFonts w:cs="Arial"/>
          <w:b w:val="0"/>
          <w:bCs/>
          <w:color w:val="auto"/>
          <w:sz w:val="22"/>
          <w:u w:val="none"/>
        </w:rPr>
        <w:t xml:space="preserve"> and </w:t>
      </w:r>
      <w:hyperlink r:id="rId12" w:history="1">
        <w:r w:rsidRPr="00561FAE">
          <w:rPr>
            <w:rStyle w:val="Hyperlink"/>
            <w:rFonts w:cs="Arial"/>
            <w:b w:val="0"/>
            <w:bCs/>
            <w:sz w:val="22"/>
          </w:rPr>
          <w:t>External Interests Policy</w:t>
        </w:r>
      </w:hyperlink>
    </w:p>
    <w:p w:rsidR="00FA369B" w:rsidRPr="00561FAE" w:rsidP="005A4B15" w14:paraId="3F1BD56F" w14:textId="5D4722A3">
      <w:pPr>
        <w:pStyle w:val="Field"/>
        <w:shd w:val="clear" w:color="auto" w:fill="424242"/>
        <w:ind w:left="142" w:right="113"/>
        <w:jc w:val="both"/>
        <w:rPr>
          <w:rFonts w:cs="Arial"/>
          <w:color w:val="FFFFFF" w:themeColor="background1"/>
        </w:rPr>
      </w:pPr>
      <w:r w:rsidRPr="00561FAE">
        <w:rPr>
          <w:rFonts w:ascii="Webdings" w:hAnsi="Webdings" w:cs="Arial"/>
          <w:color w:val="FFFFFF" w:themeColor="background1"/>
        </w:rPr>
        <w:t>i</w:t>
      </w:r>
      <w:r w:rsidRPr="00561FAE">
        <w:rPr>
          <w:rFonts w:cs="Arial"/>
          <w:color w:val="FFFFFF" w:themeColor="background1"/>
          <w:szCs w:val="21"/>
        </w:rPr>
        <w:t xml:space="preserve"> </w:t>
      </w:r>
      <w:r w:rsidRPr="00561FAE">
        <w:rPr>
          <w:rFonts w:cs="Arial"/>
          <w:color w:val="FFFFFF" w:themeColor="background1"/>
          <w:szCs w:val="21"/>
        </w:rPr>
        <w:t>T</w:t>
      </w:r>
      <w:r w:rsidRPr="00561FAE">
        <w:rPr>
          <w:rFonts w:cs="Arial"/>
          <w:color w:val="FFFFFF" w:themeColor="background1"/>
        </w:rPr>
        <w:t xml:space="preserve">here are </w:t>
      </w:r>
      <w:r w:rsidRPr="00561FAE">
        <w:rPr>
          <w:rFonts w:cs="Arial"/>
          <w:color w:val="FFFFFF" w:themeColor="background1"/>
          <w:u w:val="single"/>
        </w:rPr>
        <w:t>no</w:t>
      </w:r>
      <w:r w:rsidRPr="00561FAE">
        <w:rPr>
          <w:rFonts w:cs="Arial"/>
          <w:color w:val="FFFFFF" w:themeColor="background1"/>
        </w:rPr>
        <w:t xml:space="preserve"> financial or non-financial declarations of interest declared in relation to this research</w:t>
      </w:r>
    </w:p>
    <w:p w:rsidR="00C01CE6" w:rsidRPr="00561FAE" w:rsidP="00C01CE6" w14:paraId="30CD2870" w14:textId="77777777">
      <w:pPr>
        <w:pStyle w:val="NoSpacing"/>
        <w:rPr>
          <w:rFonts w:cs="Arial"/>
        </w:rPr>
      </w:pPr>
      <w:r w:rsidRPr="00561FAE">
        <w:rPr>
          <w:rFonts w:cs="Arial"/>
        </w:rPr>
        <w:t>Q1.10</w:t>
      </w:r>
    </w:p>
    <w:p w:rsidR="007D4B49" w:rsidRPr="00561FAE" w:rsidP="007D4B49" w14:paraId="7790A80B" w14:textId="77777777">
      <w:pPr>
        <w:pStyle w:val="Heading3"/>
        <w:rPr>
          <w:rFonts w:cs="Arial"/>
          <w:szCs w:val="28"/>
        </w:rPr>
      </w:pPr>
      <w:r w:rsidRPr="00561FAE">
        <w:rPr>
          <w:rFonts w:cs="Arial"/>
          <w:szCs w:val="28"/>
        </w:rPr>
        <w:t>Restrictions</w:t>
      </w:r>
    </w:p>
    <w:p w:rsidR="00E43117" w:rsidRPr="00561FAE" w:rsidP="00F86074" w14:paraId="653C8918" w14:textId="77777777">
      <w:pPr>
        <w:spacing w:before="60" w:after="60"/>
        <w:ind w:left="284" w:hanging="284"/>
        <w:rPr>
          <w:rFonts w:cs="Arial"/>
          <w:bCs/>
          <w:sz w:val="22"/>
          <w:szCs w:val="28"/>
        </w:rPr>
      </w:pPr>
      <w:r w:rsidRPr="00561FAE">
        <w:rPr>
          <w:rFonts w:cs="Arial"/>
          <w:bCs/>
          <w:sz w:val="22"/>
          <w:szCs w:val="28"/>
        </w:rPr>
        <w:t>The following guidelines and resources should be considered:</w:t>
      </w:r>
    </w:p>
    <w:p w:rsidR="00E43117" w:rsidRPr="00561FAE" w:rsidP="00F86074" w14:paraId="5E64577A" w14:textId="6516B410">
      <w:pPr>
        <w:pStyle w:val="ListParagraph"/>
        <w:numPr>
          <w:ilvl w:val="0"/>
          <w:numId w:val="12"/>
        </w:numPr>
        <w:spacing w:before="60" w:after="60"/>
        <w:ind w:left="714" w:hanging="357"/>
        <w:contextualSpacing w:val="0"/>
        <w:jc w:val="both"/>
        <w:rPr>
          <w:rStyle w:val="Hyperlink"/>
          <w:rFonts w:cs="Arial"/>
          <w:b w:val="0"/>
          <w:color w:val="000000"/>
          <w:sz w:val="22"/>
          <w:szCs w:val="22"/>
          <w:u w:val="none"/>
        </w:rPr>
      </w:pPr>
      <w:hyperlink r:id="rId8">
        <w:r w:rsidRPr="00561FAE">
          <w:rPr>
            <w:rStyle w:val="Hyperlink"/>
            <w:rFonts w:cs="Arial"/>
            <w:b w:val="0"/>
            <w:sz w:val="22"/>
            <w:szCs w:val="22"/>
          </w:rPr>
          <w:t>National Statement 1.5</w:t>
        </w:r>
      </w:hyperlink>
    </w:p>
    <w:p w:rsidR="00E43117" w:rsidRPr="00561FAE" w:rsidP="00F86074" w14:paraId="56A110E6" w14:textId="77777777">
      <w:pPr>
        <w:pStyle w:val="ListParagraph"/>
        <w:numPr>
          <w:ilvl w:val="0"/>
          <w:numId w:val="12"/>
        </w:numPr>
        <w:spacing w:before="60" w:after="60"/>
        <w:ind w:left="714" w:hanging="357"/>
        <w:contextualSpacing w:val="0"/>
        <w:jc w:val="both"/>
        <w:rPr>
          <w:rStyle w:val="Hyperlink"/>
          <w:rFonts w:cs="Arial"/>
          <w:b w:val="0"/>
          <w:color w:val="000000"/>
          <w:sz w:val="22"/>
          <w:szCs w:val="22"/>
          <w:u w:val="none"/>
        </w:rPr>
      </w:pPr>
      <w:hyperlink r:id="rId9" w:history="1">
        <w:r w:rsidRPr="00561FAE">
          <w:rPr>
            <w:rStyle w:val="Hyperlink"/>
            <w:rFonts w:cs="Arial"/>
            <w:b w:val="0"/>
            <w:sz w:val="22"/>
            <w:szCs w:val="22"/>
          </w:rPr>
          <w:t>Australian Code for the Responsible Conduct of Research</w:t>
        </w:r>
      </w:hyperlink>
      <w:r w:rsidRPr="00561FAE">
        <w:rPr>
          <w:rStyle w:val="Hyperlink"/>
          <w:rFonts w:cs="Arial"/>
          <w:b w:val="0"/>
          <w:color w:val="000000"/>
          <w:sz w:val="22"/>
          <w:szCs w:val="22"/>
          <w:u w:val="none"/>
        </w:rPr>
        <w:t xml:space="preserve"> </w:t>
      </w:r>
    </w:p>
    <w:p w:rsidR="00E43117" w:rsidRPr="00561FAE" w:rsidP="00F86074" w14:paraId="28C89878" w14:textId="09492870">
      <w:pPr>
        <w:pStyle w:val="ListParagraph"/>
        <w:numPr>
          <w:ilvl w:val="0"/>
          <w:numId w:val="12"/>
        </w:numPr>
        <w:spacing w:before="60" w:after="60"/>
        <w:ind w:left="714" w:hanging="357"/>
        <w:contextualSpacing w:val="0"/>
        <w:jc w:val="both"/>
        <w:rPr>
          <w:rStyle w:val="Hyperlink"/>
          <w:rFonts w:cs="Arial"/>
          <w:b w:val="0"/>
          <w:color w:val="000000"/>
          <w:sz w:val="22"/>
          <w:szCs w:val="22"/>
          <w:u w:val="none"/>
        </w:rPr>
      </w:pPr>
      <w:hyperlink r:id="rId13" w:history="1">
        <w:r w:rsidRPr="00561FAE">
          <w:rPr>
            <w:rStyle w:val="Hyperlink"/>
            <w:rFonts w:cs="Arial"/>
            <w:b w:val="0"/>
            <w:sz w:val="22"/>
            <w:szCs w:val="22"/>
          </w:rPr>
          <w:t>Australian National Data Commons (ARDC)</w:t>
        </w:r>
      </w:hyperlink>
    </w:p>
    <w:p w:rsidR="00E43117" w:rsidRPr="00561FAE" w:rsidP="00F86074" w14:paraId="4561E3D5" w14:textId="4B7B42D9">
      <w:pPr>
        <w:pStyle w:val="ListParagraph"/>
        <w:numPr>
          <w:ilvl w:val="0"/>
          <w:numId w:val="12"/>
        </w:numPr>
        <w:spacing w:before="60" w:after="60"/>
        <w:ind w:left="714" w:hanging="357"/>
        <w:contextualSpacing w:val="0"/>
        <w:jc w:val="both"/>
        <w:rPr>
          <w:rStyle w:val="Hyperlink"/>
          <w:rFonts w:cs="Arial"/>
          <w:b w:val="0"/>
          <w:bCs/>
          <w:color w:val="000000"/>
          <w:sz w:val="24"/>
          <w:u w:val="none"/>
        </w:rPr>
      </w:pPr>
      <w:r w:rsidRPr="00561FAE">
        <w:rPr>
          <w:rStyle w:val="Hyperlink"/>
          <w:rFonts w:cs="Arial"/>
          <w:b w:val="0"/>
          <w:bCs/>
          <w:color w:val="auto"/>
          <w:sz w:val="22"/>
          <w:u w:val="none"/>
        </w:rPr>
        <w:t xml:space="preserve">Open Access policies of the </w:t>
      </w:r>
      <w:hyperlink r:id="rId14" w:history="1">
        <w:r w:rsidRPr="00561FAE">
          <w:rPr>
            <w:rStyle w:val="Hyperlink"/>
            <w:rFonts w:cs="Arial"/>
            <w:b w:val="0"/>
            <w:bCs/>
            <w:sz w:val="22"/>
          </w:rPr>
          <w:t>NHMRC</w:t>
        </w:r>
      </w:hyperlink>
      <w:r w:rsidRPr="00561FAE">
        <w:rPr>
          <w:rStyle w:val="Hyperlink"/>
          <w:rFonts w:cs="Arial"/>
          <w:b w:val="0"/>
          <w:bCs/>
          <w:color w:val="auto"/>
          <w:sz w:val="22"/>
          <w:u w:val="none"/>
        </w:rPr>
        <w:t xml:space="preserve"> and </w:t>
      </w:r>
      <w:hyperlink r:id="rId15" w:history="1">
        <w:r w:rsidRPr="00561FAE">
          <w:rPr>
            <w:rStyle w:val="Hyperlink"/>
            <w:rFonts w:cs="Arial"/>
            <w:b w:val="0"/>
            <w:bCs/>
            <w:sz w:val="22"/>
          </w:rPr>
          <w:t>Australian Research Council</w:t>
        </w:r>
      </w:hyperlink>
      <w:r w:rsidRPr="00561FAE">
        <w:rPr>
          <w:rStyle w:val="Hyperlink"/>
          <w:rFonts w:cs="Arial"/>
          <w:b w:val="0"/>
          <w:bCs/>
          <w:color w:val="auto"/>
          <w:sz w:val="22"/>
          <w:u w:val="none"/>
        </w:rPr>
        <w:t xml:space="preserve"> for funded research</w:t>
      </w:r>
    </w:p>
    <w:p w:rsidR="00FA369B" w:rsidRPr="00561FAE" w:rsidP="005A4B15" w14:paraId="607E3A98" w14:textId="21536E06">
      <w:pPr>
        <w:pStyle w:val="Field"/>
        <w:shd w:val="clear" w:color="auto" w:fill="424242"/>
        <w:ind w:left="142" w:right="113"/>
        <w:jc w:val="both"/>
        <w:rPr>
          <w:rFonts w:cs="Arial"/>
          <w:color w:val="FFFFFF" w:themeColor="background1"/>
        </w:rPr>
      </w:pPr>
      <w:r w:rsidRPr="00561FAE">
        <w:rPr>
          <w:rFonts w:ascii="Webdings" w:hAnsi="Webdings" w:cs="Arial"/>
          <w:color w:val="FFFFFF" w:themeColor="background1"/>
        </w:rPr>
        <w:t>i</w:t>
      </w:r>
      <w:r w:rsidRPr="00561FAE">
        <w:rPr>
          <w:rFonts w:cs="Arial"/>
          <w:color w:val="FFFFFF" w:themeColor="background1"/>
        </w:rPr>
        <w:t xml:space="preserve"> </w:t>
      </w:r>
      <w:r w:rsidRPr="00561FAE">
        <w:rPr>
          <w:rFonts w:cs="Arial"/>
          <w:color w:val="FFFFFF" w:themeColor="background1"/>
          <w:szCs w:val="21"/>
        </w:rPr>
        <w:t>T</w:t>
      </w:r>
      <w:r w:rsidRPr="00561FAE">
        <w:rPr>
          <w:rFonts w:cs="Arial"/>
          <w:color w:val="FFFFFF" w:themeColor="background1"/>
        </w:rPr>
        <w:t xml:space="preserve">here are </w:t>
      </w:r>
      <w:r w:rsidRPr="00561FAE">
        <w:rPr>
          <w:rFonts w:cs="Arial"/>
          <w:color w:val="FFFFFF" w:themeColor="background1"/>
          <w:szCs w:val="21"/>
          <w:u w:val="single"/>
        </w:rPr>
        <w:t>no</w:t>
      </w:r>
      <w:r w:rsidRPr="00561FAE">
        <w:rPr>
          <w:rFonts w:cs="Arial"/>
          <w:color w:val="FFFFFF" w:themeColor="background1"/>
          <w:szCs w:val="21"/>
        </w:rPr>
        <w:t xml:space="preserve"> restrictions or limits on publication or dissemination of outcomes for this project</w:t>
      </w:r>
    </w:p>
    <w:p w:rsidR="007D4B49" w:rsidRPr="00561FAE" w:rsidP="0091799C" w14:paraId="1EB84285" w14:textId="77777777">
      <w:pPr>
        <w:pStyle w:val="NoSpacing"/>
        <w:rPr>
          <w:rFonts w:cs="Arial"/>
        </w:rPr>
      </w:pPr>
      <w:r w:rsidRPr="00561FAE">
        <w:rPr>
          <w:rFonts w:cs="Arial"/>
        </w:rPr>
        <w:t>Q1.11</w:t>
      </w:r>
    </w:p>
    <w:p w:rsidR="007D4B49" w:rsidRPr="00561FAE" w:rsidP="00FC108F" w14:paraId="3CF4A3A4" w14:textId="77777777">
      <w:pPr>
        <w:pStyle w:val="Heading3"/>
        <w:rPr>
          <w:rFonts w:cs="Arial"/>
        </w:rPr>
      </w:pPr>
      <w:r w:rsidRPr="00561FAE">
        <w:rPr>
          <w:rFonts w:cs="Arial"/>
        </w:rPr>
        <w:t xml:space="preserve">Evaluations </w:t>
      </w:r>
    </w:p>
    <w:p w:rsidR="00FA369B" w:rsidRPr="00561FAE" w:rsidP="00FA369B" w14:paraId="6BB37059" w14:textId="5CF3D78E">
      <w:pPr>
        <w:pStyle w:val="Field"/>
        <w:shd w:val="clear" w:color="auto" w:fill="424242"/>
        <w:spacing w:before="0"/>
        <w:ind w:left="142" w:right="113"/>
        <w:jc w:val="both"/>
        <w:rPr>
          <w:rFonts w:cs="Arial"/>
          <w:color w:val="FFFFFF" w:themeColor="background1"/>
        </w:rPr>
      </w:pPr>
      <w:r w:rsidRPr="00561FAE">
        <w:rPr>
          <w:rFonts w:ascii="Webdings" w:hAnsi="Webdings" w:cs="Arial"/>
          <w:color w:val="FFFFFF" w:themeColor="background1"/>
        </w:rPr>
        <w:t>i</w:t>
      </w:r>
      <w:r w:rsidRPr="00561FAE">
        <w:rPr>
          <w:rFonts w:cs="Arial"/>
          <w:color w:val="FFFFFF" w:themeColor="background1"/>
          <w:szCs w:val="21"/>
        </w:rPr>
        <w:t xml:space="preserve"> </w:t>
      </w:r>
      <w:r w:rsidRPr="00561FAE">
        <w:rPr>
          <w:rFonts w:cs="Arial"/>
          <w:color w:val="FFFFFF" w:themeColor="background1"/>
          <w:szCs w:val="21"/>
        </w:rPr>
        <w:t>T</w:t>
      </w:r>
      <w:r w:rsidRPr="00561FAE">
        <w:rPr>
          <w:rFonts w:cs="Arial"/>
          <w:color w:val="FFFFFF" w:themeColor="background1"/>
        </w:rPr>
        <w:t xml:space="preserve">here has been </w:t>
      </w:r>
      <w:r w:rsidRPr="00561FAE">
        <w:rPr>
          <w:rFonts w:cs="Arial"/>
          <w:color w:val="FFFFFF" w:themeColor="background1"/>
          <w:u w:val="single"/>
        </w:rPr>
        <w:t>no</w:t>
      </w:r>
      <w:r w:rsidRPr="00561FAE">
        <w:rPr>
          <w:rFonts w:cs="Arial"/>
          <w:color w:val="FFFFFF" w:themeColor="background1"/>
        </w:rPr>
        <w:t xml:space="preserve"> previous review of </w:t>
      </w:r>
      <w:r w:rsidRPr="00561FAE" w:rsidR="00E42E90">
        <w:rPr>
          <w:rFonts w:cs="Arial"/>
          <w:color w:val="FFFFFF" w:themeColor="background1"/>
        </w:rPr>
        <w:t xml:space="preserve">the </w:t>
      </w:r>
      <w:r w:rsidRPr="00561FAE">
        <w:rPr>
          <w:rFonts w:cs="Arial"/>
          <w:color w:val="FFFFFF" w:themeColor="background1"/>
        </w:rPr>
        <w:t>scientific or academic merit of this project</w:t>
      </w:r>
    </w:p>
    <w:p w:rsidR="007D4B49" w:rsidRPr="00561FAE" w:rsidP="0091799C" w14:paraId="1B87EBF5" w14:textId="77777777">
      <w:pPr>
        <w:pStyle w:val="NoSpacing"/>
        <w:rPr>
          <w:rFonts w:cs="Arial"/>
        </w:rPr>
      </w:pPr>
      <w:r w:rsidRPr="00561FAE">
        <w:rPr>
          <w:rFonts w:cs="Arial"/>
          <w:b/>
          <w:bCs/>
          <w:szCs w:val="24"/>
        </w:rPr>
        <w:tab/>
      </w:r>
      <w:r w:rsidRPr="00561FAE">
        <w:rPr>
          <w:rFonts w:cs="Arial"/>
        </w:rPr>
        <w:t>Q1.12</w:t>
      </w:r>
    </w:p>
    <w:p w:rsidR="00FA369B" w:rsidRPr="00561FAE" w:rsidP="00FA369B" w14:paraId="139FBC80" w14:textId="3EE18AB7">
      <w:pPr>
        <w:pStyle w:val="Field"/>
        <w:shd w:val="clear" w:color="auto" w:fill="424242"/>
        <w:spacing w:before="0"/>
        <w:ind w:left="142" w:right="113"/>
        <w:jc w:val="both"/>
        <w:rPr>
          <w:rFonts w:cs="Arial"/>
          <w:color w:val="FFFFFF" w:themeColor="background1"/>
        </w:rPr>
      </w:pPr>
      <w:r w:rsidRPr="00561FAE">
        <w:rPr>
          <w:rFonts w:ascii="Webdings" w:hAnsi="Webdings" w:cs="Arial"/>
          <w:color w:val="FFFFFF" w:themeColor="background1"/>
        </w:rPr>
        <w:t>i</w:t>
      </w:r>
      <w:r w:rsidRPr="00561FAE">
        <w:rPr>
          <w:rFonts w:cs="Arial"/>
          <w:color w:val="FFFFFF" w:themeColor="background1"/>
          <w:szCs w:val="21"/>
        </w:rPr>
        <w:t xml:space="preserve"> </w:t>
      </w:r>
      <w:r w:rsidRPr="00561FAE">
        <w:rPr>
          <w:rFonts w:cs="Arial"/>
          <w:color w:val="FFFFFF" w:themeColor="background1"/>
        </w:rPr>
        <w:t xml:space="preserve"> </w:t>
      </w:r>
      <w:r w:rsidRPr="00561FAE">
        <w:rPr>
          <w:rFonts w:cs="Arial"/>
          <w:color w:val="FFFFFF" w:themeColor="background1"/>
          <w:szCs w:val="21"/>
        </w:rPr>
        <w:t>T</w:t>
      </w:r>
      <w:r w:rsidRPr="00561FAE">
        <w:rPr>
          <w:rFonts w:cs="Arial"/>
          <w:color w:val="FFFFFF" w:themeColor="background1"/>
        </w:rPr>
        <w:t xml:space="preserve">here has been </w:t>
      </w:r>
      <w:r w:rsidRPr="00561FAE">
        <w:rPr>
          <w:rFonts w:cs="Arial"/>
          <w:color w:val="FFFFFF" w:themeColor="background1"/>
          <w:u w:val="single"/>
        </w:rPr>
        <w:t>no</w:t>
      </w:r>
      <w:r w:rsidRPr="00561FAE">
        <w:rPr>
          <w:rFonts w:cs="Arial"/>
          <w:color w:val="FFFFFF" w:themeColor="background1"/>
        </w:rPr>
        <w:t xml:space="preserve"> prior ethics review of this project</w:t>
      </w:r>
    </w:p>
    <w:p w:rsidR="005D14AA" w:rsidRPr="00561FAE" w:rsidP="005D14AA" w14:paraId="2B24F368" w14:textId="794926AB">
      <w:pPr>
        <w:pStyle w:val="NoSpacing"/>
        <w:rPr>
          <w:rFonts w:cs="Arial"/>
        </w:rPr>
      </w:pPr>
      <w:r w:rsidRPr="00561FAE">
        <w:rPr>
          <w:rFonts w:cs="Arial"/>
        </w:rPr>
        <w:t>Q1.13</w:t>
      </w:r>
    </w:p>
    <w:p w:rsidR="00FA369B" w:rsidRPr="00561FAE" w:rsidP="00FA369B" w14:paraId="47F24942" w14:textId="5C46AC26">
      <w:pPr>
        <w:pStyle w:val="Field"/>
        <w:shd w:val="clear" w:color="auto" w:fill="424242"/>
        <w:spacing w:before="0"/>
        <w:ind w:left="142" w:right="113"/>
        <w:jc w:val="both"/>
        <w:rPr>
          <w:rFonts w:cs="Arial"/>
          <w:color w:val="FFFFFF" w:themeColor="background1"/>
        </w:rPr>
      </w:pPr>
      <w:r w:rsidRPr="00561FAE">
        <w:rPr>
          <w:rFonts w:ascii="Webdings" w:hAnsi="Webdings" w:cs="Arial"/>
          <w:color w:val="FFFFFF" w:themeColor="background1"/>
        </w:rPr>
        <w:t>i</w:t>
      </w:r>
      <w:r w:rsidRPr="00561FAE">
        <w:rPr>
          <w:rFonts w:cs="Arial"/>
          <w:color w:val="FFFFFF" w:themeColor="background1"/>
          <w:szCs w:val="21"/>
        </w:rPr>
        <w:t xml:space="preserve"> </w:t>
      </w:r>
      <w:r w:rsidRPr="00561FAE">
        <w:rPr>
          <w:rFonts w:cs="Arial"/>
          <w:color w:val="FFFFFF" w:themeColor="background1"/>
          <w:szCs w:val="21"/>
        </w:rPr>
        <w:t>T</w:t>
      </w:r>
      <w:r w:rsidRPr="00561FAE">
        <w:rPr>
          <w:rFonts w:cs="Arial"/>
          <w:color w:val="FFFFFF" w:themeColor="background1"/>
        </w:rPr>
        <w:t xml:space="preserve">here will be </w:t>
      </w:r>
      <w:r w:rsidRPr="00561FAE">
        <w:rPr>
          <w:rFonts w:cs="Arial"/>
          <w:color w:val="FFFFFF" w:themeColor="background1"/>
          <w:u w:val="single"/>
        </w:rPr>
        <w:t>no</w:t>
      </w:r>
      <w:r w:rsidRPr="00561FAE">
        <w:rPr>
          <w:rFonts w:cs="Arial"/>
          <w:color w:val="FFFFFF" w:themeColor="background1"/>
        </w:rPr>
        <w:t xml:space="preserve"> further</w:t>
      </w:r>
      <w:r w:rsidRPr="00561FAE" w:rsidR="00EE57C0">
        <w:rPr>
          <w:rFonts w:cs="Arial"/>
          <w:color w:val="FFFFFF" w:themeColor="background1"/>
        </w:rPr>
        <w:t>,</w:t>
      </w:r>
      <w:r w:rsidRPr="00561FAE">
        <w:rPr>
          <w:rFonts w:cs="Arial"/>
          <w:color w:val="FFFFFF" w:themeColor="background1"/>
        </w:rPr>
        <w:t xml:space="preserve"> or additional specialised review sought for this project</w:t>
      </w:r>
    </w:p>
    <w:p w:rsidR="005E5245" w:rsidRPr="00561FAE" w:rsidP="005E5245" w14:paraId="66E78299" w14:textId="5A8A08B0">
      <w:pPr>
        <w:pStyle w:val="NoSpacing"/>
        <w:rPr>
          <w:rFonts w:cs="Arial"/>
        </w:rPr>
      </w:pPr>
      <w:r w:rsidRPr="00561FAE">
        <w:rPr>
          <w:rFonts w:cs="Arial"/>
        </w:rPr>
        <w:t>Q1.14</w:t>
      </w:r>
    </w:p>
    <w:p w:rsidR="007D4B49" w:rsidRPr="00561FAE" w:rsidP="00F15504" w14:paraId="78330E26" w14:textId="4205F94C">
      <w:pPr>
        <w:pStyle w:val="Heading2"/>
        <w:pBdr>
          <w:bottom w:val="single" w:sz="6" w:space="1" w:color="auto"/>
        </w:pBdr>
        <w:rPr>
          <w:rFonts w:ascii="Arial" w:hAnsi="Arial" w:cs="Arial"/>
        </w:rPr>
      </w:pPr>
      <w:r w:rsidRPr="00561FAE">
        <w:rPr>
          <w:rFonts w:ascii="Arial" w:hAnsi="Arial" w:cs="Arial"/>
        </w:rPr>
        <w:t>Section 2 – Research Details and Participants</w:t>
      </w:r>
    </w:p>
    <w:p w:rsidR="0015140D" w:rsidRPr="00561FAE" w:rsidP="0015140D" w14:paraId="6D7795B4" w14:textId="2AEF138D">
      <w:pPr>
        <w:pStyle w:val="Heading3"/>
        <w:rPr>
          <w:rFonts w:cs="Arial"/>
        </w:rPr>
      </w:pPr>
      <w:r w:rsidRPr="00561FAE">
        <w:rPr>
          <w:rFonts w:cs="Arial"/>
        </w:rPr>
        <w:t>Methods</w:t>
      </w:r>
    </w:p>
    <w:p w:rsidR="00D76B4D" w:rsidRPr="00561FAE" w:rsidP="00D76B4D" w14:paraId="6470B26D" w14:textId="70AA65C0">
      <w:pPr>
        <w:pStyle w:val="NormalBold"/>
        <w:rPr>
          <w:rFonts w:cs="Arial"/>
          <w:bCs/>
          <w:szCs w:val="28"/>
        </w:rPr>
      </w:pPr>
      <w:r w:rsidRPr="00561FAE">
        <w:rPr>
          <w:rFonts w:cs="Arial"/>
          <w:bCs/>
          <w:szCs w:val="28"/>
        </w:rPr>
        <w:t>Research methods</w:t>
      </w:r>
    </w:p>
    <w:tbl>
      <w:tblPr>
        <w:tblStyle w:val="PlainTable4"/>
        <w:tblW w:w="9639" w:type="dxa"/>
        <w:tblInd w:w="-5" w:type="dxa"/>
        <w:tblLayout w:type="fixed"/>
        <w:tblLook w:val="04A0"/>
      </w:tblPr>
      <w:tblGrid>
        <w:gridCol w:w="9639"/>
      </w:tblGrid>
      <w:tr w14:paraId="0896294F" w14:textId="77777777" w:rsidTr="00607094">
        <w:tblPrEx>
          <w:tblW w:w="9639" w:type="dxa"/>
          <w:tblInd w:w="-5" w:type="dxa"/>
          <w:tblLayout w:type="fixed"/>
          <w:tblLook w:val="04A0"/>
        </w:tblPrEx>
        <w:tc>
          <w:tcPr>
            <w:tcW w:w="9639"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00D76B4D" w:rsidRPr="00561FAE" w:rsidP="00BC4DA5" w14:paraId="314A2573" w14:textId="795D789B">
            <w:pPr>
              <w:pStyle w:val="NotSelected"/>
              <w:spacing w:line="276" w:lineRule="auto"/>
              <w:ind w:left="747" w:hanging="357"/>
              <w:contextualSpacing w:val="0"/>
              <w:rPr>
                <w:b w:val="0"/>
                <w:bCs w:val="0"/>
                <w:color w:val="B3B3B3" w:themeColor="text2" w:themeTint="66"/>
                <w:sz w:val="21"/>
                <w:szCs w:val="21"/>
              </w:rPr>
            </w:pPr>
            <w:r w:rsidRPr="00561FAE">
              <w:rPr>
                <w:b w:val="0"/>
                <w:bCs w:val="0"/>
                <w:color w:val="B3B3B3" w:themeColor="text2" w:themeTint="66"/>
                <w:sz w:val="21"/>
                <w:szCs w:val="21"/>
              </w:rPr>
              <w:t>Action research</w:t>
            </w:r>
          </w:p>
          <w:p w:rsidR="00D76B4D" w:rsidRPr="00561FAE" w:rsidP="00BC4DA5" w14:paraId="7FBA0332" w14:textId="7697147B">
            <w:pPr>
              <w:pStyle w:val="NotSelected"/>
              <w:spacing w:line="276" w:lineRule="auto"/>
              <w:ind w:left="747" w:hanging="357"/>
              <w:contextualSpacing w:val="0"/>
              <w:rPr>
                <w:b w:val="0"/>
                <w:bCs w:val="0"/>
                <w:color w:val="B3B3B3" w:themeColor="text2" w:themeTint="66"/>
                <w:sz w:val="21"/>
                <w:szCs w:val="21"/>
              </w:rPr>
            </w:pPr>
            <w:r w:rsidRPr="00561FAE">
              <w:rPr>
                <w:b w:val="0"/>
                <w:bCs w:val="0"/>
                <w:color w:val="B3B3B3" w:themeColor="text2" w:themeTint="66"/>
                <w:sz w:val="21"/>
                <w:szCs w:val="21"/>
              </w:rPr>
              <w:t>Biospecimen analysis research</w:t>
            </w:r>
          </w:p>
          <w:p w:rsidR="00D76B4D" w:rsidRPr="00561FAE" w:rsidP="00BC4DA5" w14:paraId="00C26BA5" w14:textId="1F2FB1B6">
            <w:pPr>
              <w:pStyle w:val="NotSelected"/>
              <w:spacing w:line="276" w:lineRule="auto"/>
              <w:ind w:left="747" w:hanging="357"/>
              <w:contextualSpacing w:val="0"/>
              <w:rPr>
                <w:b w:val="0"/>
                <w:bCs w:val="0"/>
                <w:color w:val="B3B3B3" w:themeColor="text2" w:themeTint="66"/>
                <w:sz w:val="21"/>
                <w:szCs w:val="21"/>
              </w:rPr>
            </w:pPr>
            <w:r w:rsidRPr="00561FAE">
              <w:rPr>
                <w:b w:val="0"/>
                <w:bCs w:val="0"/>
                <w:color w:val="B3B3B3" w:themeColor="text2" w:themeTint="66"/>
                <w:sz w:val="21"/>
                <w:szCs w:val="21"/>
              </w:rPr>
              <w:t>Data linkage research</w:t>
            </w:r>
          </w:p>
          <w:p w:rsidR="00D76B4D" w:rsidRPr="00561FAE" w:rsidP="00BC4DA5" w14:paraId="57802C4F" w14:textId="48F6D7EA">
            <w:pPr>
              <w:pStyle w:val="NotSelected"/>
              <w:spacing w:line="276" w:lineRule="auto"/>
              <w:ind w:left="747" w:hanging="357"/>
              <w:contextualSpacing w:val="0"/>
              <w:rPr>
                <w:b w:val="0"/>
                <w:bCs w:val="0"/>
                <w:color w:val="B3B3B3" w:themeColor="text2" w:themeTint="66"/>
                <w:sz w:val="21"/>
                <w:szCs w:val="21"/>
              </w:rPr>
            </w:pPr>
            <w:r w:rsidRPr="00561FAE">
              <w:rPr>
                <w:b w:val="0"/>
                <w:bCs w:val="0"/>
                <w:color w:val="B3B3B3" w:themeColor="text2" w:themeTint="66"/>
                <w:sz w:val="21"/>
                <w:szCs w:val="21"/>
              </w:rPr>
              <w:t xml:space="preserve">Ethnographic research </w:t>
            </w:r>
          </w:p>
          <w:p w:rsidR="00D76B4D" w:rsidRPr="00561FAE" w:rsidP="00BC4DA5" w14:paraId="5BBCD6E2" w14:textId="70EE1891">
            <w:pPr>
              <w:pStyle w:val="NotSelected"/>
              <w:spacing w:line="276" w:lineRule="auto"/>
              <w:ind w:left="747" w:hanging="357"/>
              <w:contextualSpacing w:val="0"/>
              <w:rPr>
                <w:b w:val="0"/>
                <w:bCs w:val="0"/>
                <w:color w:val="B3B3B3" w:themeColor="text2" w:themeTint="66"/>
                <w:sz w:val="21"/>
                <w:szCs w:val="21"/>
              </w:rPr>
            </w:pPr>
            <w:r w:rsidRPr="00561FAE">
              <w:rPr>
                <w:b w:val="0"/>
                <w:bCs w:val="0"/>
                <w:color w:val="B3B3B3" w:themeColor="text2" w:themeTint="66"/>
                <w:sz w:val="21"/>
                <w:szCs w:val="21"/>
              </w:rPr>
              <w:t xml:space="preserve">Epidemiological research </w:t>
            </w:r>
          </w:p>
          <w:p w:rsidR="00D76B4D" w:rsidRPr="00561FAE" w:rsidP="00BC4DA5" w14:paraId="0C6B0EA1" w14:textId="4FF6A5FA">
            <w:pPr>
              <w:pStyle w:val="NotSelected"/>
              <w:spacing w:line="276" w:lineRule="auto"/>
              <w:ind w:left="747" w:hanging="357"/>
              <w:contextualSpacing w:val="0"/>
              <w:rPr>
                <w:b w:val="0"/>
                <w:bCs w:val="0"/>
                <w:color w:val="B3B3B3" w:themeColor="text2" w:themeTint="66"/>
                <w:sz w:val="21"/>
                <w:szCs w:val="21"/>
              </w:rPr>
            </w:pPr>
            <w:r w:rsidRPr="00561FAE">
              <w:rPr>
                <w:b w:val="0"/>
                <w:bCs w:val="0"/>
                <w:color w:val="B3B3B3" w:themeColor="text2" w:themeTint="66"/>
                <w:sz w:val="21"/>
                <w:szCs w:val="21"/>
              </w:rPr>
              <w:t xml:space="preserve">Interventional/Clinical Trials research </w:t>
            </w:r>
          </w:p>
          <w:p w:rsidR="00D76B4D" w:rsidRPr="00561FAE" w:rsidP="00BC4DA5" w14:paraId="4A0AC157" w14:textId="548EE56D">
            <w:pPr>
              <w:pStyle w:val="NotSelected"/>
              <w:spacing w:line="276" w:lineRule="auto"/>
              <w:ind w:left="747" w:hanging="357"/>
              <w:contextualSpacing w:val="0"/>
              <w:rPr>
                <w:b w:val="0"/>
                <w:bCs w:val="0"/>
                <w:color w:val="B3B3B3" w:themeColor="text2" w:themeTint="66"/>
                <w:sz w:val="21"/>
                <w:szCs w:val="21"/>
              </w:rPr>
            </w:pPr>
            <w:r w:rsidRPr="00561FAE">
              <w:rPr>
                <w:b w:val="0"/>
                <w:bCs w:val="0"/>
                <w:color w:val="B3B3B3" w:themeColor="text2" w:themeTint="66"/>
                <w:sz w:val="21"/>
                <w:szCs w:val="21"/>
              </w:rPr>
              <w:t>Observational research</w:t>
            </w:r>
          </w:p>
          <w:p w:rsidR="00D76B4D" w:rsidRPr="00561FAE" w:rsidP="00BC4DA5" w14:paraId="6442FF3D" w14:textId="08DC4519">
            <w:pPr>
              <w:pStyle w:val="NotSelected"/>
              <w:spacing w:line="276" w:lineRule="auto"/>
              <w:ind w:left="747" w:hanging="357"/>
              <w:contextualSpacing w:val="0"/>
              <w:rPr>
                <w:rFonts w:eastAsia="Arial Unicode MS"/>
                <w:b w:val="0"/>
                <w:bCs w:val="0"/>
                <w:sz w:val="21"/>
                <w:szCs w:val="21"/>
              </w:rPr>
            </w:pPr>
            <w:r w:rsidRPr="00561FAE">
              <w:rPr>
                <w:b w:val="0"/>
                <w:bCs w:val="0"/>
                <w:color w:val="B3B3B3" w:themeColor="text2" w:themeTint="66"/>
                <w:sz w:val="21"/>
                <w:szCs w:val="21"/>
              </w:rPr>
              <w:t>Survey/Interview/Focus Group research</w:t>
            </w:r>
          </w:p>
          <w:p w:rsidR="00D76B4D" w:rsidRPr="00561FAE" w:rsidP="00BC4DA5" w14:paraId="37459333" w14:textId="11B7456B">
            <w:pPr>
              <w:pStyle w:val="NotSelected"/>
              <w:spacing w:line="276" w:lineRule="auto"/>
              <w:ind w:left="747" w:hanging="357"/>
              <w:contextualSpacing w:val="0"/>
              <w:rPr>
                <w:b w:val="0"/>
                <w:bCs w:val="0"/>
                <w:color w:val="B3B3B3" w:themeColor="text2" w:themeTint="66"/>
                <w:sz w:val="21"/>
                <w:szCs w:val="21"/>
              </w:rPr>
            </w:pPr>
            <w:r w:rsidRPr="00561FAE">
              <w:rPr>
                <w:b w:val="0"/>
                <w:bCs w:val="0"/>
                <w:color w:val="B3B3B3" w:themeColor="text2" w:themeTint="66"/>
                <w:sz w:val="21"/>
                <w:szCs w:val="21"/>
              </w:rPr>
              <w:t>Textual analysis research</w:t>
            </w:r>
          </w:p>
          <w:p w:rsidR="00D76B4D" w:rsidRPr="00561FAE" w:rsidP="00BC4DA5" w14:paraId="1EFAE0D9" w14:textId="77777777">
            <w:pPr>
              <w:pStyle w:val="ListParagraph"/>
              <w:numPr>
                <w:ilvl w:val="0"/>
                <w:numId w:val="10"/>
              </w:numPr>
              <w:spacing w:line="276" w:lineRule="auto"/>
              <w:ind w:hanging="357"/>
              <w:contextualSpacing w:val="0"/>
              <w:rPr>
                <w:rFonts w:eastAsia="Arial Unicode MS" w:cs="Arial"/>
                <w:szCs w:val="21"/>
              </w:rPr>
            </w:pPr>
            <w:r w:rsidRPr="00561FAE">
              <w:rPr>
                <w:rFonts w:eastAsia="Arial Unicode MS" w:cs="Arial"/>
                <w:b w:val="0"/>
                <w:bCs w:val="0"/>
                <w:iCs/>
                <w:szCs w:val="21"/>
                <w:lang w:val="en-AU"/>
              </w:rPr>
              <w:t>None</w:t>
            </w:r>
          </w:p>
        </w:tc>
      </w:tr>
    </w:tbl>
    <w:p w:rsidR="007D4B49" w:rsidRPr="00561FAE" w:rsidP="0091799C" w14:paraId="4DCB5B08" w14:textId="77777777">
      <w:pPr>
        <w:pStyle w:val="NoSpacing"/>
        <w:rPr>
          <w:rFonts w:cs="Arial"/>
        </w:rPr>
      </w:pPr>
      <w:r w:rsidRPr="00561FAE">
        <w:rPr>
          <w:rFonts w:cs="Arial"/>
        </w:rPr>
        <w:t>Q1.17</w:t>
      </w:r>
    </w:p>
    <w:p w:rsidR="00A530F0" w:rsidRPr="00561FAE" w:rsidP="00A530F0" w14:paraId="34A205AB" w14:textId="7C11014C">
      <w:pPr>
        <w:pStyle w:val="Heading3"/>
        <w:rPr>
          <w:rFonts w:cs="Arial"/>
        </w:rPr>
      </w:pPr>
      <w:r w:rsidRPr="00561FAE">
        <w:rPr>
          <w:rFonts w:cs="Arial"/>
        </w:rPr>
        <w:t>Participants</w:t>
      </w:r>
    </w:p>
    <w:p w:rsidR="00A65137" w:rsidRPr="00561FAE" w:rsidP="003C2F1D" w14:paraId="3191A55A" w14:textId="659D3786">
      <w:pPr>
        <w:pStyle w:val="NormalBold"/>
        <w:rPr>
          <w:rFonts w:cs="Arial"/>
        </w:rPr>
      </w:pPr>
      <w:r w:rsidRPr="00561FAE">
        <w:rPr>
          <w:rFonts w:cs="Arial"/>
        </w:rPr>
        <w:t>Research conducted with</w:t>
      </w:r>
    </w:p>
    <w:tbl>
      <w:tblPr>
        <w:tblStyle w:val="PlainTable4"/>
        <w:tblW w:w="0" w:type="auto"/>
        <w:tblInd w:w="-5" w:type="dxa"/>
        <w:tblLayout w:type="fixed"/>
        <w:tblLook w:val="04A0"/>
      </w:tblPr>
      <w:tblGrid>
        <w:gridCol w:w="9639"/>
      </w:tblGrid>
      <w:tr w14:paraId="2871DBC9" w14:textId="77777777" w:rsidTr="00874183">
        <w:tblPrEx>
          <w:tblW w:w="0" w:type="auto"/>
          <w:tblInd w:w="-5" w:type="dxa"/>
          <w:tblLayout w:type="fixed"/>
          <w:tblLook w:val="04A0"/>
        </w:tblPrEx>
        <w:tc>
          <w:tcPr>
            <w:tcW w:w="9639"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00A65137" w:rsidRPr="00561FAE" w:rsidP="00BC4DA5" w14:paraId="0A7F15A1" w14:textId="0EEEE355">
            <w:pPr>
              <w:pStyle w:val="NotSelected"/>
              <w:spacing w:line="276" w:lineRule="auto"/>
              <w:ind w:left="743" w:hanging="357"/>
              <w:contextualSpacing w:val="0"/>
              <w:rPr>
                <w:b w:val="0"/>
                <w:bCs w:val="0"/>
                <w:color w:val="B3B3B3" w:themeColor="text2" w:themeTint="66"/>
                <w:sz w:val="21"/>
                <w:szCs w:val="21"/>
              </w:rPr>
            </w:pPr>
            <w:r w:rsidRPr="00561FAE">
              <w:rPr>
                <w:b w:val="0"/>
                <w:bCs w:val="0"/>
                <w:color w:val="B3B3B3" w:themeColor="text2" w:themeTint="66"/>
                <w:sz w:val="21"/>
                <w:szCs w:val="21"/>
              </w:rPr>
              <w:t>Human beings (via active participation), including their associated biospecimens and/or data</w:t>
            </w:r>
          </w:p>
          <w:p w:rsidR="00A65137" w:rsidRPr="00561FAE" w:rsidP="00BC4DA5" w14:paraId="069FFD1D" w14:textId="2FC5466C">
            <w:pPr>
              <w:pStyle w:val="NotSelected"/>
              <w:spacing w:line="276" w:lineRule="auto"/>
              <w:ind w:left="743" w:hanging="357"/>
              <w:contextualSpacing w:val="0"/>
              <w:rPr>
                <w:b w:val="0"/>
                <w:bCs w:val="0"/>
                <w:color w:val="B3B3B3" w:themeColor="text2" w:themeTint="66"/>
                <w:sz w:val="21"/>
                <w:szCs w:val="21"/>
              </w:rPr>
            </w:pPr>
            <w:r w:rsidRPr="00561FAE">
              <w:rPr>
                <w:b w:val="0"/>
                <w:bCs w:val="0"/>
                <w:color w:val="B3B3B3" w:themeColor="text2" w:themeTint="66"/>
                <w:sz w:val="21"/>
                <w:szCs w:val="21"/>
              </w:rPr>
              <w:t>Human biospecimens only</w:t>
            </w:r>
          </w:p>
          <w:p w:rsidR="00A65137" w:rsidRPr="00561FAE" w:rsidP="00BC4DA5" w14:paraId="658BD86B" w14:textId="77777777">
            <w:pPr>
              <w:pStyle w:val="ListParagraph"/>
              <w:numPr>
                <w:ilvl w:val="0"/>
                <w:numId w:val="10"/>
              </w:numPr>
              <w:spacing w:line="276" w:lineRule="auto"/>
              <w:ind w:left="743" w:hanging="357"/>
              <w:contextualSpacing w:val="0"/>
              <w:rPr>
                <w:rFonts w:eastAsia="Arial Unicode MS" w:cs="Arial"/>
                <w:b w:val="0"/>
                <w:bCs w:val="0"/>
                <w:szCs w:val="21"/>
              </w:rPr>
            </w:pPr>
            <w:r w:rsidRPr="00561FAE">
              <w:rPr>
                <w:rFonts w:eastAsia="Arial Unicode MS" w:cs="Arial"/>
                <w:b w:val="0"/>
                <w:bCs w:val="0"/>
                <w:iCs/>
                <w:szCs w:val="21"/>
                <w:lang w:val="en-AU"/>
              </w:rPr>
              <w:t>Data associated with human beings only (i.e. as the primary object of research)</w:t>
            </w:r>
          </w:p>
        </w:tc>
      </w:tr>
    </w:tbl>
    <w:p w:rsidR="007E31AC" w:rsidRPr="00561FAE" w:rsidP="007E31AC" w14:paraId="66926126" w14:textId="18A5D84E">
      <w:pPr>
        <w:pStyle w:val="NoSpacing"/>
        <w:rPr>
          <w:rFonts w:cs="Arial"/>
        </w:rPr>
      </w:pPr>
      <w:r w:rsidRPr="00561FAE">
        <w:rPr>
          <w:rFonts w:cs="Arial"/>
        </w:rPr>
        <w:t>Q1.18</w:t>
      </w:r>
    </w:p>
    <w:p w:rsidR="003C2F1D" w:rsidRPr="00561FAE" w:rsidP="003C2F1D" w14:paraId="31926401" w14:textId="5813515B">
      <w:pPr>
        <w:pStyle w:val="NormalBold"/>
        <w:rPr>
          <w:rFonts w:cs="Arial"/>
        </w:rPr>
      </w:pPr>
      <w:r w:rsidRPr="00561FAE">
        <w:rPr>
          <w:rFonts w:cs="Arial"/>
        </w:rPr>
        <w:t>Participant groups</w:t>
      </w:r>
    </w:p>
    <w:p w:rsidR="00764929" w:rsidRPr="00561FAE" w:rsidP="00CE29FC" w14:paraId="1F91902A" w14:textId="4AF86C3A">
      <w:pPr>
        <w:spacing w:before="60" w:after="60"/>
        <w:jc w:val="both"/>
        <w:rPr>
          <w:rFonts w:cs="Arial"/>
          <w:color w:val="auto"/>
          <w:sz w:val="22"/>
          <w:szCs w:val="28"/>
        </w:rPr>
      </w:pPr>
      <w:r w:rsidRPr="00561FAE">
        <w:rPr>
          <w:rFonts w:cs="Arial"/>
          <w:sz w:val="22"/>
          <w:szCs w:val="28"/>
          <w:shd w:val="clear" w:color="auto" w:fill="FFFFFF"/>
        </w:rPr>
        <w:t xml:space="preserve">This question is intended to capture </w:t>
      </w:r>
      <w:r w:rsidRPr="00561FAE">
        <w:rPr>
          <w:rFonts w:cs="Arial"/>
          <w:sz w:val="22"/>
          <w:szCs w:val="28"/>
          <w:u w:val="single"/>
          <w:shd w:val="clear" w:color="auto" w:fill="FFFFFF"/>
        </w:rPr>
        <w:t>likely and foreseeable recruitment</w:t>
      </w:r>
      <w:r w:rsidRPr="00561FAE">
        <w:rPr>
          <w:rFonts w:cs="Arial"/>
          <w:sz w:val="22"/>
          <w:szCs w:val="28"/>
          <w:shd w:val="clear" w:color="auto" w:fill="FFFFFF"/>
        </w:rPr>
        <w:t xml:space="preserve">, but not incidental inclusion of participants from </w:t>
      </w:r>
      <w:r w:rsidRPr="00561FAE" w:rsidR="00E43117">
        <w:rPr>
          <w:rFonts w:cs="Arial"/>
          <w:sz w:val="22"/>
          <w:szCs w:val="28"/>
          <w:shd w:val="clear" w:color="auto" w:fill="FFFFFF"/>
        </w:rPr>
        <w:t>specific</w:t>
      </w:r>
      <w:r w:rsidRPr="00561FAE">
        <w:rPr>
          <w:rFonts w:cs="Arial"/>
          <w:sz w:val="22"/>
          <w:szCs w:val="28"/>
          <w:shd w:val="clear" w:color="auto" w:fill="FFFFFF"/>
        </w:rPr>
        <w:t xml:space="preserve"> population groups or other categories.</w:t>
      </w:r>
    </w:p>
    <w:tbl>
      <w:tblPr>
        <w:tblStyle w:val="PlainTable4"/>
        <w:tblW w:w="9639" w:type="dxa"/>
        <w:tblInd w:w="-5" w:type="dxa"/>
        <w:tblLayout w:type="fixed"/>
        <w:tblLook w:val="04A0"/>
      </w:tblPr>
      <w:tblGrid>
        <w:gridCol w:w="9639"/>
      </w:tblGrid>
      <w:tr w14:paraId="3E7F8822" w14:textId="77777777" w:rsidTr="006B41F8">
        <w:tblPrEx>
          <w:tblW w:w="9639" w:type="dxa"/>
          <w:tblInd w:w="-5" w:type="dxa"/>
          <w:tblLayout w:type="fixed"/>
          <w:tblLook w:val="04A0"/>
        </w:tblPrEx>
        <w:tc>
          <w:tcPr>
            <w:tcW w:w="9639"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00BC4DA5" w:rsidRPr="00561FAE" w:rsidP="00BC4DA5" w14:paraId="48F0E15C" w14:textId="3C4F0785">
            <w:pPr>
              <w:pStyle w:val="NotSelected"/>
              <w:spacing w:line="276" w:lineRule="auto"/>
              <w:ind w:left="743" w:hanging="357"/>
              <w:contextualSpacing w:val="0"/>
              <w:rPr>
                <w:b w:val="0"/>
                <w:bCs w:val="0"/>
                <w:color w:val="B3B3B3" w:themeColor="text2" w:themeTint="66"/>
                <w:sz w:val="21"/>
                <w:szCs w:val="21"/>
              </w:rPr>
            </w:pPr>
            <w:r w:rsidRPr="00561FAE">
              <w:rPr>
                <w:b w:val="0"/>
                <w:bCs w:val="0"/>
                <w:color w:val="B3B3B3" w:themeColor="text2" w:themeTint="66"/>
                <w:sz w:val="21"/>
                <w:szCs w:val="21"/>
              </w:rPr>
              <w:t xml:space="preserve">Women who are pregnant and the human </w:t>
            </w:r>
            <w:r w:rsidRPr="00561FAE">
              <w:rPr>
                <w:b w:val="0"/>
                <w:bCs w:val="0"/>
                <w:color w:val="B3B3B3" w:themeColor="text2" w:themeTint="66"/>
                <w:sz w:val="21"/>
                <w:szCs w:val="21"/>
              </w:rPr>
              <w:t>fetus</w:t>
            </w:r>
          </w:p>
          <w:p w:rsidR="00BC4DA5" w:rsidRPr="00561FAE" w:rsidP="00BC4DA5" w14:paraId="65D29921" w14:textId="3A0A11DB">
            <w:pPr>
              <w:pStyle w:val="NotSelected"/>
              <w:spacing w:line="276" w:lineRule="auto"/>
              <w:ind w:left="743" w:hanging="357"/>
              <w:contextualSpacing w:val="0"/>
              <w:rPr>
                <w:b w:val="0"/>
                <w:bCs w:val="0"/>
                <w:color w:val="B3B3B3" w:themeColor="text2" w:themeTint="66"/>
                <w:sz w:val="21"/>
                <w:szCs w:val="21"/>
              </w:rPr>
            </w:pPr>
            <w:r w:rsidRPr="00561FAE">
              <w:rPr>
                <w:b w:val="0"/>
                <w:bCs w:val="0"/>
                <w:color w:val="B3B3B3" w:themeColor="text2" w:themeTint="66"/>
                <w:sz w:val="21"/>
                <w:szCs w:val="21"/>
              </w:rPr>
              <w:t>Children and young people</w:t>
            </w:r>
          </w:p>
          <w:p w:rsidR="00BC4DA5" w:rsidRPr="00561FAE" w:rsidP="00BC4DA5" w14:paraId="653A323D" w14:textId="21EB1C60">
            <w:pPr>
              <w:pStyle w:val="NotSelected"/>
              <w:spacing w:line="276" w:lineRule="auto"/>
              <w:ind w:left="743" w:hanging="357"/>
              <w:contextualSpacing w:val="0"/>
              <w:rPr>
                <w:b w:val="0"/>
                <w:bCs w:val="0"/>
                <w:color w:val="B3B3B3" w:themeColor="text2" w:themeTint="66"/>
                <w:sz w:val="21"/>
                <w:szCs w:val="21"/>
              </w:rPr>
            </w:pPr>
            <w:r w:rsidRPr="00561FAE">
              <w:rPr>
                <w:b w:val="0"/>
                <w:bCs w:val="0"/>
                <w:color w:val="B3B3B3" w:themeColor="text2" w:themeTint="66"/>
                <w:sz w:val="21"/>
                <w:szCs w:val="21"/>
              </w:rPr>
              <w:t>People highly dependent on medical care who may be unable to give consent</w:t>
            </w:r>
          </w:p>
          <w:p w:rsidR="00BC4DA5" w:rsidRPr="00561FAE" w:rsidP="00BC4DA5" w14:paraId="5B2D53CC" w14:textId="449D86B9">
            <w:pPr>
              <w:pStyle w:val="NotSelected"/>
              <w:spacing w:line="276" w:lineRule="auto"/>
              <w:ind w:left="743" w:hanging="357"/>
              <w:contextualSpacing w:val="0"/>
              <w:rPr>
                <w:b w:val="0"/>
                <w:bCs w:val="0"/>
                <w:color w:val="B3B3B3" w:themeColor="text2" w:themeTint="66"/>
                <w:sz w:val="21"/>
                <w:szCs w:val="21"/>
              </w:rPr>
            </w:pPr>
            <w:r w:rsidRPr="00561FAE">
              <w:rPr>
                <w:b w:val="0"/>
                <w:bCs w:val="0"/>
                <w:color w:val="B3B3B3" w:themeColor="text2" w:themeTint="66"/>
                <w:sz w:val="21"/>
                <w:szCs w:val="21"/>
              </w:rPr>
              <w:t>People with a cognitive impairment, intellectual disability or mental illness</w:t>
            </w:r>
          </w:p>
          <w:p w:rsidR="00BC4DA5" w:rsidRPr="00561FAE" w:rsidP="00BC4DA5" w14:paraId="329935E7" w14:textId="73F4F377">
            <w:pPr>
              <w:pStyle w:val="NotSelected"/>
              <w:spacing w:line="276" w:lineRule="auto"/>
              <w:ind w:left="743" w:hanging="357"/>
              <w:contextualSpacing w:val="0"/>
              <w:rPr>
                <w:b w:val="0"/>
                <w:bCs w:val="0"/>
                <w:color w:val="B3B3B3" w:themeColor="text2" w:themeTint="66"/>
                <w:sz w:val="21"/>
                <w:szCs w:val="21"/>
              </w:rPr>
            </w:pPr>
            <w:r w:rsidRPr="00561FAE">
              <w:rPr>
                <w:b w:val="0"/>
                <w:bCs w:val="0"/>
                <w:color w:val="B3B3B3" w:themeColor="text2" w:themeTint="66"/>
                <w:sz w:val="21"/>
                <w:szCs w:val="21"/>
              </w:rPr>
              <w:t>People in dependent or unequal relationships</w:t>
            </w:r>
          </w:p>
          <w:p w:rsidR="00BC4DA5" w:rsidRPr="00561FAE" w:rsidP="00BC4DA5" w14:paraId="5D8A0C63" w14:textId="6F043AA7">
            <w:pPr>
              <w:pStyle w:val="NotSelected"/>
              <w:spacing w:line="276" w:lineRule="auto"/>
              <w:ind w:left="743" w:hanging="357"/>
              <w:contextualSpacing w:val="0"/>
              <w:rPr>
                <w:b w:val="0"/>
                <w:bCs w:val="0"/>
                <w:color w:val="B3B3B3" w:themeColor="text2" w:themeTint="66"/>
                <w:sz w:val="21"/>
                <w:szCs w:val="21"/>
              </w:rPr>
            </w:pPr>
            <w:r w:rsidRPr="00561FAE">
              <w:rPr>
                <w:b w:val="0"/>
                <w:bCs w:val="0"/>
                <w:color w:val="B3B3B3" w:themeColor="text2" w:themeTint="66"/>
                <w:sz w:val="21"/>
                <w:szCs w:val="21"/>
              </w:rPr>
              <w:t>People who may be involved in illegal activities</w:t>
            </w:r>
          </w:p>
          <w:p w:rsidR="00BC4DA5" w:rsidRPr="00561FAE" w:rsidP="00BC4DA5" w14:paraId="78DFC34B" w14:textId="4BCB3B97">
            <w:pPr>
              <w:pStyle w:val="NotSelected"/>
              <w:spacing w:line="276" w:lineRule="auto"/>
              <w:ind w:left="743" w:hanging="357"/>
              <w:contextualSpacing w:val="0"/>
              <w:rPr>
                <w:b w:val="0"/>
                <w:bCs w:val="0"/>
                <w:color w:val="auto"/>
                <w:sz w:val="21"/>
                <w:szCs w:val="21"/>
              </w:rPr>
            </w:pPr>
            <w:r w:rsidRPr="00561FAE">
              <w:rPr>
                <w:b w:val="0"/>
                <w:bCs w:val="0"/>
                <w:color w:val="B3B3B3" w:themeColor="text2" w:themeTint="66"/>
                <w:sz w:val="21"/>
                <w:szCs w:val="21"/>
              </w:rPr>
              <w:t>People in other countries</w:t>
            </w:r>
          </w:p>
          <w:p w:rsidR="00BC4DA5" w:rsidRPr="00561FAE" w:rsidP="00BC4DA5" w14:paraId="6FAC427C" w14:textId="36630BFA">
            <w:pPr>
              <w:pStyle w:val="NotSelected"/>
              <w:spacing w:line="276" w:lineRule="auto"/>
              <w:ind w:left="743" w:hanging="357"/>
              <w:contextualSpacing w:val="0"/>
              <w:rPr>
                <w:b w:val="0"/>
                <w:bCs w:val="0"/>
                <w:color w:val="auto"/>
                <w:sz w:val="22"/>
                <w:szCs w:val="22"/>
              </w:rPr>
            </w:pPr>
            <w:r w:rsidRPr="00561FAE">
              <w:rPr>
                <w:b w:val="0"/>
                <w:bCs w:val="0"/>
                <w:color w:val="B3B3B3" w:themeColor="text2" w:themeTint="66"/>
                <w:sz w:val="21"/>
                <w:szCs w:val="21"/>
              </w:rPr>
              <w:t>Aboriginal and Torres Strait Islander peoples</w:t>
            </w:r>
          </w:p>
        </w:tc>
      </w:tr>
    </w:tbl>
    <w:p w:rsidR="007D4B49" w:rsidRPr="00561FAE" w:rsidP="0091799C" w14:paraId="3C838F27" w14:textId="06E581B3">
      <w:pPr>
        <w:pStyle w:val="NoSpacing"/>
        <w:rPr>
          <w:rFonts w:cs="Arial"/>
        </w:rPr>
      </w:pPr>
      <w:r w:rsidRPr="00561FAE">
        <w:rPr>
          <w:rFonts w:cs="Arial"/>
        </w:rPr>
        <w:t>Q1.18</w:t>
      </w:r>
    </w:p>
    <w:p w:rsidR="00627D00" w:rsidRPr="00561FAE" w:rsidP="00627D00" w14:paraId="3334BF10" w14:textId="77777777">
      <w:pPr>
        <w:pStyle w:val="Heading2"/>
        <w:pBdr>
          <w:bottom w:val="single" w:sz="6" w:space="1" w:color="auto"/>
        </w:pBdr>
        <w:rPr>
          <w:rFonts w:ascii="Arial" w:hAnsi="Arial" w:cs="Arial"/>
        </w:rPr>
      </w:pPr>
      <w:r w:rsidRPr="00561FAE">
        <w:rPr>
          <w:rFonts w:ascii="Arial" w:hAnsi="Arial" w:cs="Arial"/>
        </w:rPr>
        <w:t>Section 3: Recruitment and Consent</w:t>
      </w:r>
    </w:p>
    <w:p w:rsidR="00934491" w:rsidRPr="00561FAE" w:rsidP="00934491" w14:paraId="098658FF" w14:textId="77777777">
      <w:pPr>
        <w:pStyle w:val="Heading3"/>
        <w:rPr>
          <w:rFonts w:cs="Arial"/>
        </w:rPr>
      </w:pPr>
      <w:r w:rsidRPr="00561FAE">
        <w:rPr>
          <w:rFonts w:cs="Arial"/>
        </w:rPr>
        <w:t>Recruitment</w:t>
      </w:r>
    </w:p>
    <w:p w:rsidR="00075092" w:rsidRPr="00561FAE" w:rsidP="00075092" w14:paraId="34B07F9E" w14:textId="079E038E">
      <w:pPr>
        <w:pStyle w:val="Field"/>
        <w:shd w:val="clear" w:color="auto" w:fill="424242"/>
        <w:spacing w:before="0"/>
        <w:ind w:left="142" w:right="113"/>
        <w:jc w:val="both"/>
        <w:rPr>
          <w:rFonts w:cs="Arial"/>
          <w:color w:val="FFFFFF" w:themeColor="background1"/>
        </w:rPr>
      </w:pPr>
      <w:r w:rsidRPr="00561FAE">
        <w:rPr>
          <w:rFonts w:ascii="Webdings" w:hAnsi="Webdings" w:cs="Arial"/>
          <w:color w:val="FFFFFF" w:themeColor="background1"/>
        </w:rPr>
        <w:t>i</w:t>
      </w:r>
      <w:r w:rsidRPr="00561FAE">
        <w:rPr>
          <w:rFonts w:cs="Arial"/>
          <w:color w:val="FFFFFF" w:themeColor="background1"/>
          <w:szCs w:val="21"/>
        </w:rPr>
        <w:t xml:space="preserve"> </w:t>
      </w:r>
      <w:r w:rsidRPr="00561FAE">
        <w:rPr>
          <w:rFonts w:cs="Arial"/>
          <w:color w:val="FFFFFF" w:themeColor="background1"/>
          <w:szCs w:val="21"/>
        </w:rPr>
        <w:t xml:space="preserve">This research involves data associated with human beings only, so no recruitment questions </w:t>
      </w:r>
      <w:r w:rsidRPr="00561FAE">
        <w:rPr>
          <w:rFonts w:cs="Arial"/>
          <w:color w:val="FFFFFF" w:themeColor="background1"/>
          <w:szCs w:val="21"/>
        </w:rPr>
        <w:t>were asked</w:t>
      </w:r>
      <w:r w:rsidRPr="00561FAE">
        <w:rPr>
          <w:rFonts w:cs="Arial"/>
          <w:color w:val="FFFFFF" w:themeColor="background1"/>
          <w:szCs w:val="21"/>
        </w:rPr>
        <w:t xml:space="preserve">. Any issues related to access to the data and consent to its use </w:t>
      </w:r>
      <w:r w:rsidRPr="00561FAE">
        <w:rPr>
          <w:rFonts w:cs="Arial"/>
          <w:color w:val="FFFFFF" w:themeColor="background1"/>
          <w:szCs w:val="21"/>
        </w:rPr>
        <w:t>are addressed</w:t>
      </w:r>
      <w:r w:rsidRPr="00561FAE">
        <w:rPr>
          <w:rFonts w:cs="Arial"/>
          <w:color w:val="FFFFFF" w:themeColor="background1"/>
          <w:szCs w:val="21"/>
        </w:rPr>
        <w:t xml:space="preserve"> in the Consent and Data and Privacy sections of this form</w:t>
      </w:r>
    </w:p>
    <w:p w:rsidR="0051781F" w:rsidRPr="00561FAE" w:rsidP="0051781F" w14:paraId="6D40DE80" w14:textId="77777777">
      <w:pPr>
        <w:pStyle w:val="Heading3"/>
        <w:rPr>
          <w:rFonts w:cs="Arial"/>
        </w:rPr>
      </w:pPr>
      <w:r w:rsidRPr="00561FAE">
        <w:rPr>
          <w:rFonts w:cs="Arial"/>
        </w:rPr>
        <w:t>Consent</w:t>
      </w:r>
    </w:p>
    <w:p w:rsidR="003538F5" w:rsidRPr="00561FAE" w:rsidP="003538F5" w14:paraId="38A47D51" w14:textId="77777777">
      <w:pPr>
        <w:pStyle w:val="NormalBold"/>
        <w:rPr>
          <w:rFonts w:cs="Arial"/>
        </w:rPr>
      </w:pPr>
      <w:r w:rsidRPr="00561FAE">
        <w:rPr>
          <w:rFonts w:cs="Arial"/>
        </w:rPr>
        <w:t>Sections of the Project Description/Protocol that address consent</w:t>
      </w:r>
    </w:p>
    <w:p w:rsidR="003538F5" w:rsidRPr="00561FAE" w:rsidP="003538F5" w14:paraId="19684C7E" w14:textId="77777777">
      <w:pPr>
        <w:spacing w:before="60" w:after="60"/>
        <w:jc w:val="both"/>
        <w:rPr>
          <w:rFonts w:cs="Arial"/>
          <w:sz w:val="22"/>
          <w:szCs w:val="28"/>
        </w:rPr>
      </w:pPr>
      <w:r w:rsidRPr="00561FAE">
        <w:rPr>
          <w:rFonts w:cs="Arial"/>
          <w:sz w:val="22"/>
          <w:szCs w:val="28"/>
        </w:rPr>
        <w:t>The Project Description/Protocol should include:</w:t>
      </w:r>
    </w:p>
    <w:p w:rsidR="003538F5" w:rsidRPr="00561FAE" w:rsidP="003538F5" w14:paraId="514B3CDD" w14:textId="77777777">
      <w:pPr>
        <w:pStyle w:val="ListParagraph"/>
        <w:numPr>
          <w:ilvl w:val="0"/>
          <w:numId w:val="16"/>
        </w:numPr>
        <w:spacing w:before="60" w:after="60"/>
        <w:ind w:left="1077" w:hanging="357"/>
        <w:contextualSpacing w:val="0"/>
        <w:rPr>
          <w:rFonts w:cs="Arial"/>
          <w:sz w:val="22"/>
          <w:szCs w:val="28"/>
        </w:rPr>
      </w:pPr>
      <w:r w:rsidRPr="00561FAE">
        <w:rPr>
          <w:rFonts w:cs="Arial"/>
          <w:sz w:val="22"/>
          <w:szCs w:val="28"/>
        </w:rPr>
        <w:t>how consent will be obtained and/or what alternatives will be used</w:t>
      </w:r>
    </w:p>
    <w:p w:rsidR="003538F5" w:rsidRPr="00561FAE" w:rsidP="003538F5" w14:paraId="4E6AC1E0" w14:textId="77777777">
      <w:pPr>
        <w:pStyle w:val="ListParagraph"/>
        <w:numPr>
          <w:ilvl w:val="0"/>
          <w:numId w:val="16"/>
        </w:numPr>
        <w:spacing w:before="60" w:after="60"/>
        <w:ind w:left="1077" w:hanging="357"/>
        <w:contextualSpacing w:val="0"/>
        <w:rPr>
          <w:rFonts w:cs="Arial"/>
          <w:sz w:val="22"/>
          <w:szCs w:val="28"/>
        </w:rPr>
      </w:pPr>
      <w:r w:rsidRPr="00561FAE">
        <w:rPr>
          <w:rFonts w:cs="Arial"/>
          <w:sz w:val="22"/>
          <w:szCs w:val="28"/>
        </w:rPr>
        <w:t>who will issue any information sheets and consent forms</w:t>
      </w:r>
    </w:p>
    <w:p w:rsidR="003538F5" w:rsidRPr="00561FAE" w:rsidP="003538F5" w14:paraId="709C952D" w14:textId="77777777">
      <w:pPr>
        <w:pStyle w:val="ListParagraph"/>
        <w:numPr>
          <w:ilvl w:val="0"/>
          <w:numId w:val="16"/>
        </w:numPr>
        <w:spacing w:before="60" w:after="60"/>
        <w:ind w:left="1077" w:hanging="357"/>
        <w:contextualSpacing w:val="0"/>
        <w:rPr>
          <w:rFonts w:cs="Arial"/>
          <w:sz w:val="22"/>
          <w:szCs w:val="28"/>
        </w:rPr>
      </w:pPr>
      <w:r w:rsidRPr="00561FAE">
        <w:rPr>
          <w:rFonts w:cs="Arial"/>
          <w:sz w:val="22"/>
          <w:szCs w:val="28"/>
        </w:rPr>
        <w:t>how much time participants will have to consider participation</w:t>
      </w:r>
    </w:p>
    <w:p w:rsidR="003538F5" w:rsidRPr="00561FAE" w:rsidP="003538F5" w14:paraId="4213C147" w14:textId="77777777">
      <w:pPr>
        <w:pStyle w:val="ListParagraph"/>
        <w:numPr>
          <w:ilvl w:val="0"/>
          <w:numId w:val="16"/>
        </w:numPr>
        <w:spacing w:before="60" w:after="60"/>
        <w:ind w:left="1077" w:hanging="357"/>
        <w:contextualSpacing w:val="0"/>
        <w:rPr>
          <w:rFonts w:cs="Arial"/>
          <w:sz w:val="22"/>
          <w:szCs w:val="28"/>
        </w:rPr>
      </w:pPr>
      <w:r w:rsidRPr="00561FAE">
        <w:rPr>
          <w:rFonts w:cs="Arial"/>
          <w:sz w:val="22"/>
          <w:szCs w:val="28"/>
        </w:rPr>
        <w:t>who will obtain consent from participants</w:t>
      </w:r>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6790EF9F" w14:textId="77777777" w:rsidTr="001A76C4">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Pr="00561FAE" w:rsidP="001A76C4" w14:paraId="0AEAAA38" w14:textId="77777777">
            <w:pPr>
              <w:ind w:left="0"/>
              <w:rPr>
                <w:rFonts w:ascii="Arial" w:hAnsi="Arial" w:cs="Arial"/>
                <w:b w:val="0"/>
                <w:bCs/>
              </w:rPr>
            </w:pPr>
            <w:r w:rsidRPr="00561FAE">
              <w:rPr>
                <w:rFonts w:ascii="Arial" w:hAnsi="Arial" w:cs="Arial"/>
                <w:b w:val="0"/>
                <w:bCs/>
              </w:rPr>
              <w:t>In this study, consent is not being obtained from any individuals because there are no direct human participants in the traditional sense. The research involves sending fictitious résumés to employers who are unaware that they are part of a study. This covert approach is a standard and necessary feature of correspondence audits, as informing employers and seeking their consent could influence their hiring behavior, thereby biasing the results and undermining the study’s purpose. The ethical justification for not obtaining consent lies in the minimal risk posed to employers—whose routine hiring processes are unaffected—and the alignment of this method with established research practices, such as those seen in studies like Bertrand and Mullainathan (2004). Since the résumés are fictitious, no real individuals are harmed or misled, ensuring the study’s ethical integrity while preserving the validity of its findings.</w:t>
            </w:r>
          </w:p>
          <w:p w:rsidRPr="00561FAE" w:rsidP="001A76C4">
            <w:pPr>
              <w:ind w:left="0"/>
              <w:rPr>
                <w:rFonts w:ascii="Arial" w:hAnsi="Arial" w:cs="Arial"/>
                <w:b w:val="0"/>
                <w:bCs/>
              </w:rPr>
            </w:pPr>
            <w:r w:rsidRPr="00561FAE">
              <w:rPr>
                <w:rFonts w:ascii="Arial" w:hAnsi="Arial" w:cs="Arial"/>
                <w:b w:val="0"/>
                <w:bCs/>
              </w:rPr>
              <w:t>Who will issue any information sheets and consent forms</w:t>
            </w:r>
          </w:p>
          <w:p w:rsidRPr="00561FAE" w:rsidP="001A76C4">
            <w:pPr>
              <w:ind w:left="0"/>
              <w:rPr>
                <w:rFonts w:ascii="Arial" w:hAnsi="Arial" w:cs="Arial"/>
                <w:b w:val="0"/>
                <w:bCs/>
              </w:rPr>
            </w:pPr>
            <w:r w:rsidRPr="00561FAE">
              <w:rPr>
                <w:rFonts w:ascii="Arial" w:hAnsi="Arial" w:cs="Arial"/>
                <w:b w:val="0"/>
                <w:bCs/>
              </w:rPr>
              <w:t>No information sheets or consent forms will be issued in this study. The design does not involve direct interaction with individuals or require employers to be informed of their involvement, as this would compromise the research’s objectives. Since there are no participants from whom to obtain consent, these materials are not applicable.</w:t>
            </w:r>
          </w:p>
          <w:p w:rsidRPr="00561FAE" w:rsidP="001A76C4">
            <w:pPr>
              <w:ind w:left="0"/>
              <w:rPr>
                <w:rFonts w:ascii="Arial" w:hAnsi="Arial" w:cs="Arial"/>
                <w:b w:val="0"/>
                <w:bCs/>
              </w:rPr>
            </w:pPr>
            <w:r w:rsidRPr="00561FAE">
              <w:rPr>
                <w:rFonts w:ascii="Arial" w:hAnsi="Arial" w:cs="Arial"/>
                <w:b w:val="0"/>
                <w:bCs/>
              </w:rPr>
              <w:t>How much time will participants have to consider participation</w:t>
            </w:r>
          </w:p>
          <w:p w:rsidRPr="00561FAE" w:rsidP="001A76C4">
            <w:pPr>
              <w:ind w:left="0"/>
              <w:rPr>
                <w:rFonts w:ascii="Arial" w:hAnsi="Arial" w:cs="Arial"/>
                <w:b w:val="0"/>
                <w:bCs/>
              </w:rPr>
            </w:pPr>
            <w:r w:rsidRPr="00561FAE">
              <w:rPr>
                <w:rFonts w:ascii="Arial" w:hAnsi="Arial" w:cs="Arial"/>
                <w:b w:val="0"/>
                <w:bCs/>
              </w:rPr>
              <w:t>This question does not apply, as there are no participants in the conventional sense. Employers are not asked to participate and are unaware of the study, so they are not given any time to consider participation. The study observes their responses to fictitious résumés as part of their normal hiring activities, without any active involvement or decision-making on their part.</w:t>
            </w:r>
          </w:p>
          <w:p w:rsidRPr="00561FAE" w:rsidP="001A76C4">
            <w:pPr>
              <w:ind w:left="0"/>
              <w:rPr>
                <w:rFonts w:ascii="Arial" w:hAnsi="Arial" w:cs="Arial"/>
                <w:b w:val="0"/>
                <w:bCs/>
              </w:rPr>
            </w:pPr>
            <w:r w:rsidRPr="00561FAE">
              <w:rPr>
                <w:rFonts w:ascii="Arial" w:hAnsi="Arial" w:cs="Arial"/>
                <w:b w:val="0"/>
                <w:bCs/>
              </w:rPr>
              <w:t>Who will obtain consent from participants</w:t>
            </w:r>
          </w:p>
          <w:p w:rsidRPr="00561FAE" w:rsidP="001A76C4">
            <w:pPr>
              <w:ind w:left="0"/>
              <w:rPr>
                <w:rFonts w:ascii="Arial" w:hAnsi="Arial" w:cs="Arial"/>
                <w:b w:val="0"/>
                <w:bCs/>
              </w:rPr>
            </w:pPr>
            <w:r w:rsidRPr="00561FAE">
              <w:rPr>
                <w:rFonts w:ascii="Arial" w:hAnsi="Arial" w:cs="Arial"/>
                <w:b w:val="0"/>
                <w:bCs/>
              </w:rPr>
              <w:t>No one will obtain consent from participants, as there are no participants requiring consent. The study relies on analyzing employer responses to fictitious résumés without their knowledge, consistent with the ethical standards and practices of correspondence audit research.</w:t>
            </w:r>
          </w:p>
          <w:p w:rsidRPr="00561FAE" w:rsidP="001A76C4">
            <w:pPr>
              <w:ind w:left="0"/>
              <w:rPr>
                <w:rFonts w:ascii="Arial" w:hAnsi="Arial" w:cs="Arial"/>
                <w:b w:val="0"/>
                <w:bCs/>
              </w:rPr>
            </w:pPr>
            <w:r w:rsidRPr="00561FAE">
              <w:rPr>
                <w:rFonts w:ascii="Arial" w:hAnsi="Arial" w:cs="Arial"/>
                <w:b w:val="0"/>
                <w:bCs/>
              </w:rPr>
              <w:t xml:space="preserve">These details are documented in </w:t>
            </w:r>
            <w:r w:rsidRPr="00561FAE">
              <w:rPr>
                <w:rFonts w:ascii="Arial" w:hAnsi="Arial" w:cs="Arial"/>
                <w:b/>
                <w:bCs/>
              </w:rPr>
              <w:t>Section: Approach to Consent</w:t>
            </w:r>
            <w:r w:rsidRPr="00561FAE">
              <w:rPr>
                <w:rFonts w:ascii="Arial" w:hAnsi="Arial" w:cs="Arial"/>
                <w:b w:val="0"/>
                <w:bCs/>
              </w:rPr>
              <w:t xml:space="preserve"> of the Project Description/Protocol, ensuring transparency and adherence to ethical guidelines.</w:t>
            </w:r>
          </w:p>
        </w:tc>
      </w:tr>
    </w:tbl>
    <w:p w:rsidR="003538F5" w:rsidRPr="00561FAE" w:rsidP="003538F5" w14:paraId="3E459954" w14:textId="77777777">
      <w:pPr>
        <w:pStyle w:val="NoSpacing"/>
        <w:rPr>
          <w:rFonts w:cs="Arial"/>
        </w:rPr>
      </w:pPr>
      <w:r w:rsidRPr="00561FAE">
        <w:rPr>
          <w:rFonts w:cs="Arial"/>
        </w:rPr>
        <w:t>Q2.2.1</w:t>
      </w:r>
    </w:p>
    <w:p w:rsidR="003538F5" w:rsidRPr="00561FAE" w:rsidP="003538F5" w14:paraId="59D7F407" w14:textId="77777777">
      <w:pPr>
        <w:pStyle w:val="Field"/>
        <w:shd w:val="clear" w:color="auto" w:fill="424242"/>
        <w:spacing w:before="0"/>
        <w:ind w:left="142" w:right="113"/>
        <w:jc w:val="both"/>
        <w:rPr>
          <w:rFonts w:cs="Arial"/>
          <w:color w:val="FFFFFF" w:themeColor="background1"/>
        </w:rPr>
      </w:pPr>
      <w:r w:rsidRPr="00561FAE">
        <w:rPr>
          <w:rFonts w:ascii="Webdings" w:hAnsi="Webdings" w:cs="Arial"/>
          <w:color w:val="FFFFFF" w:themeColor="background1"/>
        </w:rPr>
        <w:t>i</w:t>
      </w:r>
      <w:r w:rsidRPr="00561FAE">
        <w:rPr>
          <w:rFonts w:cs="Arial"/>
          <w:color w:val="FFFFFF" w:themeColor="background1"/>
          <w:szCs w:val="21"/>
        </w:rPr>
        <w:t xml:space="preserve"> Consent will </w:t>
      </w:r>
      <w:r w:rsidRPr="00561FAE">
        <w:rPr>
          <w:rFonts w:cs="Arial"/>
          <w:color w:val="FFFFFF" w:themeColor="background1"/>
          <w:szCs w:val="21"/>
          <w:u w:val="single"/>
        </w:rPr>
        <w:t>not</w:t>
      </w:r>
      <w:r w:rsidRPr="00561FAE">
        <w:rPr>
          <w:rFonts w:cs="Arial"/>
          <w:color w:val="FFFFFF" w:themeColor="background1"/>
          <w:szCs w:val="21"/>
        </w:rPr>
        <w:t xml:space="preserve"> </w:t>
      </w:r>
      <w:r w:rsidRPr="00561FAE">
        <w:rPr>
          <w:rFonts w:cs="Arial"/>
          <w:color w:val="FFFFFF" w:themeColor="background1"/>
          <w:szCs w:val="21"/>
        </w:rPr>
        <w:t>be obtained</w:t>
      </w:r>
      <w:r w:rsidRPr="00561FAE">
        <w:rPr>
          <w:rFonts w:cs="Arial"/>
          <w:color w:val="FFFFFF" w:themeColor="background1"/>
          <w:szCs w:val="21"/>
        </w:rPr>
        <w:t xml:space="preserve"> from any participants</w:t>
      </w:r>
    </w:p>
    <w:p w:rsidR="003538F5" w:rsidRPr="00561FAE" w:rsidP="003538F5" w14:paraId="4CB98A4E" w14:textId="77777777">
      <w:pPr>
        <w:pStyle w:val="NoSpacing"/>
        <w:rPr>
          <w:rFonts w:cs="Arial"/>
        </w:rPr>
      </w:pPr>
      <w:r w:rsidRPr="00561FAE">
        <w:rPr>
          <w:rFonts w:cs="Arial"/>
        </w:rPr>
        <w:t>Q2.2.2</w:t>
      </w:r>
    </w:p>
    <w:p w:rsidR="003538F5" w:rsidRPr="00561FAE" w:rsidP="003538F5" w14:paraId="21F5666C" w14:textId="77777777">
      <w:pPr>
        <w:pStyle w:val="Field"/>
        <w:shd w:val="clear" w:color="auto" w:fill="424242"/>
        <w:spacing w:before="0"/>
        <w:ind w:left="142" w:right="113"/>
        <w:jc w:val="both"/>
        <w:rPr>
          <w:rFonts w:cs="Arial"/>
          <w:color w:val="FFFFFF" w:themeColor="background1"/>
        </w:rPr>
      </w:pPr>
      <w:r w:rsidRPr="00561FAE">
        <w:rPr>
          <w:rFonts w:ascii="Webdings" w:hAnsi="Webdings" w:cs="Arial"/>
          <w:color w:val="FFFFFF" w:themeColor="background1"/>
        </w:rPr>
        <w:t>i</w:t>
      </w:r>
      <w:r w:rsidRPr="00561FAE">
        <w:rPr>
          <w:rFonts w:cs="Arial"/>
          <w:color w:val="FFFFFF" w:themeColor="background1"/>
          <w:szCs w:val="21"/>
        </w:rPr>
        <w:t xml:space="preserve"> There are </w:t>
      </w:r>
      <w:r w:rsidRPr="00561FAE">
        <w:rPr>
          <w:rFonts w:cs="Arial"/>
          <w:color w:val="FFFFFF" w:themeColor="background1"/>
          <w:szCs w:val="21"/>
          <w:u w:val="single"/>
        </w:rPr>
        <w:t>no</w:t>
      </w:r>
      <w:r w:rsidRPr="00561FAE">
        <w:rPr>
          <w:rFonts w:cs="Arial"/>
          <w:color w:val="FFFFFF" w:themeColor="background1"/>
          <w:szCs w:val="21"/>
        </w:rPr>
        <w:t xml:space="preserve"> family members, authorised representatives, or others involved in the participants decision to participate in the research</w:t>
      </w:r>
    </w:p>
    <w:p w:rsidR="003538F5" w:rsidRPr="00561FAE" w:rsidP="003538F5" w14:paraId="5E66FC8C" w14:textId="77777777">
      <w:pPr>
        <w:pStyle w:val="NoSpacing"/>
        <w:rPr>
          <w:rFonts w:cs="Arial"/>
        </w:rPr>
      </w:pPr>
      <w:r w:rsidRPr="00561FAE">
        <w:rPr>
          <w:rFonts w:cs="Arial"/>
        </w:rPr>
        <w:t>Q2.2.3</w:t>
      </w:r>
    </w:p>
    <w:p w:rsidR="003538F5" w:rsidRPr="00561FAE" w:rsidP="003538F5" w14:paraId="0319B676" w14:textId="77777777">
      <w:pPr>
        <w:pStyle w:val="NormalBold"/>
        <w:rPr>
          <w:rFonts w:cs="Arial"/>
        </w:rPr>
      </w:pPr>
      <w:r w:rsidRPr="00561FAE">
        <w:rPr>
          <w:rFonts w:cs="Arial"/>
        </w:rPr>
        <w:t>Confirming or re-negotiating consent</w:t>
      </w:r>
    </w:p>
    <w:p w:rsidR="003538F5" w:rsidRPr="00561FAE" w:rsidP="003538F5" w14:paraId="0C796FDD" w14:textId="77777777">
      <w:pPr>
        <w:spacing w:before="60" w:after="60"/>
        <w:jc w:val="both"/>
        <w:rPr>
          <w:rFonts w:cs="Arial"/>
          <w:sz w:val="22"/>
          <w:szCs w:val="28"/>
          <w:shd w:val="clear" w:color="auto" w:fill="FFFFFF"/>
          <w:lang w:val="en-AU" w:eastAsia="en-AU"/>
        </w:rPr>
      </w:pPr>
      <w:r w:rsidRPr="00561FAE">
        <w:rPr>
          <w:rFonts w:cs="Arial"/>
          <w:sz w:val="22"/>
          <w:szCs w:val="28"/>
          <w:shd w:val="clear" w:color="auto" w:fill="FFFFFF"/>
          <w:lang w:val="en-AU" w:eastAsia="en-AU"/>
        </w:rPr>
        <w:t>Confirming or re-negotiating consent may be particularly appropriate when:</w:t>
      </w:r>
    </w:p>
    <w:p w:rsidR="003538F5" w:rsidRPr="00561FAE" w:rsidP="003538F5" w14:paraId="29C51E19" w14:textId="77777777">
      <w:pPr>
        <w:pStyle w:val="ListParagraph"/>
        <w:numPr>
          <w:ilvl w:val="0"/>
          <w:numId w:val="21"/>
        </w:numPr>
        <w:spacing w:before="60" w:after="60"/>
        <w:contextualSpacing w:val="0"/>
        <w:jc w:val="both"/>
        <w:rPr>
          <w:rFonts w:cs="Arial"/>
          <w:sz w:val="22"/>
          <w:szCs w:val="28"/>
          <w:lang w:val="en-AU" w:eastAsia="en-AU"/>
        </w:rPr>
      </w:pPr>
      <w:r w:rsidRPr="00561FAE">
        <w:rPr>
          <w:rFonts w:cs="Arial"/>
          <w:sz w:val="22"/>
          <w:szCs w:val="28"/>
          <w:lang w:val="en-AU" w:eastAsia="en-AU"/>
        </w:rPr>
        <w:t>children or young people are involved</w:t>
      </w:r>
    </w:p>
    <w:p w:rsidR="003538F5" w:rsidRPr="00561FAE" w:rsidP="003538F5" w14:paraId="0A206105" w14:textId="77777777">
      <w:pPr>
        <w:pStyle w:val="ListParagraph"/>
        <w:numPr>
          <w:ilvl w:val="0"/>
          <w:numId w:val="21"/>
        </w:numPr>
        <w:spacing w:before="60" w:after="60"/>
        <w:contextualSpacing w:val="0"/>
        <w:jc w:val="both"/>
        <w:rPr>
          <w:rFonts w:cs="Arial"/>
          <w:sz w:val="22"/>
          <w:szCs w:val="28"/>
          <w:lang w:val="en-AU" w:eastAsia="en-AU"/>
        </w:rPr>
      </w:pPr>
      <w:r w:rsidRPr="00561FAE">
        <w:rPr>
          <w:rFonts w:cs="Arial"/>
          <w:sz w:val="22"/>
          <w:szCs w:val="28"/>
          <w:lang w:val="en-AU" w:eastAsia="en-AU"/>
        </w:rPr>
        <w:t>the capacity of participants changes</w:t>
      </w:r>
    </w:p>
    <w:p w:rsidR="003538F5" w:rsidRPr="00561FAE" w:rsidP="003538F5" w14:paraId="1736AD09" w14:textId="77777777">
      <w:pPr>
        <w:pStyle w:val="ListParagraph"/>
        <w:numPr>
          <w:ilvl w:val="0"/>
          <w:numId w:val="21"/>
        </w:numPr>
        <w:spacing w:before="60" w:after="60"/>
        <w:contextualSpacing w:val="0"/>
        <w:jc w:val="both"/>
        <w:rPr>
          <w:rFonts w:cs="Arial"/>
          <w:sz w:val="22"/>
          <w:szCs w:val="28"/>
          <w:lang w:val="en-AU" w:eastAsia="en-AU"/>
        </w:rPr>
      </w:pPr>
      <w:r w:rsidRPr="00561FAE">
        <w:rPr>
          <w:rFonts w:cs="Arial"/>
          <w:sz w:val="22"/>
          <w:szCs w:val="28"/>
          <w:lang w:val="en-AU" w:eastAsia="en-AU"/>
        </w:rPr>
        <w:t>the terms of the consent change</w:t>
      </w:r>
    </w:p>
    <w:p w:rsidR="003538F5" w:rsidRPr="00561FAE" w:rsidP="003538F5" w14:paraId="2798F48C" w14:textId="77777777">
      <w:pPr>
        <w:pStyle w:val="ListParagraph"/>
        <w:numPr>
          <w:ilvl w:val="0"/>
          <w:numId w:val="21"/>
        </w:numPr>
        <w:spacing w:before="60" w:after="60"/>
        <w:contextualSpacing w:val="0"/>
        <w:jc w:val="both"/>
        <w:rPr>
          <w:rFonts w:cs="Arial"/>
          <w:sz w:val="22"/>
          <w:szCs w:val="28"/>
          <w:lang w:val="en-AU" w:eastAsia="en-AU"/>
        </w:rPr>
      </w:pPr>
      <w:r w:rsidRPr="00561FAE">
        <w:rPr>
          <w:rFonts w:cs="Arial"/>
          <w:sz w:val="22"/>
          <w:szCs w:val="28"/>
          <w:lang w:val="en-AU" w:eastAsia="en-AU"/>
        </w:rPr>
        <w:t xml:space="preserve">action research methods </w:t>
      </w:r>
      <w:r w:rsidRPr="00561FAE">
        <w:rPr>
          <w:rFonts w:cs="Arial"/>
          <w:sz w:val="22"/>
          <w:szCs w:val="28"/>
          <w:lang w:val="en-AU" w:eastAsia="en-AU"/>
        </w:rPr>
        <w:t>are used</w:t>
      </w:r>
    </w:p>
    <w:p w:rsidR="003538F5" w:rsidRPr="00561FAE" w:rsidP="003538F5" w14:paraId="4929E667" w14:textId="1B80879F">
      <w:pPr>
        <w:pStyle w:val="Field"/>
        <w:shd w:val="clear" w:color="auto" w:fill="424242"/>
        <w:spacing w:before="0"/>
        <w:ind w:left="142" w:right="113"/>
        <w:jc w:val="both"/>
        <w:rPr>
          <w:rFonts w:cs="Arial"/>
          <w:color w:val="FFFFFF" w:themeColor="background1"/>
        </w:rPr>
      </w:pPr>
      <w:r w:rsidRPr="00561FAE">
        <w:rPr>
          <w:rFonts w:ascii="Webdings" w:hAnsi="Webdings" w:cs="Arial"/>
          <w:color w:val="FFFFFF" w:themeColor="background1"/>
        </w:rPr>
        <w:t>i</w:t>
      </w:r>
      <w:r w:rsidRPr="00561FAE">
        <w:rPr>
          <w:rFonts w:cs="Arial"/>
          <w:color w:val="FFFFFF" w:themeColor="background1"/>
          <w:szCs w:val="21"/>
        </w:rPr>
        <w:t xml:space="preserve"> There will be </w:t>
      </w:r>
      <w:r w:rsidRPr="00561FAE">
        <w:rPr>
          <w:rFonts w:cs="Arial"/>
          <w:color w:val="FFFFFF" w:themeColor="background1"/>
          <w:szCs w:val="21"/>
          <w:u w:val="single"/>
        </w:rPr>
        <w:t>not</w:t>
      </w:r>
      <w:r w:rsidRPr="00561FAE">
        <w:rPr>
          <w:rFonts w:cs="Arial"/>
          <w:color w:val="FFFFFF" w:themeColor="background1"/>
          <w:szCs w:val="21"/>
        </w:rPr>
        <w:t xml:space="preserve"> an opportunity to confirm or re-negotiate consent during the research</w:t>
      </w:r>
    </w:p>
    <w:p w:rsidR="003538F5" w:rsidRPr="00561FAE" w:rsidP="003538F5" w14:paraId="6778DF6C" w14:textId="77777777">
      <w:pPr>
        <w:pStyle w:val="NoSpacing"/>
        <w:rPr>
          <w:rFonts w:cs="Arial"/>
        </w:rPr>
      </w:pPr>
      <w:r w:rsidRPr="00561FAE">
        <w:rPr>
          <w:rFonts w:cs="Arial"/>
        </w:rPr>
        <w:t>Q2.2.4</w:t>
      </w:r>
    </w:p>
    <w:p w:rsidR="003538F5" w:rsidRPr="00561FAE" w:rsidP="003538F5" w14:paraId="22DA5FC7" w14:textId="77777777">
      <w:pPr>
        <w:pStyle w:val="NormalBold"/>
        <w:jc w:val="both"/>
        <w:rPr>
          <w:rFonts w:cs="Arial"/>
        </w:rPr>
      </w:pPr>
      <w:r w:rsidRPr="00561FAE">
        <w:rPr>
          <w:rFonts w:cs="Arial"/>
        </w:rPr>
        <w:t>Strategies for addressing and managing ethical considerations related to the approach to consent</w:t>
      </w:r>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44534CCD" w14:textId="77777777" w:rsidTr="001A76C4">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Pr="00561FAE" w:rsidP="001A76C4" w14:paraId="2E9925FE" w14:textId="77777777">
            <w:pPr>
              <w:ind w:left="0"/>
              <w:rPr>
                <w:rFonts w:ascii="Arial" w:hAnsi="Arial" w:cs="Arial"/>
                <w:b w:val="0"/>
                <w:bCs/>
              </w:rPr>
            </w:pPr>
            <w:r w:rsidRPr="00561FAE">
              <w:rPr>
                <w:rFonts w:ascii="Arial" w:hAnsi="Arial" w:cs="Arial"/>
                <w:b w:val="0"/>
                <w:bCs/>
              </w:rPr>
              <w:t>This study employs a correspondence audit methodology, submitting fictitious résumés to job postings to assess hiring discrimination against Ukraine war veterans. As such, it does not involve direct human participants, and consent is not obtained from employers, who are unaware they are part of the research. This approach raises ethical considerations, primarily the lack of informed consent, which we address as follows:</w:t>
            </w:r>
          </w:p>
          <w:p w:rsidRPr="00561FAE" w:rsidP="001A76C4">
            <w:pPr>
              <w:ind w:left="0"/>
              <w:rPr>
                <w:rFonts w:ascii="Arial" w:hAnsi="Arial" w:cs="Arial"/>
                <w:b w:val="0"/>
                <w:bCs/>
              </w:rPr>
            </w:pPr>
            <w:r w:rsidRPr="00561FAE">
              <w:rPr>
                <w:rFonts w:ascii="Arial" w:hAnsi="Arial" w:cs="Arial"/>
                <w:b/>
                <w:bCs/>
              </w:rPr>
              <w:t>Justification for Non-Consented Observation:</w:t>
            </w:r>
            <w:r w:rsidRPr="00561FAE">
              <w:rPr>
                <w:rFonts w:ascii="Arial" w:hAnsi="Arial" w:cs="Arial"/>
                <w:b w:val="0"/>
                <w:bCs/>
              </w:rPr>
              <w:t xml:space="preserve"> Obtaining consent from employers would compromise the study’s validity, as awareness of the research could alter their hiring behaviour, undermining the goal of measuring natural discrimination. This is a standard practice in correspondence audits, supported by ethical guidelines for minimal-risk studies (National Statement, Chapter 2.3). The study poses negligible risk to employers, as it involves routine hiring activities without personal data collection or harm.</w:t>
            </w:r>
          </w:p>
          <w:p w:rsidRPr="00561FAE" w:rsidP="001A76C4">
            <w:pPr>
              <w:ind w:left="0"/>
              <w:rPr>
                <w:rFonts w:ascii="Arial" w:hAnsi="Arial" w:cs="Arial"/>
                <w:b w:val="0"/>
                <w:bCs/>
              </w:rPr>
            </w:pPr>
            <w:r w:rsidRPr="00561FAE">
              <w:rPr>
                <w:rFonts w:ascii="Arial" w:hAnsi="Arial" w:cs="Arial"/>
                <w:b/>
                <w:bCs/>
              </w:rPr>
              <w:t>Minimising Impact on Employers:</w:t>
            </w:r>
            <w:r w:rsidRPr="00561FAE">
              <w:rPr>
                <w:rFonts w:ascii="Arial" w:hAnsi="Arial" w:cs="Arial"/>
                <w:b w:val="0"/>
                <w:bCs/>
              </w:rPr>
              <w:t xml:space="preserve"> To reduce any burden, applications are withdrawn promptly upon receiving a callback via a standardised email, minimising disruption to employers’ processes. The study limits applications per employer to avoid detection, further ensuring minimal interference.</w:t>
            </w:r>
          </w:p>
          <w:p w:rsidRPr="00561FAE" w:rsidP="001A76C4">
            <w:pPr>
              <w:ind w:left="0"/>
              <w:rPr>
                <w:rFonts w:ascii="Arial" w:hAnsi="Arial" w:cs="Arial"/>
                <w:b w:val="0"/>
                <w:bCs/>
              </w:rPr>
            </w:pPr>
            <w:r w:rsidRPr="00561FAE">
              <w:rPr>
                <w:rFonts w:ascii="Arial" w:hAnsi="Arial" w:cs="Arial"/>
                <w:b/>
                <w:bCs/>
              </w:rPr>
              <w:t>Cultural and Linguistic Considerations:</w:t>
            </w:r>
            <w:r w:rsidRPr="00561FAE">
              <w:rPr>
                <w:rFonts w:ascii="Arial" w:hAnsi="Arial" w:cs="Arial"/>
                <w:b w:val="0"/>
                <w:bCs/>
              </w:rPr>
              <w:t xml:space="preserve"> Since the study operates in Russia, résumés are crafted in Russian, aligning with local norms to ensure authenticity. No language or literacy barriers arise, as no direct participant interaction occurs. Cultural sensitivities, such as perceptions of military service, are considered in résumé design to reflect realistic applicant profiles.</w:t>
            </w:r>
          </w:p>
          <w:p w:rsidRPr="00561FAE" w:rsidP="001A76C4">
            <w:pPr>
              <w:ind w:left="0"/>
              <w:rPr>
                <w:rFonts w:ascii="Arial" w:hAnsi="Arial" w:cs="Arial"/>
                <w:b w:val="0"/>
                <w:bCs/>
              </w:rPr>
            </w:pPr>
            <w:r w:rsidRPr="00561FAE">
              <w:rPr>
                <w:rFonts w:ascii="Arial" w:hAnsi="Arial" w:cs="Arial"/>
                <w:b/>
                <w:bCs/>
              </w:rPr>
              <w:t>Ethical Oversight:</w:t>
            </w:r>
            <w:r w:rsidRPr="00561FAE">
              <w:rPr>
                <w:rFonts w:ascii="Arial" w:hAnsi="Arial" w:cs="Arial"/>
                <w:b w:val="0"/>
                <w:bCs/>
              </w:rPr>
              <w:t xml:space="preserve"> The study adheres to ethical principles by using fictitious identities to protect real individuals and storing data securely with anonymized identifiers. The absence of vulnerable populations, changes in participant capacity, or action research methods eliminates additional consent-related concerns.</w:t>
            </w:r>
          </w:p>
          <w:p w:rsidRPr="00561FAE" w:rsidP="001A76C4">
            <w:pPr>
              <w:ind w:left="0"/>
              <w:rPr>
                <w:rFonts w:ascii="Arial" w:hAnsi="Arial" w:cs="Arial"/>
                <w:b w:val="0"/>
                <w:bCs/>
              </w:rPr>
            </w:pPr>
            <w:r w:rsidRPr="00561FAE">
              <w:rPr>
                <w:rFonts w:ascii="Arial" w:hAnsi="Arial" w:cs="Arial"/>
                <w:b w:val="0"/>
                <w:bCs/>
              </w:rPr>
              <w:t>These considerations are detailed in the Project Description/Protocol, ensuring transparency and compliance with ethical standards. By balancing scientific rigour with minimal risk, the study maintains integrity while addressing the ethical implications of not seeking consent.</w:t>
            </w:r>
          </w:p>
          <w:p w:rsidRPr="00561FAE" w:rsidP="001A76C4">
            <w:pPr>
              <w:ind w:left="0"/>
              <w:rPr>
                <w:rFonts w:ascii="Arial" w:hAnsi="Arial" w:cs="Arial"/>
                <w:b w:val="0"/>
                <w:bCs/>
              </w:rPr>
            </w:pPr>
            <w:r w:rsidRPr="00561FAE">
              <w:rPr>
                <w:rFonts w:ascii="Arial" w:hAnsi="Arial" w:cs="Arial"/>
                <w:b w:val="0"/>
                <w:bCs/>
              </w:rPr>
              <w:t> </w:t>
            </w:r>
          </w:p>
        </w:tc>
      </w:tr>
    </w:tbl>
    <w:p w:rsidR="003538F5" w:rsidRPr="00561FAE" w:rsidP="003538F5" w14:paraId="4AB631E8" w14:textId="77777777">
      <w:pPr>
        <w:pStyle w:val="NoSpacing"/>
        <w:rPr>
          <w:rFonts w:cs="Arial"/>
        </w:rPr>
      </w:pPr>
      <w:r w:rsidRPr="00561FAE">
        <w:rPr>
          <w:rFonts w:cs="Arial"/>
        </w:rPr>
        <w:t>Q2.2.6</w:t>
      </w:r>
    </w:p>
    <w:p w:rsidR="003538F5" w:rsidRPr="00561FAE" w:rsidP="003538F5" w14:paraId="49F3D470" w14:textId="77777777">
      <w:pPr>
        <w:pStyle w:val="Heading4"/>
        <w:rPr>
          <w:rFonts w:cs="Arial"/>
        </w:rPr>
      </w:pPr>
      <w:r w:rsidRPr="00561FAE">
        <w:rPr>
          <w:rFonts w:cs="Arial"/>
        </w:rPr>
        <w:t>Alternatives to consent</w:t>
      </w:r>
    </w:p>
    <w:p w:rsidR="003538F5" w:rsidRPr="00561FAE" w:rsidP="003538F5" w14:paraId="1BDAAFBA" w14:textId="77777777">
      <w:pPr>
        <w:pStyle w:val="Field"/>
        <w:shd w:val="clear" w:color="auto" w:fill="424242"/>
        <w:spacing w:before="0"/>
        <w:ind w:left="142" w:right="113"/>
        <w:jc w:val="both"/>
        <w:rPr>
          <w:rFonts w:cs="Arial"/>
          <w:color w:val="FFFFFF" w:themeColor="background1"/>
        </w:rPr>
      </w:pPr>
      <w:r w:rsidRPr="00561FAE">
        <w:rPr>
          <w:rFonts w:ascii="Webdings" w:hAnsi="Webdings" w:cs="Arial"/>
          <w:color w:val="FFFFFF" w:themeColor="background1"/>
        </w:rPr>
        <w:t>i</w:t>
      </w:r>
      <w:r w:rsidRPr="00561FAE">
        <w:rPr>
          <w:rFonts w:cs="Arial"/>
          <w:color w:val="FFFFFF" w:themeColor="background1"/>
          <w:szCs w:val="21"/>
        </w:rPr>
        <w:t xml:space="preserve"> There is </w:t>
      </w:r>
      <w:r w:rsidRPr="00561FAE">
        <w:rPr>
          <w:rFonts w:cs="Arial"/>
          <w:color w:val="FFFFFF" w:themeColor="background1"/>
          <w:szCs w:val="21"/>
          <w:u w:val="single"/>
        </w:rPr>
        <w:t>no</w:t>
      </w:r>
      <w:r w:rsidRPr="00561FAE">
        <w:rPr>
          <w:rFonts w:cs="Arial"/>
          <w:color w:val="FFFFFF" w:themeColor="background1"/>
          <w:szCs w:val="21"/>
        </w:rPr>
        <w:t xml:space="preserve"> opt-out approach to consent </w:t>
      </w:r>
      <w:r w:rsidRPr="00561FAE">
        <w:rPr>
          <w:rFonts w:cs="Arial"/>
          <w:color w:val="FFFFFF" w:themeColor="background1"/>
          <w:szCs w:val="21"/>
        </w:rPr>
        <w:t>being proposed</w:t>
      </w:r>
      <w:r w:rsidRPr="00561FAE">
        <w:rPr>
          <w:rFonts w:cs="Arial"/>
          <w:color w:val="FFFFFF" w:themeColor="background1"/>
          <w:szCs w:val="21"/>
        </w:rPr>
        <w:t xml:space="preserve"> for this project</w:t>
      </w:r>
    </w:p>
    <w:p w:rsidR="003538F5" w:rsidRPr="00561FAE" w:rsidP="003538F5" w14:paraId="2F942094" w14:textId="77777777">
      <w:pPr>
        <w:pStyle w:val="NoSpacing"/>
        <w:rPr>
          <w:rFonts w:cs="Arial"/>
        </w:rPr>
      </w:pPr>
      <w:r w:rsidRPr="00561FAE">
        <w:rPr>
          <w:rFonts w:cs="Arial"/>
        </w:rPr>
        <w:t>Q2.2.7</w:t>
      </w:r>
    </w:p>
    <w:p w:rsidR="003538F5" w:rsidRPr="00561FAE" w:rsidP="003538F5" w14:paraId="7FB45393" w14:textId="77777777">
      <w:pPr>
        <w:pStyle w:val="Field"/>
        <w:shd w:val="clear" w:color="auto" w:fill="424242"/>
        <w:spacing w:before="0"/>
        <w:ind w:left="142" w:right="113"/>
        <w:jc w:val="both"/>
        <w:rPr>
          <w:rFonts w:cs="Arial"/>
          <w:color w:val="FFFFFF" w:themeColor="background1"/>
        </w:rPr>
      </w:pPr>
      <w:r w:rsidRPr="00561FAE">
        <w:rPr>
          <w:rFonts w:ascii="Webdings" w:hAnsi="Webdings" w:cs="Arial"/>
          <w:color w:val="FFFFFF" w:themeColor="background1"/>
        </w:rPr>
        <w:t>i</w:t>
      </w:r>
      <w:r w:rsidRPr="00561FAE">
        <w:rPr>
          <w:rFonts w:cs="Arial"/>
          <w:color w:val="FFFFFF" w:themeColor="background1"/>
          <w:szCs w:val="21"/>
        </w:rPr>
        <w:t xml:space="preserve"> There is </w:t>
      </w:r>
      <w:r w:rsidRPr="00561FAE">
        <w:rPr>
          <w:rFonts w:cs="Arial"/>
          <w:color w:val="FFFFFF" w:themeColor="background1"/>
          <w:szCs w:val="21"/>
          <w:u w:val="single"/>
        </w:rPr>
        <w:t>no</w:t>
      </w:r>
      <w:r w:rsidRPr="00561FAE">
        <w:rPr>
          <w:rFonts w:cs="Arial"/>
          <w:color w:val="FFFFFF" w:themeColor="background1"/>
          <w:szCs w:val="21"/>
        </w:rPr>
        <w:t xml:space="preserve"> waiver of the requirement for consent proposed for this project</w:t>
      </w:r>
    </w:p>
    <w:p w:rsidR="003538F5" w:rsidRPr="00561FAE" w:rsidP="003538F5" w14:paraId="43F7381F" w14:textId="77777777">
      <w:pPr>
        <w:pStyle w:val="NoSpacing"/>
        <w:rPr>
          <w:rFonts w:cs="Arial"/>
        </w:rPr>
      </w:pPr>
      <w:r w:rsidRPr="00561FAE">
        <w:rPr>
          <w:rFonts w:cs="Arial"/>
        </w:rPr>
        <w:t>Q2.2.8</w:t>
      </w:r>
    </w:p>
    <w:p w:rsidR="00627D00" w:rsidRPr="00561FAE" w:rsidP="00627D00" w14:paraId="0A2E39AE" w14:textId="77777777">
      <w:pPr>
        <w:pStyle w:val="Heading2"/>
        <w:pBdr>
          <w:bottom w:val="single" w:sz="6" w:space="1" w:color="auto"/>
        </w:pBdr>
        <w:rPr>
          <w:rFonts w:ascii="Arial" w:hAnsi="Arial" w:cs="Arial"/>
        </w:rPr>
      </w:pPr>
      <w:r w:rsidRPr="00561FAE">
        <w:rPr>
          <w:rFonts w:ascii="Arial" w:hAnsi="Arial" w:cs="Arial"/>
        </w:rPr>
        <w:t>Section 4 – Risk and Benefits</w:t>
      </w:r>
    </w:p>
    <w:p w:rsidR="007D4B49" w:rsidRPr="00561FAE" w:rsidP="007D4B49" w14:paraId="6DC9B326" w14:textId="77777777">
      <w:pPr>
        <w:pStyle w:val="Heading3"/>
        <w:rPr>
          <w:rFonts w:cs="Arial"/>
        </w:rPr>
      </w:pPr>
      <w:r w:rsidRPr="00561FAE">
        <w:rPr>
          <w:rFonts w:cs="Arial"/>
        </w:rPr>
        <w:t>Risks</w:t>
      </w:r>
    </w:p>
    <w:p w:rsidR="00287710" w:rsidRPr="00561FAE" w:rsidP="00287710" w14:paraId="48BCD333" w14:textId="45BD1805">
      <w:pPr>
        <w:pStyle w:val="NormalBold"/>
        <w:rPr>
          <w:rFonts w:cs="Arial"/>
        </w:rPr>
      </w:pPr>
      <w:r w:rsidRPr="00561FAE">
        <w:rPr>
          <w:rFonts w:cs="Arial"/>
        </w:rPr>
        <w:t>Risks and burdens associated with the research</w:t>
      </w:r>
    </w:p>
    <w:p w:rsidR="009C6B21" w:rsidRPr="00561FAE" w:rsidP="00782F49" w14:paraId="6F3EEA12" w14:textId="5EECAEE6">
      <w:pPr>
        <w:spacing w:before="60" w:after="60"/>
        <w:jc w:val="both"/>
        <w:rPr>
          <w:rFonts w:cs="Arial"/>
          <w:sz w:val="22"/>
          <w:szCs w:val="28"/>
        </w:rPr>
      </w:pPr>
      <w:r w:rsidRPr="00186D1E">
        <w:rPr>
          <w:sz w:val="22"/>
          <w:szCs w:val="22"/>
        </w:rPr>
        <w:t xml:space="preserve">Refer to the </w:t>
      </w:r>
      <w:hyperlink r:id="rId8">
        <w:r w:rsidRPr="00186D1E">
          <w:rPr>
            <w:rStyle w:val="Hyperlink"/>
            <w:rFonts w:cs="Arial"/>
            <w:b w:val="0"/>
            <w:bCs/>
            <w:sz w:val="22"/>
            <w:szCs w:val="22"/>
          </w:rPr>
          <w:t xml:space="preserve">National Statement </w:t>
        </w:r>
        <w:r>
          <w:rPr>
            <w:rStyle w:val="Hyperlink"/>
            <w:rFonts w:cs="Arial"/>
            <w:b w:val="0"/>
            <w:bCs/>
            <w:sz w:val="22"/>
            <w:szCs w:val="22"/>
          </w:rPr>
          <w:t>2.1</w:t>
        </w:r>
      </w:hyperlink>
      <w:r w:rsidRPr="00186D1E">
        <w:rPr>
          <w:rStyle w:val="Hyperlink"/>
          <w:rFonts w:cs="Arial"/>
          <w:b w:val="0"/>
          <w:bCs/>
          <w:color w:val="auto"/>
          <w:sz w:val="22"/>
          <w:szCs w:val="22"/>
          <w:u w:val="none"/>
        </w:rPr>
        <w:t>.</w:t>
      </w:r>
      <w:r>
        <w:rPr>
          <w:rStyle w:val="Hyperlink"/>
          <w:rFonts w:cs="Arial"/>
          <w:b w:val="0"/>
          <w:bCs/>
          <w:color w:val="auto"/>
          <w:sz w:val="22"/>
          <w:szCs w:val="22"/>
          <w:u w:val="none"/>
        </w:rPr>
        <w:t xml:space="preserve"> </w:t>
      </w:r>
      <w:r w:rsidRPr="00561FAE" w:rsidR="001E585B">
        <w:rPr>
          <w:rFonts w:cs="Arial"/>
          <w:sz w:val="22"/>
          <w:szCs w:val="28"/>
        </w:rPr>
        <w:t>Responses may refer to information</w:t>
      </w:r>
      <w:r w:rsidR="00E507BA">
        <w:rPr>
          <w:rFonts w:cs="Arial"/>
          <w:sz w:val="22"/>
          <w:szCs w:val="28"/>
        </w:rPr>
        <w:t xml:space="preserve"> detailed</w:t>
      </w:r>
      <w:r w:rsidRPr="00561FAE" w:rsidR="001E585B">
        <w:rPr>
          <w:rFonts w:cs="Arial"/>
          <w:sz w:val="22"/>
          <w:szCs w:val="28"/>
        </w:rPr>
        <w:t xml:space="preserve"> in the Project Description/Protocol and</w:t>
      </w:r>
      <w:r w:rsidRPr="00561FAE">
        <w:rPr>
          <w:rFonts w:cs="Arial"/>
          <w:sz w:val="22"/>
          <w:szCs w:val="28"/>
        </w:rPr>
        <w:t xml:space="preserve"> should </w:t>
      </w:r>
      <w:r w:rsidRPr="00561FAE" w:rsidR="00A72AFD">
        <w:rPr>
          <w:rFonts w:cs="Arial"/>
          <w:sz w:val="22"/>
          <w:szCs w:val="28"/>
        </w:rPr>
        <w:t>consider</w:t>
      </w:r>
      <w:r w:rsidRPr="00561FAE">
        <w:rPr>
          <w:rFonts w:cs="Arial"/>
          <w:sz w:val="22"/>
          <w:szCs w:val="28"/>
        </w:rPr>
        <w:t>:</w:t>
      </w:r>
    </w:p>
    <w:p w:rsidR="004044EB" w:rsidRPr="00561FAE" w:rsidP="00782F49" w14:paraId="2FE14A2B" w14:textId="76581DB7">
      <w:pPr>
        <w:pStyle w:val="ListParagraph"/>
        <w:numPr>
          <w:ilvl w:val="0"/>
          <w:numId w:val="25"/>
        </w:numPr>
        <w:spacing w:before="60" w:after="60"/>
        <w:contextualSpacing w:val="0"/>
        <w:jc w:val="both"/>
        <w:rPr>
          <w:rFonts w:cs="Arial"/>
          <w:sz w:val="22"/>
          <w:szCs w:val="28"/>
          <w:lang w:val="en-AU" w:eastAsia="en-AU"/>
        </w:rPr>
      </w:pPr>
      <w:r w:rsidRPr="00561FAE">
        <w:rPr>
          <w:rFonts w:cs="Arial"/>
          <w:sz w:val="22"/>
          <w:szCs w:val="28"/>
          <w:lang w:val="en-AU" w:eastAsia="en-AU"/>
        </w:rPr>
        <w:t>whether any of the following types of harm might occur and the likelihood, severity, magnitude, and consequence of those harms occurring: physical harm, psychological harm, devaluation of personal worth, social harm, economic harm</w:t>
      </w:r>
      <w:r w:rsidR="009868A6">
        <w:rPr>
          <w:rFonts w:cs="Arial"/>
          <w:sz w:val="22"/>
          <w:szCs w:val="28"/>
          <w:lang w:val="en-AU" w:eastAsia="en-AU"/>
        </w:rPr>
        <w:t>,</w:t>
      </w:r>
      <w:r w:rsidRPr="00561FAE" w:rsidR="00223A5F">
        <w:rPr>
          <w:rFonts w:cs="Arial"/>
          <w:sz w:val="22"/>
          <w:szCs w:val="28"/>
          <w:lang w:val="en-AU" w:eastAsia="en-AU"/>
        </w:rPr>
        <w:t xml:space="preserve"> or</w:t>
      </w:r>
      <w:r w:rsidRPr="00561FAE">
        <w:rPr>
          <w:rFonts w:cs="Arial"/>
          <w:sz w:val="22"/>
          <w:szCs w:val="28"/>
          <w:lang w:val="en-AU" w:eastAsia="en-AU"/>
        </w:rPr>
        <w:t xml:space="preserve"> legal harm</w:t>
      </w:r>
    </w:p>
    <w:p w:rsidR="00A72AFD" w:rsidRPr="00561FAE" w:rsidP="00782F49" w14:paraId="360693FD" w14:textId="4DF23B84">
      <w:pPr>
        <w:pStyle w:val="ListParagraph"/>
        <w:numPr>
          <w:ilvl w:val="0"/>
          <w:numId w:val="25"/>
        </w:numPr>
        <w:spacing w:before="60" w:after="60"/>
        <w:contextualSpacing w:val="0"/>
        <w:jc w:val="both"/>
        <w:rPr>
          <w:rFonts w:cs="Arial"/>
          <w:sz w:val="22"/>
          <w:szCs w:val="28"/>
          <w:lang w:val="en-AU" w:eastAsia="en-AU"/>
        </w:rPr>
      </w:pPr>
      <w:r w:rsidRPr="00561FAE">
        <w:rPr>
          <w:rFonts w:cs="Arial"/>
          <w:sz w:val="22"/>
          <w:szCs w:val="28"/>
          <w:lang w:val="en-AU" w:eastAsia="en-AU"/>
        </w:rPr>
        <w:t>whether your research is likely to result in discomfort, burden</w:t>
      </w:r>
      <w:r w:rsidRPr="00561FAE" w:rsidR="00C7750F">
        <w:rPr>
          <w:rFonts w:cs="Arial"/>
          <w:sz w:val="22"/>
          <w:szCs w:val="28"/>
          <w:lang w:val="en-AU" w:eastAsia="en-AU"/>
        </w:rPr>
        <w:t>,</w:t>
      </w:r>
      <w:r w:rsidRPr="00561FAE">
        <w:rPr>
          <w:rFonts w:cs="Arial"/>
          <w:sz w:val="22"/>
          <w:szCs w:val="28"/>
          <w:lang w:val="en-AU" w:eastAsia="en-AU"/>
        </w:rPr>
        <w:t xml:space="preserve"> or inconvenience and how this might occur</w:t>
      </w:r>
    </w:p>
    <w:p w:rsidR="00A72AFD" w:rsidRPr="00561FAE" w:rsidP="00782F49" w14:paraId="35681CAA" w14:textId="4B13B421">
      <w:pPr>
        <w:pStyle w:val="ListParagraph"/>
        <w:numPr>
          <w:ilvl w:val="0"/>
          <w:numId w:val="25"/>
        </w:numPr>
        <w:spacing w:before="60" w:after="60"/>
        <w:contextualSpacing w:val="0"/>
        <w:jc w:val="both"/>
        <w:rPr>
          <w:rFonts w:cs="Arial"/>
          <w:sz w:val="22"/>
          <w:szCs w:val="28"/>
          <w:lang w:val="en-AU" w:eastAsia="en-AU"/>
        </w:rPr>
      </w:pPr>
      <w:r w:rsidRPr="00561FAE">
        <w:rPr>
          <w:rFonts w:cs="Arial"/>
          <w:sz w:val="22"/>
          <w:szCs w:val="28"/>
          <w:lang w:val="en-AU" w:eastAsia="en-AU"/>
        </w:rPr>
        <w:t>any</w:t>
      </w:r>
      <w:r w:rsidRPr="00561FAE">
        <w:rPr>
          <w:rFonts w:cs="Arial"/>
          <w:sz w:val="22"/>
          <w:szCs w:val="28"/>
          <w:lang w:val="en-AU" w:eastAsia="en-AU"/>
        </w:rPr>
        <w:t xml:space="preserve"> risks to, burdens on and/or inconvenience to participants, and third parties (individuals or groups)</w:t>
      </w:r>
    </w:p>
    <w:p w:rsidR="00A72AFD" w:rsidRPr="00561FAE" w:rsidP="00782F49" w14:paraId="762071BB" w14:textId="20753234">
      <w:pPr>
        <w:pStyle w:val="ListParagraph"/>
        <w:numPr>
          <w:ilvl w:val="0"/>
          <w:numId w:val="25"/>
        </w:numPr>
        <w:spacing w:before="60" w:after="60"/>
        <w:contextualSpacing w:val="0"/>
        <w:jc w:val="both"/>
        <w:rPr>
          <w:rFonts w:cs="Arial"/>
          <w:sz w:val="22"/>
          <w:szCs w:val="28"/>
          <w:lang w:val="en-AU" w:eastAsia="en-AU"/>
        </w:rPr>
      </w:pPr>
      <w:r w:rsidRPr="00561FAE">
        <w:rPr>
          <w:rFonts w:cs="Arial"/>
          <w:sz w:val="22"/>
          <w:szCs w:val="28"/>
          <w:lang w:val="en-AU" w:eastAsia="en-AU"/>
        </w:rPr>
        <w:t>the multiple levels of personal relationships that may arise during research and their impact upon participants, researchers and third parties</w:t>
      </w:r>
    </w:p>
    <w:p w:rsidR="00A72AFD" w:rsidRPr="00561FAE" w:rsidP="00782F49" w14:paraId="55B81A2E" w14:textId="4794545C">
      <w:pPr>
        <w:pStyle w:val="ListParagraph"/>
        <w:numPr>
          <w:ilvl w:val="0"/>
          <w:numId w:val="25"/>
        </w:numPr>
        <w:spacing w:before="60" w:after="60"/>
        <w:contextualSpacing w:val="0"/>
        <w:jc w:val="both"/>
        <w:rPr>
          <w:rFonts w:cs="Arial"/>
          <w:sz w:val="22"/>
          <w:szCs w:val="28"/>
          <w:lang w:val="en-AU" w:eastAsia="en-AU"/>
        </w:rPr>
      </w:pPr>
      <w:r w:rsidRPr="00561FAE">
        <w:rPr>
          <w:rFonts w:cs="Arial"/>
          <w:sz w:val="22"/>
          <w:szCs w:val="28"/>
          <w:lang w:val="en-AU" w:eastAsia="en-AU"/>
        </w:rPr>
        <w:t>whether there are any concerns that might be relevant to the research project regarding political or institutional sensitivities</w:t>
      </w:r>
    </w:p>
    <w:p w:rsidR="00A72AFD" w:rsidRPr="00561FAE" w:rsidP="00782F49" w14:paraId="12D12B4F" w14:textId="773F0EF8">
      <w:pPr>
        <w:pStyle w:val="ListParagraph"/>
        <w:numPr>
          <w:ilvl w:val="0"/>
          <w:numId w:val="25"/>
        </w:numPr>
        <w:spacing w:before="60" w:after="60"/>
        <w:contextualSpacing w:val="0"/>
        <w:jc w:val="both"/>
        <w:rPr>
          <w:rFonts w:cs="Arial"/>
          <w:sz w:val="22"/>
          <w:szCs w:val="28"/>
          <w:lang w:val="en-AU" w:eastAsia="en-AU"/>
        </w:rPr>
      </w:pPr>
      <w:r w:rsidRPr="00561FAE">
        <w:rPr>
          <w:rFonts w:cs="Arial"/>
          <w:sz w:val="22"/>
          <w:szCs w:val="28"/>
          <w:lang w:val="en-AU" w:eastAsia="en-AU"/>
        </w:rPr>
        <w:t>whether any combination of methods being used in this research might lead to additional risks</w:t>
      </w:r>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6EC4C7BF" w14:textId="77777777" w:rsidTr="00FD7394">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Pr="00561FAE" w:rsidP="00164704" w14:paraId="0EFF2F43" w14:textId="25BB5E6D">
            <w:pPr>
              <w:ind w:left="0"/>
              <w:rPr>
                <w:rFonts w:ascii="Arial" w:hAnsi="Arial" w:cs="Arial"/>
                <w:b w:val="0"/>
                <w:bCs/>
              </w:rPr>
            </w:pPr>
            <w:r w:rsidRPr="00561FAE">
              <w:rPr>
                <w:rFonts w:ascii="Arial" w:hAnsi="Arial" w:cs="Arial"/>
                <w:b w:val="0"/>
                <w:bCs/>
              </w:rPr>
              <w:t xml:space="preserve">This research project, titled </w:t>
            </w:r>
            <w:r w:rsidRPr="00561FAE">
              <w:rPr>
                <w:rFonts w:ascii="Arial" w:hAnsi="Arial" w:cs="Arial"/>
                <w:b w:val="0"/>
                <w:bCs/>
                <w:i/>
                <w:iCs/>
              </w:rPr>
              <w:t>"State Heroes, Social Pariahs: A Study on Ukraine War Veterans,"</w:t>
            </w:r>
            <w:r w:rsidRPr="00561FAE">
              <w:rPr>
                <w:rFonts w:ascii="Arial" w:hAnsi="Arial" w:cs="Arial"/>
                <w:b w:val="0"/>
                <w:bCs/>
              </w:rPr>
              <w:t xml:space="preserve"> involves a correspondence audit to investigate hiring discrimination against Ukraine war veterans in Russia. Below, I outline the risks of harm or discomfort, as well as any burdens or inconveniences associated with the study, referencing relevant sections of the Project Description/Protocol and aligning with the guidance from the </w:t>
            </w:r>
            <w:r w:rsidRPr="00561FAE">
              <w:rPr>
                <w:rFonts w:ascii="Arial" w:hAnsi="Arial" w:cs="Arial"/>
                <w:b w:val="0"/>
                <w:bCs/>
                <w:i/>
                <w:iCs/>
              </w:rPr>
              <w:t>National Statement on Ethical Conduct in Human Research (2023)</w:t>
            </w:r>
            <w:r w:rsidRPr="00561FAE">
              <w:rPr>
                <w:rFonts w:ascii="Arial" w:hAnsi="Arial" w:cs="Arial"/>
                <w:b w:val="0"/>
                <w:bCs/>
              </w:rPr>
              <w:t>, particularly Chapter 2.1, which defines risk and provides a framework for its assessment. Chapter 2.1 emphasises evaluating the likelihood, severity, magnitude, and consequences of various types of harm—physical, psychological, cultural, social, economic, and legal—as well as discomfort, burden, and inconvenience to participants and third parties.</w:t>
            </w:r>
          </w:p>
          <w:p w:rsidRPr="00561FAE" w:rsidP="00164704">
            <w:pPr>
              <w:ind w:left="0"/>
              <w:rPr>
                <w:rFonts w:ascii="Arial" w:hAnsi="Arial" w:cs="Arial"/>
                <w:b w:val="0"/>
                <w:bCs/>
              </w:rPr>
            </w:pPr>
            <w:r w:rsidRPr="00561FAE">
              <w:rPr>
                <w:rFonts w:ascii="Arial" w:hAnsi="Arial" w:cs="Arial"/>
                <w:b w:val="0"/>
                <w:bCs/>
              </w:rPr>
              <w:t>The study’s design, which relies on fictitious résumés submitted to employers, inherently minimizes risks. Below, I address each potential category of harm and related considerations systematically.</w:t>
            </w:r>
          </w:p>
          <w:p w:rsidRPr="00561FAE" w:rsidP="00164704">
            <w:pPr>
              <w:ind w:left="0"/>
              <w:rPr>
                <w:rFonts w:ascii="Arial" w:hAnsi="Arial" w:cs="Arial"/>
                <w:b w:val="0"/>
                <w:bCs/>
              </w:rPr>
            </w:pPr>
            <w:r w:rsidRPr="00561FAE">
              <w:rPr>
                <w:rFonts w:ascii="Arial" w:hAnsi="Arial" w:cs="Arial"/>
                <w:b/>
                <w:bCs/>
              </w:rPr>
              <w:t>1. Risks to Participants</w:t>
            </w:r>
          </w:p>
          <w:p w:rsidRPr="00561FAE" w:rsidP="00164704">
            <w:pPr>
              <w:ind w:left="0"/>
              <w:rPr>
                <w:rFonts w:ascii="Arial" w:hAnsi="Arial" w:cs="Arial"/>
                <w:b w:val="0"/>
                <w:bCs/>
              </w:rPr>
            </w:pPr>
            <w:r w:rsidRPr="00561FAE">
              <w:rPr>
                <w:rFonts w:ascii="Arial" w:hAnsi="Arial" w:cs="Arial"/>
                <w:b/>
                <w:bCs/>
              </w:rPr>
              <w:t>No Direct Participants:</w:t>
            </w:r>
            <w:r w:rsidRPr="00561FAE">
              <w:rPr>
                <w:rFonts w:ascii="Arial" w:hAnsi="Arial" w:cs="Arial"/>
                <w:b w:val="0"/>
                <w:bCs/>
              </w:rPr>
              <w:t xml:space="preserve"> As detailed in </w:t>
            </w:r>
            <w:r w:rsidRPr="00561FAE">
              <w:rPr>
                <w:rFonts w:ascii="Arial" w:hAnsi="Arial" w:cs="Arial"/>
                <w:b/>
                <w:bCs/>
              </w:rPr>
              <w:t>Section 4: Risk Assessment and Management</w:t>
            </w:r>
            <w:r w:rsidRPr="00561FAE">
              <w:rPr>
                <w:rFonts w:ascii="Arial" w:hAnsi="Arial" w:cs="Arial"/>
                <w:b w:val="0"/>
                <w:bCs/>
              </w:rPr>
              <w:t xml:space="preserve"> of the Project Description/Protocol, this study does not involve direct human participants. The correspondence audit uses fictitious résumés to simulate job applications, meaning no individuals are recruited, interviewed, or directly engaged. Consequently, there are no risks of:</w:t>
            </w:r>
          </w:p>
          <w:p w:rsidRPr="00561FAE" w:rsidP="00164704">
            <w:pPr>
              <w:ind w:left="0"/>
              <w:rPr>
                <w:rFonts w:ascii="Arial" w:hAnsi="Arial" w:cs="Arial"/>
                <w:b w:val="0"/>
                <w:bCs/>
              </w:rPr>
            </w:pPr>
            <w:r w:rsidRPr="00561FAE">
              <w:rPr>
                <w:rFonts w:ascii="Arial" w:hAnsi="Arial" w:cs="Arial"/>
                <w:b/>
                <w:bCs/>
              </w:rPr>
              <w:t>Physical Harm:</w:t>
            </w:r>
            <w:r w:rsidRPr="00561FAE">
              <w:rPr>
                <w:rFonts w:ascii="Arial" w:hAnsi="Arial" w:cs="Arial"/>
                <w:b w:val="0"/>
                <w:bCs/>
              </w:rPr>
              <w:t xml:space="preserve"> No injury, illness, pain, or death can occur, as no real individuals are involved.</w:t>
            </w:r>
          </w:p>
          <w:p w:rsidRPr="00561FAE" w:rsidP="00164704">
            <w:pPr>
              <w:ind w:left="0"/>
              <w:rPr>
                <w:rFonts w:ascii="Arial" w:hAnsi="Arial" w:cs="Arial"/>
                <w:b w:val="0"/>
                <w:bCs/>
              </w:rPr>
            </w:pPr>
            <w:r w:rsidRPr="00561FAE">
              <w:rPr>
                <w:rFonts w:ascii="Arial" w:hAnsi="Arial" w:cs="Arial"/>
                <w:b/>
                <w:bCs/>
              </w:rPr>
              <w:t>Psychological Harm:</w:t>
            </w:r>
            <w:r w:rsidRPr="00561FAE">
              <w:rPr>
                <w:rFonts w:ascii="Arial" w:hAnsi="Arial" w:cs="Arial"/>
                <w:b w:val="0"/>
                <w:bCs/>
              </w:rPr>
              <w:t xml:space="preserve"> No distress, guilt, anger, fear, or re-traumatization is possible, as the study avoids sensitive disclosures or interactions with real people.</w:t>
            </w:r>
          </w:p>
          <w:p w:rsidRPr="00561FAE" w:rsidP="00164704">
            <w:pPr>
              <w:ind w:left="0"/>
              <w:rPr>
                <w:rFonts w:ascii="Arial" w:hAnsi="Arial" w:cs="Arial"/>
                <w:b w:val="0"/>
                <w:bCs/>
              </w:rPr>
            </w:pPr>
            <w:r w:rsidRPr="00561FAE">
              <w:rPr>
                <w:rFonts w:ascii="Arial" w:hAnsi="Arial" w:cs="Arial"/>
                <w:b/>
                <w:bCs/>
              </w:rPr>
              <w:t>Devaluation of Personal Worth:</w:t>
            </w:r>
            <w:r w:rsidRPr="00561FAE">
              <w:rPr>
                <w:rFonts w:ascii="Arial" w:hAnsi="Arial" w:cs="Arial"/>
                <w:b w:val="0"/>
                <w:bCs/>
              </w:rPr>
              <w:t xml:space="preserve"> No one is humiliated, manipulated, or treated disrespectfully, given the absence of direct participants.</w:t>
            </w:r>
          </w:p>
          <w:p w:rsidRPr="00561FAE" w:rsidP="00164704">
            <w:pPr>
              <w:ind w:left="0"/>
              <w:rPr>
                <w:rFonts w:ascii="Arial" w:hAnsi="Arial" w:cs="Arial"/>
                <w:b w:val="0"/>
                <w:bCs/>
              </w:rPr>
            </w:pPr>
            <w:r w:rsidRPr="00561FAE">
              <w:rPr>
                <w:rFonts w:ascii="Arial" w:hAnsi="Arial" w:cs="Arial"/>
                <w:b/>
                <w:bCs/>
              </w:rPr>
              <w:t>Economic Harm:</w:t>
            </w:r>
            <w:r w:rsidRPr="00561FAE">
              <w:rPr>
                <w:rFonts w:ascii="Arial" w:hAnsi="Arial" w:cs="Arial"/>
                <w:b w:val="0"/>
                <w:bCs/>
              </w:rPr>
              <w:t xml:space="preserve"> No direct or indirect costs are imposed on individuals.</w:t>
            </w:r>
          </w:p>
          <w:p w:rsidRPr="00561FAE" w:rsidP="00164704">
            <w:pPr>
              <w:ind w:left="0"/>
              <w:rPr>
                <w:rFonts w:ascii="Arial" w:hAnsi="Arial" w:cs="Arial"/>
                <w:b w:val="0"/>
                <w:bCs/>
              </w:rPr>
            </w:pPr>
            <w:r w:rsidRPr="00561FAE">
              <w:rPr>
                <w:rFonts w:ascii="Arial" w:hAnsi="Arial" w:cs="Arial"/>
                <w:b/>
                <w:bCs/>
              </w:rPr>
              <w:t>Legal Harm:</w:t>
            </w:r>
            <w:r w:rsidRPr="00561FAE">
              <w:rPr>
                <w:rFonts w:ascii="Arial" w:hAnsi="Arial" w:cs="Arial"/>
                <w:b w:val="0"/>
                <w:bCs/>
              </w:rPr>
              <w:t xml:space="preserve"> No criminal conduct is discovered or prosecuted, as the study operates within ethical and legal boundaries using fictitious identities.</w:t>
            </w:r>
          </w:p>
          <w:p w:rsidRPr="00561FAE" w:rsidP="00164704">
            <w:pPr>
              <w:ind w:left="0"/>
              <w:rPr>
                <w:rFonts w:ascii="Arial" w:hAnsi="Arial" w:cs="Arial"/>
                <w:b w:val="0"/>
                <w:bCs/>
              </w:rPr>
            </w:pPr>
            <w:r w:rsidRPr="00561FAE">
              <w:rPr>
                <w:rFonts w:ascii="Arial" w:hAnsi="Arial" w:cs="Arial"/>
                <w:b/>
                <w:bCs/>
              </w:rPr>
              <w:t>Employers as Indirect Participants:</w:t>
            </w:r>
            <w:r w:rsidRPr="00561FAE">
              <w:rPr>
                <w:rFonts w:ascii="Arial" w:hAnsi="Arial" w:cs="Arial"/>
                <w:b w:val="0"/>
                <w:bCs/>
              </w:rPr>
              <w:t xml:space="preserve"> Employers receiving the fictitious applications are not formally recruited or aware of the study. Their involvement is limited to responding (or not) to job applications as part of their routine hiring processes. Per the </w:t>
            </w:r>
            <w:r w:rsidRPr="00561FAE">
              <w:rPr>
                <w:rFonts w:ascii="Arial" w:hAnsi="Arial" w:cs="Arial"/>
                <w:b w:val="0"/>
                <w:bCs/>
                <w:i/>
                <w:iCs/>
              </w:rPr>
              <w:t>National Statement</w:t>
            </w:r>
            <w:r w:rsidRPr="00561FAE">
              <w:rPr>
                <w:rFonts w:ascii="Arial" w:hAnsi="Arial" w:cs="Arial"/>
                <w:b w:val="0"/>
                <w:bCs/>
              </w:rPr>
              <w:t xml:space="preserve"> (Chapter 2.1), they are not considered research participants in the traditional sense. Thus:</w:t>
            </w:r>
          </w:p>
          <w:p w:rsidRPr="00561FAE" w:rsidP="00164704">
            <w:pPr>
              <w:ind w:left="0"/>
              <w:rPr>
                <w:rFonts w:ascii="Arial" w:hAnsi="Arial" w:cs="Arial"/>
                <w:b w:val="0"/>
                <w:bCs/>
              </w:rPr>
            </w:pPr>
            <w:r w:rsidRPr="00561FAE">
              <w:rPr>
                <w:rFonts w:ascii="Arial" w:hAnsi="Arial" w:cs="Arial"/>
                <w:b/>
                <w:bCs/>
              </w:rPr>
              <w:t>Risk of Harm:</w:t>
            </w:r>
            <w:r w:rsidRPr="00561FAE">
              <w:rPr>
                <w:rFonts w:ascii="Arial" w:hAnsi="Arial" w:cs="Arial"/>
                <w:b w:val="0"/>
                <w:bCs/>
              </w:rPr>
              <w:t xml:space="preserve"> There is no foreseeable physical, psychological, cultural, social, economic, or legal harm to employers. Their professional activities remain unaffected beyond reviewing an additional application.</w:t>
            </w:r>
          </w:p>
          <w:p w:rsidRPr="00561FAE" w:rsidP="00164704">
            <w:pPr>
              <w:ind w:left="0"/>
              <w:rPr>
                <w:rFonts w:ascii="Arial" w:hAnsi="Arial" w:cs="Arial"/>
                <w:b w:val="0"/>
                <w:bCs/>
              </w:rPr>
            </w:pPr>
            <w:r w:rsidRPr="00561FAE">
              <w:rPr>
                <w:rFonts w:ascii="Arial" w:hAnsi="Arial" w:cs="Arial"/>
                <w:b/>
                <w:bCs/>
              </w:rPr>
              <w:t>Burden or Inconvenience:</w:t>
            </w:r>
            <w:r w:rsidRPr="00561FAE">
              <w:rPr>
                <w:rFonts w:ascii="Arial" w:hAnsi="Arial" w:cs="Arial"/>
                <w:b w:val="0"/>
                <w:bCs/>
              </w:rPr>
              <w:t xml:space="preserve"> A minor inconvenience may arise from reviewing one extra résumé. This is mitigated by the procedure outlined in </w:t>
            </w:r>
            <w:r w:rsidRPr="00561FAE">
              <w:rPr>
                <w:rFonts w:ascii="Arial" w:hAnsi="Arial" w:cs="Arial"/>
                <w:b/>
                <w:bCs/>
              </w:rPr>
              <w:t>Section 4.2: Minimizing Employer Burden</w:t>
            </w:r>
            <w:r w:rsidRPr="00561FAE">
              <w:rPr>
                <w:rFonts w:ascii="Arial" w:hAnsi="Arial" w:cs="Arial"/>
                <w:b w:val="0"/>
                <w:bCs/>
              </w:rPr>
              <w:t>, where applications are withdrawn promptly via a standardized email upon receiving a callback. This ensures the burden is transient and aligns with employers’ typical hiring workflows.</w:t>
            </w:r>
          </w:p>
          <w:p w:rsidRPr="00561FAE" w:rsidP="00164704">
            <w:pPr>
              <w:ind w:left="0"/>
              <w:rPr>
                <w:rFonts w:ascii="Arial" w:hAnsi="Arial" w:cs="Arial"/>
                <w:b w:val="0"/>
                <w:bCs/>
              </w:rPr>
            </w:pPr>
            <w:r w:rsidRPr="00561FAE">
              <w:rPr>
                <w:rFonts w:ascii="Arial" w:hAnsi="Arial" w:cs="Arial"/>
                <w:b/>
                <w:bCs/>
              </w:rPr>
              <w:t>2. Risks to Third Parties</w:t>
            </w:r>
          </w:p>
          <w:p w:rsidRPr="00561FAE" w:rsidP="00164704">
            <w:pPr>
              <w:ind w:left="0"/>
              <w:rPr>
                <w:rFonts w:ascii="Arial" w:hAnsi="Arial" w:cs="Arial"/>
                <w:b w:val="0"/>
                <w:bCs/>
              </w:rPr>
            </w:pPr>
            <w:r w:rsidRPr="00561FAE">
              <w:rPr>
                <w:rFonts w:ascii="Arial" w:hAnsi="Arial" w:cs="Arial"/>
                <w:b/>
                <w:bCs/>
              </w:rPr>
              <w:t>No Third-Party Involvement:</w:t>
            </w:r>
            <w:r w:rsidRPr="00561FAE">
              <w:rPr>
                <w:rFonts w:ascii="Arial" w:hAnsi="Arial" w:cs="Arial"/>
                <w:b w:val="0"/>
                <w:bCs/>
              </w:rPr>
              <w:t xml:space="preserve"> The study does not engage third parties such as family members, communities, or other groups. It is conducted entirely online, with interactions limited to employers receiving applications. As noted in </w:t>
            </w:r>
            <w:r w:rsidRPr="00561FAE">
              <w:rPr>
                <w:rFonts w:ascii="Arial" w:hAnsi="Arial" w:cs="Arial"/>
                <w:b/>
                <w:bCs/>
              </w:rPr>
              <w:t>Section 4: Risk Assessment and Management</w:t>
            </w:r>
            <w:r w:rsidRPr="00561FAE">
              <w:rPr>
                <w:rFonts w:ascii="Arial" w:hAnsi="Arial" w:cs="Arial"/>
                <w:b w:val="0"/>
                <w:bCs/>
              </w:rPr>
              <w:t>, no third-party relationships are impacted, and thus no harm, discomfort, burden, or inconvenience is anticipated.</w:t>
            </w:r>
          </w:p>
          <w:p w:rsidRPr="00561FAE" w:rsidP="00164704">
            <w:pPr>
              <w:ind w:left="0"/>
              <w:rPr>
                <w:rFonts w:ascii="Arial" w:hAnsi="Arial" w:cs="Arial"/>
                <w:b w:val="0"/>
                <w:bCs/>
              </w:rPr>
            </w:pPr>
            <w:r w:rsidRPr="00561FAE">
              <w:rPr>
                <w:rFonts w:ascii="Arial" w:hAnsi="Arial" w:cs="Arial"/>
                <w:b/>
                <w:bCs/>
              </w:rPr>
              <w:t>3. Types of Harm Assessed per National Statement Chapter 2.1</w:t>
            </w:r>
          </w:p>
          <w:p w:rsidRPr="00561FAE" w:rsidP="00164704">
            <w:pPr>
              <w:ind w:left="0"/>
              <w:rPr>
                <w:rFonts w:ascii="Arial" w:hAnsi="Arial" w:cs="Arial"/>
                <w:b w:val="0"/>
                <w:bCs/>
              </w:rPr>
            </w:pPr>
            <w:r w:rsidRPr="00561FAE">
              <w:rPr>
                <w:rFonts w:ascii="Arial" w:hAnsi="Arial" w:cs="Arial"/>
                <w:b w:val="0"/>
                <w:bCs/>
              </w:rPr>
              <w:t xml:space="preserve">The </w:t>
            </w:r>
            <w:r w:rsidRPr="00561FAE">
              <w:rPr>
                <w:rFonts w:ascii="Arial" w:hAnsi="Arial" w:cs="Arial"/>
                <w:b w:val="0"/>
                <w:bCs/>
                <w:i/>
                <w:iCs/>
              </w:rPr>
              <w:t>National Statement</w:t>
            </w:r>
            <w:r w:rsidRPr="00561FAE">
              <w:rPr>
                <w:rFonts w:ascii="Arial" w:hAnsi="Arial" w:cs="Arial"/>
                <w:b w:val="0"/>
                <w:bCs/>
              </w:rPr>
              <w:t xml:space="preserve"> requires consideration of specific harm types. Below, I evaluate each in the context of this research:</w:t>
            </w:r>
          </w:p>
          <w:p w:rsidRPr="00561FAE" w:rsidP="00164704">
            <w:pPr>
              <w:ind w:left="0"/>
              <w:rPr>
                <w:rFonts w:ascii="Arial" w:hAnsi="Arial" w:cs="Arial"/>
                <w:b w:val="0"/>
                <w:bCs/>
              </w:rPr>
            </w:pPr>
            <w:r w:rsidRPr="00561FAE">
              <w:rPr>
                <w:rFonts w:ascii="Arial" w:hAnsi="Arial" w:cs="Arial"/>
                <w:b/>
                <w:bCs/>
              </w:rPr>
              <w:t>Physical Harm:</w:t>
            </w:r>
            <w:r w:rsidRPr="00561FAE">
              <w:rPr>
                <w:rFonts w:ascii="Arial" w:hAnsi="Arial" w:cs="Arial"/>
                <w:b w:val="0"/>
                <w:bCs/>
              </w:rPr>
              <w:t xml:space="preserve"> Not applicable, as no physical interaction occurs.</w:t>
            </w:r>
          </w:p>
          <w:p w:rsidRPr="00561FAE" w:rsidP="00164704">
            <w:pPr>
              <w:ind w:left="0"/>
              <w:rPr>
                <w:rFonts w:ascii="Arial" w:hAnsi="Arial" w:cs="Arial"/>
                <w:b w:val="0"/>
                <w:bCs/>
              </w:rPr>
            </w:pPr>
            <w:r w:rsidRPr="00561FAE">
              <w:rPr>
                <w:rFonts w:ascii="Arial" w:hAnsi="Arial" w:cs="Arial"/>
                <w:b/>
                <w:bCs/>
              </w:rPr>
              <w:t>Psychological Harm:</w:t>
            </w:r>
            <w:r w:rsidRPr="00561FAE">
              <w:rPr>
                <w:rFonts w:ascii="Arial" w:hAnsi="Arial" w:cs="Arial"/>
                <w:b w:val="0"/>
                <w:bCs/>
              </w:rPr>
              <w:t xml:space="preserve"> Not applicable, as no real individuals are engaged or exposed to sensitive content beyond fictitious résumés.</w:t>
            </w:r>
          </w:p>
          <w:p w:rsidRPr="00561FAE" w:rsidP="00164704">
            <w:pPr>
              <w:ind w:left="0"/>
              <w:rPr>
                <w:rFonts w:ascii="Arial" w:hAnsi="Arial" w:cs="Arial"/>
                <w:b w:val="0"/>
                <w:bCs/>
              </w:rPr>
            </w:pPr>
            <w:r w:rsidRPr="00561FAE">
              <w:rPr>
                <w:rFonts w:ascii="Arial" w:hAnsi="Arial" w:cs="Arial"/>
                <w:b/>
                <w:bCs/>
              </w:rPr>
              <w:t>Devaluation of Personal Worth:</w:t>
            </w:r>
            <w:r w:rsidRPr="00561FAE">
              <w:rPr>
                <w:rFonts w:ascii="Arial" w:hAnsi="Arial" w:cs="Arial"/>
                <w:b w:val="0"/>
                <w:bCs/>
              </w:rPr>
              <w:t xml:space="preserve"> Not applicable, as no individuals are directly involved or treated unjustly.</w:t>
            </w:r>
          </w:p>
          <w:p w:rsidRPr="00561FAE" w:rsidP="00164704">
            <w:pPr>
              <w:ind w:left="0"/>
              <w:rPr>
                <w:rFonts w:ascii="Arial" w:hAnsi="Arial" w:cs="Arial"/>
                <w:b w:val="0"/>
                <w:bCs/>
              </w:rPr>
            </w:pPr>
            <w:r w:rsidRPr="00561FAE">
              <w:rPr>
                <w:rFonts w:ascii="Arial" w:hAnsi="Arial" w:cs="Arial"/>
                <w:b/>
                <w:bCs/>
              </w:rPr>
              <w:t>Cultural Harm:</w:t>
            </w:r>
            <w:r w:rsidRPr="00561FAE">
              <w:rPr>
                <w:rFonts w:ascii="Arial" w:hAnsi="Arial" w:cs="Arial"/>
                <w:b w:val="0"/>
                <w:bCs/>
              </w:rPr>
              <w:t xml:space="preserve"> The study is sensitive to cultural perceptions of military service in Russia. Résumés are designed to reflect realistic profiles, avoiding misrepresentation of cultural beliefs or practices (see </w:t>
            </w:r>
            <w:r w:rsidRPr="00561FAE">
              <w:rPr>
                <w:rFonts w:ascii="Arial" w:hAnsi="Arial" w:cs="Arial"/>
                <w:b/>
                <w:bCs/>
              </w:rPr>
              <w:t>Section 4.1: Cultural Sensitivity</w:t>
            </w:r>
            <w:r w:rsidRPr="00561FAE">
              <w:rPr>
                <w:rFonts w:ascii="Arial" w:hAnsi="Arial" w:cs="Arial"/>
                <w:b w:val="0"/>
                <w:bCs/>
              </w:rPr>
              <w:t>). No cultural harm is anticipated.</w:t>
            </w:r>
          </w:p>
          <w:p w:rsidRPr="00561FAE" w:rsidP="00164704">
            <w:pPr>
              <w:ind w:left="0"/>
              <w:rPr>
                <w:rFonts w:ascii="Arial" w:hAnsi="Arial" w:cs="Arial"/>
                <w:b w:val="0"/>
                <w:bCs/>
              </w:rPr>
            </w:pPr>
            <w:r w:rsidRPr="00561FAE">
              <w:rPr>
                <w:rFonts w:ascii="Arial" w:hAnsi="Arial" w:cs="Arial"/>
                <w:b/>
                <w:bCs/>
              </w:rPr>
              <w:t>Social Harm:</w:t>
            </w:r>
            <w:r w:rsidRPr="00561FAE">
              <w:rPr>
                <w:rFonts w:ascii="Arial" w:hAnsi="Arial" w:cs="Arial"/>
                <w:b w:val="0"/>
                <w:bCs/>
              </w:rPr>
              <w:t xml:space="preserve"> No social networks, relationships, or access to benefits are affected. The use of fictitious identities eliminates risks of stigmatization or unauthorized disclosure of personal information.</w:t>
            </w:r>
          </w:p>
          <w:p w:rsidRPr="00561FAE" w:rsidP="00164704">
            <w:pPr>
              <w:ind w:left="0"/>
              <w:rPr>
                <w:rFonts w:ascii="Arial" w:hAnsi="Arial" w:cs="Arial"/>
                <w:b w:val="0"/>
                <w:bCs/>
              </w:rPr>
            </w:pPr>
            <w:r w:rsidRPr="00561FAE">
              <w:rPr>
                <w:rFonts w:ascii="Arial" w:hAnsi="Arial" w:cs="Arial"/>
                <w:b/>
                <w:bCs/>
              </w:rPr>
              <w:t>Economic Harm:</w:t>
            </w:r>
            <w:r w:rsidRPr="00561FAE">
              <w:rPr>
                <w:rFonts w:ascii="Arial" w:hAnsi="Arial" w:cs="Arial"/>
                <w:b w:val="0"/>
                <w:bCs/>
              </w:rPr>
              <w:t xml:space="preserve"> No costs are imposed on any party beyond the negligible time employers spend reviewing applications.</w:t>
            </w:r>
          </w:p>
          <w:p w:rsidRPr="00561FAE" w:rsidP="00164704">
            <w:pPr>
              <w:ind w:left="0"/>
              <w:rPr>
                <w:rFonts w:ascii="Arial" w:hAnsi="Arial" w:cs="Arial"/>
                <w:b w:val="0"/>
                <w:bCs/>
              </w:rPr>
            </w:pPr>
            <w:r w:rsidRPr="00561FAE">
              <w:rPr>
                <w:rFonts w:ascii="Arial" w:hAnsi="Arial" w:cs="Arial"/>
                <w:b/>
                <w:bCs/>
              </w:rPr>
              <w:t>Legal Harm:</w:t>
            </w:r>
            <w:r w:rsidRPr="00561FAE">
              <w:rPr>
                <w:rFonts w:ascii="Arial" w:hAnsi="Arial" w:cs="Arial"/>
                <w:b w:val="0"/>
                <w:bCs/>
              </w:rPr>
              <w:t xml:space="preserve"> The study complies with data protection regulations and uses fictitious data, avoiding legal risks (see </w:t>
            </w:r>
            <w:r w:rsidRPr="00561FAE">
              <w:rPr>
                <w:rFonts w:ascii="Arial" w:hAnsi="Arial" w:cs="Arial"/>
                <w:b/>
                <w:bCs/>
              </w:rPr>
              <w:t>Section 6.2: Data Security and Anonymization</w:t>
            </w:r>
            <w:r w:rsidRPr="00561FAE">
              <w:rPr>
                <w:rFonts w:ascii="Arial" w:hAnsi="Arial" w:cs="Arial"/>
                <w:b w:val="0"/>
                <w:bCs/>
              </w:rPr>
              <w:t>).</w:t>
            </w:r>
          </w:p>
          <w:p w:rsidRPr="00561FAE" w:rsidP="00164704">
            <w:pPr>
              <w:ind w:left="0"/>
              <w:rPr>
                <w:rFonts w:ascii="Arial" w:hAnsi="Arial" w:cs="Arial"/>
                <w:b w:val="0"/>
                <w:bCs/>
              </w:rPr>
            </w:pPr>
            <w:r w:rsidRPr="00561FAE">
              <w:rPr>
                <w:rFonts w:ascii="Arial" w:hAnsi="Arial" w:cs="Arial"/>
                <w:b w:val="0"/>
                <w:bCs/>
              </w:rPr>
              <w:t>The likelihood, severity, magnitude, and consequences of these harms are effectively zero due to the study’s methodology.</w:t>
            </w:r>
          </w:p>
          <w:p w:rsidRPr="00561FAE" w:rsidP="00164704">
            <w:pPr>
              <w:ind w:left="0"/>
              <w:rPr>
                <w:rFonts w:ascii="Arial" w:hAnsi="Arial" w:cs="Arial"/>
                <w:b w:val="0"/>
                <w:bCs/>
              </w:rPr>
            </w:pPr>
            <w:r w:rsidRPr="00561FAE">
              <w:rPr>
                <w:rFonts w:ascii="Arial" w:hAnsi="Arial" w:cs="Arial"/>
                <w:b/>
                <w:bCs/>
              </w:rPr>
              <w:t>4. Discomfort, Burden, or Inconvenience</w:t>
            </w:r>
          </w:p>
          <w:p w:rsidRPr="00561FAE" w:rsidP="00164704">
            <w:pPr>
              <w:ind w:left="0"/>
              <w:rPr>
                <w:rFonts w:ascii="Arial" w:hAnsi="Arial" w:cs="Arial"/>
                <w:b w:val="0"/>
                <w:bCs/>
              </w:rPr>
            </w:pPr>
            <w:r w:rsidRPr="00561FAE">
              <w:rPr>
                <w:rFonts w:ascii="Arial" w:hAnsi="Arial" w:cs="Arial"/>
                <w:b/>
                <w:bCs/>
              </w:rPr>
              <w:t>To Employers:</w:t>
            </w:r>
            <w:r w:rsidRPr="00561FAE">
              <w:rPr>
                <w:rFonts w:ascii="Arial" w:hAnsi="Arial" w:cs="Arial"/>
                <w:b w:val="0"/>
                <w:bCs/>
              </w:rPr>
              <w:t xml:space="preserve"> The only potential inconvenience is the time employers spend reviewing fictitious applications. This is minimal and mitigated by the withdrawal process described in </w:t>
            </w:r>
            <w:r w:rsidRPr="00561FAE">
              <w:rPr>
                <w:rFonts w:ascii="Arial" w:hAnsi="Arial" w:cs="Arial"/>
                <w:b/>
                <w:bCs/>
              </w:rPr>
              <w:t>Section 4.2</w:t>
            </w:r>
            <w:r w:rsidRPr="00561FAE">
              <w:rPr>
                <w:rFonts w:ascii="Arial" w:hAnsi="Arial" w:cs="Arial"/>
                <w:b w:val="0"/>
                <w:bCs/>
              </w:rPr>
              <w:t>. No discomfort or significant burden is expected, as the task aligns with their normal activities.</w:t>
            </w:r>
          </w:p>
          <w:p w:rsidRPr="00561FAE" w:rsidP="00164704">
            <w:pPr>
              <w:ind w:left="0"/>
              <w:rPr>
                <w:rFonts w:ascii="Arial" w:hAnsi="Arial" w:cs="Arial"/>
                <w:b w:val="0"/>
                <w:bCs/>
              </w:rPr>
            </w:pPr>
            <w:r w:rsidRPr="00561FAE">
              <w:rPr>
                <w:rFonts w:ascii="Arial" w:hAnsi="Arial" w:cs="Arial"/>
                <w:b/>
                <w:bCs/>
              </w:rPr>
              <w:t>To Others:</w:t>
            </w:r>
            <w:r w:rsidRPr="00561FAE">
              <w:rPr>
                <w:rFonts w:ascii="Arial" w:hAnsi="Arial" w:cs="Arial"/>
                <w:b w:val="0"/>
                <w:bCs/>
              </w:rPr>
              <w:t xml:space="preserve"> No discomfort, burden, or inconvenience extends to participants or third parties, given the absence of direct engagement.</w:t>
            </w:r>
          </w:p>
          <w:p w:rsidRPr="00561FAE" w:rsidP="00164704">
            <w:pPr>
              <w:ind w:left="0"/>
              <w:rPr>
                <w:rFonts w:ascii="Arial" w:hAnsi="Arial" w:cs="Arial"/>
                <w:b w:val="0"/>
                <w:bCs/>
              </w:rPr>
            </w:pPr>
            <w:r w:rsidRPr="00561FAE">
              <w:rPr>
                <w:rFonts w:ascii="Arial" w:hAnsi="Arial" w:cs="Arial"/>
                <w:b/>
                <w:bCs/>
              </w:rPr>
              <w:t>5. Political or Institutional Sensitivities</w:t>
            </w:r>
          </w:p>
          <w:p w:rsidRPr="00561FAE" w:rsidP="00164704">
            <w:pPr>
              <w:ind w:left="0"/>
              <w:rPr>
                <w:rFonts w:ascii="Arial" w:hAnsi="Arial" w:cs="Arial"/>
                <w:b w:val="0"/>
                <w:bCs/>
              </w:rPr>
            </w:pPr>
            <w:r w:rsidRPr="00561FAE">
              <w:rPr>
                <w:rFonts w:ascii="Arial" w:hAnsi="Arial" w:cs="Arial"/>
                <w:b/>
                <w:bCs/>
              </w:rPr>
              <w:t>Political Sensitivities:</w:t>
            </w:r>
            <w:r w:rsidRPr="00561FAE">
              <w:rPr>
                <w:rFonts w:ascii="Arial" w:hAnsi="Arial" w:cs="Arial"/>
                <w:b w:val="0"/>
                <w:bCs/>
              </w:rPr>
              <w:t xml:space="preserve"> The study’s focus on Ukraine war veterans in Russia occurs in a politically sensitive context. However, as outlined in </w:t>
            </w:r>
            <w:r w:rsidRPr="00561FAE">
              <w:rPr>
                <w:rFonts w:ascii="Arial" w:hAnsi="Arial" w:cs="Arial"/>
                <w:b/>
                <w:bCs/>
              </w:rPr>
              <w:t>Section 5: Dissemination and Publication</w:t>
            </w:r>
            <w:r w:rsidRPr="00561FAE">
              <w:rPr>
                <w:rFonts w:ascii="Arial" w:hAnsi="Arial" w:cs="Arial"/>
                <w:b w:val="0"/>
                <w:bCs/>
              </w:rPr>
              <w:t>, the research maintains an objective, non-partisan stance, focusing solely on labor market outcomes. Publications will adopt a neutral tone to avoid bias or misuse of findings, reducing any political risk.</w:t>
            </w:r>
          </w:p>
          <w:p w:rsidRPr="00561FAE" w:rsidP="00164704">
            <w:pPr>
              <w:ind w:left="0"/>
              <w:rPr>
                <w:rFonts w:ascii="Arial" w:hAnsi="Arial" w:cs="Arial"/>
                <w:b w:val="0"/>
                <w:bCs/>
              </w:rPr>
            </w:pPr>
            <w:r w:rsidRPr="00561FAE">
              <w:rPr>
                <w:rFonts w:ascii="Arial" w:hAnsi="Arial" w:cs="Arial"/>
                <w:b/>
                <w:bCs/>
              </w:rPr>
              <w:t>Institutional Sensitivities:</w:t>
            </w:r>
            <w:r w:rsidRPr="00561FAE">
              <w:rPr>
                <w:rFonts w:ascii="Arial" w:hAnsi="Arial" w:cs="Arial"/>
                <w:b w:val="0"/>
                <w:bCs/>
              </w:rPr>
              <w:t xml:space="preserve"> Conducted under The University of Sydney, which has no ties to the Russian labor market, the study adheres to the university’s ethical guidelines. Transparency with the ethics review board, as detailed in </w:t>
            </w:r>
            <w:r w:rsidRPr="00561FAE">
              <w:rPr>
                <w:rFonts w:ascii="Arial" w:hAnsi="Arial" w:cs="Arial"/>
                <w:b/>
                <w:bCs/>
              </w:rPr>
              <w:t>Section 4</w:t>
            </w:r>
            <w:r w:rsidRPr="00561FAE">
              <w:rPr>
                <w:rFonts w:ascii="Arial" w:hAnsi="Arial" w:cs="Arial"/>
                <w:b w:val="0"/>
                <w:bCs/>
              </w:rPr>
              <w:t>, addresses any institutional concerns.</w:t>
            </w:r>
          </w:p>
          <w:p w:rsidRPr="00561FAE" w:rsidP="00164704">
            <w:pPr>
              <w:ind w:left="0"/>
              <w:rPr>
                <w:rFonts w:ascii="Arial" w:hAnsi="Arial" w:cs="Arial"/>
                <w:b w:val="0"/>
                <w:bCs/>
              </w:rPr>
            </w:pPr>
            <w:r w:rsidRPr="00561FAE">
              <w:rPr>
                <w:rFonts w:ascii="Arial" w:hAnsi="Arial" w:cs="Arial"/>
                <w:b/>
                <w:bCs/>
              </w:rPr>
              <w:t>6. Risks from Combination of Methods</w:t>
            </w:r>
          </w:p>
          <w:p w:rsidRPr="00561FAE" w:rsidP="00164704">
            <w:pPr>
              <w:ind w:left="0"/>
              <w:rPr>
                <w:rFonts w:ascii="Arial" w:hAnsi="Arial" w:cs="Arial"/>
                <w:b w:val="0"/>
                <w:bCs/>
              </w:rPr>
            </w:pPr>
            <w:r w:rsidRPr="00561FAE">
              <w:rPr>
                <w:rFonts w:ascii="Arial" w:hAnsi="Arial" w:cs="Arial"/>
                <w:b w:val="0"/>
                <w:bCs/>
              </w:rPr>
              <w:t xml:space="preserve">The study employs a single method—a correspondence audit—supplemented by Bayesian sequential analysis for data evaluation (see </w:t>
            </w:r>
            <w:r w:rsidRPr="00561FAE">
              <w:rPr>
                <w:rFonts w:ascii="Arial" w:hAnsi="Arial" w:cs="Arial"/>
                <w:b/>
                <w:bCs/>
              </w:rPr>
              <w:t>Section 3: Methodology</w:t>
            </w:r>
            <w:r w:rsidRPr="00561FAE">
              <w:rPr>
                <w:rFonts w:ascii="Arial" w:hAnsi="Arial" w:cs="Arial"/>
                <w:b w:val="0"/>
                <w:bCs/>
              </w:rPr>
              <w:t xml:space="preserve">). No combination of methods introduces additional risks. Secure data management practices, outlined in </w:t>
            </w:r>
            <w:r w:rsidRPr="00561FAE">
              <w:rPr>
                <w:rFonts w:ascii="Arial" w:hAnsi="Arial" w:cs="Arial"/>
                <w:b/>
                <w:bCs/>
              </w:rPr>
              <w:t>Section 6: Data Management</w:t>
            </w:r>
            <w:r w:rsidRPr="00561FAE">
              <w:rPr>
                <w:rFonts w:ascii="Arial" w:hAnsi="Arial" w:cs="Arial"/>
                <w:b w:val="0"/>
                <w:bCs/>
              </w:rPr>
              <w:t>, further ensure safety and compliance.</w:t>
            </w:r>
          </w:p>
          <w:p w:rsidRPr="00561FAE" w:rsidP="00164704">
            <w:pPr>
              <w:ind w:left="0"/>
              <w:rPr>
                <w:rFonts w:ascii="Arial" w:hAnsi="Arial" w:cs="Arial"/>
                <w:b w:val="0"/>
                <w:bCs/>
              </w:rPr>
            </w:pPr>
            <w:r w:rsidRPr="00561FAE">
              <w:rPr>
                <w:rFonts w:ascii="Arial" w:hAnsi="Arial" w:cs="Arial"/>
                <w:b/>
                <w:bCs/>
              </w:rPr>
              <w:t>7. Multiple Levels of Personal Relationships</w:t>
            </w:r>
          </w:p>
          <w:p w:rsidRPr="00561FAE" w:rsidP="00164704">
            <w:pPr>
              <w:ind w:left="0"/>
              <w:rPr>
                <w:rFonts w:ascii="Arial" w:hAnsi="Arial" w:cs="Arial"/>
                <w:b w:val="0"/>
                <w:bCs/>
              </w:rPr>
            </w:pPr>
            <w:r w:rsidRPr="00561FAE">
              <w:rPr>
                <w:rFonts w:ascii="Arial" w:hAnsi="Arial" w:cs="Arial"/>
                <w:b w:val="0"/>
                <w:bCs/>
              </w:rPr>
              <w:t>This consideration is relevant to ethnographic or observational research but not applicable here. The correspondence audit involves no direct relationships between researchers, participants, or third parties, eliminating risks at multiple relational levels.</w:t>
            </w:r>
          </w:p>
          <w:p w:rsidRPr="00561FAE" w:rsidP="00164704">
            <w:pPr>
              <w:ind w:left="0"/>
              <w:rPr>
                <w:rFonts w:ascii="Arial" w:hAnsi="Arial" w:cs="Arial"/>
                <w:b w:val="0"/>
                <w:bCs/>
              </w:rPr>
            </w:pPr>
            <w:r w:rsidRPr="00561FAE">
              <w:rPr>
                <w:rFonts w:ascii="Arial" w:hAnsi="Arial" w:cs="Arial"/>
                <w:b/>
                <w:bCs/>
              </w:rPr>
              <w:t>Conclusion</w:t>
            </w:r>
          </w:p>
          <w:p w:rsidRPr="00561FAE" w:rsidP="00164704">
            <w:pPr>
              <w:ind w:left="0"/>
              <w:rPr>
                <w:rFonts w:ascii="Arial" w:hAnsi="Arial" w:cs="Arial"/>
                <w:b w:val="0"/>
                <w:bCs/>
              </w:rPr>
            </w:pPr>
            <w:r w:rsidRPr="00561FAE">
              <w:rPr>
                <w:rFonts w:ascii="Arial" w:hAnsi="Arial" w:cs="Arial"/>
                <w:b w:val="0"/>
                <w:bCs/>
              </w:rPr>
              <w:t xml:space="preserve">In summary, this research poses negligible risks, with no foreseeable harm, discomfort, or significant burden to any individuals or groups, as assessed per the </w:t>
            </w:r>
            <w:r w:rsidRPr="00561FAE">
              <w:rPr>
                <w:rFonts w:ascii="Arial" w:hAnsi="Arial" w:cs="Arial"/>
                <w:b w:val="0"/>
                <w:bCs/>
                <w:i/>
                <w:iCs/>
              </w:rPr>
              <w:t>National Statement</w:t>
            </w:r>
            <w:r w:rsidRPr="00561FAE">
              <w:rPr>
                <w:rFonts w:ascii="Arial" w:hAnsi="Arial" w:cs="Arial"/>
                <w:b w:val="0"/>
                <w:bCs/>
              </w:rPr>
              <w:t xml:space="preserve"> (Chapter 2.1). The minor inconvenience to employers is mitigated through ethical design features, such as prompt application withdrawal. All potential risks—whether to employers, third parties, or arising from political, institutional, or methodological factors—have been addressed in the Project Description/Protocol, ensuring alignment with ethical standards for minimal-risk studies. For further details, refer to:</w:t>
            </w:r>
          </w:p>
        </w:tc>
      </w:tr>
    </w:tbl>
    <w:p w:rsidR="007D4B49" w:rsidRPr="00561FAE" w:rsidP="007D4B49" w14:paraId="55286CEA" w14:textId="77777777">
      <w:pPr>
        <w:pStyle w:val="NoSpacing"/>
        <w:rPr>
          <w:rFonts w:cs="Arial"/>
        </w:rPr>
      </w:pPr>
      <w:r w:rsidRPr="00561FAE">
        <w:rPr>
          <w:rFonts w:cs="Arial"/>
        </w:rPr>
        <w:t>Q 2.3.1</w:t>
      </w:r>
    </w:p>
    <w:p w:rsidR="00287710" w:rsidRPr="00561FAE" w:rsidP="00287710" w14:paraId="2DEA60EF" w14:textId="1EE38AFC">
      <w:pPr>
        <w:pStyle w:val="NormalBold"/>
        <w:rPr>
          <w:rFonts w:cs="Arial"/>
        </w:rPr>
      </w:pPr>
      <w:r w:rsidRPr="00561FAE">
        <w:rPr>
          <w:rFonts w:cs="Arial"/>
        </w:rPr>
        <w:t>How these risks will be minimised, mitigated, or managed</w:t>
      </w:r>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6A9691B2" w14:textId="77777777" w:rsidTr="00FD7394">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Pr="00561FAE" w:rsidP="00164704" w14:paraId="13958832" w14:textId="5FC03A8A">
            <w:pPr>
              <w:ind w:left="0"/>
              <w:rPr>
                <w:rFonts w:ascii="Arial" w:hAnsi="Arial" w:cs="Arial"/>
                <w:b w:val="0"/>
                <w:bCs/>
              </w:rPr>
            </w:pPr>
            <w:r w:rsidRPr="00561FAE">
              <w:rPr>
                <w:rFonts w:ascii="Arial" w:hAnsi="Arial" w:cs="Arial"/>
                <w:b w:val="0"/>
                <w:bCs/>
              </w:rPr>
              <w:t xml:space="preserve">The research project </w:t>
            </w:r>
            <w:r w:rsidRPr="00561FAE">
              <w:rPr>
                <w:rFonts w:ascii="Arial" w:hAnsi="Arial" w:cs="Arial"/>
                <w:b w:val="0"/>
                <w:bCs/>
                <w:i/>
                <w:iCs/>
              </w:rPr>
              <w:t>"State Heroes, Social Pariahs: A Study on Ukraine War Veterans"</w:t>
            </w:r>
            <w:r w:rsidRPr="00561FAE">
              <w:rPr>
                <w:rFonts w:ascii="Arial" w:hAnsi="Arial" w:cs="Arial"/>
                <w:b w:val="0"/>
                <w:bCs/>
              </w:rPr>
              <w:t xml:space="preserve"> employs a correspondence audit method, sending fictitious résumés to employers in Russia to investigate potential hiring discrimination against Ukraine war veterans. While the study involves no direct human participants and poses minimal risks, several strategies have been implemented to minimize, mitigate, or manage any potential risks, aligning with the guidance from the </w:t>
            </w:r>
            <w:r w:rsidRPr="00561FAE">
              <w:rPr>
                <w:rFonts w:ascii="Arial" w:hAnsi="Arial" w:cs="Arial"/>
                <w:b w:val="0"/>
                <w:bCs/>
                <w:i/>
                <w:iCs/>
              </w:rPr>
              <w:t>National Statement on Ethical Conduct in Human Research (2023)</w:t>
            </w:r>
            <w:r w:rsidRPr="00561FAE">
              <w:rPr>
                <w:rFonts w:ascii="Arial" w:hAnsi="Arial" w:cs="Arial"/>
                <w:b w:val="0"/>
                <w:bCs/>
              </w:rPr>
              <w:t>, Chapter 2.1. This chapter emphasizes reducing the likelihood, severity, and consequences of risks to participants and third parties. Below, we outline how identified risks—such as inconvenience to employers, cultural and political sensitivities, data security concerns, methodological ethics, and potential third-party impacts—are addressed.</w:t>
            </w:r>
          </w:p>
          <w:p w:rsidRPr="00561FAE" w:rsidP="00164704">
            <w:pPr>
              <w:ind w:left="0"/>
              <w:rPr>
                <w:rFonts w:ascii="Arial" w:hAnsi="Arial" w:cs="Arial"/>
                <w:b w:val="0"/>
                <w:bCs/>
              </w:rPr>
            </w:pPr>
            <w:r w:rsidRPr="00561FAE">
              <w:rPr>
                <w:rFonts w:ascii="Arial" w:hAnsi="Arial" w:cs="Arial"/>
                <w:b/>
                <w:bCs/>
              </w:rPr>
              <w:t>1. Minimising Inconvenience to Employers</w:t>
            </w:r>
          </w:p>
          <w:p w:rsidRPr="00561FAE" w:rsidP="00164704">
            <w:pPr>
              <w:ind w:left="0"/>
              <w:rPr>
                <w:rFonts w:ascii="Arial" w:hAnsi="Arial" w:cs="Arial"/>
                <w:b w:val="0"/>
                <w:bCs/>
              </w:rPr>
            </w:pPr>
            <w:r w:rsidRPr="00561FAE">
              <w:rPr>
                <w:rFonts w:ascii="Arial" w:hAnsi="Arial" w:cs="Arial"/>
                <w:b/>
                <w:bCs/>
              </w:rPr>
              <w:t>Risk:</w:t>
            </w:r>
            <w:r w:rsidRPr="00561FAE">
              <w:rPr>
                <w:rFonts w:ascii="Arial" w:hAnsi="Arial" w:cs="Arial"/>
                <w:b w:val="0"/>
                <w:bCs/>
              </w:rPr>
              <w:t xml:space="preserve"> Employers may experience a minor inconvenience from reviewing fictitious résumés, spending a small amount of time on applications that do not lead to real hires.</w:t>
            </w:r>
          </w:p>
          <w:p w:rsidRPr="00561FAE" w:rsidP="00164704">
            <w:pPr>
              <w:ind w:left="0"/>
              <w:rPr>
                <w:rFonts w:ascii="Arial" w:hAnsi="Arial" w:cs="Arial"/>
                <w:b w:val="0"/>
                <w:bCs/>
              </w:rPr>
            </w:pPr>
            <w:r w:rsidRPr="00561FAE">
              <w:rPr>
                <w:rFonts w:ascii="Arial" w:hAnsi="Arial" w:cs="Arial"/>
                <w:b/>
                <w:bCs/>
              </w:rPr>
              <w:t>Strategies:</w:t>
            </w:r>
          </w:p>
          <w:p w:rsidRPr="00561FAE" w:rsidP="00164704">
            <w:pPr>
              <w:ind w:left="0"/>
              <w:rPr>
                <w:rFonts w:ascii="Arial" w:hAnsi="Arial" w:cs="Arial"/>
                <w:b w:val="0"/>
                <w:bCs/>
              </w:rPr>
            </w:pPr>
            <w:r w:rsidRPr="00561FAE">
              <w:rPr>
                <w:rFonts w:ascii="Arial" w:hAnsi="Arial" w:cs="Arial"/>
                <w:b w:val="0"/>
                <w:bCs/>
              </w:rPr>
              <w:t>Applications are withdrawn immediately upon receiving a callback via a standardised email, preventing employers from investing additional time or resources.</w:t>
            </w:r>
          </w:p>
          <w:p w:rsidRPr="00561FAE" w:rsidP="00164704">
            <w:pPr>
              <w:ind w:left="0"/>
              <w:rPr>
                <w:rFonts w:ascii="Arial" w:hAnsi="Arial" w:cs="Arial"/>
                <w:b w:val="0"/>
                <w:bCs/>
              </w:rPr>
            </w:pPr>
            <w:r w:rsidRPr="00561FAE">
              <w:rPr>
                <w:rFonts w:ascii="Arial" w:hAnsi="Arial" w:cs="Arial"/>
                <w:b w:val="0"/>
                <w:bCs/>
              </w:rPr>
              <w:t>Only one pair of résumés (treatment and control) is sent to each employer, avoiding repeated submissions that could increase burden.</w:t>
            </w:r>
          </w:p>
          <w:p w:rsidRPr="00561FAE" w:rsidP="00164704">
            <w:pPr>
              <w:ind w:left="0"/>
              <w:rPr>
                <w:rFonts w:ascii="Arial" w:hAnsi="Arial" w:cs="Arial"/>
                <w:b w:val="0"/>
                <w:bCs/>
              </w:rPr>
            </w:pPr>
            <w:r w:rsidRPr="00561FAE">
              <w:rPr>
                <w:rFonts w:ascii="Arial" w:hAnsi="Arial" w:cs="Arial"/>
                <w:b w:val="0"/>
                <w:bCs/>
              </w:rPr>
              <w:t>Résumés are designed to be concise and realistic, requiring no more effort to review than typical job applications.</w:t>
            </w:r>
          </w:p>
          <w:p w:rsidRPr="00561FAE" w:rsidP="00164704">
            <w:pPr>
              <w:ind w:left="0"/>
              <w:rPr>
                <w:rFonts w:ascii="Arial" w:hAnsi="Arial" w:cs="Arial"/>
                <w:b w:val="0"/>
                <w:bCs/>
              </w:rPr>
            </w:pPr>
            <w:r w:rsidRPr="00561FAE">
              <w:rPr>
                <w:rFonts w:ascii="Arial" w:hAnsi="Arial" w:cs="Arial"/>
                <w:b/>
                <w:bCs/>
              </w:rPr>
              <w:t>Outcome:</w:t>
            </w:r>
            <w:r w:rsidRPr="00561FAE">
              <w:rPr>
                <w:rFonts w:ascii="Arial" w:hAnsi="Arial" w:cs="Arial"/>
                <w:b w:val="0"/>
                <w:bCs/>
              </w:rPr>
              <w:t xml:space="preserve"> These measures ensure that any inconvenience is brief and aligns with employers’ routine hiring processes, effectively minimising their burden.</w:t>
            </w:r>
          </w:p>
          <w:p w:rsidRPr="00561FAE" w:rsidP="00164704">
            <w:pPr>
              <w:ind w:left="0"/>
              <w:rPr>
                <w:rFonts w:ascii="Arial" w:hAnsi="Arial" w:cs="Arial"/>
                <w:b w:val="0"/>
                <w:bCs/>
              </w:rPr>
            </w:pPr>
            <w:r w:rsidRPr="00561FAE">
              <w:rPr>
                <w:rFonts w:ascii="Arial" w:hAnsi="Arial" w:cs="Arial"/>
                <w:b/>
                <w:bCs/>
              </w:rPr>
              <w:t>2. Managing Cultural and Political Sensitivities</w:t>
            </w:r>
          </w:p>
          <w:p w:rsidRPr="00561FAE" w:rsidP="00164704">
            <w:pPr>
              <w:ind w:left="0"/>
              <w:rPr>
                <w:rFonts w:ascii="Arial" w:hAnsi="Arial" w:cs="Arial"/>
                <w:b w:val="0"/>
                <w:bCs/>
              </w:rPr>
            </w:pPr>
            <w:r w:rsidRPr="00561FAE">
              <w:rPr>
                <w:rFonts w:ascii="Arial" w:hAnsi="Arial" w:cs="Arial"/>
                <w:b/>
                <w:bCs/>
              </w:rPr>
              <w:t>Risk:</w:t>
            </w:r>
            <w:r w:rsidRPr="00561FAE">
              <w:rPr>
                <w:rFonts w:ascii="Arial" w:hAnsi="Arial" w:cs="Arial"/>
                <w:b w:val="0"/>
                <w:bCs/>
              </w:rPr>
              <w:t xml:space="preserve"> The study’s focus on Ukraine war veterans in Russia occurs in a politically charged context, potentially leading to misinterpretation or misuse of findings.</w:t>
            </w:r>
          </w:p>
          <w:p w:rsidRPr="00561FAE" w:rsidP="00164704">
            <w:pPr>
              <w:ind w:left="0"/>
              <w:rPr>
                <w:rFonts w:ascii="Arial" w:hAnsi="Arial" w:cs="Arial"/>
                <w:b w:val="0"/>
                <w:bCs/>
              </w:rPr>
            </w:pPr>
            <w:r w:rsidRPr="00561FAE">
              <w:rPr>
                <w:rFonts w:ascii="Arial" w:hAnsi="Arial" w:cs="Arial"/>
                <w:b/>
                <w:bCs/>
              </w:rPr>
              <w:t>Strategies:</w:t>
            </w:r>
          </w:p>
          <w:p w:rsidRPr="00561FAE" w:rsidP="00164704">
            <w:pPr>
              <w:ind w:left="0"/>
              <w:rPr>
                <w:rFonts w:ascii="Arial" w:hAnsi="Arial" w:cs="Arial"/>
                <w:b w:val="0"/>
                <w:bCs/>
              </w:rPr>
            </w:pPr>
            <w:r w:rsidRPr="00561FAE">
              <w:rPr>
                <w:rFonts w:ascii="Arial" w:hAnsi="Arial" w:cs="Arial"/>
                <w:b w:val="0"/>
                <w:bCs/>
              </w:rPr>
              <w:t>The research adopts a strictly objective, non-partisan approach, focusing solely on labour market outcomes without political commentary.</w:t>
            </w:r>
          </w:p>
          <w:p w:rsidRPr="00561FAE" w:rsidP="00164704">
            <w:pPr>
              <w:ind w:left="0"/>
              <w:rPr>
                <w:rFonts w:ascii="Arial" w:hAnsi="Arial" w:cs="Arial"/>
                <w:b w:val="0"/>
                <w:bCs/>
              </w:rPr>
            </w:pPr>
            <w:r w:rsidRPr="00561FAE">
              <w:rPr>
                <w:rFonts w:ascii="Arial" w:hAnsi="Arial" w:cs="Arial"/>
                <w:b w:val="0"/>
                <w:bCs/>
              </w:rPr>
              <w:t>Findings will be disseminated using neutral language in publications and presentations, emphasizing economic and social implications rather than geopolitical narratives.</w:t>
            </w:r>
          </w:p>
          <w:p w:rsidRPr="00561FAE" w:rsidP="00164704">
            <w:pPr>
              <w:ind w:left="0"/>
              <w:rPr>
                <w:rFonts w:ascii="Arial" w:hAnsi="Arial" w:cs="Arial"/>
                <w:b w:val="0"/>
                <w:bCs/>
              </w:rPr>
            </w:pPr>
            <w:r w:rsidRPr="00561FAE">
              <w:rPr>
                <w:rFonts w:ascii="Arial" w:hAnsi="Arial" w:cs="Arial"/>
                <w:b w:val="0"/>
                <w:bCs/>
              </w:rPr>
              <w:t>Methods and data handling are fully documented and transparent, ensuring accountability and reducing the risk of misrepresentation.</w:t>
            </w:r>
          </w:p>
          <w:p w:rsidRPr="00561FAE" w:rsidP="00164704">
            <w:pPr>
              <w:ind w:left="0"/>
              <w:rPr>
                <w:rFonts w:ascii="Arial" w:hAnsi="Arial" w:cs="Arial"/>
                <w:b w:val="0"/>
                <w:bCs/>
              </w:rPr>
            </w:pPr>
            <w:r w:rsidRPr="00561FAE">
              <w:rPr>
                <w:rFonts w:ascii="Arial" w:hAnsi="Arial" w:cs="Arial"/>
                <w:b/>
                <w:bCs/>
              </w:rPr>
              <w:t>Outcome:</w:t>
            </w:r>
            <w:r w:rsidRPr="00561FAE">
              <w:rPr>
                <w:rFonts w:ascii="Arial" w:hAnsi="Arial" w:cs="Arial"/>
                <w:b w:val="0"/>
                <w:bCs/>
              </w:rPr>
              <w:t xml:space="preserve"> These steps mitigate sensitivities by ensuring the research remains responsible, unbiased, and focused on its scientific objectives.</w:t>
            </w:r>
          </w:p>
          <w:p w:rsidRPr="00561FAE" w:rsidP="00164704">
            <w:pPr>
              <w:ind w:left="0"/>
              <w:rPr>
                <w:rFonts w:ascii="Arial" w:hAnsi="Arial" w:cs="Arial"/>
                <w:b w:val="0"/>
                <w:bCs/>
              </w:rPr>
            </w:pPr>
            <w:r w:rsidRPr="00561FAE">
              <w:rPr>
                <w:rFonts w:ascii="Arial" w:hAnsi="Arial" w:cs="Arial"/>
                <w:b/>
                <w:bCs/>
              </w:rPr>
              <w:t>3. Ensuring Data Security and Anonymity</w:t>
            </w:r>
          </w:p>
          <w:p w:rsidRPr="00561FAE" w:rsidP="00164704">
            <w:pPr>
              <w:ind w:left="0"/>
              <w:rPr>
                <w:rFonts w:ascii="Arial" w:hAnsi="Arial" w:cs="Arial"/>
                <w:b w:val="0"/>
                <w:bCs/>
              </w:rPr>
            </w:pPr>
            <w:r w:rsidRPr="00561FAE">
              <w:rPr>
                <w:rFonts w:ascii="Arial" w:hAnsi="Arial" w:cs="Arial"/>
                <w:b/>
                <w:bCs/>
              </w:rPr>
              <w:t>Risk:</w:t>
            </w:r>
            <w:r w:rsidRPr="00561FAE">
              <w:rPr>
                <w:rFonts w:ascii="Arial" w:hAnsi="Arial" w:cs="Arial"/>
                <w:b w:val="0"/>
                <w:bCs/>
              </w:rPr>
              <w:t xml:space="preserve"> Although personal data is not collected from employers, there is a theoretical chance of capturing sensitive information in their responses.</w:t>
            </w:r>
          </w:p>
          <w:p w:rsidRPr="00561FAE" w:rsidP="00164704">
            <w:pPr>
              <w:ind w:left="0"/>
              <w:rPr>
                <w:rFonts w:ascii="Arial" w:hAnsi="Arial" w:cs="Arial"/>
                <w:b w:val="0"/>
                <w:bCs/>
              </w:rPr>
            </w:pPr>
            <w:r w:rsidRPr="00561FAE">
              <w:rPr>
                <w:rFonts w:ascii="Arial" w:hAnsi="Arial" w:cs="Arial"/>
                <w:b/>
                <w:bCs/>
              </w:rPr>
              <w:t>Strategies:</w:t>
            </w:r>
          </w:p>
          <w:p w:rsidRPr="00561FAE" w:rsidP="00164704">
            <w:pPr>
              <w:ind w:left="0"/>
              <w:rPr>
                <w:rFonts w:ascii="Arial" w:hAnsi="Arial" w:cs="Arial"/>
                <w:b w:val="0"/>
                <w:bCs/>
              </w:rPr>
            </w:pPr>
            <w:r w:rsidRPr="00561FAE">
              <w:rPr>
                <w:rFonts w:ascii="Arial" w:hAnsi="Arial" w:cs="Arial"/>
                <w:b w:val="0"/>
                <w:bCs/>
              </w:rPr>
              <w:t>All employer responses are anonymised immediately upon receipt, with identifying details (e.g., company names, contact information) removed or coded.</w:t>
            </w:r>
          </w:p>
          <w:p w:rsidRPr="00561FAE" w:rsidP="00164704">
            <w:pPr>
              <w:ind w:left="0"/>
              <w:rPr>
                <w:rFonts w:ascii="Arial" w:hAnsi="Arial" w:cs="Arial"/>
                <w:b w:val="0"/>
                <w:bCs/>
              </w:rPr>
            </w:pPr>
            <w:r w:rsidRPr="00561FAE">
              <w:rPr>
                <w:rFonts w:ascii="Arial" w:hAnsi="Arial" w:cs="Arial"/>
                <w:b w:val="0"/>
                <w:bCs/>
              </w:rPr>
              <w:t>Data is stored on secure, password-protected university servers, accessible only to authorised team members.</w:t>
            </w:r>
          </w:p>
          <w:p w:rsidRPr="00561FAE" w:rsidP="00164704">
            <w:pPr>
              <w:ind w:left="0"/>
              <w:rPr>
                <w:rFonts w:ascii="Arial" w:hAnsi="Arial" w:cs="Arial"/>
                <w:b w:val="0"/>
                <w:bCs/>
              </w:rPr>
            </w:pPr>
            <w:r w:rsidRPr="00561FAE">
              <w:rPr>
                <w:rFonts w:ascii="Arial" w:hAnsi="Arial" w:cs="Arial"/>
                <w:b w:val="0"/>
                <w:bCs/>
              </w:rPr>
              <w:t>Virtual phone numbers and email addresses used for fictitious applicants are untraceable and discarded after the study concludes.</w:t>
            </w:r>
          </w:p>
          <w:p w:rsidRPr="00561FAE" w:rsidP="00164704">
            <w:pPr>
              <w:ind w:left="0"/>
              <w:rPr>
                <w:rFonts w:ascii="Arial" w:hAnsi="Arial" w:cs="Arial"/>
                <w:b w:val="0"/>
                <w:bCs/>
              </w:rPr>
            </w:pPr>
            <w:r w:rsidRPr="00561FAE">
              <w:rPr>
                <w:rFonts w:ascii="Arial" w:hAnsi="Arial" w:cs="Arial"/>
                <w:b/>
                <w:bCs/>
              </w:rPr>
              <w:t>Outcome:</w:t>
            </w:r>
            <w:r w:rsidRPr="00561FAE">
              <w:rPr>
                <w:rFonts w:ascii="Arial" w:hAnsi="Arial" w:cs="Arial"/>
                <w:b w:val="0"/>
                <w:bCs/>
              </w:rPr>
              <w:t xml:space="preserve"> These precautions eliminate risks related to data privacy or unauthorized disclosure by ensuring no identifiable information is retained.</w:t>
            </w:r>
          </w:p>
          <w:p w:rsidRPr="00561FAE" w:rsidP="00164704">
            <w:pPr>
              <w:ind w:left="0"/>
              <w:rPr>
                <w:rFonts w:ascii="Arial" w:hAnsi="Arial" w:cs="Arial"/>
                <w:b w:val="0"/>
                <w:bCs/>
              </w:rPr>
            </w:pPr>
            <w:r w:rsidRPr="00561FAE">
              <w:rPr>
                <w:rFonts w:ascii="Arial" w:hAnsi="Arial" w:cs="Arial"/>
                <w:b/>
                <w:bCs/>
              </w:rPr>
              <w:t>4. Addressing Methodological Risks</w:t>
            </w:r>
          </w:p>
          <w:p w:rsidRPr="00561FAE" w:rsidP="00164704">
            <w:pPr>
              <w:ind w:left="0"/>
              <w:rPr>
                <w:rFonts w:ascii="Arial" w:hAnsi="Arial" w:cs="Arial"/>
                <w:b w:val="0"/>
                <w:bCs/>
              </w:rPr>
            </w:pPr>
            <w:r w:rsidRPr="00561FAE">
              <w:rPr>
                <w:rFonts w:ascii="Arial" w:hAnsi="Arial" w:cs="Arial"/>
                <w:b/>
                <w:bCs/>
              </w:rPr>
              <w:t>Risk:</w:t>
            </w:r>
            <w:r w:rsidRPr="00561FAE">
              <w:rPr>
                <w:rFonts w:ascii="Arial" w:hAnsi="Arial" w:cs="Arial"/>
                <w:b w:val="0"/>
                <w:bCs/>
              </w:rPr>
              <w:t xml:space="preserve"> The use of fictitious identities in the correspondence audit could be seen as deceptive, raising ethical concerns.</w:t>
            </w:r>
          </w:p>
          <w:p w:rsidRPr="00561FAE" w:rsidP="00164704">
            <w:pPr>
              <w:ind w:left="0"/>
              <w:rPr>
                <w:rFonts w:ascii="Arial" w:hAnsi="Arial" w:cs="Arial"/>
                <w:b w:val="0"/>
                <w:bCs/>
              </w:rPr>
            </w:pPr>
            <w:r w:rsidRPr="00561FAE">
              <w:rPr>
                <w:rFonts w:ascii="Arial" w:hAnsi="Arial" w:cs="Arial"/>
                <w:b/>
                <w:bCs/>
              </w:rPr>
              <w:t>Strategies:</w:t>
            </w:r>
          </w:p>
          <w:p w:rsidRPr="00561FAE" w:rsidP="00164704">
            <w:pPr>
              <w:ind w:left="0"/>
              <w:rPr>
                <w:rFonts w:ascii="Arial" w:hAnsi="Arial" w:cs="Arial"/>
                <w:b w:val="0"/>
                <w:bCs/>
              </w:rPr>
            </w:pPr>
            <w:r w:rsidRPr="00561FAE">
              <w:rPr>
                <w:rFonts w:ascii="Arial" w:hAnsi="Arial" w:cs="Arial"/>
                <w:b w:val="0"/>
                <w:bCs/>
              </w:rPr>
              <w:t>The study adheres to ethical guidelines for correspondence audits, which permit minimal deception when necessary to observe natural behaviour and when risks are negligible (National Statement, Chapter 2.3).</w:t>
            </w:r>
          </w:p>
          <w:p w:rsidRPr="00561FAE" w:rsidP="00164704">
            <w:pPr>
              <w:ind w:left="0"/>
              <w:rPr>
                <w:rFonts w:ascii="Arial" w:hAnsi="Arial" w:cs="Arial"/>
                <w:b w:val="0"/>
                <w:bCs/>
              </w:rPr>
            </w:pPr>
            <w:r w:rsidRPr="00561FAE">
              <w:rPr>
                <w:rFonts w:ascii="Arial" w:hAnsi="Arial" w:cs="Arial"/>
                <w:b w:val="0"/>
                <w:bCs/>
              </w:rPr>
              <w:t>Fictitious identities are carefully crafted to avoid misrepresenting real individuals or organizations, ensuring no harm or reputational damage.</w:t>
            </w:r>
          </w:p>
          <w:p w:rsidRPr="00561FAE" w:rsidP="00164704">
            <w:pPr>
              <w:ind w:left="0"/>
              <w:rPr>
                <w:rFonts w:ascii="Arial" w:hAnsi="Arial" w:cs="Arial"/>
                <w:b w:val="0"/>
                <w:bCs/>
              </w:rPr>
            </w:pPr>
            <w:r w:rsidRPr="00561FAE">
              <w:rPr>
                <w:rFonts w:ascii="Arial" w:hAnsi="Arial" w:cs="Arial"/>
                <w:b w:val="0"/>
                <w:bCs/>
              </w:rPr>
              <w:t>The research team has completed ethics training to ensure compliance with these standards.</w:t>
            </w:r>
          </w:p>
          <w:p w:rsidRPr="00561FAE" w:rsidP="00164704">
            <w:pPr>
              <w:ind w:left="0"/>
              <w:rPr>
                <w:rFonts w:ascii="Arial" w:hAnsi="Arial" w:cs="Arial"/>
                <w:b w:val="0"/>
                <w:bCs/>
              </w:rPr>
            </w:pPr>
            <w:r w:rsidRPr="00561FAE">
              <w:rPr>
                <w:rFonts w:ascii="Arial" w:hAnsi="Arial" w:cs="Arial"/>
                <w:b/>
                <w:bCs/>
              </w:rPr>
              <w:t>Outcome:</w:t>
            </w:r>
            <w:r w:rsidRPr="00561FAE">
              <w:rPr>
                <w:rFonts w:ascii="Arial" w:hAnsi="Arial" w:cs="Arial"/>
                <w:b w:val="0"/>
                <w:bCs/>
              </w:rPr>
              <w:t xml:space="preserve"> By following established best practices and maintaining transparency with the ethics review board, the study mitigates ethical risks tied to its methodology.</w:t>
            </w:r>
          </w:p>
          <w:p w:rsidRPr="00561FAE" w:rsidP="00164704">
            <w:pPr>
              <w:ind w:left="0"/>
              <w:rPr>
                <w:rFonts w:ascii="Arial" w:hAnsi="Arial" w:cs="Arial"/>
                <w:b w:val="0"/>
                <w:bCs/>
              </w:rPr>
            </w:pPr>
            <w:r w:rsidRPr="00561FAE">
              <w:rPr>
                <w:rFonts w:ascii="Arial" w:hAnsi="Arial" w:cs="Arial"/>
                <w:b/>
                <w:bCs/>
              </w:rPr>
              <w:t>5. Managing Risks to Third Parties</w:t>
            </w:r>
          </w:p>
          <w:p w:rsidRPr="00561FAE" w:rsidP="00164704">
            <w:pPr>
              <w:ind w:left="0"/>
              <w:rPr>
                <w:rFonts w:ascii="Arial" w:hAnsi="Arial" w:cs="Arial"/>
                <w:b w:val="0"/>
                <w:bCs/>
              </w:rPr>
            </w:pPr>
            <w:r w:rsidRPr="00561FAE">
              <w:rPr>
                <w:rFonts w:ascii="Arial" w:hAnsi="Arial" w:cs="Arial"/>
                <w:b/>
                <w:bCs/>
              </w:rPr>
              <w:t>Risk:</w:t>
            </w:r>
            <w:r w:rsidRPr="00561FAE">
              <w:rPr>
                <w:rFonts w:ascii="Arial" w:hAnsi="Arial" w:cs="Arial"/>
                <w:b w:val="0"/>
                <w:bCs/>
              </w:rPr>
              <w:t xml:space="preserve"> The study’s findings could indirectly influence perceptions of veterans or employers, though no third parties are directly involved.</w:t>
            </w:r>
          </w:p>
          <w:p w:rsidRPr="00561FAE" w:rsidP="00164704">
            <w:pPr>
              <w:ind w:left="0"/>
              <w:rPr>
                <w:rFonts w:ascii="Arial" w:hAnsi="Arial" w:cs="Arial"/>
                <w:b w:val="0"/>
                <w:bCs/>
              </w:rPr>
            </w:pPr>
            <w:r w:rsidRPr="00561FAE">
              <w:rPr>
                <w:rFonts w:ascii="Arial" w:hAnsi="Arial" w:cs="Arial"/>
                <w:b/>
                <w:bCs/>
              </w:rPr>
              <w:t>Strategies:</w:t>
            </w:r>
          </w:p>
          <w:p w:rsidRPr="00561FAE" w:rsidP="00164704">
            <w:pPr>
              <w:ind w:left="0"/>
              <w:rPr>
                <w:rFonts w:ascii="Arial" w:hAnsi="Arial" w:cs="Arial"/>
                <w:b w:val="0"/>
                <w:bCs/>
              </w:rPr>
            </w:pPr>
            <w:r w:rsidRPr="00561FAE">
              <w:rPr>
                <w:rFonts w:ascii="Arial" w:hAnsi="Arial" w:cs="Arial"/>
                <w:b w:val="0"/>
                <w:bCs/>
              </w:rPr>
              <w:t>Findings will be contextualised in dissemination to avoid stigmatisation or misinterpretation, focusing on systemic labour market issues rather than individuals or specific employers.</w:t>
            </w:r>
          </w:p>
          <w:p w:rsidRPr="00561FAE" w:rsidP="00164704">
            <w:pPr>
              <w:ind w:left="0"/>
              <w:rPr>
                <w:rFonts w:ascii="Arial" w:hAnsi="Arial" w:cs="Arial"/>
                <w:b w:val="0"/>
                <w:bCs/>
              </w:rPr>
            </w:pPr>
            <w:r w:rsidRPr="00561FAE">
              <w:rPr>
                <w:rFonts w:ascii="Arial" w:hAnsi="Arial" w:cs="Arial"/>
                <w:b w:val="0"/>
                <w:bCs/>
              </w:rPr>
              <w:t>Publications will highlight constructive implications, and the team will engage with veteran support organizations if findings can inform positive outcomes.</w:t>
            </w:r>
          </w:p>
          <w:p w:rsidRPr="00561FAE" w:rsidP="00164704">
            <w:pPr>
              <w:ind w:left="0"/>
              <w:rPr>
                <w:rFonts w:ascii="Arial" w:hAnsi="Arial" w:cs="Arial"/>
                <w:b w:val="0"/>
                <w:bCs/>
              </w:rPr>
            </w:pPr>
            <w:r w:rsidRPr="00561FAE">
              <w:rPr>
                <w:rFonts w:ascii="Arial" w:hAnsi="Arial" w:cs="Arial"/>
                <w:b/>
                <w:bCs/>
              </w:rPr>
              <w:t>Outcome:</w:t>
            </w:r>
            <w:r w:rsidRPr="00561FAE">
              <w:rPr>
                <w:rFonts w:ascii="Arial" w:hAnsi="Arial" w:cs="Arial"/>
                <w:b w:val="0"/>
                <w:bCs/>
              </w:rPr>
              <w:t xml:space="preserve"> These measures reduce the likelihood of unintended social or cultural harm by presenting results responsibly and solution-oriented.</w:t>
            </w:r>
          </w:p>
          <w:p w:rsidRPr="00561FAE" w:rsidP="00164704">
            <w:pPr>
              <w:ind w:left="0"/>
              <w:rPr>
                <w:rFonts w:ascii="Arial" w:hAnsi="Arial" w:cs="Arial"/>
                <w:b w:val="0"/>
                <w:bCs/>
              </w:rPr>
            </w:pPr>
            <w:r w:rsidRPr="00561FAE">
              <w:rPr>
                <w:rFonts w:ascii="Arial" w:hAnsi="Arial" w:cs="Arial"/>
                <w:b/>
                <w:bCs/>
              </w:rPr>
              <w:t>6. Ongoing Risk Monitoring</w:t>
            </w:r>
          </w:p>
          <w:p w:rsidRPr="00561FAE" w:rsidP="00164704">
            <w:pPr>
              <w:ind w:left="0"/>
              <w:rPr>
                <w:rFonts w:ascii="Arial" w:hAnsi="Arial" w:cs="Arial"/>
                <w:b w:val="0"/>
                <w:bCs/>
              </w:rPr>
            </w:pPr>
            <w:r w:rsidRPr="00561FAE">
              <w:rPr>
                <w:rFonts w:ascii="Arial" w:hAnsi="Arial" w:cs="Arial"/>
                <w:b/>
                <w:bCs/>
              </w:rPr>
              <w:t>Strategy:</w:t>
            </w:r>
            <w:r w:rsidRPr="00561FAE">
              <w:rPr>
                <w:rFonts w:ascii="Arial" w:hAnsi="Arial" w:cs="Arial"/>
                <w:b w:val="0"/>
                <w:bCs/>
              </w:rPr>
              <w:t xml:space="preserve"> The research team will continuously monitor the study’s progress and employer responses for unforeseen issues. If an employer expresses concern or detects the study, applications will be withdrawn, and further submissions to that employer will cease.</w:t>
            </w:r>
          </w:p>
          <w:p w:rsidRPr="00561FAE" w:rsidP="00164704">
            <w:pPr>
              <w:ind w:left="0"/>
              <w:rPr>
                <w:rFonts w:ascii="Arial" w:hAnsi="Arial" w:cs="Arial"/>
                <w:b w:val="0"/>
                <w:bCs/>
              </w:rPr>
            </w:pPr>
            <w:r w:rsidRPr="00561FAE">
              <w:rPr>
                <w:rFonts w:ascii="Arial" w:hAnsi="Arial" w:cs="Arial"/>
                <w:b/>
                <w:bCs/>
              </w:rPr>
              <w:t>Outcome:</w:t>
            </w:r>
            <w:r w:rsidRPr="00561FAE">
              <w:rPr>
                <w:rFonts w:ascii="Arial" w:hAnsi="Arial" w:cs="Arial"/>
                <w:b w:val="0"/>
                <w:bCs/>
              </w:rPr>
              <w:t xml:space="preserve"> This proactive monitoring ensures that any emerging risks are addressed swiftly, maintaining the study’s ethical integrity.</w:t>
            </w:r>
          </w:p>
          <w:p w:rsidRPr="00561FAE" w:rsidP="00164704">
            <w:pPr>
              <w:ind w:left="0"/>
              <w:rPr>
                <w:rFonts w:ascii="Arial" w:hAnsi="Arial" w:cs="Arial"/>
                <w:b w:val="0"/>
                <w:bCs/>
              </w:rPr>
            </w:pPr>
            <w:r w:rsidRPr="00561FAE">
              <w:rPr>
                <w:rFonts w:ascii="Arial" w:hAnsi="Arial" w:cs="Arial"/>
                <w:b/>
                <w:bCs/>
              </w:rPr>
              <w:t>Conclusion</w:t>
            </w:r>
          </w:p>
          <w:p w:rsidRPr="00561FAE" w:rsidP="00164704">
            <w:pPr>
              <w:ind w:left="0"/>
              <w:rPr>
                <w:rFonts w:ascii="Arial" w:hAnsi="Arial" w:cs="Arial"/>
                <w:b w:val="0"/>
                <w:bCs/>
              </w:rPr>
            </w:pPr>
            <w:r w:rsidRPr="00561FAE">
              <w:rPr>
                <w:rFonts w:ascii="Arial" w:hAnsi="Arial" w:cs="Arial"/>
                <w:b w:val="0"/>
                <w:bCs/>
              </w:rPr>
              <w:t xml:space="preserve">The risks in this study are minimal, primarily limited to slight employer inconvenience, which is mitigated through prompt withdrawal and careful design. Cultural and political sensitivities are managed with neutral, objective reporting, while robust data security measures eliminate privacy risks. The ethical concerns of the correspondence audit method are addressed by adhering to established guidelines for minimal-risk research. These strategies align with the </w:t>
            </w:r>
            <w:r w:rsidRPr="00561FAE">
              <w:rPr>
                <w:rFonts w:ascii="Arial" w:hAnsi="Arial" w:cs="Arial"/>
                <w:b w:val="0"/>
                <w:bCs/>
                <w:i/>
                <w:iCs/>
              </w:rPr>
              <w:t>National Statement</w:t>
            </w:r>
            <w:r w:rsidRPr="00561FAE">
              <w:rPr>
                <w:rFonts w:ascii="Arial" w:hAnsi="Arial" w:cs="Arial"/>
                <w:b w:val="0"/>
                <w:bCs/>
              </w:rPr>
              <w:t>’s focus on minimising the likelihood, severity, and consequences of harm, ensuring the project is conducted ethically and responsibly.</w:t>
            </w:r>
          </w:p>
        </w:tc>
      </w:tr>
    </w:tbl>
    <w:p w:rsidR="007D4B49" w:rsidRPr="00561FAE" w:rsidP="007D4B49" w14:paraId="2216BEB7" w14:textId="77777777">
      <w:pPr>
        <w:pStyle w:val="NoSpacing"/>
        <w:rPr>
          <w:rFonts w:cs="Arial"/>
        </w:rPr>
      </w:pPr>
      <w:r w:rsidRPr="00561FAE">
        <w:rPr>
          <w:rFonts w:cs="Arial"/>
        </w:rPr>
        <w:t>Q 2.3.2</w:t>
      </w:r>
    </w:p>
    <w:p w:rsidR="007D4B49" w:rsidRPr="00561FAE" w:rsidP="007D4B49" w14:paraId="5A24E0CF" w14:textId="77777777">
      <w:pPr>
        <w:pStyle w:val="Heading3"/>
        <w:rPr>
          <w:rFonts w:cs="Arial"/>
        </w:rPr>
      </w:pPr>
      <w:r w:rsidRPr="00561FAE">
        <w:rPr>
          <w:rFonts w:cs="Arial"/>
        </w:rPr>
        <w:t>Benefits</w:t>
      </w:r>
    </w:p>
    <w:p w:rsidR="005F41EF" w:rsidRPr="00561FAE" w:rsidP="005F41EF" w14:paraId="3547F327" w14:textId="77777777">
      <w:pPr>
        <w:pStyle w:val="NormalBold"/>
        <w:rPr>
          <w:rFonts w:cs="Arial"/>
        </w:rPr>
      </w:pPr>
      <w:r w:rsidRPr="00561FAE">
        <w:rPr>
          <w:rFonts w:cs="Arial"/>
        </w:rPr>
        <w:t xml:space="preserve">Benefits associated with the research </w:t>
      </w:r>
    </w:p>
    <w:p w:rsidR="005F41EF" w:rsidRPr="00561FAE" w:rsidP="00782F49" w14:paraId="505D0EC9" w14:textId="66489589">
      <w:pPr>
        <w:spacing w:before="60" w:after="60"/>
        <w:jc w:val="both"/>
        <w:rPr>
          <w:rFonts w:cs="Arial"/>
          <w:sz w:val="22"/>
          <w:szCs w:val="22"/>
        </w:rPr>
      </w:pPr>
      <w:r w:rsidRPr="00561FAE">
        <w:rPr>
          <w:rFonts w:cs="Arial"/>
          <w:sz w:val="22"/>
          <w:szCs w:val="28"/>
        </w:rPr>
        <w:t xml:space="preserve">Responses might refer to information in the Project Description/Protocol </w:t>
      </w:r>
      <w:r w:rsidRPr="00561FAE" w:rsidR="000B411A">
        <w:rPr>
          <w:rFonts w:cs="Arial"/>
          <w:sz w:val="22"/>
          <w:szCs w:val="22"/>
        </w:rPr>
        <w:t>and</w:t>
      </w:r>
      <w:r w:rsidRPr="00561FAE" w:rsidR="00964719">
        <w:rPr>
          <w:rFonts w:cs="Arial"/>
          <w:sz w:val="22"/>
          <w:szCs w:val="22"/>
        </w:rPr>
        <w:t xml:space="preserve"> should </w:t>
      </w:r>
      <w:r w:rsidRPr="00561FAE">
        <w:rPr>
          <w:rFonts w:cs="Arial"/>
          <w:sz w:val="22"/>
          <w:szCs w:val="22"/>
        </w:rPr>
        <w:t>include</w:t>
      </w:r>
      <w:r w:rsidRPr="00561FAE" w:rsidR="00310195">
        <w:rPr>
          <w:rFonts w:cs="Arial"/>
          <w:sz w:val="22"/>
          <w:szCs w:val="22"/>
        </w:rPr>
        <w:t xml:space="preserve"> </w:t>
      </w:r>
      <w:r w:rsidRPr="00561FAE">
        <w:rPr>
          <w:rFonts w:cs="Arial"/>
          <w:sz w:val="22"/>
          <w:szCs w:val="22"/>
        </w:rPr>
        <w:t>any benefits to participants, to groups and communities, to society, to the advancement of knowledge and to researchers</w:t>
      </w:r>
      <w:r w:rsidRPr="00561FAE" w:rsidR="00310195">
        <w:rPr>
          <w:rFonts w:cs="Arial"/>
          <w:sz w:val="22"/>
          <w:szCs w:val="22"/>
        </w:rPr>
        <w:t>.</w:t>
      </w:r>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184D0484" w14:textId="77777777" w:rsidTr="00FD7394">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Pr="00561FAE" w:rsidP="00164704" w14:paraId="7A0B2310" w14:textId="7E696DC2">
            <w:pPr>
              <w:ind w:left="0"/>
              <w:rPr>
                <w:rFonts w:ascii="Arial" w:hAnsi="Arial" w:cs="Arial"/>
                <w:b w:val="0"/>
                <w:bCs/>
              </w:rPr>
            </w:pPr>
            <w:r w:rsidRPr="00561FAE">
              <w:rPr>
                <w:rFonts w:ascii="Arial" w:hAnsi="Arial" w:cs="Arial"/>
                <w:b w:val="0"/>
                <w:bCs/>
              </w:rPr>
              <w:t xml:space="preserve">The research project, </w:t>
            </w:r>
            <w:r w:rsidRPr="00561FAE">
              <w:rPr>
                <w:rFonts w:ascii="Arial" w:hAnsi="Arial" w:cs="Arial"/>
                <w:b w:val="0"/>
                <w:bCs/>
                <w:i/>
                <w:iCs/>
              </w:rPr>
              <w:t>"State Heroes, Social Pariahs: A Study on Ukraine War Veterans,"</w:t>
            </w:r>
            <w:r w:rsidRPr="00561FAE">
              <w:rPr>
                <w:rFonts w:ascii="Arial" w:hAnsi="Arial" w:cs="Arial"/>
                <w:b w:val="0"/>
                <w:bCs/>
              </w:rPr>
              <w:t xml:space="preserve"> investigates hiring discrimination against Ukraine war veterans in Russia using a correspondence audit with fictitious résumés. While it does not involve direct human participants who might receive personal benefits, the study offers significant indirect benefits to various stakeholders, including society, groups and communities, the academic field, and researchers. These benefits are outlined in </w:t>
            </w:r>
            <w:r w:rsidRPr="00561FAE">
              <w:rPr>
                <w:rFonts w:ascii="Arial" w:hAnsi="Arial" w:cs="Arial"/>
                <w:b/>
                <w:bCs/>
              </w:rPr>
              <w:t xml:space="preserve">Expected Outcomes </w:t>
            </w:r>
            <w:r w:rsidRPr="00561FAE">
              <w:rPr>
                <w:rFonts w:ascii="Arial" w:hAnsi="Arial" w:cs="Arial"/>
                <w:b w:val="0"/>
                <w:bCs/>
              </w:rPr>
              <w:t>of the Project Description/Protocol, which details the study's anticipated contributions. Below, I describe these benefits, addressing participants, groups, society, knowledge advancement, researchers, and potential post-project impacts, while referencing ethical considerations where relevant.</w:t>
            </w:r>
          </w:p>
          <w:p w:rsidRPr="00561FAE" w:rsidP="00164704">
            <w:pPr>
              <w:ind w:left="0"/>
              <w:rPr>
                <w:rFonts w:ascii="Arial" w:hAnsi="Arial" w:cs="Arial"/>
                <w:b w:val="0"/>
                <w:bCs/>
              </w:rPr>
            </w:pPr>
            <w:r w:rsidRPr="00561FAE">
              <w:rPr>
                <w:rFonts w:ascii="Arial" w:hAnsi="Arial" w:cs="Arial"/>
                <w:b/>
                <w:bCs/>
              </w:rPr>
              <w:t>Benefits to Participants</w:t>
            </w:r>
          </w:p>
          <w:p w:rsidRPr="00561FAE" w:rsidP="00164704">
            <w:pPr>
              <w:ind w:left="0"/>
              <w:rPr>
                <w:rFonts w:ascii="Arial" w:hAnsi="Arial" w:cs="Arial"/>
                <w:b w:val="0"/>
                <w:bCs/>
              </w:rPr>
            </w:pPr>
            <w:r w:rsidRPr="00561FAE">
              <w:rPr>
                <w:rFonts w:ascii="Arial" w:hAnsi="Arial" w:cs="Arial"/>
                <w:b/>
                <w:bCs/>
              </w:rPr>
              <w:t>No Direct Participants:</w:t>
            </w:r>
            <w:r w:rsidRPr="00561FAE">
              <w:rPr>
                <w:rFonts w:ascii="Arial" w:hAnsi="Arial" w:cs="Arial"/>
                <w:b w:val="0"/>
                <w:bCs/>
              </w:rPr>
              <w:t xml:space="preserve"> This study uses fictitious résumés rather than real individuals, so there are no direct participants who would receive personal benefits. The design ensures no risk or direct involvement of human subjects, aligning with ethical standards outlined in the Project Description/Protocol.</w:t>
            </w:r>
          </w:p>
          <w:p w:rsidRPr="00561FAE" w:rsidP="00164704">
            <w:pPr>
              <w:ind w:left="0"/>
              <w:rPr>
                <w:rFonts w:ascii="Arial" w:hAnsi="Arial" w:cs="Arial"/>
                <w:b w:val="0"/>
                <w:bCs/>
              </w:rPr>
            </w:pPr>
            <w:r w:rsidRPr="00561FAE">
              <w:rPr>
                <w:rFonts w:ascii="Arial" w:hAnsi="Arial" w:cs="Arial"/>
                <w:b/>
                <w:bCs/>
              </w:rPr>
              <w:t>Benefits to Groups and Communities</w:t>
            </w:r>
          </w:p>
          <w:p w:rsidRPr="00561FAE" w:rsidP="00164704">
            <w:pPr>
              <w:ind w:left="0"/>
              <w:rPr>
                <w:rFonts w:ascii="Arial" w:hAnsi="Arial" w:cs="Arial"/>
                <w:b w:val="0"/>
                <w:bCs/>
              </w:rPr>
            </w:pPr>
            <w:r w:rsidRPr="00561FAE">
              <w:rPr>
                <w:rFonts w:ascii="Arial" w:hAnsi="Arial" w:cs="Arial"/>
                <w:b/>
                <w:bCs/>
              </w:rPr>
              <w:t>Support for Veterans:</w:t>
            </w:r>
            <w:r w:rsidRPr="00561FAE">
              <w:rPr>
                <w:rFonts w:ascii="Arial" w:hAnsi="Arial" w:cs="Arial"/>
                <w:b w:val="0"/>
                <w:bCs/>
              </w:rPr>
              <w:t xml:space="preserve"> Although veterans are not study participants, the findings could indirectly benefit them by providing empirical evidence of hiring discrimination. Advocacy groups, veteran organisations, and policymakers could leverage this data to advocate for enhanced employment protections or job placement services, improving veterans’ access to opportunities.</w:t>
            </w:r>
          </w:p>
          <w:p w:rsidRPr="00561FAE" w:rsidP="00164704">
            <w:pPr>
              <w:ind w:left="0"/>
              <w:rPr>
                <w:rFonts w:ascii="Arial" w:hAnsi="Arial" w:cs="Arial"/>
                <w:b w:val="0"/>
                <w:bCs/>
              </w:rPr>
            </w:pPr>
            <w:r w:rsidRPr="00561FAE">
              <w:rPr>
                <w:rFonts w:ascii="Arial" w:hAnsi="Arial" w:cs="Arial"/>
                <w:b/>
                <w:bCs/>
              </w:rPr>
              <w:t>Insight for Employers:</w:t>
            </w:r>
            <w:r w:rsidRPr="00561FAE">
              <w:rPr>
                <w:rFonts w:ascii="Arial" w:hAnsi="Arial" w:cs="Arial"/>
                <w:b w:val="0"/>
                <w:bCs/>
              </w:rPr>
              <w:t xml:space="preserve"> The study may reveal unconscious biases in hiring practices, offering employers and HR professionals valuable insights. This could lead to fairer recruitment processes, benefiting veterans and other marginalized groups facing similar challenges.</w:t>
            </w:r>
          </w:p>
          <w:p w:rsidRPr="00561FAE" w:rsidP="00164704">
            <w:pPr>
              <w:ind w:left="0"/>
              <w:rPr>
                <w:rFonts w:ascii="Arial" w:hAnsi="Arial" w:cs="Arial"/>
                <w:b w:val="0"/>
                <w:bCs/>
              </w:rPr>
            </w:pPr>
            <w:r w:rsidRPr="00561FAE">
              <w:rPr>
                <w:rFonts w:ascii="Arial" w:hAnsi="Arial" w:cs="Arial"/>
                <w:b/>
                <w:bCs/>
              </w:rPr>
              <w:t>Benefits to Society</w:t>
            </w:r>
          </w:p>
          <w:p w:rsidRPr="00561FAE" w:rsidP="00164704">
            <w:pPr>
              <w:ind w:left="0"/>
              <w:rPr>
                <w:rFonts w:ascii="Arial" w:hAnsi="Arial" w:cs="Arial"/>
                <w:b w:val="0"/>
                <w:bCs/>
              </w:rPr>
            </w:pPr>
            <w:r w:rsidRPr="00561FAE">
              <w:rPr>
                <w:rFonts w:ascii="Arial" w:hAnsi="Arial" w:cs="Arial"/>
                <w:b/>
                <w:bCs/>
              </w:rPr>
              <w:t>Policy Development:</w:t>
            </w:r>
            <w:r w:rsidRPr="00561FAE">
              <w:rPr>
                <w:rFonts w:ascii="Arial" w:hAnsi="Arial" w:cs="Arial"/>
                <w:b w:val="0"/>
                <w:bCs/>
              </w:rPr>
              <w:t xml:space="preserve"> The research could inform policymakers about labour market barriers faced by Ukrainian war veterans. If discrimination is evident, the findings might inspire targeted employment programs, anti-discrimination policies, or public campaigns to aid veteran reintegration. Such measures could enhance veterans’ economic and social well-being, benefiting their families and communities as well. This potential societal impact is emphasised in </w:t>
            </w:r>
            <w:r w:rsidRPr="00561FAE">
              <w:rPr>
                <w:rFonts w:ascii="Arial" w:hAnsi="Arial" w:cs="Arial"/>
                <w:b/>
                <w:bCs/>
              </w:rPr>
              <w:t>Section 7</w:t>
            </w:r>
            <w:r w:rsidRPr="00561FAE">
              <w:rPr>
                <w:rFonts w:ascii="Arial" w:hAnsi="Arial" w:cs="Arial"/>
                <w:b w:val="0"/>
                <w:bCs/>
              </w:rPr>
              <w:t xml:space="preserve"> of the Project Description/Protocol.</w:t>
            </w:r>
          </w:p>
          <w:p w:rsidRPr="00561FAE" w:rsidP="00164704">
            <w:pPr>
              <w:ind w:left="0"/>
              <w:rPr>
                <w:rFonts w:ascii="Arial" w:hAnsi="Arial" w:cs="Arial"/>
                <w:b w:val="0"/>
                <w:bCs/>
              </w:rPr>
            </w:pPr>
            <w:r w:rsidRPr="00561FAE">
              <w:rPr>
                <w:rFonts w:ascii="Arial" w:hAnsi="Arial" w:cs="Arial"/>
                <w:b/>
                <w:bCs/>
              </w:rPr>
              <w:t>Public Awareness:</w:t>
            </w:r>
            <w:r w:rsidRPr="00561FAE">
              <w:rPr>
                <w:rFonts w:ascii="Arial" w:hAnsi="Arial" w:cs="Arial"/>
                <w:b w:val="0"/>
                <w:bCs/>
              </w:rPr>
              <w:t xml:space="preserve"> By uncovering potential biases against veterans, the study may spark public discussion on their treatment in post-conflict settings. This could reduce stigma, increase recognition of veterans’ contributions, and promote a more inclusive society.</w:t>
            </w:r>
          </w:p>
          <w:p w:rsidRPr="00561FAE" w:rsidP="00164704">
            <w:pPr>
              <w:ind w:left="0"/>
              <w:rPr>
                <w:rFonts w:ascii="Arial" w:hAnsi="Arial" w:cs="Arial"/>
                <w:b w:val="0"/>
                <w:bCs/>
              </w:rPr>
            </w:pPr>
            <w:r w:rsidRPr="00561FAE">
              <w:rPr>
                <w:rFonts w:ascii="Arial" w:hAnsi="Arial" w:cs="Arial"/>
                <w:b/>
                <w:bCs/>
              </w:rPr>
              <w:t>Benefits to the Advancement of Knowledge</w:t>
            </w:r>
          </w:p>
          <w:p w:rsidRPr="00561FAE" w:rsidP="00164704">
            <w:pPr>
              <w:ind w:left="0"/>
              <w:rPr>
                <w:rFonts w:ascii="Arial" w:hAnsi="Arial" w:cs="Arial"/>
                <w:b w:val="0"/>
                <w:bCs/>
              </w:rPr>
            </w:pPr>
            <w:r w:rsidRPr="00561FAE">
              <w:rPr>
                <w:rFonts w:ascii="Arial" w:hAnsi="Arial" w:cs="Arial"/>
                <w:b/>
                <w:bCs/>
              </w:rPr>
              <w:t>Contribution to Labour Economics: The study fills a research gap by examining veteran discrimination in a post-conflict labour</w:t>
            </w:r>
            <w:r w:rsidRPr="00561FAE">
              <w:rPr>
                <w:rFonts w:ascii="Arial" w:hAnsi="Arial" w:cs="Arial"/>
                <w:b w:val="0"/>
                <w:bCs/>
              </w:rPr>
              <w:t xml:space="preserve"> market using a correspondence audit. It builds on foundational discrimination studies (e.g., Bertrand and Mullainathan, 2004) and applies them to a novel context, enriching the understanding of how military service in controversial conflicts affects employment outcomes.</w:t>
            </w:r>
          </w:p>
          <w:p w:rsidRPr="00561FAE" w:rsidP="00164704">
            <w:pPr>
              <w:ind w:left="0"/>
              <w:rPr>
                <w:rFonts w:ascii="Arial" w:hAnsi="Arial" w:cs="Arial"/>
                <w:b w:val="0"/>
                <w:bCs/>
              </w:rPr>
            </w:pPr>
            <w:r w:rsidRPr="00561FAE">
              <w:rPr>
                <w:rFonts w:ascii="Arial" w:hAnsi="Arial" w:cs="Arial"/>
                <w:b/>
                <w:bCs/>
              </w:rPr>
              <w:t>Methodological Advancement:</w:t>
            </w:r>
            <w:r w:rsidRPr="00561FAE">
              <w:rPr>
                <w:rFonts w:ascii="Arial" w:hAnsi="Arial" w:cs="Arial"/>
                <w:b w:val="0"/>
                <w:bCs/>
              </w:rPr>
              <w:t xml:space="preserve"> The use of a Bayesian sequential approach in the correspondence audit introduces an innovative, efficient method for field experiments. This could serve as a model for future research in experimental economics or discrimination studies, advancing methodological practices in these fields.</w:t>
            </w:r>
          </w:p>
          <w:p w:rsidRPr="00561FAE" w:rsidP="00164704">
            <w:pPr>
              <w:ind w:left="0"/>
              <w:rPr>
                <w:rFonts w:ascii="Arial" w:hAnsi="Arial" w:cs="Arial"/>
                <w:b w:val="0"/>
                <w:bCs/>
              </w:rPr>
            </w:pPr>
            <w:r w:rsidRPr="00561FAE">
              <w:rPr>
                <w:rFonts w:ascii="Arial" w:hAnsi="Arial" w:cs="Arial"/>
                <w:b/>
                <w:bCs/>
              </w:rPr>
              <w:t>Benefits to Researchers</w:t>
            </w:r>
          </w:p>
          <w:p w:rsidRPr="00561FAE" w:rsidP="00164704">
            <w:pPr>
              <w:ind w:left="0"/>
              <w:rPr>
                <w:rFonts w:ascii="Arial" w:hAnsi="Arial" w:cs="Arial"/>
                <w:b w:val="0"/>
                <w:bCs/>
              </w:rPr>
            </w:pPr>
            <w:r w:rsidRPr="00561FAE">
              <w:rPr>
                <w:rFonts w:ascii="Arial" w:hAnsi="Arial" w:cs="Arial"/>
                <w:b/>
                <w:bCs/>
              </w:rPr>
              <w:t>Skill Development:</w:t>
            </w:r>
            <w:r w:rsidRPr="00561FAE">
              <w:rPr>
                <w:rFonts w:ascii="Arial" w:hAnsi="Arial" w:cs="Arial"/>
                <w:b w:val="0"/>
                <w:bCs/>
              </w:rPr>
              <w:t xml:space="preserve"> The research team will gain expertise in designing and conducting a field experiment in a challenging socio-political context. This includes refining skills in data collection, statistical analysis, and ethical research practices, which are valuable for future projects.</w:t>
            </w:r>
          </w:p>
          <w:p w:rsidRPr="00561FAE" w:rsidP="00164704">
            <w:pPr>
              <w:ind w:left="0"/>
              <w:rPr>
                <w:rFonts w:ascii="Arial" w:hAnsi="Arial" w:cs="Arial"/>
                <w:b w:val="0"/>
                <w:bCs/>
              </w:rPr>
            </w:pPr>
            <w:r w:rsidRPr="00561FAE">
              <w:rPr>
                <w:rFonts w:ascii="Arial" w:hAnsi="Arial" w:cs="Arial"/>
                <w:b/>
                <w:bCs/>
              </w:rPr>
              <w:t>Academic Opportunities:</w:t>
            </w:r>
            <w:r w:rsidRPr="00561FAE">
              <w:rPr>
                <w:rFonts w:ascii="Arial" w:hAnsi="Arial" w:cs="Arial"/>
                <w:b w:val="0"/>
                <w:bCs/>
              </w:rPr>
              <w:t xml:space="preserve"> The study’s unique focus and findings could lead to publications in prestigious journals, such as the </w:t>
            </w:r>
            <w:r w:rsidRPr="00561FAE">
              <w:rPr>
                <w:rFonts w:ascii="Arial" w:hAnsi="Arial" w:cs="Arial"/>
                <w:b w:val="0"/>
                <w:bCs/>
                <w:i/>
                <w:iCs/>
              </w:rPr>
              <w:t>Journal of Labor Economics</w:t>
            </w:r>
            <w:r w:rsidRPr="00561FAE">
              <w:rPr>
                <w:rFonts w:ascii="Arial" w:hAnsi="Arial" w:cs="Arial"/>
                <w:b w:val="0"/>
                <w:bCs/>
              </w:rPr>
              <w:t>, or presentations at conferences on conflict or discrimination. This enhances the researchers’ academic profiles and could facilitate further funding or collaboration.</w:t>
            </w:r>
          </w:p>
          <w:p w:rsidRPr="00561FAE" w:rsidP="00164704">
            <w:pPr>
              <w:ind w:left="0"/>
              <w:rPr>
                <w:rFonts w:ascii="Arial" w:hAnsi="Arial" w:cs="Arial"/>
                <w:b w:val="0"/>
                <w:bCs/>
              </w:rPr>
            </w:pPr>
            <w:r w:rsidRPr="00561FAE">
              <w:rPr>
                <w:rFonts w:ascii="Arial" w:hAnsi="Arial" w:cs="Arial"/>
                <w:b/>
                <w:bCs/>
              </w:rPr>
              <w:t>Benefits from the Intervention’s Availability Post-Project</w:t>
            </w:r>
          </w:p>
          <w:p w:rsidRPr="00561FAE" w:rsidP="00164704">
            <w:pPr>
              <w:ind w:left="0"/>
              <w:rPr>
                <w:rFonts w:ascii="Arial" w:hAnsi="Arial" w:cs="Arial"/>
                <w:b w:val="0"/>
                <w:bCs/>
              </w:rPr>
            </w:pPr>
            <w:r w:rsidRPr="00561FAE">
              <w:rPr>
                <w:rFonts w:ascii="Arial" w:hAnsi="Arial" w:cs="Arial"/>
                <w:b/>
                <w:bCs/>
              </w:rPr>
              <w:t>No Direct Intervention:</w:t>
            </w:r>
            <w:r w:rsidRPr="00561FAE">
              <w:rPr>
                <w:rFonts w:ascii="Arial" w:hAnsi="Arial" w:cs="Arial"/>
                <w:b w:val="0"/>
                <w:bCs/>
              </w:rPr>
              <w:t xml:space="preserve"> The study does not involve a specific intervention (e.g., a program or treatment) that would persist after completion. However, the knowledge generated could indirectly lead to interventions, such as policy reforms or employer training programs, offering long-term societal benefits. </w:t>
            </w:r>
          </w:p>
          <w:p w:rsidRPr="00561FAE" w:rsidP="00164704">
            <w:pPr>
              <w:ind w:left="0"/>
              <w:rPr>
                <w:rFonts w:ascii="Arial" w:hAnsi="Arial" w:cs="Arial"/>
                <w:b w:val="0"/>
                <w:bCs/>
              </w:rPr>
            </w:pPr>
            <w:r w:rsidRPr="00561FAE">
              <w:rPr>
                <w:rFonts w:ascii="Arial" w:hAnsi="Arial" w:cs="Arial"/>
                <w:b/>
                <w:bCs/>
              </w:rPr>
              <w:t>Ethical Considerations</w:t>
            </w:r>
          </w:p>
          <w:p w:rsidRPr="00561FAE" w:rsidP="00164704">
            <w:pPr>
              <w:ind w:left="0"/>
              <w:rPr>
                <w:rFonts w:ascii="Arial" w:hAnsi="Arial" w:cs="Arial"/>
                <w:b w:val="0"/>
                <w:bCs/>
              </w:rPr>
            </w:pPr>
            <w:r w:rsidRPr="00561FAE">
              <w:rPr>
                <w:rFonts w:ascii="Arial" w:hAnsi="Arial" w:cs="Arial"/>
                <w:b w:val="0"/>
                <w:bCs/>
              </w:rPr>
              <w:t xml:space="preserve">The benefits described above are evaluated with ethical considerations in mind, as detailed in </w:t>
            </w:r>
            <w:r w:rsidRPr="00561FAE">
              <w:rPr>
                <w:rFonts w:ascii="Arial" w:hAnsi="Arial" w:cs="Arial"/>
                <w:b/>
                <w:bCs/>
              </w:rPr>
              <w:t xml:space="preserve">Expected Outcomes </w:t>
            </w:r>
            <w:r w:rsidRPr="00561FAE">
              <w:rPr>
                <w:rFonts w:ascii="Arial" w:hAnsi="Arial" w:cs="Arial"/>
                <w:b w:val="0"/>
                <w:bCs/>
              </w:rPr>
              <w:t>of the Project Description/Protocol. Since the study uses fictitious résumés, it avoids direct risks to individuals while maximizing potential societal and academic benefits. The ethical framework ensures that the research’s positive impact—such as informing policy or reducing discrimination—is pursued responsibly, with no harm to participants or communities.</w:t>
            </w:r>
          </w:p>
          <w:p w:rsidRPr="00561FAE" w:rsidP="00164704">
            <w:pPr>
              <w:ind w:left="0"/>
              <w:rPr>
                <w:rFonts w:ascii="Arial" w:hAnsi="Arial" w:cs="Arial"/>
                <w:b w:val="0"/>
                <w:bCs/>
              </w:rPr>
            </w:pPr>
            <w:r w:rsidRPr="00561FAE">
              <w:rPr>
                <w:rFonts w:ascii="Arial" w:hAnsi="Arial" w:cs="Arial"/>
                <w:b/>
                <w:bCs/>
              </w:rPr>
              <w:t>Conclusion</w:t>
            </w:r>
          </w:p>
          <w:p w:rsidRPr="00561FAE" w:rsidP="00164704">
            <w:pPr>
              <w:ind w:left="0"/>
              <w:rPr>
                <w:rFonts w:ascii="Arial" w:hAnsi="Arial" w:cs="Arial"/>
                <w:b w:val="0"/>
                <w:bCs/>
              </w:rPr>
            </w:pPr>
            <w:r w:rsidRPr="00561FAE">
              <w:rPr>
                <w:rFonts w:ascii="Arial" w:hAnsi="Arial" w:cs="Arial"/>
                <w:b w:val="0"/>
                <w:bCs/>
              </w:rPr>
              <w:t xml:space="preserve">The research offers no direct benefits to individual participants due to its design but provides substantial indirect benefits to society, veterans and related groups, the academic community, and researchers. These include informing policy, raising awareness, advancing labour economics, and fostering methodological innovation. By referencing </w:t>
            </w:r>
            <w:r w:rsidRPr="00561FAE">
              <w:rPr>
                <w:rFonts w:ascii="Arial" w:hAnsi="Arial" w:cs="Arial"/>
                <w:b/>
                <w:bCs/>
              </w:rPr>
              <w:t>Section 7</w:t>
            </w:r>
            <w:r w:rsidRPr="00561FAE">
              <w:rPr>
                <w:rFonts w:ascii="Arial" w:hAnsi="Arial" w:cs="Arial"/>
                <w:b w:val="0"/>
                <w:bCs/>
              </w:rPr>
              <w:t xml:space="preserve"> of the Project Description/Protocol, the study aligns its anticipated impacts with ethical standards, ensuring a meaningful contribution to knowledge and society.</w:t>
            </w:r>
          </w:p>
        </w:tc>
      </w:tr>
    </w:tbl>
    <w:p w:rsidR="007D4B49" w:rsidRPr="00561FAE" w:rsidP="007D4B49" w14:paraId="44FC7DF4" w14:textId="77777777">
      <w:pPr>
        <w:pStyle w:val="NoSpacing"/>
        <w:rPr>
          <w:rFonts w:cs="Arial"/>
        </w:rPr>
      </w:pPr>
      <w:r w:rsidRPr="00561FAE">
        <w:rPr>
          <w:rFonts w:cs="Arial"/>
        </w:rPr>
        <w:t>Q2.4.1</w:t>
      </w:r>
    </w:p>
    <w:p w:rsidR="00FC58CB" w:rsidRPr="00561FAE" w:rsidP="00FC58CB" w14:paraId="35BD0192" w14:textId="19E35BD5">
      <w:pPr>
        <w:pStyle w:val="NormalBold"/>
        <w:rPr>
          <w:rFonts w:cs="Arial"/>
        </w:rPr>
      </w:pPr>
      <w:r w:rsidRPr="00561FAE">
        <w:rPr>
          <w:rFonts w:cs="Arial"/>
        </w:rPr>
        <w:t xml:space="preserve">How the benefits justify any risks </w:t>
      </w:r>
      <w:r w:rsidRPr="00561FAE" w:rsidR="00D63348">
        <w:rPr>
          <w:rFonts w:cs="Arial"/>
        </w:rPr>
        <w:t>of harm or discomfort, and any</w:t>
      </w:r>
      <w:r w:rsidRPr="00561FAE">
        <w:rPr>
          <w:rFonts w:cs="Arial"/>
        </w:rPr>
        <w:t xml:space="preserve"> burdens </w:t>
      </w:r>
      <w:r w:rsidRPr="00561FAE" w:rsidR="00D63348">
        <w:rPr>
          <w:rFonts w:cs="Arial"/>
        </w:rPr>
        <w:t>or inconvenience</w:t>
      </w:r>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16577DC3" w14:textId="77777777" w:rsidTr="00FD7394">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Pr="00561FAE" w:rsidP="00164704" w14:paraId="2EF20932" w14:textId="6FFF48B0">
            <w:pPr>
              <w:ind w:left="0"/>
              <w:rPr>
                <w:rFonts w:ascii="Arial" w:hAnsi="Arial" w:cs="Arial"/>
                <w:b w:val="0"/>
                <w:bCs/>
              </w:rPr>
            </w:pPr>
            <w:r w:rsidRPr="00561FAE">
              <w:rPr>
                <w:rFonts w:ascii="Arial" w:hAnsi="Arial" w:cs="Arial"/>
                <w:b w:val="0"/>
                <w:bCs/>
              </w:rPr>
              <w:t>In this study, the risks of harm, discomfort, burdens, or inconvenience are extremely limited because it relies on fictitious résumés rather than human participants. The primary burden falls on employers, who may experience a slight inconvenience by spending a few minutes reviewing an additional job application that is not genuine. This minor impact is further reduced by the study’s protocol: applications are promptly withdrawn upon receiving a callback, ensuring that any disruption to employers is brief and negligible.</w:t>
            </w:r>
          </w:p>
          <w:p w:rsidRPr="00561FAE" w:rsidP="00164704">
            <w:pPr>
              <w:ind w:left="0"/>
              <w:rPr>
                <w:rFonts w:ascii="Arial" w:hAnsi="Arial" w:cs="Arial"/>
                <w:b w:val="0"/>
                <w:bCs/>
              </w:rPr>
            </w:pPr>
            <w:r w:rsidRPr="00561FAE">
              <w:rPr>
                <w:rFonts w:ascii="Arial" w:hAnsi="Arial" w:cs="Arial"/>
                <w:b w:val="0"/>
                <w:bCs/>
              </w:rPr>
              <w:t>Despite these minimal risks and burdens, the research offers significant merits and benefits that strongly justify its approach:</w:t>
            </w:r>
          </w:p>
          <w:p w:rsidRPr="00561FAE" w:rsidP="00164704">
            <w:pPr>
              <w:ind w:left="0"/>
              <w:rPr>
                <w:rFonts w:ascii="Arial" w:hAnsi="Arial" w:cs="Arial"/>
                <w:b w:val="0"/>
                <w:bCs/>
              </w:rPr>
            </w:pPr>
            <w:r w:rsidRPr="00561FAE">
              <w:rPr>
                <w:rFonts w:ascii="Arial" w:hAnsi="Arial" w:cs="Arial"/>
                <w:b/>
                <w:bCs/>
              </w:rPr>
              <w:t>Societal Impact:</w:t>
            </w:r>
            <w:r w:rsidRPr="00561FAE">
              <w:rPr>
                <w:rFonts w:ascii="Arial" w:hAnsi="Arial" w:cs="Arial"/>
                <w:b w:val="0"/>
                <w:bCs/>
              </w:rPr>
              <w:br/>
            </w:r>
            <w:r w:rsidRPr="00561FAE">
              <w:rPr>
                <w:rFonts w:ascii="Arial" w:hAnsi="Arial" w:cs="Arial"/>
                <w:b w:val="0"/>
                <w:bCs/>
              </w:rPr>
              <w:t>The study has the potential to uncover evidence of systemic hiring discrimination against Ukraine war veterans in Russia. Such findings could inform policymakers, advocacy groups, and the public, potentially leading to:</w:t>
            </w:r>
          </w:p>
          <w:p w:rsidRPr="00561FAE" w:rsidP="00164704">
            <w:pPr>
              <w:ind w:left="0"/>
              <w:rPr>
                <w:rFonts w:ascii="Arial" w:hAnsi="Arial" w:cs="Arial"/>
                <w:b w:val="0"/>
                <w:bCs/>
              </w:rPr>
            </w:pPr>
            <w:r w:rsidRPr="00561FAE">
              <w:rPr>
                <w:rFonts w:ascii="Arial" w:hAnsi="Arial" w:cs="Arial"/>
                <w:b w:val="0"/>
                <w:bCs/>
              </w:rPr>
              <w:t>Targeted employment programs to support veterans.</w:t>
            </w:r>
          </w:p>
          <w:p w:rsidRPr="00561FAE" w:rsidP="00164704">
            <w:pPr>
              <w:ind w:left="0"/>
              <w:rPr>
                <w:rFonts w:ascii="Arial" w:hAnsi="Arial" w:cs="Arial"/>
                <w:b w:val="0"/>
                <w:bCs/>
              </w:rPr>
            </w:pPr>
            <w:r w:rsidRPr="00561FAE">
              <w:rPr>
                <w:rFonts w:ascii="Arial" w:hAnsi="Arial" w:cs="Arial"/>
                <w:b w:val="0"/>
                <w:bCs/>
              </w:rPr>
              <w:t>Anti-discrimination policies to address unfair hiring practices.</w:t>
            </w:r>
          </w:p>
          <w:p w:rsidRPr="00561FAE" w:rsidP="00164704">
            <w:pPr>
              <w:ind w:left="0"/>
              <w:rPr>
                <w:rFonts w:ascii="Arial" w:hAnsi="Arial" w:cs="Arial"/>
                <w:b w:val="0"/>
                <w:bCs/>
              </w:rPr>
            </w:pPr>
            <w:r w:rsidRPr="00561FAE">
              <w:rPr>
                <w:rFonts w:ascii="Arial" w:hAnsi="Arial" w:cs="Arial"/>
                <w:b w:val="0"/>
                <w:bCs/>
              </w:rPr>
              <w:t>Public awareness campaigns to reduce stigma and improve veterans’ social and economic reintegration.</w:t>
            </w:r>
          </w:p>
          <w:p w:rsidRPr="00561FAE" w:rsidP="00164704">
            <w:pPr>
              <w:ind w:left="0"/>
              <w:rPr>
                <w:rFonts w:ascii="Arial" w:hAnsi="Arial" w:cs="Arial"/>
                <w:b w:val="0"/>
                <w:bCs/>
              </w:rPr>
            </w:pPr>
            <w:r w:rsidRPr="00561FAE">
              <w:rPr>
                <w:rFonts w:ascii="Arial" w:hAnsi="Arial" w:cs="Arial"/>
                <w:b/>
                <w:bCs/>
              </w:rPr>
              <w:t>Academic Contribution:</w:t>
            </w:r>
            <w:r w:rsidRPr="00561FAE">
              <w:rPr>
                <w:rFonts w:ascii="Arial" w:hAnsi="Arial" w:cs="Arial"/>
                <w:b w:val="0"/>
                <w:bCs/>
              </w:rPr>
              <w:br/>
            </w:r>
            <w:r w:rsidRPr="00561FAE">
              <w:rPr>
                <w:rFonts w:ascii="Arial" w:hAnsi="Arial" w:cs="Arial"/>
                <w:b w:val="0"/>
                <w:bCs/>
              </w:rPr>
              <w:t>This research addresses a gap in labour economics by examining veteran employment challenges in a post-conflict context using a correspondence audit. Additionally, its innovative Bayesian sequential approach could refine methodological practices, benefiting future studies in similar fields.</w:t>
            </w:r>
          </w:p>
          <w:p w:rsidRPr="00561FAE" w:rsidP="00164704">
            <w:pPr>
              <w:ind w:left="0"/>
              <w:rPr>
                <w:rFonts w:ascii="Arial" w:hAnsi="Arial" w:cs="Arial"/>
                <w:b w:val="0"/>
                <w:bCs/>
              </w:rPr>
            </w:pPr>
            <w:r w:rsidRPr="00561FAE">
              <w:rPr>
                <w:rFonts w:ascii="Arial" w:hAnsi="Arial" w:cs="Arial"/>
                <w:b/>
                <w:bCs/>
              </w:rPr>
              <w:t>Indirect Benefits to Veterans:</w:t>
            </w:r>
            <w:r w:rsidRPr="00561FAE">
              <w:rPr>
                <w:rFonts w:ascii="Arial" w:hAnsi="Arial" w:cs="Arial"/>
                <w:b w:val="0"/>
                <w:bCs/>
              </w:rPr>
              <w:br/>
            </w:r>
            <w:r w:rsidRPr="00561FAE">
              <w:rPr>
                <w:rFonts w:ascii="Arial" w:hAnsi="Arial" w:cs="Arial"/>
                <w:b w:val="0"/>
                <w:bCs/>
              </w:rPr>
              <w:t>While no individual veterans participate directly, the study’s findings could indirectly improve their job prospects by highlighting discrimination and prompting societal or policy changes to reduce barriers they face in the labour market.</w:t>
            </w:r>
          </w:p>
          <w:p w:rsidRPr="00561FAE" w:rsidP="00164704">
            <w:pPr>
              <w:ind w:left="0"/>
              <w:rPr>
                <w:rFonts w:ascii="Arial" w:hAnsi="Arial" w:cs="Arial"/>
                <w:b w:val="0"/>
                <w:bCs/>
              </w:rPr>
            </w:pPr>
            <w:r w:rsidRPr="00561FAE">
              <w:rPr>
                <w:rFonts w:ascii="Arial" w:hAnsi="Arial" w:cs="Arial"/>
                <w:b w:val="0"/>
                <w:bCs/>
              </w:rPr>
              <w:t>Given that the risks and burdens are confined to a trivial and temporary inconvenience for employers, the potential for substantial societal, academic, and indirect benefits clearly outweighs them. The study adheres to ethical standards for minimal-risk research, ensuring that its positive contributions far exceed any minor inconveniences it may cause.</w:t>
            </w:r>
          </w:p>
        </w:tc>
      </w:tr>
    </w:tbl>
    <w:p w:rsidR="007D4B49" w:rsidRPr="00561FAE" w:rsidP="007D4B49" w14:paraId="58A10B7F" w14:textId="77777777">
      <w:pPr>
        <w:pStyle w:val="NoSpacing"/>
        <w:rPr>
          <w:rFonts w:cs="Arial"/>
        </w:rPr>
      </w:pPr>
      <w:r w:rsidRPr="00561FAE">
        <w:rPr>
          <w:rFonts w:cs="Arial"/>
        </w:rPr>
        <w:t>Q2.4.2</w:t>
      </w:r>
    </w:p>
    <w:p w:rsidR="00516B25" w:rsidRPr="00561FAE" w:rsidP="00516B25" w14:paraId="75BC15A8" w14:textId="35ABBFF1">
      <w:pPr>
        <w:pStyle w:val="NormalBold"/>
        <w:jc w:val="both"/>
        <w:rPr>
          <w:rFonts w:cs="Arial"/>
        </w:rPr>
      </w:pPr>
      <w:r w:rsidRPr="00561FAE">
        <w:rPr>
          <w:rFonts w:cs="Arial"/>
        </w:rPr>
        <w:t>How</w:t>
      </w:r>
      <w:r w:rsidRPr="00561FAE" w:rsidR="007D4B49">
        <w:rPr>
          <w:rFonts w:cs="Arial"/>
        </w:rPr>
        <w:t xml:space="preserve"> participants’ expectations of the perceived benefit of participating in the research</w:t>
      </w:r>
      <w:r w:rsidRPr="00561FAE">
        <w:rPr>
          <w:rFonts w:cs="Arial"/>
        </w:rPr>
        <w:t xml:space="preserve"> will </w:t>
      </w:r>
      <w:r w:rsidRPr="00561FAE">
        <w:rPr>
          <w:rFonts w:cs="Arial"/>
        </w:rPr>
        <w:t>be managed</w:t>
      </w:r>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1B44C574" w14:textId="77777777" w:rsidTr="00FD7394">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Pr="00561FAE" w:rsidP="00164704" w14:paraId="56306FFB" w14:textId="08FB43CF">
            <w:pPr>
              <w:ind w:left="0"/>
              <w:rPr>
                <w:rFonts w:ascii="Arial" w:hAnsi="Arial" w:cs="Arial"/>
                <w:b w:val="0"/>
                <w:bCs/>
              </w:rPr>
            </w:pPr>
            <w:r w:rsidRPr="00561FAE">
              <w:rPr>
                <w:rFonts w:ascii="Arial" w:hAnsi="Arial" w:cs="Arial"/>
                <w:b w:val="0"/>
                <w:bCs/>
              </w:rPr>
              <w:t>This question is not directly applicable to this study because it involves no direct human participants. The research employs fictitious résumés submitted to employers who are unaware they are part of a study, meaning no individuals are recruited, consented, or form expectations about benefits. As a result, there is no risk of participants developing misperceptions—such as therapeutic misconception—or anticipating benefits that may or may not materialize.</w:t>
            </w:r>
          </w:p>
          <w:p w:rsidRPr="00561FAE" w:rsidP="00164704">
            <w:pPr>
              <w:ind w:left="0"/>
              <w:rPr>
                <w:rFonts w:ascii="Arial" w:hAnsi="Arial" w:cs="Arial"/>
                <w:b w:val="0"/>
                <w:bCs/>
              </w:rPr>
            </w:pPr>
            <w:r w:rsidRPr="00561FAE">
              <w:rPr>
                <w:rFonts w:ascii="Arial" w:hAnsi="Arial" w:cs="Arial"/>
                <w:b w:val="0"/>
                <w:bCs/>
              </w:rPr>
              <w:t>However, for clarity and ethical transparency, the following points are relevant:</w:t>
            </w:r>
          </w:p>
          <w:p w:rsidRPr="00561FAE" w:rsidP="00164704">
            <w:pPr>
              <w:ind w:left="0"/>
              <w:rPr>
                <w:rFonts w:ascii="Arial" w:hAnsi="Arial" w:cs="Arial"/>
                <w:b w:val="0"/>
                <w:bCs/>
              </w:rPr>
            </w:pPr>
            <w:r w:rsidRPr="00561FAE">
              <w:rPr>
                <w:rFonts w:ascii="Arial" w:hAnsi="Arial" w:cs="Arial"/>
                <w:b/>
                <w:bCs/>
              </w:rPr>
              <w:t>Absence of Participant Expectations:</w:t>
            </w:r>
            <w:r w:rsidRPr="00561FAE">
              <w:rPr>
                <w:rFonts w:ascii="Arial" w:hAnsi="Arial" w:cs="Arial"/>
                <w:b w:val="0"/>
                <w:bCs/>
              </w:rPr>
              <w:br/>
            </w:r>
            <w:r w:rsidRPr="00561FAE">
              <w:rPr>
                <w:rFonts w:ascii="Arial" w:hAnsi="Arial" w:cs="Arial"/>
                <w:b w:val="0"/>
                <w:bCs/>
              </w:rPr>
              <w:t>Since employers are not informed of their involvement and no real individuals participate, there are no expectations to manage. The study’s design inherently avoids issues related to perceived benefits, whether those benefits are unlikely to occur or could be misunderstood in scope.</w:t>
            </w:r>
          </w:p>
          <w:p w:rsidRPr="00561FAE" w:rsidP="00164704">
            <w:pPr>
              <w:ind w:left="0"/>
              <w:rPr>
                <w:rFonts w:ascii="Arial" w:hAnsi="Arial" w:cs="Arial"/>
                <w:b w:val="0"/>
                <w:bCs/>
              </w:rPr>
            </w:pPr>
            <w:r w:rsidRPr="00561FAE">
              <w:rPr>
                <w:rFonts w:ascii="Arial" w:hAnsi="Arial" w:cs="Arial"/>
                <w:b/>
                <w:bCs/>
              </w:rPr>
              <w:t>Responsible Communication of Indirect Benefits:</w:t>
            </w:r>
            <w:r w:rsidRPr="00561FAE">
              <w:rPr>
                <w:rFonts w:ascii="Arial" w:hAnsi="Arial" w:cs="Arial"/>
                <w:b w:val="0"/>
                <w:bCs/>
              </w:rPr>
              <w:br/>
            </w:r>
            <w:r w:rsidRPr="00561FAE">
              <w:rPr>
                <w:rFonts w:ascii="Arial" w:hAnsi="Arial" w:cs="Arial"/>
                <w:b w:val="0"/>
                <w:bCs/>
              </w:rPr>
              <w:t>While the research does not offer direct benefits to participants (as there are none), its findings could indirectly benefit veterans and society by informing policies or raising awareness about discrimination. When sharing results—such as in academic publications, reports, or policy discussions—the research team will:</w:t>
            </w:r>
          </w:p>
          <w:p w:rsidRPr="00561FAE" w:rsidP="00164704">
            <w:pPr>
              <w:ind w:left="0"/>
              <w:rPr>
                <w:rFonts w:ascii="Arial" w:hAnsi="Arial" w:cs="Arial"/>
                <w:b w:val="0"/>
                <w:bCs/>
              </w:rPr>
            </w:pPr>
            <w:r w:rsidRPr="00561FAE">
              <w:rPr>
                <w:rFonts w:ascii="Arial" w:hAnsi="Arial" w:cs="Arial"/>
                <w:b w:val="0"/>
                <w:bCs/>
              </w:rPr>
              <w:t>Accurately describe the study’s implications without exaggerating its impact.</w:t>
            </w:r>
          </w:p>
          <w:p w:rsidRPr="00561FAE" w:rsidP="00164704">
            <w:pPr>
              <w:ind w:left="0"/>
              <w:rPr>
                <w:rFonts w:ascii="Arial" w:hAnsi="Arial" w:cs="Arial"/>
                <w:b w:val="0"/>
                <w:bCs/>
              </w:rPr>
            </w:pPr>
            <w:r w:rsidRPr="00561FAE">
              <w:rPr>
                <w:rFonts w:ascii="Arial" w:hAnsi="Arial" w:cs="Arial"/>
                <w:b w:val="0"/>
                <w:bCs/>
              </w:rPr>
              <w:t>Avoid suggesting that individual employers or veterans directly benefited from the research process.</w:t>
            </w:r>
          </w:p>
          <w:p w:rsidRPr="00561FAE" w:rsidP="00164704">
            <w:pPr>
              <w:ind w:left="0"/>
              <w:rPr>
                <w:rFonts w:ascii="Arial" w:hAnsi="Arial" w:cs="Arial"/>
                <w:b w:val="0"/>
                <w:bCs/>
              </w:rPr>
            </w:pPr>
            <w:r w:rsidRPr="00561FAE">
              <w:rPr>
                <w:rFonts w:ascii="Arial" w:hAnsi="Arial" w:cs="Arial"/>
                <w:b w:val="0"/>
                <w:bCs/>
              </w:rPr>
              <w:t>Clearly frame any potential benefits as indirect and contingent on broader societal or policy responses.</w:t>
            </w:r>
          </w:p>
          <w:p w:rsidRPr="00561FAE" w:rsidP="00164704">
            <w:pPr>
              <w:ind w:left="0"/>
              <w:rPr>
                <w:rFonts w:ascii="Arial" w:hAnsi="Arial" w:cs="Arial"/>
                <w:b w:val="0"/>
                <w:bCs/>
              </w:rPr>
            </w:pPr>
            <w:r w:rsidRPr="00561FAE">
              <w:rPr>
                <w:rFonts w:ascii="Arial" w:hAnsi="Arial" w:cs="Arial"/>
                <w:b w:val="0"/>
                <w:bCs/>
              </w:rPr>
              <w:t>In summary, because the study has no participants with expectations, no specific management of perceived benefits is necessary. The design ensures ethical integrity by eliminating the possibility of misperceived benefits, and any communication of the study’s outcomes will be handled responsibly to maintain transparency and accuracy.</w:t>
            </w:r>
          </w:p>
          <w:p w:rsidRPr="00561FAE" w:rsidP="00164704">
            <w:pPr>
              <w:ind w:left="0"/>
              <w:rPr>
                <w:rFonts w:ascii="Arial" w:hAnsi="Arial" w:cs="Arial"/>
                <w:b w:val="0"/>
                <w:bCs/>
              </w:rPr>
            </w:pPr>
            <w:r w:rsidRPr="00561FAE">
              <w:rPr>
                <w:rFonts w:ascii="Arial" w:hAnsi="Arial" w:cs="Arial"/>
                <w:b w:val="0"/>
                <w:bCs/>
              </w:rPr>
              <w:t>These responses demonstrate how the research’s significant benefits justify its minimal burdens and how its participant-free design eliminates the need to manage expectations, aligning with ethical research principles.</w:t>
            </w:r>
          </w:p>
        </w:tc>
      </w:tr>
    </w:tbl>
    <w:p w:rsidR="00FC58CB" w:rsidRPr="00561FAE" w:rsidP="001A3920" w14:paraId="03C12024" w14:textId="77777777">
      <w:pPr>
        <w:pStyle w:val="NoSpacing"/>
        <w:rPr>
          <w:rFonts w:cs="Arial"/>
        </w:rPr>
      </w:pPr>
      <w:r w:rsidRPr="00561FAE">
        <w:rPr>
          <w:rFonts w:cs="Arial"/>
        </w:rPr>
        <w:t>Q2.4.3</w:t>
      </w:r>
    </w:p>
    <w:p w:rsidR="00627D00" w:rsidRPr="00561FAE" w:rsidP="00627D00" w14:paraId="3D710E43" w14:textId="747687DF">
      <w:pPr>
        <w:pStyle w:val="Heading2"/>
        <w:pBdr>
          <w:bottom w:val="single" w:sz="6" w:space="1" w:color="auto"/>
        </w:pBdr>
        <w:rPr>
          <w:rFonts w:ascii="Arial" w:hAnsi="Arial" w:cs="Arial"/>
        </w:rPr>
      </w:pPr>
      <w:r w:rsidRPr="00561FAE">
        <w:rPr>
          <w:rFonts w:ascii="Arial" w:hAnsi="Arial" w:cs="Arial"/>
        </w:rPr>
        <w:t>Section 5 – Data and Privacy</w:t>
      </w:r>
    </w:p>
    <w:p w:rsidR="00B67540" w:rsidRPr="00561FAE" w:rsidP="00DC46D7" w14:paraId="4C4C86B9" w14:textId="7DAD0BE6">
      <w:pPr>
        <w:pStyle w:val="Heading3"/>
        <w:rPr>
          <w:rFonts w:cs="Arial"/>
        </w:rPr>
      </w:pPr>
      <w:r w:rsidRPr="00561FAE">
        <w:rPr>
          <w:rFonts w:cs="Arial"/>
        </w:rPr>
        <w:t>Data Characteristics</w:t>
      </w:r>
    </w:p>
    <w:p w:rsidR="007B5C30" w:rsidRPr="00561FAE" w:rsidP="005A68F8" w14:paraId="388B19C6" w14:textId="77777777">
      <w:pPr>
        <w:spacing w:before="200" w:after="120"/>
        <w:rPr>
          <w:rFonts w:cs="Arial"/>
          <w:b/>
          <w:bCs/>
          <w:color w:val="auto"/>
          <w:sz w:val="24"/>
          <w:u w:val="single"/>
          <w:shd w:val="clear" w:color="auto" w:fill="FFFFFF"/>
        </w:rPr>
      </w:pPr>
      <w:r w:rsidRPr="00561FAE">
        <w:rPr>
          <w:rFonts w:cs="Arial"/>
          <w:b/>
          <w:bCs/>
          <w:color w:val="auto"/>
          <w:sz w:val="24"/>
          <w:u w:val="single"/>
        </w:rPr>
        <w:t>Type of information</w:t>
      </w:r>
      <w:r w:rsidRPr="00561FAE">
        <w:rPr>
          <w:rFonts w:cs="Arial"/>
          <w:b/>
          <w:bCs/>
          <w:color w:val="auto"/>
          <w:sz w:val="24"/>
          <w:u w:val="single"/>
          <w:shd w:val="clear" w:color="auto" w:fill="FFFFFF"/>
        </w:rPr>
        <w:t xml:space="preserve"> </w:t>
      </w:r>
    </w:p>
    <w:p w:rsidR="00FA68C7" w:rsidRPr="00561FAE" w:rsidP="00782F49" w14:paraId="744AABB4" w14:textId="340D9AAD">
      <w:pPr>
        <w:spacing w:before="60" w:after="60"/>
        <w:rPr>
          <w:rFonts w:cs="Arial"/>
          <w:sz w:val="22"/>
          <w:szCs w:val="22"/>
        </w:rPr>
      </w:pPr>
      <w:r w:rsidRPr="00561FAE">
        <w:rPr>
          <w:rFonts w:cs="Arial"/>
          <w:color w:val="111111"/>
          <w:sz w:val="22"/>
          <w:szCs w:val="22"/>
          <w:shd w:val="clear" w:color="auto" w:fill="FFFFFF"/>
        </w:rPr>
        <w:t>Definitions are available on the </w:t>
      </w:r>
      <w:hyperlink r:id="rId16" w:tgtFrame="_blank" w:history="1">
        <w:r w:rsidRPr="00561FAE" w:rsidR="00DC6194">
          <w:rPr>
            <w:rStyle w:val="Hyperlink"/>
            <w:rFonts w:cs="Arial"/>
            <w:b w:val="0"/>
            <w:bCs/>
            <w:sz w:val="22"/>
            <w:szCs w:val="22"/>
            <w:shd w:val="clear" w:color="auto" w:fill="FFFFFF"/>
          </w:rPr>
          <w:t>NHMRC P</w:t>
        </w:r>
        <w:r w:rsidRPr="00561FAE">
          <w:rPr>
            <w:rStyle w:val="Hyperlink"/>
            <w:rFonts w:cs="Arial"/>
            <w:b w:val="0"/>
            <w:bCs/>
            <w:sz w:val="22"/>
            <w:szCs w:val="22"/>
            <w:shd w:val="clear" w:color="auto" w:fill="FFFFFF"/>
          </w:rPr>
          <w:t>rivacy information pag</w:t>
        </w:r>
        <w:r w:rsidRPr="00561FAE" w:rsidR="00DC6194">
          <w:rPr>
            <w:rStyle w:val="Hyperlink"/>
            <w:rFonts w:cs="Arial"/>
            <w:b w:val="0"/>
            <w:bCs/>
            <w:sz w:val="22"/>
            <w:szCs w:val="22"/>
            <w:shd w:val="clear" w:color="auto" w:fill="FFFFFF"/>
          </w:rPr>
          <w:t>e.</w:t>
        </w:r>
      </w:hyperlink>
    </w:p>
    <w:tbl>
      <w:tblPr>
        <w:tblStyle w:val="USYDstyle"/>
        <w:tblW w:w="9634" w:type="dxa"/>
        <w:tblBorders>
          <w:top w:val="single" w:sz="4" w:space="0" w:color="414141" w:themeColor="text2"/>
          <w:left w:val="single" w:sz="4" w:space="0" w:color="414141" w:themeColor="text2"/>
          <w:bottom w:val="single" w:sz="4" w:space="0" w:color="414141" w:themeColor="text2"/>
          <w:right w:val="single" w:sz="4" w:space="0" w:color="414141" w:themeColor="text2"/>
          <w:insideH w:val="single" w:sz="4" w:space="0" w:color="BFBFBF" w:themeColor="background1" w:themeShade="BF"/>
          <w:insideV w:val="single" w:sz="4" w:space="0" w:color="B3B3B3" w:themeColor="text2" w:themeTint="66"/>
        </w:tblBorders>
        <w:shd w:val="clear" w:color="auto" w:fill="F2F2F2" w:themeFill="background1" w:themeFillShade="F2"/>
        <w:tblLayout w:type="fixed"/>
        <w:tblLook w:val="04A0"/>
      </w:tblPr>
      <w:tblGrid>
        <w:gridCol w:w="4817"/>
        <w:gridCol w:w="4817"/>
      </w:tblGrid>
      <w:tr w14:paraId="0CEA26C2" w14:textId="77777777" w:rsidTr="005731E3">
        <w:tblPrEx>
          <w:tblW w:w="9634" w:type="dxa"/>
          <w:tblBorders>
            <w:top w:val="single" w:sz="4" w:space="0" w:color="414141" w:themeColor="text2"/>
            <w:left w:val="single" w:sz="4" w:space="0" w:color="414141" w:themeColor="text2"/>
            <w:bottom w:val="single" w:sz="4" w:space="0" w:color="414141" w:themeColor="text2"/>
            <w:right w:val="single" w:sz="4" w:space="0" w:color="414141" w:themeColor="text2"/>
            <w:insideH w:val="single" w:sz="4" w:space="0" w:color="BFBFBF" w:themeColor="background1" w:themeShade="BF"/>
            <w:insideV w:val="single" w:sz="4" w:space="0" w:color="B3B3B3" w:themeColor="text2" w:themeTint="66"/>
          </w:tblBorders>
          <w:shd w:val="clear" w:color="auto" w:fill="F2F2F2" w:themeFill="background1" w:themeFillShade="F2"/>
          <w:tblLayout w:type="fixed"/>
          <w:tblLook w:val="04A0"/>
        </w:tblPrEx>
        <w:tc>
          <w:tcPr>
            <w:tcW w:w="4820" w:type="dxa"/>
            <w:tcBorders>
              <w:top w:val="single" w:sz="4" w:space="0" w:color="414141" w:themeColor="text2"/>
              <w:bottom w:val="single" w:sz="4" w:space="0" w:color="auto"/>
              <w:right w:val="single" w:sz="4" w:space="0" w:color="D9D9D9" w:themeColor="text2" w:themeTint="33"/>
            </w:tcBorders>
          </w:tcPr>
          <w:p w:rsidR="00DC46D7" w:rsidRPr="00561FAE" w:rsidP="00DC46D7" w14:paraId="7D3F9D21" w14:textId="5F1188C2">
            <w:pPr>
              <w:pStyle w:val="NormalBold"/>
              <w:rPr>
                <w:rStyle w:val="BookTitle"/>
                <w:rFonts w:ascii="Arial" w:hAnsi="Arial" w:cs="Arial"/>
                <w:bCs w:val="0"/>
                <w:i w:val="0"/>
                <w:iCs w:val="0"/>
                <w:sz w:val="21"/>
                <w:szCs w:val="21"/>
              </w:rPr>
            </w:pPr>
            <w:r w:rsidRPr="00561FAE">
              <w:rPr>
                <w:rFonts w:ascii="Arial" w:hAnsi="Arial" w:cs="Arial"/>
                <w:b/>
              </w:rPr>
              <w:t>Type of information/data collecting</w:t>
            </w:r>
          </w:p>
        </w:tc>
        <w:tc>
          <w:tcPr>
            <w:tcW w:w="4820" w:type="dxa"/>
            <w:tcBorders>
              <w:top w:val="single" w:sz="4" w:space="0" w:color="414141" w:themeColor="text2"/>
              <w:left w:val="single" w:sz="4" w:space="0" w:color="D9D9D9" w:themeColor="text2" w:themeTint="33"/>
              <w:bottom w:val="single" w:sz="4" w:space="0" w:color="auto"/>
            </w:tcBorders>
          </w:tcPr>
          <w:p w:rsidR="00DC46D7" w:rsidRPr="00561FAE" w:rsidP="00DC46D7" w14:paraId="0C7C0576" w14:textId="5F01B59D">
            <w:pPr>
              <w:pStyle w:val="NormalBold"/>
              <w:rPr>
                <w:rStyle w:val="BookTitle"/>
                <w:rFonts w:ascii="Arial" w:hAnsi="Arial" w:cs="Arial"/>
                <w:b/>
                <w:bCs w:val="0"/>
                <w:i w:val="0"/>
                <w:iCs w:val="0"/>
                <w:sz w:val="21"/>
                <w:szCs w:val="21"/>
              </w:rPr>
            </w:pPr>
            <w:r w:rsidRPr="00561FAE">
              <w:rPr>
                <w:rFonts w:ascii="Arial" w:hAnsi="Arial" w:cs="Arial"/>
              </w:rPr>
              <w:t>Type of information/data using</w:t>
            </w:r>
          </w:p>
        </w:tc>
      </w:tr>
      <w:tr w14:paraId="5084FE1E" w14:textId="77777777" w:rsidTr="005731E3">
        <w:tblPrEx>
          <w:tblW w:w="9634" w:type="dxa"/>
          <w:shd w:val="clear" w:color="auto" w:fill="F2F2F2" w:themeFill="background1" w:themeFillShade="F2"/>
          <w:tblLayout w:type="fixed"/>
          <w:tblLook w:val="04A0"/>
        </w:tblPrEx>
        <w:tc>
          <w:tcPr>
            <w:tcW w:w="4820" w:type="dxa"/>
            <w:tcBorders>
              <w:top w:val="single" w:sz="4" w:space="0" w:color="auto"/>
              <w:bottom w:val="single" w:sz="4" w:space="0" w:color="auto"/>
              <w:right w:val="single" w:sz="4" w:space="0" w:color="D9D9D9" w:themeColor="text2" w:themeTint="33"/>
            </w:tcBorders>
            <w:shd w:val="clear" w:color="auto" w:fill="F2F2F2" w:themeFill="background1" w:themeFillShade="F2"/>
          </w:tcPr>
          <w:p w:rsidR="00B67540" w:rsidRPr="00561FAE" w:rsidP="0023273C" w14:paraId="5E765F7C" w14:textId="77777777">
            <w:pPr>
              <w:pStyle w:val="Selected"/>
              <w:numPr>
                <w:ilvl w:val="0"/>
                <w:numId w:val="3"/>
              </w:numPr>
              <w:spacing w:line="276" w:lineRule="auto"/>
              <w:ind w:left="714" w:hanging="357"/>
              <w:contextualSpacing w:val="0"/>
              <w:rPr>
                <w:rStyle w:val="BookTitle"/>
                <w:b w:val="0"/>
                <w:bCs w:val="0"/>
                <w:i w:val="0"/>
                <w:iCs w:val="0"/>
                <w:color w:val="B3B3B3" w:themeColor="text2" w:themeTint="66"/>
                <w:sz w:val="21"/>
                <w:szCs w:val="21"/>
              </w:rPr>
            </w:pPr>
            <w:r w:rsidRPr="00561FAE">
              <w:rPr>
                <w:rStyle w:val="BookTitle"/>
                <w:b w:val="0"/>
                <w:i w:val="0"/>
                <w:iCs w:val="0"/>
                <w:color w:val="B3B3B3" w:themeColor="text2" w:themeTint="66"/>
                <w:sz w:val="21"/>
                <w:szCs w:val="21"/>
              </w:rPr>
              <w:t>Personal information</w:t>
            </w:r>
          </w:p>
          <w:p w:rsidR="00B67540" w:rsidRPr="00561FAE" w:rsidP="0023273C" w14:paraId="0F91482F" w14:textId="77777777">
            <w:pPr>
              <w:pStyle w:val="Selected"/>
              <w:numPr>
                <w:ilvl w:val="0"/>
                <w:numId w:val="3"/>
              </w:numPr>
              <w:spacing w:line="276" w:lineRule="auto"/>
              <w:ind w:left="714" w:hanging="357"/>
              <w:contextualSpacing w:val="0"/>
              <w:rPr>
                <w:rStyle w:val="BookTitle"/>
                <w:b w:val="0"/>
                <w:bCs w:val="0"/>
                <w:i w:val="0"/>
                <w:iCs w:val="0"/>
                <w:color w:val="B3B3B3" w:themeColor="text2" w:themeTint="66"/>
                <w:sz w:val="21"/>
                <w:szCs w:val="21"/>
              </w:rPr>
            </w:pPr>
            <w:r w:rsidRPr="00561FAE">
              <w:rPr>
                <w:rStyle w:val="BookTitle"/>
                <w:b w:val="0"/>
                <w:i w:val="0"/>
                <w:iCs w:val="0"/>
                <w:color w:val="B3B3B3" w:themeColor="text2" w:themeTint="66"/>
                <w:sz w:val="21"/>
                <w:szCs w:val="21"/>
              </w:rPr>
              <w:t>Sensitive information</w:t>
            </w:r>
          </w:p>
          <w:p w:rsidR="00B67540" w:rsidRPr="00561FAE" w:rsidP="0023273C" w14:paraId="13C3F500" w14:textId="77777777">
            <w:pPr>
              <w:pStyle w:val="Selected"/>
              <w:numPr>
                <w:ilvl w:val="0"/>
                <w:numId w:val="3"/>
              </w:numPr>
              <w:spacing w:line="276" w:lineRule="auto"/>
              <w:ind w:left="714" w:hanging="357"/>
              <w:contextualSpacing w:val="0"/>
              <w:rPr>
                <w:rStyle w:val="BookTitle"/>
                <w:b w:val="0"/>
                <w:bCs w:val="0"/>
                <w:i w:val="0"/>
                <w:iCs w:val="0"/>
                <w:color w:val="B3B3B3" w:themeColor="text2" w:themeTint="66"/>
                <w:sz w:val="21"/>
                <w:szCs w:val="21"/>
              </w:rPr>
            </w:pPr>
            <w:r w:rsidRPr="00561FAE">
              <w:rPr>
                <w:rStyle w:val="BookTitle"/>
                <w:b w:val="0"/>
                <w:i w:val="0"/>
                <w:iCs w:val="0"/>
                <w:color w:val="B3B3B3" w:themeColor="text2" w:themeTint="66"/>
                <w:sz w:val="21"/>
                <w:szCs w:val="21"/>
              </w:rPr>
              <w:t>Health information</w:t>
            </w:r>
          </w:p>
          <w:p w:rsidR="00B67540" w:rsidRPr="00561FAE" w:rsidP="0023273C" w14:paraId="5F9AB885" w14:textId="77777777">
            <w:pPr>
              <w:pStyle w:val="Selected"/>
              <w:numPr>
                <w:ilvl w:val="0"/>
                <w:numId w:val="3"/>
              </w:numPr>
              <w:spacing w:line="276" w:lineRule="auto"/>
              <w:ind w:left="714" w:hanging="357"/>
              <w:contextualSpacing w:val="0"/>
              <w:rPr>
                <w:rStyle w:val="BookTitle"/>
                <w:i w:val="0"/>
                <w:iCs w:val="0"/>
                <w:spacing w:val="0"/>
                <w:sz w:val="21"/>
                <w:szCs w:val="21"/>
              </w:rPr>
            </w:pPr>
            <w:r w:rsidRPr="00561FAE">
              <w:rPr>
                <w:rStyle w:val="BookTitle"/>
                <w:b w:val="0"/>
                <w:i w:val="0"/>
                <w:iCs w:val="0"/>
                <w:sz w:val="21"/>
                <w:szCs w:val="21"/>
              </w:rPr>
              <w:t>Not personal information</w:t>
            </w:r>
          </w:p>
        </w:tc>
        <w:tc>
          <w:tcPr>
            <w:tcW w:w="4820" w:type="dxa"/>
            <w:tcBorders>
              <w:top w:val="single" w:sz="4" w:space="0" w:color="auto"/>
              <w:left w:val="single" w:sz="4" w:space="0" w:color="D9D9D9" w:themeColor="text2" w:themeTint="33"/>
            </w:tcBorders>
            <w:shd w:val="clear" w:color="auto" w:fill="F2F2F2" w:themeFill="background1" w:themeFillShade="F2"/>
          </w:tcPr>
          <w:p w:rsidR="00B67540" w:rsidRPr="00561FAE" w:rsidP="0023273C" w14:paraId="3BD8FCEF" w14:textId="77777777">
            <w:pPr>
              <w:pStyle w:val="Selected"/>
              <w:numPr>
                <w:ilvl w:val="0"/>
                <w:numId w:val="3"/>
              </w:numPr>
              <w:spacing w:line="276" w:lineRule="auto"/>
              <w:contextualSpacing w:val="0"/>
              <w:rPr>
                <w:rStyle w:val="BookTitle"/>
                <w:b/>
                <w:bCs w:val="0"/>
                <w:i w:val="0"/>
                <w:iCs w:val="0"/>
                <w:color w:val="B3B3B3" w:themeColor="text2" w:themeTint="66"/>
                <w:sz w:val="21"/>
                <w:szCs w:val="21"/>
              </w:rPr>
            </w:pPr>
            <w:r w:rsidRPr="00561FAE">
              <w:rPr>
                <w:rStyle w:val="BookTitle"/>
                <w:bCs w:val="0"/>
                <w:i w:val="0"/>
                <w:iCs w:val="0"/>
                <w:color w:val="B3B3B3" w:themeColor="text2" w:themeTint="66"/>
                <w:sz w:val="21"/>
                <w:szCs w:val="21"/>
              </w:rPr>
              <w:t>Personal information</w:t>
            </w:r>
          </w:p>
          <w:p w:rsidR="00B67540" w:rsidRPr="00561FAE" w:rsidP="0023273C" w14:paraId="669CBEE5" w14:textId="77777777">
            <w:pPr>
              <w:pStyle w:val="Selected"/>
              <w:numPr>
                <w:ilvl w:val="0"/>
                <w:numId w:val="3"/>
              </w:numPr>
              <w:spacing w:line="276" w:lineRule="auto"/>
              <w:contextualSpacing w:val="0"/>
              <w:rPr>
                <w:rStyle w:val="BookTitle"/>
                <w:b/>
                <w:bCs w:val="0"/>
                <w:i w:val="0"/>
                <w:iCs w:val="0"/>
                <w:color w:val="B3B3B3" w:themeColor="text2" w:themeTint="66"/>
                <w:sz w:val="21"/>
                <w:szCs w:val="21"/>
              </w:rPr>
            </w:pPr>
            <w:r w:rsidRPr="00561FAE">
              <w:rPr>
                <w:rStyle w:val="BookTitle"/>
                <w:bCs w:val="0"/>
                <w:i w:val="0"/>
                <w:iCs w:val="0"/>
                <w:color w:val="B3B3B3" w:themeColor="text2" w:themeTint="66"/>
                <w:sz w:val="21"/>
                <w:szCs w:val="21"/>
              </w:rPr>
              <w:t>Sensitive information</w:t>
            </w:r>
          </w:p>
          <w:p w:rsidR="00B67540" w:rsidRPr="00561FAE" w:rsidP="0023273C" w14:paraId="0BA11B44" w14:textId="77777777">
            <w:pPr>
              <w:pStyle w:val="Selected"/>
              <w:numPr>
                <w:ilvl w:val="0"/>
                <w:numId w:val="3"/>
              </w:numPr>
              <w:spacing w:line="276" w:lineRule="auto"/>
              <w:contextualSpacing w:val="0"/>
              <w:rPr>
                <w:rStyle w:val="BookTitle"/>
                <w:b/>
                <w:bCs w:val="0"/>
                <w:i w:val="0"/>
                <w:iCs w:val="0"/>
                <w:color w:val="B3B3B3" w:themeColor="text2" w:themeTint="66"/>
                <w:sz w:val="21"/>
                <w:szCs w:val="21"/>
              </w:rPr>
            </w:pPr>
            <w:r w:rsidRPr="00561FAE">
              <w:rPr>
                <w:rStyle w:val="BookTitle"/>
                <w:bCs w:val="0"/>
                <w:i w:val="0"/>
                <w:iCs w:val="0"/>
                <w:color w:val="B3B3B3" w:themeColor="text2" w:themeTint="66"/>
                <w:sz w:val="21"/>
                <w:szCs w:val="21"/>
              </w:rPr>
              <w:t>Health information</w:t>
            </w:r>
          </w:p>
          <w:p w:rsidR="00B67540" w:rsidRPr="00561FAE" w:rsidP="0023273C" w14:paraId="3E9FAE3C" w14:textId="77777777">
            <w:pPr>
              <w:pStyle w:val="Selected"/>
              <w:numPr>
                <w:ilvl w:val="0"/>
                <w:numId w:val="3"/>
              </w:numPr>
              <w:spacing w:line="276" w:lineRule="auto"/>
              <w:contextualSpacing w:val="0"/>
              <w:rPr>
                <w:rStyle w:val="BookTitle"/>
                <w:i w:val="0"/>
                <w:iCs w:val="0"/>
                <w:spacing w:val="0"/>
              </w:rPr>
            </w:pPr>
            <w:r w:rsidRPr="00561FAE">
              <w:rPr>
                <w:rStyle w:val="BookTitle"/>
                <w:bCs w:val="0"/>
                <w:i w:val="0"/>
                <w:iCs w:val="0"/>
                <w:sz w:val="21"/>
                <w:szCs w:val="21"/>
              </w:rPr>
              <w:t>Not personal information</w:t>
            </w:r>
          </w:p>
        </w:tc>
      </w:tr>
    </w:tbl>
    <w:p w:rsidR="007D4B49" w:rsidRPr="00561FAE" w:rsidP="00923D1C" w14:paraId="680112BD" w14:textId="2B8332A1">
      <w:pPr>
        <w:pStyle w:val="NoSpacing"/>
        <w:rPr>
          <w:rFonts w:cs="Arial"/>
        </w:rPr>
      </w:pPr>
      <w:r w:rsidRPr="00561FAE">
        <w:rPr>
          <w:rFonts w:cs="Arial"/>
        </w:rPr>
        <w:t>Q3.1</w:t>
      </w:r>
      <w:r w:rsidRPr="00561FAE" w:rsidR="003904D3">
        <w:rPr>
          <w:rFonts w:cs="Arial"/>
        </w:rPr>
        <w:t>/Q3.2</w:t>
      </w:r>
    </w:p>
    <w:p w:rsidR="005A68F8" w:rsidRPr="00561FAE" w:rsidP="005A68F8" w14:paraId="5D4C9A49" w14:textId="30BBEFD7">
      <w:pPr>
        <w:spacing w:before="200" w:after="120"/>
        <w:rPr>
          <w:rFonts w:cs="Arial"/>
          <w:b/>
          <w:bCs/>
          <w:color w:val="auto"/>
          <w:sz w:val="24"/>
          <w:u w:val="single"/>
          <w:shd w:val="clear" w:color="auto" w:fill="FFFFFF"/>
        </w:rPr>
      </w:pPr>
      <w:r w:rsidRPr="00561FAE">
        <w:rPr>
          <w:rFonts w:cs="Arial"/>
          <w:b/>
          <w:bCs/>
          <w:color w:val="auto"/>
          <w:sz w:val="24"/>
          <w:u w:val="single"/>
        </w:rPr>
        <w:t>Identifiability of information</w:t>
      </w:r>
      <w:r w:rsidRPr="00561FAE">
        <w:rPr>
          <w:rFonts w:cs="Arial"/>
          <w:b/>
          <w:bCs/>
          <w:color w:val="auto"/>
          <w:sz w:val="24"/>
          <w:u w:val="single"/>
          <w:shd w:val="clear" w:color="auto" w:fill="FFFFFF"/>
        </w:rPr>
        <w:t xml:space="preserve"> </w:t>
      </w:r>
    </w:p>
    <w:p w:rsidR="00C74407" w:rsidRPr="00561FAE" w:rsidP="00782F49" w14:paraId="3A4257EA" w14:textId="6744EEAA">
      <w:pPr>
        <w:spacing w:before="60" w:after="60"/>
        <w:jc w:val="both"/>
        <w:rPr>
          <w:rFonts w:cs="Arial"/>
          <w:sz w:val="22"/>
          <w:szCs w:val="22"/>
        </w:rPr>
      </w:pPr>
      <w:r w:rsidRPr="00561FAE">
        <w:rPr>
          <w:rFonts w:cs="Arial"/>
          <w:color w:val="111111"/>
          <w:sz w:val="22"/>
          <w:szCs w:val="22"/>
          <w:shd w:val="clear" w:color="auto" w:fill="FFFFFF"/>
        </w:rPr>
        <w:t>Refer to the g</w:t>
      </w:r>
      <w:r w:rsidRPr="00561FAE">
        <w:rPr>
          <w:rFonts w:cs="Arial"/>
          <w:color w:val="111111"/>
          <w:sz w:val="22"/>
          <w:szCs w:val="22"/>
          <w:shd w:val="clear" w:color="auto" w:fill="FFFFFF"/>
        </w:rPr>
        <w:t xml:space="preserve">uidelines </w:t>
      </w:r>
      <w:r w:rsidRPr="00561FAE">
        <w:rPr>
          <w:rFonts w:cs="Arial"/>
          <w:color w:val="111111"/>
          <w:sz w:val="22"/>
          <w:szCs w:val="22"/>
          <w:shd w:val="clear" w:color="auto" w:fill="FFFFFF"/>
        </w:rPr>
        <w:t>in</w:t>
      </w:r>
      <w:r w:rsidRPr="00561FAE">
        <w:rPr>
          <w:rFonts w:cs="Arial"/>
          <w:color w:val="111111"/>
          <w:sz w:val="22"/>
          <w:szCs w:val="22"/>
          <w:shd w:val="clear" w:color="auto" w:fill="FFFFFF"/>
        </w:rPr>
        <w:t xml:space="preserve"> </w:t>
      </w:r>
      <w:hyperlink r:id="rId8">
        <w:r w:rsidRPr="00561FAE">
          <w:rPr>
            <w:rStyle w:val="Hyperlink"/>
            <w:rFonts w:cs="Arial"/>
            <w:b w:val="0"/>
            <w:bCs/>
            <w:sz w:val="22"/>
            <w:szCs w:val="22"/>
          </w:rPr>
          <w:t>Element 4 of the National Statement Chapter 3.1</w:t>
        </w:r>
      </w:hyperlink>
      <w:r w:rsidRPr="00561FAE">
        <w:rPr>
          <w:rFonts w:cs="Arial"/>
          <w:color w:val="111111"/>
          <w:sz w:val="22"/>
          <w:szCs w:val="22"/>
          <w:shd w:val="clear" w:color="auto" w:fill="FFFFFF"/>
        </w:rPr>
        <w:t xml:space="preserve"> to understand the degree of </w:t>
      </w:r>
      <w:r w:rsidRPr="00561FAE" w:rsidR="0003209D">
        <w:rPr>
          <w:rFonts w:cs="Arial"/>
          <w:color w:val="111111"/>
          <w:sz w:val="22"/>
          <w:szCs w:val="22"/>
          <w:shd w:val="clear" w:color="auto" w:fill="FFFFFF"/>
        </w:rPr>
        <w:t>i</w:t>
      </w:r>
      <w:r w:rsidRPr="00561FAE">
        <w:rPr>
          <w:rFonts w:cs="Arial"/>
          <w:color w:val="111111"/>
          <w:sz w:val="22"/>
          <w:szCs w:val="22"/>
          <w:shd w:val="clear" w:color="auto" w:fill="FFFFFF"/>
        </w:rPr>
        <w:t>dentifiability</w:t>
      </w:r>
      <w:r w:rsidRPr="00561FAE" w:rsidR="0003209D">
        <w:rPr>
          <w:rFonts w:cs="Arial"/>
          <w:color w:val="111111"/>
          <w:sz w:val="22"/>
          <w:szCs w:val="22"/>
          <w:shd w:val="clear" w:color="auto" w:fill="FFFFFF"/>
        </w:rPr>
        <w:t xml:space="preserve"> of information.</w:t>
      </w:r>
    </w:p>
    <w:tbl>
      <w:tblPr>
        <w:tblStyle w:val="USYDstyle"/>
        <w:tblW w:w="9634" w:type="dxa"/>
        <w:tblBorders>
          <w:top w:val="single" w:sz="4" w:space="0" w:color="414141" w:themeColor="text2"/>
          <w:left w:val="single" w:sz="4" w:space="0" w:color="414141" w:themeColor="text2"/>
          <w:bottom w:val="single" w:sz="4" w:space="0" w:color="414141" w:themeColor="text2"/>
          <w:right w:val="single" w:sz="4" w:space="0" w:color="414141" w:themeColor="text2"/>
          <w:insideH w:val="single" w:sz="4" w:space="0" w:color="D9D9D9" w:themeColor="text2" w:themeTint="33"/>
          <w:insideV w:val="single" w:sz="4" w:space="0" w:color="B3B3B3" w:themeColor="text2" w:themeTint="66"/>
        </w:tblBorders>
        <w:shd w:val="clear" w:color="auto" w:fill="F2F2F2" w:themeFill="background1" w:themeFillShade="F2"/>
        <w:tblLayout w:type="fixed"/>
        <w:tblLook w:val="04A0"/>
      </w:tblPr>
      <w:tblGrid>
        <w:gridCol w:w="4817"/>
        <w:gridCol w:w="4817"/>
      </w:tblGrid>
      <w:tr w14:paraId="3F4B9823" w14:textId="77777777" w:rsidTr="005731E3">
        <w:tblPrEx>
          <w:tblW w:w="9634" w:type="dxa"/>
          <w:tblBorders>
            <w:top w:val="single" w:sz="4" w:space="0" w:color="414141" w:themeColor="text2"/>
            <w:left w:val="single" w:sz="4" w:space="0" w:color="414141" w:themeColor="text2"/>
            <w:bottom w:val="single" w:sz="4" w:space="0" w:color="414141" w:themeColor="text2"/>
            <w:right w:val="single" w:sz="4" w:space="0" w:color="414141" w:themeColor="text2"/>
            <w:insideH w:val="single" w:sz="4" w:space="0" w:color="D9D9D9" w:themeColor="text2" w:themeTint="33"/>
            <w:insideV w:val="single" w:sz="4" w:space="0" w:color="B3B3B3" w:themeColor="text2" w:themeTint="66"/>
          </w:tblBorders>
          <w:shd w:val="clear" w:color="auto" w:fill="F2F2F2" w:themeFill="background1" w:themeFillShade="F2"/>
          <w:tblLayout w:type="fixed"/>
          <w:tblLook w:val="04A0"/>
        </w:tblPrEx>
        <w:tc>
          <w:tcPr>
            <w:tcW w:w="4817" w:type="dxa"/>
            <w:tcBorders>
              <w:top w:val="single" w:sz="4" w:space="0" w:color="414141" w:themeColor="text2"/>
              <w:bottom w:val="single" w:sz="4" w:space="0" w:color="auto"/>
            </w:tcBorders>
          </w:tcPr>
          <w:p w:rsidR="00622344" w:rsidRPr="00561FAE" w:rsidP="00622344" w14:paraId="5273B6DC" w14:textId="42657E67">
            <w:pPr>
              <w:pStyle w:val="NormalBold"/>
              <w:rPr>
                <w:rFonts w:ascii="Arial" w:hAnsi="Arial" w:cs="Arial"/>
                <w:b/>
                <w:bCs/>
                <w:iCs/>
                <w:color w:val="auto"/>
              </w:rPr>
            </w:pPr>
            <w:r w:rsidRPr="00561FAE">
              <w:rPr>
                <w:rFonts w:ascii="Arial" w:hAnsi="Arial" w:cs="Arial"/>
                <w:b/>
                <w:bCs/>
              </w:rPr>
              <w:t>Identifiability</w:t>
            </w:r>
            <w:r w:rsidRPr="00561FAE">
              <w:rPr>
                <w:rFonts w:ascii="Arial" w:hAnsi="Arial" w:cs="Arial"/>
                <w:b/>
                <w:bCs/>
              </w:rPr>
              <w:t xml:space="preserve"> of information/data collecting</w:t>
            </w:r>
          </w:p>
        </w:tc>
        <w:tc>
          <w:tcPr>
            <w:tcW w:w="4817" w:type="dxa"/>
            <w:tcBorders>
              <w:top w:val="single" w:sz="4" w:space="0" w:color="414141" w:themeColor="text2"/>
              <w:bottom w:val="single" w:sz="4" w:space="0" w:color="auto"/>
            </w:tcBorders>
          </w:tcPr>
          <w:p w:rsidR="00622344" w:rsidRPr="00561FAE" w:rsidP="00622344" w14:paraId="3C3B056A" w14:textId="035DC2E4">
            <w:pPr>
              <w:pStyle w:val="NormalBold"/>
              <w:rPr>
                <w:rStyle w:val="BookTitle"/>
                <w:rFonts w:ascii="Arial" w:hAnsi="Arial" w:cs="Arial"/>
                <w:b/>
                <w:bCs w:val="0"/>
                <w:i w:val="0"/>
                <w:iCs w:val="0"/>
                <w:szCs w:val="28"/>
              </w:rPr>
            </w:pPr>
            <w:r w:rsidRPr="00561FAE">
              <w:rPr>
                <w:rFonts w:ascii="Arial" w:hAnsi="Arial" w:cs="Arial"/>
                <w:bCs/>
              </w:rPr>
              <w:t>Identifiability</w:t>
            </w:r>
            <w:r w:rsidRPr="00561FAE">
              <w:rPr>
                <w:rFonts w:ascii="Arial" w:hAnsi="Arial" w:cs="Arial"/>
                <w:bCs/>
              </w:rPr>
              <w:t xml:space="preserve"> of information/data using</w:t>
            </w:r>
          </w:p>
        </w:tc>
      </w:tr>
      <w:tr w14:paraId="479CF5E4" w14:textId="77777777" w:rsidTr="005731E3">
        <w:tblPrEx>
          <w:tblW w:w="9634" w:type="dxa"/>
          <w:shd w:val="clear" w:color="auto" w:fill="F2F2F2" w:themeFill="background1" w:themeFillShade="F2"/>
          <w:tblLayout w:type="fixed"/>
          <w:tblLook w:val="04A0"/>
        </w:tblPrEx>
        <w:tc>
          <w:tcPr>
            <w:tcW w:w="4817" w:type="dxa"/>
            <w:tcBorders>
              <w:top w:val="single" w:sz="4" w:space="0" w:color="auto"/>
              <w:bottom w:val="none" w:sz="0" w:space="0" w:color="auto"/>
            </w:tcBorders>
            <w:shd w:val="clear" w:color="auto" w:fill="F2F2F2" w:themeFill="background1" w:themeFillShade="F2"/>
          </w:tcPr>
          <w:p w:rsidR="00C924EF" w:rsidRPr="00561FAE" w:rsidP="0023273C" w14:paraId="61275E70" w14:textId="77777777">
            <w:pPr>
              <w:pStyle w:val="ListParagraph"/>
              <w:numPr>
                <w:ilvl w:val="0"/>
                <w:numId w:val="3"/>
              </w:numPr>
              <w:contextualSpacing w:val="0"/>
              <w:rPr>
                <w:rFonts w:cs="Arial"/>
                <w:b w:val="0"/>
                <w:bCs/>
                <w:iCs/>
                <w:color w:val="B3B3B3" w:themeColor="text2" w:themeTint="66"/>
                <w:szCs w:val="21"/>
              </w:rPr>
            </w:pPr>
            <w:r w:rsidRPr="00561FAE">
              <w:rPr>
                <w:rFonts w:cs="Arial"/>
                <w:b w:val="0"/>
                <w:bCs/>
                <w:iCs/>
                <w:color w:val="B3B3B3" w:themeColor="text2" w:themeTint="66"/>
                <w:szCs w:val="21"/>
                <w:lang w:val="en-AU"/>
              </w:rPr>
              <w:t>Individually identifiable information</w:t>
            </w:r>
          </w:p>
          <w:p w:rsidR="00C924EF" w:rsidRPr="00561FAE" w:rsidP="0023273C" w14:paraId="59F41E87" w14:textId="77777777">
            <w:pPr>
              <w:pStyle w:val="Selected"/>
              <w:numPr>
                <w:ilvl w:val="0"/>
                <w:numId w:val="3"/>
              </w:numPr>
              <w:spacing w:line="276" w:lineRule="auto"/>
              <w:contextualSpacing w:val="0"/>
              <w:rPr>
                <w:rStyle w:val="BookTitle"/>
                <w:b w:val="0"/>
                <w:i w:val="0"/>
                <w:color w:val="B3B3B3" w:themeColor="text2" w:themeTint="66"/>
                <w:sz w:val="21"/>
                <w:szCs w:val="21"/>
              </w:rPr>
            </w:pPr>
            <w:r w:rsidRPr="00561FAE">
              <w:rPr>
                <w:rStyle w:val="BookTitle"/>
                <w:b w:val="0"/>
                <w:i w:val="0"/>
                <w:color w:val="B3B3B3" w:themeColor="text2" w:themeTint="66"/>
                <w:sz w:val="21"/>
                <w:szCs w:val="21"/>
              </w:rPr>
              <w:t>Re-identifiable (coded) information</w:t>
            </w:r>
          </w:p>
          <w:p w:rsidR="00C924EF" w:rsidRPr="00561FAE" w:rsidP="0023273C" w14:paraId="0543FA10" w14:textId="77777777">
            <w:pPr>
              <w:pStyle w:val="Selected"/>
              <w:numPr>
                <w:ilvl w:val="0"/>
                <w:numId w:val="3"/>
              </w:numPr>
              <w:spacing w:line="276" w:lineRule="auto"/>
              <w:contextualSpacing w:val="0"/>
              <w:rPr>
                <w:rStyle w:val="BookTitle"/>
                <w:b w:val="0"/>
                <w:i w:val="0"/>
                <w:iCs w:val="0"/>
                <w:spacing w:val="0"/>
              </w:rPr>
            </w:pPr>
            <w:r w:rsidRPr="00561FAE">
              <w:rPr>
                <w:rStyle w:val="BookTitle"/>
                <w:b w:val="0"/>
                <w:i w:val="0"/>
                <w:sz w:val="21"/>
                <w:szCs w:val="21"/>
              </w:rPr>
              <w:t>Non-identifiable information</w:t>
            </w:r>
          </w:p>
        </w:tc>
        <w:tc>
          <w:tcPr>
            <w:tcW w:w="4817" w:type="dxa"/>
            <w:tcBorders>
              <w:top w:val="single" w:sz="4" w:space="0" w:color="auto"/>
            </w:tcBorders>
            <w:shd w:val="clear" w:color="auto" w:fill="F2F2F2" w:themeFill="background1" w:themeFillShade="F2"/>
          </w:tcPr>
          <w:p w:rsidR="00C924EF" w:rsidRPr="00561FAE" w:rsidP="0023273C" w14:paraId="48803FC9" w14:textId="77777777">
            <w:pPr>
              <w:pStyle w:val="ListParagraph"/>
              <w:numPr>
                <w:ilvl w:val="0"/>
                <w:numId w:val="3"/>
              </w:numPr>
              <w:ind w:left="714" w:hanging="357"/>
              <w:contextualSpacing w:val="0"/>
              <w:rPr>
                <w:rStyle w:val="BookTitle"/>
                <w:rFonts w:cs="Arial"/>
                <w:b w:val="0"/>
                <w:i w:val="0"/>
                <w:iCs w:val="0"/>
                <w:color w:val="B3B3B3" w:themeColor="text2" w:themeTint="66"/>
                <w:spacing w:val="0"/>
                <w:szCs w:val="21"/>
              </w:rPr>
            </w:pPr>
            <w:r w:rsidRPr="00561FAE">
              <w:rPr>
                <w:rStyle w:val="BookTitle"/>
                <w:rFonts w:cs="Arial"/>
                <w:b w:val="0"/>
                <w:i w:val="0"/>
                <w:iCs w:val="0"/>
                <w:color w:val="B3B3B3" w:themeColor="text2" w:themeTint="66"/>
                <w:szCs w:val="21"/>
              </w:rPr>
              <w:t>Individually identifiable information</w:t>
            </w:r>
          </w:p>
          <w:p w:rsidR="00C924EF" w:rsidRPr="00561FAE" w:rsidP="0023273C" w14:paraId="74C05042" w14:textId="77777777">
            <w:pPr>
              <w:pStyle w:val="Selected"/>
              <w:numPr>
                <w:ilvl w:val="0"/>
                <w:numId w:val="3"/>
              </w:numPr>
              <w:spacing w:line="276" w:lineRule="auto"/>
              <w:ind w:left="714" w:hanging="357"/>
              <w:contextualSpacing w:val="0"/>
              <w:rPr>
                <w:rStyle w:val="BookTitle"/>
                <w:b/>
                <w:bCs w:val="0"/>
                <w:i w:val="0"/>
                <w:iCs w:val="0"/>
                <w:color w:val="B3B3B3" w:themeColor="text2" w:themeTint="66"/>
                <w:sz w:val="21"/>
                <w:szCs w:val="21"/>
              </w:rPr>
            </w:pPr>
            <w:r w:rsidRPr="00561FAE">
              <w:rPr>
                <w:rStyle w:val="BookTitle"/>
                <w:bCs w:val="0"/>
                <w:i w:val="0"/>
                <w:iCs w:val="0"/>
                <w:color w:val="B3B3B3" w:themeColor="text2" w:themeTint="66"/>
                <w:sz w:val="21"/>
                <w:szCs w:val="21"/>
              </w:rPr>
              <w:t>Re-identifiable (coded) information</w:t>
            </w:r>
          </w:p>
          <w:p w:rsidR="00C924EF" w:rsidRPr="00561FAE" w:rsidP="0023273C" w14:paraId="10D3E6B2" w14:textId="77777777">
            <w:pPr>
              <w:pStyle w:val="Selected"/>
              <w:numPr>
                <w:ilvl w:val="0"/>
                <w:numId w:val="3"/>
              </w:numPr>
              <w:spacing w:line="276" w:lineRule="auto"/>
              <w:ind w:left="714" w:hanging="357"/>
              <w:contextualSpacing w:val="0"/>
              <w:rPr>
                <w:rStyle w:val="BookTitle"/>
                <w:b/>
                <w:bCs w:val="0"/>
                <w:i w:val="0"/>
                <w:iCs w:val="0"/>
                <w:spacing w:val="0"/>
                <w:sz w:val="21"/>
                <w:szCs w:val="21"/>
              </w:rPr>
            </w:pPr>
            <w:r w:rsidRPr="00561FAE">
              <w:rPr>
                <w:rStyle w:val="BookTitle"/>
                <w:bCs w:val="0"/>
                <w:i w:val="0"/>
                <w:iCs w:val="0"/>
                <w:sz w:val="21"/>
                <w:szCs w:val="21"/>
              </w:rPr>
              <w:t>Non-identifiable information</w:t>
            </w:r>
          </w:p>
        </w:tc>
      </w:tr>
    </w:tbl>
    <w:p w:rsidR="00923D1C" w:rsidRPr="00561FAE" w:rsidP="00923D1C" w14:paraId="76561BFC" w14:textId="4A37E403">
      <w:pPr>
        <w:pStyle w:val="NoSpacing"/>
        <w:rPr>
          <w:rFonts w:cs="Arial"/>
        </w:rPr>
      </w:pPr>
      <w:r w:rsidRPr="00561FAE">
        <w:rPr>
          <w:rFonts w:cs="Arial"/>
        </w:rPr>
        <w:t>Q3.3</w:t>
      </w:r>
      <w:r w:rsidRPr="00561FAE" w:rsidR="00622344">
        <w:rPr>
          <w:rFonts w:cs="Arial"/>
        </w:rPr>
        <w:t>/Q3,4</w:t>
      </w:r>
    </w:p>
    <w:p w:rsidR="00B32988" w:rsidRPr="00561FAE" w:rsidP="00B32988" w14:paraId="318F552E" w14:textId="3BBE1A73">
      <w:pPr>
        <w:pStyle w:val="NormalBold"/>
        <w:rPr>
          <w:rStyle w:val="Hyperlink"/>
          <w:rFonts w:cs="Arial"/>
          <w:szCs w:val="22"/>
        </w:rPr>
      </w:pPr>
      <w:r w:rsidRPr="00561FAE">
        <w:rPr>
          <w:rFonts w:cs="Arial"/>
        </w:rPr>
        <w:t xml:space="preserve">Ethical considerations relating to the </w:t>
      </w:r>
      <w:r w:rsidRPr="00561FAE">
        <w:rPr>
          <w:rFonts w:cs="Arial"/>
          <w:u w:val="single"/>
        </w:rPr>
        <w:t>collection and/or use</w:t>
      </w:r>
      <w:r w:rsidRPr="00561FAE">
        <w:rPr>
          <w:rFonts w:cs="Arial"/>
        </w:rPr>
        <w:t xml:space="preserve"> of the information/data</w:t>
      </w:r>
    </w:p>
    <w:p w:rsidR="006A67F1" w:rsidRPr="00561FAE" w:rsidP="00782F49" w14:paraId="61926F8D" w14:textId="2478721A">
      <w:pPr>
        <w:spacing w:before="60" w:after="60"/>
        <w:jc w:val="both"/>
        <w:rPr>
          <w:rFonts w:cs="Arial"/>
          <w:sz w:val="22"/>
          <w:szCs w:val="28"/>
        </w:rPr>
      </w:pPr>
      <w:r w:rsidRPr="00561FAE">
        <w:rPr>
          <w:rFonts w:cs="Arial"/>
          <w:color w:val="111111"/>
          <w:sz w:val="22"/>
          <w:szCs w:val="22"/>
          <w:shd w:val="clear" w:color="auto" w:fill="FFFFFF"/>
        </w:rPr>
        <w:t xml:space="preserve">Refer to the guidelines in </w:t>
      </w:r>
      <w:hyperlink r:id="rId8">
        <w:r w:rsidRPr="00561FAE">
          <w:rPr>
            <w:rStyle w:val="Hyperlink"/>
            <w:rFonts w:cs="Arial"/>
            <w:b w:val="0"/>
            <w:bCs/>
            <w:sz w:val="22"/>
            <w:szCs w:val="22"/>
          </w:rPr>
          <w:t>Element 4 of the National Statement Chapter 3.1</w:t>
        </w:r>
      </w:hyperlink>
      <w:r>
        <w:rPr>
          <w:rFonts w:cs="Arial"/>
          <w:color w:val="111111"/>
          <w:sz w:val="22"/>
          <w:szCs w:val="22"/>
          <w:shd w:val="clear" w:color="auto" w:fill="FFFFFF"/>
        </w:rPr>
        <w:t xml:space="preserve">. </w:t>
      </w:r>
      <w:r w:rsidRPr="00561FAE">
        <w:rPr>
          <w:rFonts w:cs="Arial"/>
          <w:sz w:val="22"/>
          <w:szCs w:val="28"/>
        </w:rPr>
        <w:t xml:space="preserve">Responses </w:t>
      </w:r>
      <w:r w:rsidRPr="00561FAE" w:rsidR="00E36E67">
        <w:rPr>
          <w:rFonts w:cs="Arial"/>
          <w:sz w:val="22"/>
          <w:szCs w:val="28"/>
        </w:rPr>
        <w:t>might</w:t>
      </w:r>
      <w:r w:rsidRPr="00561FAE" w:rsidR="00B17449">
        <w:rPr>
          <w:rFonts w:cs="Arial"/>
          <w:sz w:val="22"/>
          <w:szCs w:val="28"/>
        </w:rPr>
        <w:t xml:space="preserve"> refer to information in the Project Description/Protocol</w:t>
      </w:r>
      <w:r w:rsidRPr="00561FAE" w:rsidR="00AB4D6C">
        <w:rPr>
          <w:rFonts w:cs="Arial"/>
          <w:sz w:val="22"/>
          <w:szCs w:val="28"/>
        </w:rPr>
        <w:t xml:space="preserve"> </w:t>
      </w:r>
      <w:r w:rsidRPr="00561FAE" w:rsidR="006969C6">
        <w:rPr>
          <w:rFonts w:cs="Arial"/>
          <w:sz w:val="22"/>
          <w:szCs w:val="28"/>
        </w:rPr>
        <w:t>or</w:t>
      </w:r>
      <w:r w:rsidRPr="00561FAE" w:rsidR="00AB4D6C">
        <w:rPr>
          <w:rFonts w:cs="Arial"/>
          <w:sz w:val="22"/>
          <w:szCs w:val="28"/>
        </w:rPr>
        <w:t xml:space="preserve"> may also be addressed in other parts of this form such as the recruitment and consent sections.</w:t>
      </w:r>
      <w:r w:rsidRPr="00561FAE" w:rsidR="00B17449">
        <w:rPr>
          <w:rFonts w:cs="Arial"/>
          <w:sz w:val="22"/>
          <w:szCs w:val="28"/>
        </w:rPr>
        <w:t xml:space="preserve"> </w:t>
      </w:r>
      <w:r w:rsidRPr="00561FAE" w:rsidR="00AB4D6C">
        <w:rPr>
          <w:rFonts w:cs="Arial"/>
          <w:sz w:val="22"/>
          <w:szCs w:val="28"/>
        </w:rPr>
        <w:t>Responses</w:t>
      </w:r>
      <w:r w:rsidRPr="00561FAE" w:rsidR="00B17449">
        <w:rPr>
          <w:rFonts w:cs="Arial"/>
          <w:sz w:val="22"/>
          <w:szCs w:val="28"/>
        </w:rPr>
        <w:t xml:space="preserve"> </w:t>
      </w:r>
      <w:r w:rsidRPr="00561FAE">
        <w:rPr>
          <w:rFonts w:cs="Arial"/>
          <w:sz w:val="22"/>
          <w:szCs w:val="28"/>
        </w:rPr>
        <w:t xml:space="preserve">should </w:t>
      </w:r>
      <w:r w:rsidRPr="00561FAE" w:rsidR="00B17449">
        <w:rPr>
          <w:rFonts w:cs="Arial"/>
          <w:sz w:val="22"/>
          <w:szCs w:val="28"/>
        </w:rPr>
        <w:t>include where applicable</w:t>
      </w:r>
      <w:r w:rsidRPr="00561FAE">
        <w:rPr>
          <w:rFonts w:cs="Arial"/>
          <w:sz w:val="22"/>
          <w:szCs w:val="28"/>
        </w:rPr>
        <w:t>:</w:t>
      </w:r>
    </w:p>
    <w:p w:rsidR="006A67F1" w:rsidRPr="00561FAE" w:rsidP="00782F49" w14:paraId="0AC034EA" w14:textId="26E9BCA3">
      <w:pPr>
        <w:pStyle w:val="ListParagraph"/>
        <w:numPr>
          <w:ilvl w:val="0"/>
          <w:numId w:val="29"/>
        </w:numPr>
        <w:spacing w:before="60" w:after="60"/>
        <w:ind w:left="714" w:hanging="357"/>
        <w:contextualSpacing w:val="0"/>
        <w:jc w:val="both"/>
        <w:rPr>
          <w:rFonts w:cs="Arial"/>
          <w:color w:val="111111"/>
          <w:sz w:val="22"/>
          <w:szCs w:val="22"/>
        </w:rPr>
      </w:pPr>
      <w:r w:rsidRPr="00561FAE">
        <w:rPr>
          <w:rFonts w:cs="Arial"/>
          <w:color w:val="111111"/>
          <w:sz w:val="22"/>
          <w:szCs w:val="22"/>
        </w:rPr>
        <w:t>w</w:t>
      </w:r>
      <w:r w:rsidRPr="00561FAE">
        <w:rPr>
          <w:rFonts w:cs="Arial"/>
          <w:color w:val="111111"/>
          <w:sz w:val="22"/>
          <w:szCs w:val="22"/>
        </w:rPr>
        <w:t>hat personal identifiers will be retained or, if removed, how and at what stage in the project</w:t>
      </w:r>
    </w:p>
    <w:p w:rsidR="006A67F1" w:rsidRPr="00561FAE" w:rsidP="00782F49" w14:paraId="3927B091" w14:textId="43A07FC7">
      <w:pPr>
        <w:pStyle w:val="ListParagraph"/>
        <w:numPr>
          <w:ilvl w:val="0"/>
          <w:numId w:val="29"/>
        </w:numPr>
        <w:spacing w:before="60" w:after="60"/>
        <w:ind w:left="714" w:hanging="357"/>
        <w:contextualSpacing w:val="0"/>
        <w:jc w:val="both"/>
        <w:rPr>
          <w:rFonts w:cs="Arial"/>
          <w:color w:val="111111"/>
          <w:sz w:val="22"/>
          <w:szCs w:val="22"/>
        </w:rPr>
      </w:pPr>
      <w:r w:rsidRPr="00561FAE">
        <w:rPr>
          <w:rFonts w:cs="Arial"/>
          <w:color w:val="111111"/>
          <w:sz w:val="22"/>
          <w:szCs w:val="22"/>
        </w:rPr>
        <w:t>a</w:t>
      </w:r>
      <w:r w:rsidRPr="00561FAE" w:rsidR="00D465FE">
        <w:rPr>
          <w:rFonts w:cs="Arial"/>
          <w:color w:val="111111"/>
          <w:sz w:val="22"/>
          <w:szCs w:val="22"/>
        </w:rPr>
        <w:t>ny</w:t>
      </w:r>
      <w:r w:rsidRPr="00561FAE">
        <w:rPr>
          <w:rFonts w:cs="Arial"/>
          <w:color w:val="111111"/>
          <w:sz w:val="22"/>
          <w:szCs w:val="22"/>
        </w:rPr>
        <w:t xml:space="preserve"> conditions imposed by a third party on your access to pre-existing data</w:t>
      </w:r>
    </w:p>
    <w:p w:rsidR="006A67F1" w:rsidRPr="00561FAE" w:rsidP="00782F49" w14:paraId="512E6648" w14:textId="7F52CF5A">
      <w:pPr>
        <w:pStyle w:val="ListParagraph"/>
        <w:numPr>
          <w:ilvl w:val="0"/>
          <w:numId w:val="29"/>
        </w:numPr>
        <w:spacing w:before="60" w:after="60"/>
        <w:ind w:left="714" w:hanging="357"/>
        <w:contextualSpacing w:val="0"/>
        <w:jc w:val="both"/>
        <w:rPr>
          <w:rFonts w:cs="Arial"/>
          <w:color w:val="111111"/>
          <w:sz w:val="22"/>
          <w:szCs w:val="22"/>
        </w:rPr>
      </w:pPr>
      <w:r w:rsidRPr="00561FAE">
        <w:rPr>
          <w:rFonts w:cs="Arial"/>
          <w:color w:val="111111"/>
          <w:sz w:val="22"/>
          <w:szCs w:val="22"/>
        </w:rPr>
        <w:t>w</w:t>
      </w:r>
      <w:r w:rsidRPr="00561FAE">
        <w:rPr>
          <w:rFonts w:cs="Arial"/>
          <w:color w:val="111111"/>
          <w:sz w:val="22"/>
          <w:szCs w:val="22"/>
        </w:rPr>
        <w:t xml:space="preserve">hether it may be possible for information that is collected/gathered/ accessed for this project to be converted into health information as a function of how it is used and </w:t>
      </w:r>
      <w:r w:rsidRPr="00561FAE">
        <w:rPr>
          <w:rFonts w:cs="Arial"/>
          <w:color w:val="111111"/>
          <w:sz w:val="22"/>
          <w:szCs w:val="22"/>
        </w:rPr>
        <w:t>analysed</w:t>
      </w:r>
      <w:r w:rsidRPr="00561FAE">
        <w:rPr>
          <w:rFonts w:cs="Arial"/>
          <w:color w:val="111111"/>
          <w:sz w:val="22"/>
          <w:szCs w:val="22"/>
        </w:rPr>
        <w:t xml:space="preserve"> during the research project</w:t>
      </w:r>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051A7DEB" w14:textId="77777777" w:rsidTr="00FD7394">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Pr="00561FAE" w:rsidP="00164704" w14:paraId="62C39AE7" w14:textId="69333401">
            <w:pPr>
              <w:ind w:left="0"/>
              <w:rPr>
                <w:rFonts w:ascii="Arial" w:hAnsi="Arial" w:cs="Arial"/>
                <w:b w:val="0"/>
                <w:bCs/>
              </w:rPr>
            </w:pPr>
            <w:r w:rsidRPr="00561FAE">
              <w:rPr>
                <w:rFonts w:ascii="Arial" w:hAnsi="Arial" w:cs="Arial"/>
                <w:b w:val="0"/>
                <w:bCs/>
              </w:rPr>
              <w:t>This study collects and uses non-identifiable data on employer responses to fictitious résumés, minimizing ethical concerns related to privacy or data protection. Key considerations include:</w:t>
            </w:r>
          </w:p>
          <w:p w:rsidRPr="00561FAE" w:rsidP="00164704">
            <w:pPr>
              <w:ind w:left="0"/>
              <w:rPr>
                <w:rFonts w:ascii="Arial" w:hAnsi="Arial" w:cs="Arial"/>
                <w:b w:val="0"/>
                <w:bCs/>
              </w:rPr>
            </w:pPr>
            <w:r w:rsidRPr="00561FAE">
              <w:rPr>
                <w:rFonts w:ascii="Arial" w:hAnsi="Arial" w:cs="Arial"/>
                <w:b/>
                <w:bCs/>
              </w:rPr>
              <w:t>No Personal Identifiers:</w:t>
            </w:r>
            <w:r w:rsidRPr="00561FAE">
              <w:rPr>
                <w:rFonts w:ascii="Arial" w:hAnsi="Arial" w:cs="Arial"/>
                <w:b w:val="0"/>
                <w:bCs/>
              </w:rPr>
              <w:t xml:space="preserve"> The résumés are fictitious, and no personal identifiers are collected from employers or retained in the dataset. Anonymization occurs immediately upon recording the response outcome (e.g., callback or rejection), eliminating privacy risks.</w:t>
            </w:r>
          </w:p>
          <w:p w:rsidRPr="00561FAE" w:rsidP="00164704">
            <w:pPr>
              <w:ind w:left="0"/>
              <w:rPr>
                <w:rFonts w:ascii="Arial" w:hAnsi="Arial" w:cs="Arial"/>
                <w:b w:val="0"/>
                <w:bCs/>
              </w:rPr>
            </w:pPr>
            <w:r w:rsidRPr="00561FAE">
              <w:rPr>
                <w:rFonts w:ascii="Arial" w:hAnsi="Arial" w:cs="Arial"/>
                <w:b/>
                <w:bCs/>
              </w:rPr>
              <w:t>Data Security:</w:t>
            </w:r>
            <w:r w:rsidRPr="00561FAE">
              <w:rPr>
                <w:rFonts w:ascii="Arial" w:hAnsi="Arial" w:cs="Arial"/>
                <w:b w:val="0"/>
                <w:bCs/>
              </w:rPr>
              <w:t xml:space="preserve"> Despite being non-identifiable, the data is stored securely on university servers with restricted access to the research team, adhering to best practices outlined in the Australian Code for the Responsible Conduct of Research.</w:t>
            </w:r>
          </w:p>
          <w:p w:rsidRPr="00561FAE" w:rsidP="00164704">
            <w:pPr>
              <w:ind w:left="0"/>
              <w:rPr>
                <w:rFonts w:ascii="Arial" w:hAnsi="Arial" w:cs="Arial"/>
                <w:b w:val="0"/>
                <w:bCs/>
              </w:rPr>
            </w:pPr>
            <w:r w:rsidRPr="00561FAE">
              <w:rPr>
                <w:rFonts w:ascii="Arial" w:hAnsi="Arial" w:cs="Arial"/>
                <w:b/>
                <w:bCs/>
              </w:rPr>
              <w:t>Cultural Sensitivity:</w:t>
            </w:r>
            <w:r w:rsidRPr="00561FAE">
              <w:rPr>
                <w:rFonts w:ascii="Arial" w:hAnsi="Arial" w:cs="Arial"/>
                <w:b w:val="0"/>
                <w:bCs/>
              </w:rPr>
              <w:t xml:space="preserve"> The study occurs in Russia, and résumés reflect local norms. However, since no real individuals are involved, there is no risk of cultural harm or misrepresentation.</w:t>
            </w:r>
          </w:p>
          <w:p w:rsidRPr="00561FAE" w:rsidP="00164704">
            <w:pPr>
              <w:ind w:left="0"/>
              <w:rPr>
                <w:rFonts w:ascii="Arial" w:hAnsi="Arial" w:cs="Arial"/>
                <w:b w:val="0"/>
                <w:bCs/>
              </w:rPr>
            </w:pPr>
            <w:r w:rsidRPr="00561FAE">
              <w:rPr>
                <w:rFonts w:ascii="Arial" w:hAnsi="Arial" w:cs="Arial"/>
                <w:b/>
                <w:bCs/>
              </w:rPr>
              <w:t>No Third-Party Conditions:</w:t>
            </w:r>
            <w:r w:rsidRPr="00561FAE">
              <w:rPr>
                <w:rFonts w:ascii="Arial" w:hAnsi="Arial" w:cs="Arial"/>
                <w:b w:val="0"/>
                <w:bCs/>
              </w:rPr>
              <w:t xml:space="preserve"> The data is generated directly by the study, not sourced from external parties, so no conditions or obligations to third parties apply.</w:t>
            </w:r>
          </w:p>
          <w:p w:rsidRPr="00561FAE" w:rsidP="00164704">
            <w:pPr>
              <w:ind w:left="0"/>
              <w:rPr>
                <w:rFonts w:ascii="Arial" w:hAnsi="Arial" w:cs="Arial"/>
                <w:b w:val="0"/>
                <w:bCs/>
              </w:rPr>
            </w:pPr>
            <w:r w:rsidRPr="00561FAE">
              <w:rPr>
                <w:rFonts w:ascii="Arial" w:hAnsi="Arial" w:cs="Arial"/>
                <w:b w:val="0"/>
                <w:bCs/>
              </w:rPr>
              <w:t xml:space="preserve">These measures comply with the National Statement Chapter 3.1, Element 4, ensuring privacy and confidentiality. Detailed protocols for data collection, anonymization, and storage are provided in </w:t>
            </w:r>
            <w:r w:rsidRPr="00561FAE">
              <w:rPr>
                <w:rFonts w:ascii="Arial" w:hAnsi="Arial" w:cs="Arial"/>
                <w:b/>
                <w:bCs/>
              </w:rPr>
              <w:t>Data Management</w:t>
            </w:r>
            <w:r w:rsidRPr="00561FAE">
              <w:rPr>
                <w:rFonts w:ascii="Arial" w:hAnsi="Arial" w:cs="Arial"/>
                <w:b w:val="0"/>
                <w:bCs/>
              </w:rPr>
              <w:t xml:space="preserve"> of the Project Description/Protocol.</w:t>
            </w:r>
          </w:p>
          <w:p w:rsidRPr="00561FAE" w:rsidP="00164704">
            <w:pPr>
              <w:ind w:left="0"/>
              <w:rPr>
                <w:rFonts w:ascii="Arial" w:hAnsi="Arial" w:cs="Arial"/>
                <w:b w:val="0"/>
                <w:bCs/>
              </w:rPr>
            </w:pPr>
            <w:r w:rsidRPr="00561FAE">
              <w:rPr>
                <w:rFonts w:ascii="Arial" w:hAnsi="Arial" w:cs="Arial"/>
                <w:b w:val="0"/>
                <w:bCs/>
              </w:rPr>
              <w:t> </w:t>
            </w:r>
          </w:p>
        </w:tc>
      </w:tr>
    </w:tbl>
    <w:p w:rsidR="007D4B49" w:rsidRPr="00561FAE" w:rsidP="007D4B49" w14:paraId="36D11AC4" w14:textId="77777777">
      <w:pPr>
        <w:pStyle w:val="NoSpacing"/>
        <w:rPr>
          <w:rFonts w:cs="Arial"/>
        </w:rPr>
      </w:pPr>
      <w:r w:rsidRPr="00561FAE">
        <w:rPr>
          <w:rFonts w:cs="Arial"/>
        </w:rPr>
        <w:t>Q3.5</w:t>
      </w:r>
    </w:p>
    <w:p w:rsidR="00923D1C" w:rsidRPr="00561FAE" w:rsidP="00923D1C" w14:paraId="5674F0E7" w14:textId="0DCAD32E">
      <w:pPr>
        <w:pStyle w:val="NormalBold"/>
        <w:rPr>
          <w:rFonts w:cs="Arial"/>
        </w:rPr>
      </w:pPr>
      <w:r w:rsidRPr="00561FAE">
        <w:rPr>
          <w:rFonts w:cs="Arial"/>
        </w:rPr>
        <w:t>Sources of information/data collecting and</w:t>
      </w:r>
      <w:r w:rsidRPr="00561FAE" w:rsidR="001C1CE7">
        <w:rPr>
          <w:rFonts w:cs="Arial"/>
        </w:rPr>
        <w:t>/or</w:t>
      </w:r>
      <w:r w:rsidRPr="00561FAE">
        <w:rPr>
          <w:rFonts w:cs="Arial"/>
        </w:rPr>
        <w:t xml:space="preserve"> using</w:t>
      </w:r>
    </w:p>
    <w:p w:rsidR="008B0E56" w:rsidRPr="00561FAE" w:rsidP="00782F49" w14:paraId="7750E478" w14:textId="3524DABE">
      <w:pPr>
        <w:spacing w:before="60" w:after="60"/>
        <w:rPr>
          <w:rFonts w:cs="Arial"/>
          <w:sz w:val="22"/>
          <w:szCs w:val="28"/>
        </w:rPr>
      </w:pPr>
      <w:r w:rsidRPr="00561FAE">
        <w:rPr>
          <w:rFonts w:cs="Arial"/>
          <w:sz w:val="22"/>
          <w:szCs w:val="28"/>
        </w:rPr>
        <w:t xml:space="preserve">Details of the specific source should be provided in the Project Description/Protocol. </w:t>
      </w:r>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02388D38" w14:textId="77777777" w:rsidTr="00FD7394">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003A6BC0" w:rsidRPr="00561FAE" w:rsidP="003A6BC0" w14:paraId="02524525" w14:textId="77777777">
            <w:pPr>
              <w:pStyle w:val="Selected"/>
              <w:numPr>
                <w:ilvl w:val="0"/>
                <w:numId w:val="3"/>
              </w:numPr>
              <w:spacing w:line="276" w:lineRule="auto"/>
              <w:contextualSpacing w:val="0"/>
              <w:rPr>
                <w:rStyle w:val="BookTitle"/>
                <w:rFonts w:ascii="Arial" w:hAnsi="Arial"/>
                <w:b w:val="0"/>
                <w:bCs w:val="0"/>
                <w:i w:val="0"/>
                <w:iCs w:val="0"/>
                <w:sz w:val="21"/>
                <w:szCs w:val="21"/>
              </w:rPr>
            </w:pPr>
            <w:r w:rsidRPr="00561FAE">
              <w:rPr>
                <w:rStyle w:val="BookTitle"/>
                <w:rFonts w:ascii="Arial" w:hAnsi="Arial"/>
                <w:b w:val="0"/>
                <w:i w:val="0"/>
                <w:iCs w:val="0"/>
                <w:sz w:val="21"/>
                <w:szCs w:val="21"/>
              </w:rPr>
              <w:t>Individual participants and/or relatives or associates of participants</w:t>
            </w:r>
          </w:p>
          <w:p w:rsidR="003A6BC0" w:rsidRPr="00561FAE" w:rsidP="003A6BC0" w14:paraId="5DEBB212" w14:textId="77777777">
            <w:pPr>
              <w:pStyle w:val="Selected"/>
              <w:numPr>
                <w:ilvl w:val="0"/>
                <w:numId w:val="3"/>
              </w:numPr>
              <w:spacing w:line="276" w:lineRule="auto"/>
              <w:contextualSpacing w:val="0"/>
              <w:rPr>
                <w:rStyle w:val="BookTitle"/>
                <w:rFonts w:ascii="Arial" w:hAnsi="Arial"/>
                <w:b w:val="0"/>
                <w:bCs w:val="0"/>
                <w:i w:val="0"/>
                <w:iCs w:val="0"/>
                <w:color w:val="B3B3B3" w:themeColor="text2" w:themeTint="66"/>
                <w:sz w:val="21"/>
                <w:szCs w:val="21"/>
              </w:rPr>
            </w:pPr>
            <w:r w:rsidRPr="00561FAE">
              <w:rPr>
                <w:rStyle w:val="BookTitle"/>
                <w:rFonts w:ascii="Arial" w:hAnsi="Arial"/>
                <w:b w:val="0"/>
                <w:i w:val="0"/>
                <w:iCs w:val="0"/>
                <w:color w:val="B3B3B3" w:themeColor="text2" w:themeTint="66"/>
                <w:sz w:val="21"/>
                <w:szCs w:val="21"/>
              </w:rPr>
              <w:t>Medical/health/mental health record</w:t>
            </w:r>
          </w:p>
          <w:p w:rsidR="003A6BC0" w:rsidRPr="00561FAE" w:rsidP="003A6BC0" w14:paraId="4FB829B7" w14:textId="77777777">
            <w:pPr>
              <w:pStyle w:val="Selected"/>
              <w:numPr>
                <w:ilvl w:val="0"/>
                <w:numId w:val="3"/>
              </w:numPr>
              <w:spacing w:line="276" w:lineRule="auto"/>
              <w:contextualSpacing w:val="0"/>
              <w:rPr>
                <w:rStyle w:val="BookTitle"/>
                <w:rFonts w:ascii="Arial" w:hAnsi="Arial"/>
                <w:b w:val="0"/>
                <w:bCs w:val="0"/>
                <w:i w:val="0"/>
                <w:iCs w:val="0"/>
                <w:color w:val="B3B3B3" w:themeColor="text2" w:themeTint="66"/>
                <w:sz w:val="21"/>
                <w:szCs w:val="21"/>
              </w:rPr>
            </w:pPr>
            <w:r w:rsidRPr="00561FAE">
              <w:rPr>
                <w:rStyle w:val="BookTitle"/>
                <w:rFonts w:ascii="Arial" w:hAnsi="Arial"/>
                <w:b w:val="0"/>
                <w:i w:val="0"/>
                <w:iCs w:val="0"/>
                <w:color w:val="B3B3B3" w:themeColor="text2" w:themeTint="66"/>
                <w:sz w:val="21"/>
                <w:szCs w:val="21"/>
              </w:rPr>
              <w:t>Electoral roll</w:t>
            </w:r>
          </w:p>
          <w:p w:rsidR="003A6BC0" w:rsidRPr="00561FAE" w:rsidP="003A6BC0" w14:paraId="18C4F169" w14:textId="77777777">
            <w:pPr>
              <w:pStyle w:val="ListParagraph"/>
              <w:numPr>
                <w:ilvl w:val="0"/>
                <w:numId w:val="3"/>
              </w:numPr>
              <w:contextualSpacing w:val="0"/>
              <w:rPr>
                <w:rStyle w:val="BookTitle"/>
                <w:rFonts w:ascii="Arial" w:hAnsi="Arial" w:cs="Arial"/>
                <w:bCs w:val="0"/>
                <w:i w:val="0"/>
                <w:iCs w:val="0"/>
                <w:color w:val="B3B3B3" w:themeColor="text2" w:themeTint="66"/>
                <w:spacing w:val="0"/>
                <w:szCs w:val="21"/>
              </w:rPr>
            </w:pPr>
            <w:r w:rsidRPr="00561FAE">
              <w:rPr>
                <w:rStyle w:val="BookTitle"/>
                <w:rFonts w:ascii="Arial" w:hAnsi="Arial" w:cs="Arial"/>
                <w:i w:val="0"/>
                <w:iCs w:val="0"/>
                <w:color w:val="B3B3B3" w:themeColor="text2" w:themeTint="66"/>
                <w:szCs w:val="21"/>
              </w:rPr>
              <w:t>Held by a law enforcement agency</w:t>
            </w:r>
          </w:p>
          <w:p w:rsidR="003A6BC0" w:rsidRPr="00561FAE" w:rsidP="003A6BC0" w14:paraId="57331265" w14:textId="77777777">
            <w:pPr>
              <w:pStyle w:val="Selected"/>
              <w:numPr>
                <w:ilvl w:val="0"/>
                <w:numId w:val="3"/>
              </w:numPr>
              <w:spacing w:line="276" w:lineRule="auto"/>
              <w:contextualSpacing w:val="0"/>
              <w:rPr>
                <w:rStyle w:val="BookTitle"/>
                <w:rFonts w:ascii="Arial" w:hAnsi="Arial"/>
                <w:b w:val="0"/>
                <w:bCs w:val="0"/>
                <w:i w:val="0"/>
                <w:iCs w:val="0"/>
                <w:color w:val="B3B3B3" w:themeColor="text2" w:themeTint="66"/>
                <w:sz w:val="21"/>
                <w:szCs w:val="21"/>
              </w:rPr>
            </w:pPr>
            <w:r w:rsidRPr="00561FAE">
              <w:rPr>
                <w:rStyle w:val="BookTitle"/>
                <w:rFonts w:ascii="Arial" w:hAnsi="Arial"/>
                <w:b w:val="0"/>
                <w:i w:val="0"/>
                <w:iCs w:val="0"/>
                <w:color w:val="B3B3B3" w:themeColor="text2" w:themeTint="66"/>
                <w:sz w:val="21"/>
                <w:szCs w:val="21"/>
              </w:rPr>
              <w:t xml:space="preserve">Publicly held database (Commonwealth) </w:t>
            </w:r>
          </w:p>
          <w:p w:rsidR="003A6BC0" w:rsidRPr="00561FAE" w:rsidP="003A6BC0" w14:paraId="3647935F" w14:textId="77777777">
            <w:pPr>
              <w:pStyle w:val="ListParagraph"/>
              <w:numPr>
                <w:ilvl w:val="0"/>
                <w:numId w:val="3"/>
              </w:numPr>
              <w:contextualSpacing w:val="0"/>
              <w:rPr>
                <w:rStyle w:val="BookTitle"/>
                <w:rFonts w:ascii="Arial" w:hAnsi="Arial" w:cs="Arial"/>
                <w:bCs w:val="0"/>
                <w:i w:val="0"/>
                <w:iCs w:val="0"/>
                <w:color w:val="B3B3B3" w:themeColor="text2" w:themeTint="66"/>
                <w:spacing w:val="0"/>
                <w:szCs w:val="21"/>
              </w:rPr>
            </w:pPr>
            <w:r w:rsidRPr="00561FAE">
              <w:rPr>
                <w:rStyle w:val="BookTitle"/>
                <w:rFonts w:ascii="Arial" w:hAnsi="Arial" w:cs="Arial"/>
                <w:i w:val="0"/>
                <w:iCs w:val="0"/>
                <w:color w:val="B3B3B3" w:themeColor="text2" w:themeTint="66"/>
                <w:szCs w:val="21"/>
              </w:rPr>
              <w:t xml:space="preserve">Publicly held database (State or local) </w:t>
            </w:r>
          </w:p>
          <w:p w:rsidR="003A6BC0" w:rsidRPr="00561FAE" w:rsidP="003A6BC0" w14:paraId="5A40C7A9" w14:textId="4A62637C">
            <w:pPr>
              <w:pStyle w:val="Selected"/>
              <w:numPr>
                <w:ilvl w:val="0"/>
                <w:numId w:val="3"/>
              </w:numPr>
              <w:spacing w:line="276" w:lineRule="auto"/>
              <w:contextualSpacing w:val="0"/>
              <w:rPr>
                <w:rFonts w:ascii="Arial" w:hAnsi="Arial"/>
                <w:b/>
                <w:bCs/>
                <w:color w:val="B3B3B3" w:themeColor="text2" w:themeTint="66"/>
              </w:rPr>
            </w:pPr>
            <w:r w:rsidRPr="00561FAE">
              <w:rPr>
                <w:rStyle w:val="BookTitle"/>
                <w:rFonts w:ascii="Arial" w:hAnsi="Arial"/>
                <w:b w:val="0"/>
                <w:i w:val="0"/>
                <w:iCs w:val="0"/>
                <w:color w:val="B3B3B3" w:themeColor="text2" w:themeTint="66"/>
                <w:sz w:val="21"/>
                <w:szCs w:val="21"/>
              </w:rPr>
              <w:t>Privately held database</w:t>
            </w:r>
          </w:p>
        </w:tc>
      </w:tr>
    </w:tbl>
    <w:p w:rsidR="00923D1C" w:rsidRPr="00561FAE" w:rsidP="003A6BC0" w14:paraId="220EF987" w14:textId="28B64016">
      <w:pPr>
        <w:pStyle w:val="NoSpacing"/>
        <w:rPr>
          <w:rFonts w:cs="Arial"/>
        </w:rPr>
      </w:pPr>
      <w:r w:rsidRPr="00561FAE">
        <w:rPr>
          <w:rFonts w:cs="Arial"/>
        </w:rPr>
        <w:t>Q3.6</w:t>
      </w:r>
    </w:p>
    <w:p w:rsidR="00F70080" w:rsidRPr="00561FAE" w:rsidP="00F70080" w14:paraId="30C93D0F" w14:textId="77777777">
      <w:pPr>
        <w:pStyle w:val="NormalBold"/>
        <w:rPr>
          <w:rFonts w:cs="Arial"/>
        </w:rPr>
      </w:pPr>
      <w:r w:rsidRPr="00561FAE">
        <w:rPr>
          <w:rFonts w:cs="Arial"/>
        </w:rPr>
        <w:t xml:space="preserve">Ethical considerations relating to the </w:t>
      </w:r>
      <w:r w:rsidRPr="00561FAE">
        <w:rPr>
          <w:rFonts w:cs="Arial"/>
          <w:u w:val="single"/>
        </w:rPr>
        <w:t>source</w:t>
      </w:r>
      <w:r w:rsidRPr="00561FAE">
        <w:rPr>
          <w:rFonts w:cs="Arial"/>
        </w:rPr>
        <w:t xml:space="preserve"> of information/data</w:t>
      </w:r>
    </w:p>
    <w:p w:rsidR="009251F8" w:rsidRPr="00561FAE" w:rsidP="00782F49" w14:paraId="6A92CAFB" w14:textId="5892D22B">
      <w:pPr>
        <w:spacing w:before="60" w:after="60"/>
        <w:jc w:val="both"/>
        <w:rPr>
          <w:rFonts w:cs="Arial"/>
          <w:sz w:val="22"/>
          <w:szCs w:val="28"/>
        </w:rPr>
      </w:pPr>
      <w:r w:rsidRPr="00561FAE">
        <w:rPr>
          <w:rFonts w:cs="Arial"/>
          <w:sz w:val="22"/>
          <w:szCs w:val="28"/>
        </w:rPr>
        <w:t>Responses should consider where applicable:</w:t>
      </w:r>
    </w:p>
    <w:p w:rsidR="009251F8" w:rsidRPr="00561FAE" w:rsidP="00782F49" w14:paraId="08EBFD2F" w14:textId="62E18447">
      <w:pPr>
        <w:pStyle w:val="ListParagraph"/>
        <w:numPr>
          <w:ilvl w:val="0"/>
          <w:numId w:val="31"/>
        </w:numPr>
        <w:spacing w:before="60" w:after="60"/>
        <w:ind w:left="714" w:hanging="357"/>
        <w:contextualSpacing w:val="0"/>
        <w:jc w:val="both"/>
        <w:rPr>
          <w:rFonts w:cs="Arial"/>
          <w:sz w:val="22"/>
          <w:szCs w:val="28"/>
          <w:lang w:val="en-AU" w:eastAsia="en-AU"/>
        </w:rPr>
      </w:pPr>
      <w:r w:rsidRPr="00561FAE">
        <w:rPr>
          <w:rFonts w:cs="Arial"/>
          <w:sz w:val="22"/>
          <w:szCs w:val="28"/>
          <w:lang w:val="en-AU" w:eastAsia="en-AU"/>
        </w:rPr>
        <w:t>w</w:t>
      </w:r>
      <w:r w:rsidRPr="00561FAE">
        <w:rPr>
          <w:rFonts w:cs="Arial"/>
          <w:sz w:val="22"/>
          <w:szCs w:val="28"/>
          <w:lang w:val="en-AU" w:eastAsia="en-AU"/>
        </w:rPr>
        <w:t xml:space="preserve">hether the information about an individual will </w:t>
      </w:r>
      <w:r w:rsidRPr="00561FAE">
        <w:rPr>
          <w:rFonts w:cs="Arial"/>
          <w:sz w:val="22"/>
          <w:szCs w:val="28"/>
          <w:lang w:val="en-AU" w:eastAsia="en-AU"/>
        </w:rPr>
        <w:t>be sought</w:t>
      </w:r>
      <w:r w:rsidRPr="00561FAE">
        <w:rPr>
          <w:rFonts w:cs="Arial"/>
          <w:sz w:val="22"/>
          <w:szCs w:val="28"/>
          <w:lang w:val="en-AU" w:eastAsia="en-AU"/>
        </w:rPr>
        <w:t xml:space="preserve"> from the individual themselves or via a third-party</w:t>
      </w:r>
    </w:p>
    <w:p w:rsidR="009251F8" w:rsidRPr="00561FAE" w:rsidP="00782F49" w14:paraId="1A6227D7" w14:textId="2B39C905">
      <w:pPr>
        <w:pStyle w:val="ListParagraph"/>
        <w:numPr>
          <w:ilvl w:val="0"/>
          <w:numId w:val="31"/>
        </w:numPr>
        <w:spacing w:before="60" w:after="60"/>
        <w:ind w:left="714" w:hanging="357"/>
        <w:contextualSpacing w:val="0"/>
        <w:jc w:val="both"/>
        <w:rPr>
          <w:rFonts w:cs="Arial"/>
          <w:sz w:val="22"/>
          <w:szCs w:val="28"/>
          <w:lang w:val="en-AU" w:eastAsia="en-AU"/>
        </w:rPr>
      </w:pPr>
      <w:r w:rsidRPr="00561FAE">
        <w:rPr>
          <w:rFonts w:cs="Arial"/>
          <w:sz w:val="22"/>
          <w:szCs w:val="28"/>
          <w:lang w:val="en-AU" w:eastAsia="en-AU"/>
        </w:rPr>
        <w:t>w</w:t>
      </w:r>
      <w:r w:rsidRPr="00561FAE">
        <w:rPr>
          <w:rFonts w:cs="Arial"/>
          <w:sz w:val="22"/>
          <w:szCs w:val="28"/>
          <w:lang w:val="en-AU" w:eastAsia="en-AU"/>
        </w:rPr>
        <w:t xml:space="preserve">hether the information will </w:t>
      </w:r>
      <w:r w:rsidRPr="00561FAE">
        <w:rPr>
          <w:rFonts w:cs="Arial"/>
          <w:sz w:val="22"/>
          <w:szCs w:val="28"/>
          <w:lang w:val="en-AU" w:eastAsia="en-AU"/>
        </w:rPr>
        <w:t>be gathered</w:t>
      </w:r>
      <w:r w:rsidRPr="00561FAE">
        <w:rPr>
          <w:rFonts w:cs="Arial"/>
          <w:sz w:val="22"/>
          <w:szCs w:val="28"/>
          <w:lang w:val="en-AU" w:eastAsia="en-AU"/>
        </w:rPr>
        <w:t xml:space="preserve"> from medical/health/mental health record or from the records of a law enforcement agency</w:t>
      </w:r>
    </w:p>
    <w:p w:rsidR="009251F8" w:rsidRPr="00561FAE" w:rsidP="00782F49" w14:paraId="429F24D1" w14:textId="1C0C9BCD">
      <w:pPr>
        <w:pStyle w:val="ListParagraph"/>
        <w:numPr>
          <w:ilvl w:val="0"/>
          <w:numId w:val="31"/>
        </w:numPr>
        <w:spacing w:before="60" w:after="60"/>
        <w:ind w:left="714" w:hanging="357"/>
        <w:contextualSpacing w:val="0"/>
        <w:jc w:val="both"/>
        <w:rPr>
          <w:rFonts w:cs="Arial"/>
          <w:sz w:val="22"/>
          <w:szCs w:val="28"/>
          <w:lang w:val="en-AU" w:eastAsia="en-AU"/>
        </w:rPr>
      </w:pPr>
      <w:r w:rsidRPr="00561FAE">
        <w:rPr>
          <w:rFonts w:cs="Arial"/>
          <w:sz w:val="22"/>
          <w:szCs w:val="28"/>
          <w:lang w:val="en-AU" w:eastAsia="en-AU"/>
        </w:rPr>
        <w:t>t</w:t>
      </w:r>
      <w:r w:rsidRPr="00561FAE">
        <w:rPr>
          <w:rFonts w:cs="Arial"/>
          <w:sz w:val="22"/>
          <w:szCs w:val="28"/>
          <w:lang w:val="en-AU" w:eastAsia="en-AU"/>
        </w:rPr>
        <w:t xml:space="preserve">he consent mechanisms that must accompany requests for information. Consent may </w:t>
      </w:r>
      <w:r w:rsidRPr="00561FAE">
        <w:rPr>
          <w:rFonts w:cs="Arial"/>
          <w:sz w:val="22"/>
          <w:szCs w:val="28"/>
          <w:lang w:val="en-AU" w:eastAsia="en-AU"/>
        </w:rPr>
        <w:t>be needed</w:t>
      </w:r>
      <w:r w:rsidRPr="00561FAE">
        <w:rPr>
          <w:rFonts w:cs="Arial"/>
          <w:sz w:val="22"/>
          <w:szCs w:val="28"/>
          <w:lang w:val="en-AU" w:eastAsia="en-AU"/>
        </w:rPr>
        <w:t xml:space="preserve"> both from the participant and from </w:t>
      </w:r>
      <w:r w:rsidRPr="00561FAE" w:rsidR="00DC6194">
        <w:rPr>
          <w:rFonts w:cs="Arial"/>
          <w:sz w:val="22"/>
          <w:szCs w:val="28"/>
          <w:lang w:val="en-AU" w:eastAsia="en-AU"/>
        </w:rPr>
        <w:t>any</w:t>
      </w:r>
      <w:r w:rsidRPr="00561FAE">
        <w:rPr>
          <w:rFonts w:cs="Arial"/>
          <w:sz w:val="22"/>
          <w:szCs w:val="28"/>
          <w:lang w:val="en-AU" w:eastAsia="en-AU"/>
        </w:rPr>
        <w:t xml:space="preserve"> agency holding the records</w:t>
      </w:r>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0EF25277" w14:textId="77777777" w:rsidTr="00FD7394">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Pr="00561FAE" w:rsidP="00164704" w14:paraId="33383913" w14:textId="40B24C5E">
            <w:pPr>
              <w:ind w:left="0"/>
              <w:rPr>
                <w:rFonts w:ascii="Arial" w:hAnsi="Arial" w:cs="Arial"/>
                <w:b w:val="0"/>
                <w:bCs/>
              </w:rPr>
            </w:pPr>
            <w:r w:rsidRPr="00561FAE">
              <w:rPr>
                <w:rFonts w:ascii="Arial" w:hAnsi="Arial" w:cs="Arial"/>
                <w:b w:val="0"/>
                <w:bCs/>
              </w:rPr>
              <w:t>The data source—employer responses to fictitious résumés—presents minimal ethical concerns due to the following:</w:t>
            </w:r>
          </w:p>
          <w:p w:rsidRPr="00561FAE" w:rsidP="00164704">
            <w:pPr>
              <w:ind w:left="0"/>
              <w:rPr>
                <w:rFonts w:ascii="Arial" w:hAnsi="Arial" w:cs="Arial"/>
                <w:b w:val="0"/>
                <w:bCs/>
              </w:rPr>
            </w:pPr>
            <w:r w:rsidRPr="00561FAE">
              <w:rPr>
                <w:rFonts w:ascii="Arial" w:hAnsi="Arial" w:cs="Arial"/>
                <w:b/>
                <w:bCs/>
              </w:rPr>
              <w:t>No Third-Party Involvement:</w:t>
            </w:r>
            <w:r w:rsidRPr="00561FAE">
              <w:rPr>
                <w:rFonts w:ascii="Arial" w:hAnsi="Arial" w:cs="Arial"/>
                <w:b w:val="0"/>
                <w:bCs/>
              </w:rPr>
              <w:t xml:space="preserve"> The data is not obtained from third parties, individuals, or records; it is produced directly by the study’s methodology, avoiding issues of external data access or consent.</w:t>
            </w:r>
          </w:p>
          <w:p w:rsidRPr="00561FAE" w:rsidP="00164704">
            <w:pPr>
              <w:ind w:left="0"/>
              <w:rPr>
                <w:rFonts w:ascii="Arial" w:hAnsi="Arial" w:cs="Arial"/>
                <w:b w:val="0"/>
                <w:bCs/>
              </w:rPr>
            </w:pPr>
            <w:r w:rsidRPr="00561FAE">
              <w:rPr>
                <w:rFonts w:ascii="Arial" w:hAnsi="Arial" w:cs="Arial"/>
                <w:b/>
                <w:bCs/>
              </w:rPr>
              <w:t>No Consent Required:</w:t>
            </w:r>
            <w:r w:rsidRPr="00561FAE">
              <w:rPr>
                <w:rFonts w:ascii="Arial" w:hAnsi="Arial" w:cs="Arial"/>
                <w:b w:val="0"/>
                <w:bCs/>
              </w:rPr>
              <w:t xml:space="preserve"> Employers are not research participants, and the data is non-identifiable, so no consent is needed. This aligns with ethical guidelines for minimal-risk studies where seeking consent could compromise the study’s validity (e.g., by alerting employers to the audit).</w:t>
            </w:r>
          </w:p>
          <w:p w:rsidRPr="00561FAE" w:rsidP="00164704">
            <w:pPr>
              <w:ind w:left="0"/>
              <w:rPr>
                <w:rFonts w:ascii="Arial" w:hAnsi="Arial" w:cs="Arial"/>
                <w:b w:val="0"/>
                <w:bCs/>
              </w:rPr>
            </w:pPr>
            <w:r w:rsidRPr="00561FAE">
              <w:rPr>
                <w:rFonts w:ascii="Arial" w:hAnsi="Arial" w:cs="Arial"/>
                <w:b/>
                <w:bCs/>
              </w:rPr>
              <w:t>No Sensitive Records:</w:t>
            </w:r>
            <w:r w:rsidRPr="00561FAE">
              <w:rPr>
                <w:rFonts w:ascii="Arial" w:hAnsi="Arial" w:cs="Arial"/>
                <w:b w:val="0"/>
                <w:bCs/>
              </w:rPr>
              <w:t xml:space="preserve"> The project does not use medical, health, or legal records, eliminating risks related to sensitive information.</w:t>
            </w:r>
          </w:p>
          <w:p w:rsidRPr="00561FAE" w:rsidP="00164704">
            <w:pPr>
              <w:ind w:left="0"/>
              <w:rPr>
                <w:rFonts w:ascii="Arial" w:hAnsi="Arial" w:cs="Arial"/>
                <w:b w:val="0"/>
                <w:bCs/>
              </w:rPr>
            </w:pPr>
            <w:r w:rsidRPr="00561FAE">
              <w:rPr>
                <w:rFonts w:ascii="Arial" w:hAnsi="Arial" w:cs="Arial"/>
                <w:b w:val="0"/>
                <w:bCs/>
              </w:rPr>
              <w:t xml:space="preserve">Ethical oversight focuses on ensuring the collection process is transparent and compliant with research standards, as detailed in </w:t>
            </w:r>
            <w:r w:rsidRPr="00561FAE">
              <w:rPr>
                <w:rFonts w:ascii="Arial" w:hAnsi="Arial" w:cs="Arial"/>
                <w:b/>
                <w:bCs/>
              </w:rPr>
              <w:t>Ethical Considerations and Consent</w:t>
            </w:r>
            <w:r w:rsidRPr="00561FAE">
              <w:rPr>
                <w:rFonts w:ascii="Arial" w:hAnsi="Arial" w:cs="Arial"/>
                <w:b w:val="0"/>
                <w:bCs/>
              </w:rPr>
              <w:t xml:space="preserve"> of the Project Description/Protocol.</w:t>
            </w:r>
          </w:p>
        </w:tc>
      </w:tr>
    </w:tbl>
    <w:p w:rsidR="007D4B49" w:rsidRPr="00561FAE" w:rsidP="007D4B49" w14:paraId="439F26C9" w14:textId="77777777">
      <w:pPr>
        <w:pStyle w:val="NoSpacing"/>
        <w:rPr>
          <w:rFonts w:cs="Arial"/>
        </w:rPr>
      </w:pPr>
      <w:r w:rsidRPr="00561FAE">
        <w:rPr>
          <w:rFonts w:cs="Arial"/>
        </w:rPr>
        <w:t>Q3.7</w:t>
      </w:r>
    </w:p>
    <w:p w:rsidR="00790E06" w:rsidRPr="00561FAE" w:rsidP="00790E06" w14:paraId="33441278" w14:textId="4B1C6368">
      <w:pPr>
        <w:pStyle w:val="Field"/>
        <w:shd w:val="clear" w:color="auto" w:fill="424242"/>
        <w:spacing w:before="0"/>
        <w:ind w:left="142" w:right="113"/>
        <w:jc w:val="both"/>
        <w:rPr>
          <w:rFonts w:cs="Arial"/>
          <w:color w:val="FFFFFF" w:themeColor="background1"/>
        </w:rPr>
      </w:pPr>
      <w:r w:rsidRPr="00561FAE">
        <w:rPr>
          <w:rFonts w:ascii="Webdings" w:hAnsi="Webdings" w:cs="Arial"/>
          <w:color w:val="FFFFFF" w:themeColor="background1"/>
        </w:rPr>
        <w:t>i</w:t>
      </w:r>
      <w:r w:rsidRPr="00561FAE">
        <w:rPr>
          <w:rFonts w:cs="Arial"/>
          <w:color w:val="FFFFFF" w:themeColor="background1"/>
          <w:szCs w:val="21"/>
        </w:rPr>
        <w:t xml:space="preserve"> </w:t>
      </w:r>
      <w:r w:rsidRPr="00561FAE">
        <w:rPr>
          <w:rFonts w:cs="Arial"/>
          <w:color w:val="FFFFFF" w:themeColor="background1"/>
          <w:szCs w:val="21"/>
        </w:rPr>
        <w:t xml:space="preserve">Information/data </w:t>
      </w:r>
      <w:r w:rsidRPr="00561FAE">
        <w:rPr>
          <w:rFonts w:cs="Arial"/>
          <w:color w:val="FFFFFF" w:themeColor="background1"/>
          <w:szCs w:val="21"/>
        </w:rPr>
        <w:t xml:space="preserve">was </w:t>
      </w:r>
      <w:r w:rsidRPr="00561FAE">
        <w:rPr>
          <w:rFonts w:cs="Arial"/>
          <w:color w:val="FFFFFF" w:themeColor="background1"/>
          <w:szCs w:val="21"/>
          <w:u w:val="single"/>
        </w:rPr>
        <w:t>not</w:t>
      </w:r>
      <w:r w:rsidRPr="00561FAE">
        <w:rPr>
          <w:rFonts w:cs="Arial"/>
          <w:color w:val="FFFFFF" w:themeColor="background1"/>
          <w:szCs w:val="21"/>
        </w:rPr>
        <w:t xml:space="preserve"> collected</w:t>
      </w:r>
      <w:r w:rsidRPr="00561FAE">
        <w:rPr>
          <w:rFonts w:cs="Arial"/>
          <w:color w:val="FFFFFF" w:themeColor="background1"/>
          <w:szCs w:val="21"/>
        </w:rPr>
        <w:t xml:space="preserve"> for a purpose other than research</w:t>
      </w:r>
    </w:p>
    <w:p w:rsidR="007D4B49" w:rsidRPr="00561FAE" w:rsidP="007D4B49" w14:paraId="49E4EB61" w14:textId="77777777">
      <w:pPr>
        <w:pStyle w:val="NoSpacing"/>
        <w:rPr>
          <w:rFonts w:cs="Arial"/>
        </w:rPr>
      </w:pPr>
      <w:r w:rsidRPr="00561FAE">
        <w:rPr>
          <w:rFonts w:cs="Arial"/>
        </w:rPr>
        <w:t>Q3.8</w:t>
      </w:r>
    </w:p>
    <w:p w:rsidR="007D4B49" w:rsidRPr="00561FAE" w:rsidP="007D4B49" w14:paraId="5F2BC5FD" w14:textId="61E876C3">
      <w:pPr>
        <w:pStyle w:val="Heading3"/>
        <w:rPr>
          <w:rFonts w:cs="Arial"/>
        </w:rPr>
      </w:pPr>
      <w:r w:rsidRPr="00561FAE">
        <w:rPr>
          <w:rFonts w:cs="Arial"/>
        </w:rPr>
        <w:t xml:space="preserve">Activities with </w:t>
      </w:r>
      <w:r w:rsidRPr="00561FAE" w:rsidR="001831E3">
        <w:rPr>
          <w:rFonts w:cs="Arial"/>
        </w:rPr>
        <w:t>D</w:t>
      </w:r>
      <w:r w:rsidRPr="00561FAE">
        <w:rPr>
          <w:rFonts w:cs="Arial"/>
        </w:rPr>
        <w:t>ata</w:t>
      </w:r>
    </w:p>
    <w:p w:rsidR="00790E06" w:rsidRPr="00561FAE" w:rsidP="00790E06" w14:paraId="62AEA5E6" w14:textId="15BD36EF">
      <w:pPr>
        <w:pStyle w:val="Field"/>
        <w:shd w:val="clear" w:color="auto" w:fill="424242"/>
        <w:spacing w:before="0"/>
        <w:ind w:left="142" w:right="113"/>
        <w:jc w:val="both"/>
        <w:rPr>
          <w:rFonts w:cs="Arial"/>
          <w:color w:val="FFFFFF" w:themeColor="background1"/>
        </w:rPr>
      </w:pPr>
      <w:r w:rsidRPr="00561FAE">
        <w:rPr>
          <w:rFonts w:ascii="Webdings" w:hAnsi="Webdings" w:cs="Arial"/>
          <w:color w:val="FFFFFF" w:themeColor="background1"/>
        </w:rPr>
        <w:t>i</w:t>
      </w:r>
      <w:r w:rsidRPr="00561FAE">
        <w:rPr>
          <w:rFonts w:cs="Arial"/>
          <w:color w:val="FFFFFF" w:themeColor="background1"/>
          <w:szCs w:val="21"/>
        </w:rPr>
        <w:t xml:space="preserve"> </w:t>
      </w:r>
      <w:r w:rsidRPr="00561FAE">
        <w:rPr>
          <w:rFonts w:cs="Arial"/>
          <w:color w:val="FFFFFF" w:themeColor="background1"/>
          <w:szCs w:val="21"/>
        </w:rPr>
        <w:t xml:space="preserve">There is </w:t>
      </w:r>
      <w:r w:rsidRPr="00561FAE">
        <w:rPr>
          <w:rFonts w:cs="Arial"/>
          <w:color w:val="FFFFFF" w:themeColor="background1"/>
          <w:szCs w:val="21"/>
          <w:u w:val="single"/>
        </w:rPr>
        <w:t>no</w:t>
      </w:r>
      <w:r w:rsidRPr="00561FAE">
        <w:rPr>
          <w:rFonts w:cs="Arial"/>
          <w:color w:val="FFFFFF" w:themeColor="background1"/>
          <w:szCs w:val="21"/>
        </w:rPr>
        <w:t xml:space="preserve"> plan to disclose any personal information/data to a third party</w:t>
      </w:r>
    </w:p>
    <w:p w:rsidR="007D4B49" w:rsidRPr="00561FAE" w:rsidP="007D4B49" w14:paraId="0AEAD4F6" w14:textId="77777777">
      <w:pPr>
        <w:pStyle w:val="NoSpacing"/>
        <w:rPr>
          <w:rFonts w:cs="Arial"/>
        </w:rPr>
      </w:pPr>
      <w:r w:rsidRPr="00561FAE">
        <w:rPr>
          <w:rFonts w:cs="Arial"/>
        </w:rPr>
        <w:t>Q3.9</w:t>
      </w:r>
    </w:p>
    <w:p w:rsidR="006F1928" w:rsidRPr="00561FAE" w:rsidP="007043ED" w14:paraId="3932B2B5" w14:textId="48583A16">
      <w:pPr>
        <w:pStyle w:val="NormalBold"/>
        <w:jc w:val="both"/>
        <w:rPr>
          <w:rFonts w:cs="Arial"/>
        </w:rPr>
      </w:pPr>
      <w:r w:rsidRPr="00561FAE">
        <w:rPr>
          <w:rFonts w:cs="Arial"/>
        </w:rPr>
        <w:t>How the privacy of participants and non-participants</w:t>
      </w:r>
      <w:r w:rsidRPr="00561FAE" w:rsidR="00B81ECC">
        <w:rPr>
          <w:rFonts w:cs="Arial"/>
        </w:rPr>
        <w:t xml:space="preserve"> </w:t>
      </w:r>
      <w:r w:rsidRPr="00561FAE">
        <w:rPr>
          <w:rFonts w:cs="Arial"/>
        </w:rPr>
        <w:t xml:space="preserve">in any notes and/or publications arising from your research </w:t>
      </w:r>
      <w:r w:rsidRPr="00561FAE">
        <w:rPr>
          <w:rFonts w:cs="Arial"/>
        </w:rPr>
        <w:t>is protected</w:t>
      </w:r>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0B47165C" w14:textId="77777777" w:rsidTr="00FD7394">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Pr="00561FAE" w:rsidP="00164704" w14:paraId="68FE9FD8" w14:textId="578295A2">
            <w:pPr>
              <w:rPr>
                <w:rFonts w:ascii="Arial" w:hAnsi="Arial" w:cs="Arial"/>
                <w:b w:val="0"/>
                <w:bCs/>
              </w:rPr>
            </w:pPr>
            <w:r w:rsidRPr="00561FAE">
              <w:rPr>
                <w:rFonts w:ascii="Arial" w:hAnsi="Arial" w:cs="Arial"/>
                <w:b w:val="0"/>
                <w:bCs/>
              </w:rPr>
              <w:t>Response:</w:t>
            </w:r>
            <w:r w:rsidRPr="00561FAE">
              <w:rPr>
                <w:rFonts w:ascii="Arial" w:hAnsi="Arial" w:cs="Arial"/>
                <w:b w:val="0"/>
                <w:bCs/>
              </w:rPr>
              <w:br/>
            </w:r>
            <w:r w:rsidRPr="00561FAE">
              <w:rPr>
                <w:rFonts w:ascii="Arial" w:hAnsi="Arial" w:cs="Arial"/>
                <w:b w:val="0"/>
                <w:bCs/>
              </w:rPr>
              <w:t>Although this study does not involve direct participants, privacy protection is ensured for non-participants, such as employers, through the following strategies:</w:t>
            </w:r>
            <w:r w:rsidRPr="00561FAE">
              <w:rPr>
                <w:rFonts w:ascii="Arial" w:hAnsi="Arial" w:cs="Arial"/>
                <w:b w:val="0"/>
                <w:bCs/>
              </w:rPr>
              <w:br/>
            </w:r>
            <w:r w:rsidRPr="00561FAE">
              <w:rPr>
                <w:rFonts w:ascii="Arial" w:hAnsi="Arial" w:cs="Arial"/>
                <w:b w:val="0"/>
                <w:bCs/>
              </w:rPr>
              <w:t>Anonymization of Data: Employer responses are recorded as binary outcomes (e.g., callback or no callback) without retaining identifying details such as company names or contact information. This prevents any individual or organization from being linked to the data.</w:t>
            </w:r>
          </w:p>
          <w:p w:rsidRPr="00561FAE" w:rsidP="00164704">
            <w:pPr>
              <w:rPr>
                <w:rFonts w:ascii="Arial" w:hAnsi="Arial" w:cs="Arial"/>
                <w:b w:val="0"/>
                <w:bCs/>
              </w:rPr>
            </w:pPr>
            <w:r w:rsidRPr="00561FAE">
              <w:rPr>
                <w:rFonts w:ascii="Arial" w:hAnsi="Arial" w:cs="Arial"/>
                <w:b w:val="0"/>
                <w:bCs/>
              </w:rPr>
              <w:t>Fictitious Identities: The résumés used are entirely fabricated, including made-up names, contact details, and work histories, ensuring no real individuals are involved or misrepresented.</w:t>
            </w:r>
          </w:p>
          <w:p w:rsidRPr="00561FAE" w:rsidP="00164704">
            <w:pPr>
              <w:rPr>
                <w:rFonts w:ascii="Arial" w:hAnsi="Arial" w:cs="Arial"/>
                <w:b w:val="0"/>
                <w:bCs/>
              </w:rPr>
            </w:pPr>
            <w:r w:rsidRPr="00561FAE">
              <w:rPr>
                <w:rFonts w:ascii="Arial" w:hAnsi="Arial" w:cs="Arial"/>
                <w:b w:val="0"/>
                <w:bCs/>
              </w:rPr>
              <w:t>Secure Data Handling: Field notes and data are stored on password-protected university servers, accessible only to authorized research team members. No personal identifiers are collected or retained.</w:t>
            </w:r>
          </w:p>
          <w:p w:rsidRPr="00561FAE" w:rsidP="00164704">
            <w:pPr>
              <w:rPr>
                <w:rFonts w:ascii="Arial" w:hAnsi="Arial" w:cs="Arial"/>
                <w:b w:val="0"/>
                <w:bCs/>
              </w:rPr>
            </w:pPr>
            <w:r w:rsidRPr="00561FAE">
              <w:rPr>
                <w:rFonts w:ascii="Arial" w:hAnsi="Arial" w:cs="Arial"/>
                <w:b w:val="0"/>
                <w:bCs/>
              </w:rPr>
              <w:t>Publication of Aggregated Results: Research findings will be presented in aggregate form (e.g., callback rates across groups) in publications, ensuring no individual employer or specific response can be identified. Specific job postings or locations will not be disclosed.</w:t>
            </w:r>
            <w:r w:rsidRPr="00561FAE">
              <w:rPr>
                <w:rFonts w:ascii="Arial" w:hAnsi="Arial" w:cs="Arial"/>
                <w:b w:val="0"/>
                <w:bCs/>
              </w:rPr>
              <w:br/>
            </w:r>
            <w:r w:rsidRPr="00561FAE">
              <w:rPr>
                <w:rFonts w:ascii="Arial" w:hAnsi="Arial" w:cs="Arial"/>
                <w:b w:val="0"/>
                <w:bCs/>
              </w:rPr>
              <w:t>These measures safeguard the privacy of all involved parties and comply with ethical research standards.</w:t>
            </w:r>
            <w:r w:rsidRPr="00561FAE">
              <w:rPr>
                <w:rFonts w:ascii="Arial" w:hAnsi="Arial" w:cs="Arial"/>
                <w:b w:val="0"/>
                <w:bCs/>
              </w:rPr>
              <w:br/>
            </w:r>
            <w:r w:rsidRPr="00561FAE">
              <w:rPr>
                <w:rFonts w:ascii="Arial" w:hAnsi="Arial" w:cs="Arial"/>
                <w:b w:val="0"/>
                <w:bCs/>
              </w:rPr>
              <w:t> </w:t>
            </w:r>
          </w:p>
        </w:tc>
      </w:tr>
    </w:tbl>
    <w:p w:rsidR="007D4B49" w:rsidRPr="00561FAE" w:rsidP="007D4B49" w14:paraId="485D7D68" w14:textId="77777777">
      <w:pPr>
        <w:pStyle w:val="NoSpacing"/>
        <w:rPr>
          <w:rFonts w:cs="Arial"/>
        </w:rPr>
      </w:pPr>
      <w:r w:rsidRPr="00561FAE">
        <w:rPr>
          <w:rFonts w:cs="Arial"/>
        </w:rPr>
        <w:t>Q3.10</w:t>
      </w:r>
    </w:p>
    <w:p w:rsidR="00790E06" w:rsidRPr="00561FAE" w:rsidP="00790E06" w14:paraId="014FC940" w14:textId="53394C73">
      <w:pPr>
        <w:pStyle w:val="Field"/>
        <w:shd w:val="clear" w:color="auto" w:fill="424242"/>
        <w:spacing w:before="0"/>
        <w:ind w:left="142" w:right="113"/>
        <w:jc w:val="both"/>
        <w:rPr>
          <w:rFonts w:cs="Arial"/>
          <w:color w:val="FFFFFF" w:themeColor="background1"/>
        </w:rPr>
      </w:pPr>
      <w:r w:rsidRPr="00561FAE">
        <w:rPr>
          <w:rFonts w:ascii="Webdings" w:hAnsi="Webdings" w:cs="Arial"/>
          <w:color w:val="FFFFFF" w:themeColor="background1"/>
        </w:rPr>
        <w:t>i</w:t>
      </w:r>
      <w:r w:rsidRPr="00561FAE">
        <w:rPr>
          <w:rFonts w:cs="Arial"/>
          <w:color w:val="FFFFFF" w:themeColor="background1"/>
          <w:szCs w:val="21"/>
        </w:rPr>
        <w:t xml:space="preserve"> </w:t>
      </w:r>
      <w:r w:rsidRPr="00561FAE">
        <w:rPr>
          <w:rFonts w:cs="Arial"/>
          <w:color w:val="FFFFFF" w:themeColor="background1"/>
          <w:szCs w:val="21"/>
        </w:rPr>
        <w:t xml:space="preserve">There are </w:t>
      </w:r>
      <w:r w:rsidRPr="00561FAE">
        <w:rPr>
          <w:rFonts w:cs="Arial"/>
          <w:color w:val="FFFFFF" w:themeColor="background1"/>
          <w:szCs w:val="21"/>
          <w:u w:val="single"/>
        </w:rPr>
        <w:t>no</w:t>
      </w:r>
      <w:r w:rsidRPr="00561FAE">
        <w:rPr>
          <w:rFonts w:cs="Arial"/>
          <w:color w:val="FFFFFF" w:themeColor="background1"/>
          <w:szCs w:val="21"/>
        </w:rPr>
        <w:t xml:space="preserve"> restrictions on ability to assure the confidentiality of participants</w:t>
      </w:r>
    </w:p>
    <w:p w:rsidR="007D4B49" w:rsidRPr="00561FAE" w:rsidP="007D4B49" w14:paraId="45080FED" w14:textId="77777777">
      <w:pPr>
        <w:pStyle w:val="NoSpacing"/>
        <w:rPr>
          <w:rFonts w:cs="Arial"/>
        </w:rPr>
      </w:pPr>
      <w:r w:rsidRPr="00561FAE">
        <w:rPr>
          <w:rFonts w:cs="Arial"/>
        </w:rPr>
        <w:t>Q3.11</w:t>
      </w:r>
    </w:p>
    <w:p w:rsidR="00790E06" w:rsidRPr="00561FAE" w:rsidP="00790E06" w14:paraId="796C4862" w14:textId="5407AB4D">
      <w:pPr>
        <w:pStyle w:val="Field"/>
        <w:shd w:val="clear" w:color="auto" w:fill="424242"/>
        <w:spacing w:before="0"/>
        <w:ind w:left="142" w:right="113"/>
        <w:jc w:val="both"/>
        <w:rPr>
          <w:rFonts w:cs="Arial"/>
          <w:color w:val="FFFFFF" w:themeColor="background1"/>
        </w:rPr>
      </w:pPr>
      <w:r w:rsidRPr="00561FAE">
        <w:rPr>
          <w:rFonts w:ascii="Webdings" w:hAnsi="Webdings" w:cs="Arial"/>
          <w:color w:val="FFFFFF" w:themeColor="background1"/>
        </w:rPr>
        <w:t>i</w:t>
      </w:r>
      <w:r w:rsidRPr="00561FAE">
        <w:rPr>
          <w:rFonts w:cs="Arial"/>
          <w:color w:val="FFFFFF" w:themeColor="background1"/>
          <w:szCs w:val="21"/>
        </w:rPr>
        <w:t xml:space="preserve"> </w:t>
      </w:r>
      <w:r w:rsidRPr="00561FAE">
        <w:rPr>
          <w:rFonts w:cs="Arial"/>
          <w:color w:val="FFFFFF" w:themeColor="background1"/>
          <w:szCs w:val="21"/>
        </w:rPr>
        <w:t xml:space="preserve">Individual research results will </w:t>
      </w:r>
      <w:r w:rsidRPr="00561FAE">
        <w:rPr>
          <w:rFonts w:cs="Arial"/>
          <w:color w:val="FFFFFF" w:themeColor="background1"/>
          <w:szCs w:val="21"/>
          <w:u w:val="single"/>
        </w:rPr>
        <w:t>not</w:t>
      </w:r>
      <w:r w:rsidRPr="00561FAE">
        <w:rPr>
          <w:rFonts w:cs="Arial"/>
          <w:color w:val="FFFFFF" w:themeColor="background1"/>
          <w:szCs w:val="21"/>
        </w:rPr>
        <w:t xml:space="preserve"> </w:t>
      </w:r>
      <w:r w:rsidRPr="00561FAE">
        <w:rPr>
          <w:rFonts w:cs="Arial"/>
          <w:color w:val="FFFFFF" w:themeColor="background1"/>
          <w:szCs w:val="21"/>
        </w:rPr>
        <w:t>be shared</w:t>
      </w:r>
      <w:r w:rsidRPr="00561FAE">
        <w:rPr>
          <w:rFonts w:cs="Arial"/>
          <w:color w:val="FFFFFF" w:themeColor="background1"/>
          <w:szCs w:val="21"/>
        </w:rPr>
        <w:t xml:space="preserve"> with participants</w:t>
      </w:r>
    </w:p>
    <w:p w:rsidR="007D4B49" w:rsidRPr="00561FAE" w:rsidP="007D4B49" w14:paraId="268D20B1" w14:textId="77777777">
      <w:pPr>
        <w:pStyle w:val="NoSpacing"/>
        <w:rPr>
          <w:rFonts w:cs="Arial"/>
        </w:rPr>
      </w:pPr>
      <w:r w:rsidRPr="00561FAE">
        <w:rPr>
          <w:rFonts w:cs="Arial"/>
        </w:rPr>
        <w:t>Q3.12</w:t>
      </w:r>
    </w:p>
    <w:p w:rsidR="006F1928" w:rsidRPr="00561FAE" w:rsidP="007043ED" w14:paraId="097C49BA" w14:textId="227A9FFE">
      <w:pPr>
        <w:pStyle w:val="NormalBold"/>
        <w:jc w:val="both"/>
        <w:rPr>
          <w:rFonts w:cs="Arial"/>
        </w:rPr>
      </w:pPr>
      <w:r w:rsidRPr="00561FAE">
        <w:rPr>
          <w:rFonts w:cs="Arial"/>
        </w:rPr>
        <w:t xml:space="preserve">How </w:t>
      </w:r>
      <w:r w:rsidRPr="00561FAE" w:rsidR="007D4B49">
        <w:rPr>
          <w:rFonts w:cs="Arial"/>
        </w:rPr>
        <w:t>secondary or incidental findings that arise from the analysis of personal</w:t>
      </w:r>
      <w:r w:rsidRPr="00561FAE" w:rsidR="000E259F">
        <w:rPr>
          <w:rFonts w:cs="Arial"/>
        </w:rPr>
        <w:t xml:space="preserve"> </w:t>
      </w:r>
      <w:r w:rsidRPr="00561FAE" w:rsidR="007D4B49">
        <w:rPr>
          <w:rFonts w:cs="Arial"/>
        </w:rPr>
        <w:t>information/data</w:t>
      </w:r>
      <w:r w:rsidRPr="00561FAE">
        <w:rPr>
          <w:rFonts w:cs="Arial"/>
        </w:rPr>
        <w:t xml:space="preserve"> will be </w:t>
      </w:r>
      <w:r w:rsidRPr="00561FAE">
        <w:rPr>
          <w:rFonts w:cs="Arial"/>
        </w:rPr>
        <w:t>handled</w:t>
      </w:r>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2C73FAE0" w14:textId="77777777" w:rsidTr="00FD7394">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Pr="00561FAE" w:rsidP="00164704" w14:paraId="002527C9" w14:textId="704961C4">
            <w:pPr>
              <w:rPr>
                <w:rFonts w:ascii="Arial" w:hAnsi="Arial" w:cs="Arial"/>
                <w:b w:val="0"/>
                <w:bCs/>
              </w:rPr>
            </w:pPr>
            <w:r w:rsidRPr="00561FAE">
              <w:rPr>
                <w:rFonts w:ascii="Arial" w:hAnsi="Arial" w:cs="Arial"/>
                <w:b w:val="0"/>
                <w:bCs/>
              </w:rPr>
              <w:t>Secondary or incidental findings are highly unlikely in this study due to its design. The data collected is limited to employer responses (e.g., callbacks or rejections) to fictitious résumés and does not include personal, health, or sensitive information that could lead to unexpected findings, such as health conditions or genetic risks. If an employer response unexpectedly includes unsolicited personal information, it will be immediately deleted and excluded from recording or analysis. This approach ensures privacy and adherence to ethical standards, maintaining the study’s focus on its intended scope.</w:t>
            </w:r>
            <w:r w:rsidRPr="00561FAE">
              <w:rPr>
                <w:rFonts w:ascii="Arial" w:hAnsi="Arial" w:cs="Arial"/>
                <w:b w:val="0"/>
                <w:bCs/>
              </w:rPr>
              <w:br/>
            </w:r>
            <w:r w:rsidRPr="00561FAE">
              <w:rPr>
                <w:rFonts w:ascii="Arial" w:hAnsi="Arial" w:cs="Arial"/>
                <w:b w:val="0"/>
                <w:bCs/>
              </w:rPr>
              <w:t> </w:t>
            </w:r>
          </w:p>
        </w:tc>
      </w:tr>
    </w:tbl>
    <w:p w:rsidR="007D4B49" w:rsidRPr="00561FAE" w:rsidP="007D4B49" w14:paraId="7237D138" w14:textId="77777777">
      <w:pPr>
        <w:pStyle w:val="NoSpacing"/>
        <w:rPr>
          <w:rFonts w:cs="Arial"/>
        </w:rPr>
      </w:pPr>
      <w:r w:rsidRPr="00561FAE">
        <w:rPr>
          <w:rFonts w:cs="Arial"/>
        </w:rPr>
        <w:t>Q3.13</w:t>
      </w:r>
    </w:p>
    <w:p w:rsidR="006F1928" w:rsidRPr="00561FAE" w:rsidP="007043ED" w14:paraId="65D09158" w14:textId="2D78DB4F">
      <w:pPr>
        <w:pStyle w:val="NormalBold"/>
        <w:jc w:val="both"/>
        <w:rPr>
          <w:rFonts w:cs="Arial"/>
        </w:rPr>
      </w:pPr>
      <w:r w:rsidRPr="00561FAE">
        <w:rPr>
          <w:rFonts w:cs="Arial"/>
        </w:rPr>
        <w:t xml:space="preserve">How the information/data will </w:t>
      </w:r>
      <w:r w:rsidRPr="00561FAE">
        <w:rPr>
          <w:rFonts w:cs="Arial"/>
        </w:rPr>
        <w:t>be stored</w:t>
      </w:r>
      <w:r w:rsidRPr="00561FAE">
        <w:rPr>
          <w:rFonts w:cs="Arial"/>
        </w:rPr>
        <w:t>, accessed, archived</w:t>
      </w:r>
      <w:r w:rsidR="009868A6">
        <w:rPr>
          <w:rFonts w:cs="Arial"/>
        </w:rPr>
        <w:t>,</w:t>
      </w:r>
      <w:r w:rsidRPr="00561FAE">
        <w:rPr>
          <w:rFonts w:cs="Arial"/>
        </w:rPr>
        <w:t xml:space="preserve"> and/or destroyed</w:t>
      </w:r>
    </w:p>
    <w:p w:rsidR="006F1928" w:rsidRPr="00561FAE" w:rsidP="00782F49" w14:paraId="5B550FA8" w14:textId="6C7DDDB5">
      <w:pPr>
        <w:pStyle w:val="NormalBold"/>
        <w:spacing w:before="60"/>
        <w:jc w:val="both"/>
        <w:rPr>
          <w:rStyle w:val="Hyperlink"/>
          <w:rFonts w:cs="Arial"/>
          <w:szCs w:val="22"/>
        </w:rPr>
      </w:pPr>
      <w:r w:rsidRPr="00561FAE">
        <w:rPr>
          <w:rFonts w:cs="Arial"/>
          <w:b w:val="0"/>
          <w:bCs/>
        </w:rPr>
        <w:t xml:space="preserve">The research data management plan should comply with </w:t>
      </w:r>
      <w:hyperlink r:id="rId17">
        <w:r w:rsidRPr="00561FAE" w:rsidR="007D4B49">
          <w:rPr>
            <w:rStyle w:val="Hyperlink"/>
            <w:rFonts w:cs="Arial"/>
            <w:szCs w:val="22"/>
          </w:rPr>
          <w:t>University Research Data Management Policy and Procedures</w:t>
        </w:r>
      </w:hyperlink>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52D1CE3F" w14:textId="77777777" w:rsidTr="00FD7394">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Pr="00561FAE" w:rsidP="00164704" w14:paraId="69468E66" w14:textId="4F42F9D3">
            <w:pPr>
              <w:rPr>
                <w:rFonts w:ascii="Arial" w:hAnsi="Arial" w:cs="Arial"/>
                <w:b w:val="0"/>
                <w:bCs/>
              </w:rPr>
            </w:pPr>
            <w:r w:rsidRPr="00561FAE">
              <w:rPr>
                <w:rFonts w:ascii="Arial" w:hAnsi="Arial" w:cs="Arial"/>
                <w:b w:val="0"/>
                <w:bCs/>
              </w:rPr>
              <w:t>The data management plan for this study is as follows:</w:t>
            </w:r>
            <w:r w:rsidRPr="00561FAE">
              <w:rPr>
                <w:rFonts w:ascii="Arial" w:hAnsi="Arial" w:cs="Arial"/>
                <w:b w:val="0"/>
                <w:bCs/>
              </w:rPr>
              <w:br/>
            </w:r>
            <w:r w:rsidRPr="00561FAE">
              <w:rPr>
                <w:rFonts w:ascii="Arial" w:hAnsi="Arial" w:cs="Arial"/>
                <w:b w:val="0"/>
                <w:bCs/>
              </w:rPr>
              <w:t>Storage: All data, including employer responses and field notes, will be stored on secure, password-protected university servers. Virtual phone numbers and email accounts used for fictitious applicants are managed through secure platforms and will be discarded after data collection.</w:t>
            </w:r>
          </w:p>
          <w:p w:rsidRPr="00561FAE" w:rsidP="00164704">
            <w:pPr>
              <w:rPr>
                <w:rFonts w:ascii="Arial" w:hAnsi="Arial" w:cs="Arial"/>
                <w:b w:val="0"/>
                <w:bCs/>
              </w:rPr>
            </w:pPr>
            <w:r w:rsidRPr="00561FAE">
              <w:rPr>
                <w:rFonts w:ascii="Arial" w:hAnsi="Arial" w:cs="Arial"/>
                <w:b w:val="0"/>
                <w:bCs/>
              </w:rPr>
              <w:t>Access: Access is restricted to authorized research team members only, with permissions controlled by the Principal Investigator.</w:t>
            </w:r>
          </w:p>
          <w:p w:rsidRPr="00561FAE" w:rsidP="00164704">
            <w:pPr>
              <w:rPr>
                <w:rFonts w:ascii="Arial" w:hAnsi="Arial" w:cs="Arial"/>
                <w:b w:val="0"/>
                <w:bCs/>
              </w:rPr>
            </w:pPr>
            <w:r w:rsidRPr="00561FAE">
              <w:rPr>
                <w:rFonts w:ascii="Arial" w:hAnsi="Arial" w:cs="Arial"/>
                <w:b w:val="0"/>
                <w:bCs/>
              </w:rPr>
              <w:t>Archiving: Anonymized data will be archived for five years following publication, in accordance with the university’s Research Data Management Policy, to facilitate result verification or future analysis.</w:t>
            </w:r>
          </w:p>
          <w:p w:rsidRPr="00561FAE" w:rsidP="00164704">
            <w:pPr>
              <w:rPr>
                <w:rFonts w:ascii="Arial" w:hAnsi="Arial" w:cs="Arial"/>
                <w:b w:val="0"/>
                <w:bCs/>
              </w:rPr>
            </w:pPr>
            <w:r w:rsidRPr="00561FAE">
              <w:rPr>
                <w:rFonts w:ascii="Arial" w:hAnsi="Arial" w:cs="Arial"/>
                <w:b w:val="0"/>
                <w:bCs/>
              </w:rPr>
              <w:t>Destruction: After the archiving period, data will be securely destroyed using university-approved methods, such as secure deletion of digital files.</w:t>
            </w:r>
            <w:r w:rsidRPr="00561FAE">
              <w:rPr>
                <w:rFonts w:ascii="Arial" w:hAnsi="Arial" w:cs="Arial"/>
                <w:b w:val="0"/>
                <w:bCs/>
              </w:rPr>
              <w:br/>
            </w:r>
            <w:r w:rsidRPr="00561FAE">
              <w:rPr>
                <w:rFonts w:ascii="Arial" w:hAnsi="Arial" w:cs="Arial"/>
                <w:b w:val="0"/>
                <w:bCs/>
              </w:rPr>
              <w:t>These practices ensure secure and compliant data handling throughout the project lifecycle.</w:t>
            </w:r>
            <w:r w:rsidRPr="00561FAE">
              <w:rPr>
                <w:rFonts w:ascii="Arial" w:hAnsi="Arial" w:cs="Arial"/>
                <w:b w:val="0"/>
                <w:bCs/>
              </w:rPr>
              <w:br/>
            </w:r>
            <w:r w:rsidRPr="00561FAE">
              <w:rPr>
                <w:rFonts w:ascii="Arial" w:hAnsi="Arial" w:cs="Arial"/>
                <w:b w:val="0"/>
                <w:bCs/>
              </w:rPr>
              <w:t> </w:t>
            </w:r>
          </w:p>
        </w:tc>
      </w:tr>
    </w:tbl>
    <w:p w:rsidR="007D4B49" w:rsidRPr="00561FAE" w:rsidP="007D4B49" w14:paraId="10732A2B" w14:textId="77777777">
      <w:pPr>
        <w:pStyle w:val="NoSpacing"/>
        <w:rPr>
          <w:rFonts w:cs="Arial"/>
        </w:rPr>
      </w:pPr>
      <w:r w:rsidRPr="00561FAE">
        <w:rPr>
          <w:rFonts w:cs="Arial"/>
        </w:rPr>
        <w:t>Q3.14</w:t>
      </w:r>
    </w:p>
    <w:p w:rsidR="006F1928" w:rsidRPr="00561FAE" w:rsidP="001722D1" w14:paraId="74D596C3" w14:textId="529214D2">
      <w:pPr>
        <w:pStyle w:val="NormalBold"/>
        <w:jc w:val="both"/>
        <w:rPr>
          <w:rFonts w:cs="Arial"/>
        </w:rPr>
      </w:pPr>
      <w:r w:rsidRPr="00561FAE">
        <w:rPr>
          <w:rFonts w:cs="Arial"/>
        </w:rPr>
        <w:t>Ethical considerations relating to the storage of, access to</w:t>
      </w:r>
      <w:r w:rsidRPr="00561FAE" w:rsidR="001722D1">
        <w:rPr>
          <w:rFonts w:cs="Arial"/>
        </w:rPr>
        <w:t>,</w:t>
      </w:r>
      <w:r w:rsidRPr="00561FAE">
        <w:rPr>
          <w:rFonts w:cs="Arial"/>
        </w:rPr>
        <w:t xml:space="preserve"> or destruction of information/data in this project</w:t>
      </w:r>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0F8BDDF1" w14:textId="77777777" w:rsidTr="00FD7394">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Pr="00561FAE" w:rsidP="00164704" w14:paraId="41059E04" w14:textId="6A091F5B">
            <w:pPr>
              <w:rPr>
                <w:rFonts w:ascii="Arial" w:hAnsi="Arial" w:cs="Arial"/>
                <w:b w:val="0"/>
                <w:bCs/>
              </w:rPr>
            </w:pPr>
            <w:r w:rsidRPr="00561FAE">
              <w:rPr>
                <w:rFonts w:ascii="Arial" w:hAnsi="Arial" w:cs="Arial"/>
                <w:b w:val="0"/>
                <w:bCs/>
              </w:rPr>
              <w:t>Ethical considerations are minimal due to the non-identifiable nature of the data, but the following measures are in place:</w:t>
            </w:r>
            <w:r w:rsidRPr="00561FAE">
              <w:rPr>
                <w:rFonts w:ascii="Arial" w:hAnsi="Arial" w:cs="Arial"/>
                <w:b w:val="0"/>
                <w:bCs/>
              </w:rPr>
              <w:br/>
            </w:r>
            <w:r w:rsidRPr="00561FAE">
              <w:rPr>
                <w:rFonts w:ascii="Arial" w:hAnsi="Arial" w:cs="Arial"/>
                <w:b w:val="0"/>
                <w:bCs/>
              </w:rPr>
              <w:t>Data Security: Despite the data being anonymized, storage on secure university servers prevents unauthorized access, upholding ethical standards for data protection.</w:t>
            </w:r>
          </w:p>
          <w:p w:rsidRPr="00561FAE" w:rsidP="00164704">
            <w:pPr>
              <w:rPr>
                <w:rFonts w:ascii="Arial" w:hAnsi="Arial" w:cs="Arial"/>
                <w:b w:val="0"/>
                <w:bCs/>
              </w:rPr>
            </w:pPr>
            <w:r w:rsidRPr="00561FAE">
              <w:rPr>
                <w:rFonts w:ascii="Arial" w:hAnsi="Arial" w:cs="Arial"/>
                <w:b w:val="0"/>
                <w:bCs/>
              </w:rPr>
              <w:t>Access Control: Restricting access to the research team minimizes any risk of misuse or accidental disclosure, even though the data is non-sensitive.</w:t>
            </w:r>
          </w:p>
          <w:p w:rsidRPr="00561FAE" w:rsidP="00164704">
            <w:pPr>
              <w:rPr>
                <w:rFonts w:ascii="Arial" w:hAnsi="Arial" w:cs="Arial"/>
                <w:b w:val="0"/>
                <w:bCs/>
              </w:rPr>
            </w:pPr>
            <w:r w:rsidRPr="00561FAE">
              <w:rPr>
                <w:rFonts w:ascii="Arial" w:hAnsi="Arial" w:cs="Arial"/>
                <w:b w:val="0"/>
                <w:bCs/>
              </w:rPr>
              <w:t>Archiving and Destruction: Retaining data for five years supports academic integrity (e.g., allowing result verification), while secure destruction afterward eliminates any residual risks.</w:t>
            </w:r>
            <w:r w:rsidRPr="00561FAE">
              <w:rPr>
                <w:rFonts w:ascii="Arial" w:hAnsi="Arial" w:cs="Arial"/>
                <w:b w:val="0"/>
                <w:bCs/>
              </w:rPr>
              <w:br/>
            </w:r>
            <w:r w:rsidRPr="00561FAE">
              <w:rPr>
                <w:rFonts w:ascii="Arial" w:hAnsi="Arial" w:cs="Arial"/>
                <w:b w:val="0"/>
                <w:bCs/>
              </w:rPr>
              <w:t>These steps ensure responsible data management in line with ethical guidelines.</w:t>
            </w:r>
            <w:r w:rsidRPr="00561FAE">
              <w:rPr>
                <w:rFonts w:ascii="Arial" w:hAnsi="Arial" w:cs="Arial"/>
                <w:b w:val="0"/>
                <w:bCs/>
              </w:rPr>
              <w:br/>
            </w:r>
            <w:r w:rsidRPr="00561FAE">
              <w:rPr>
                <w:rFonts w:ascii="Arial" w:hAnsi="Arial" w:cs="Arial"/>
                <w:b w:val="0"/>
                <w:bCs/>
              </w:rPr>
              <w:t> </w:t>
            </w:r>
          </w:p>
        </w:tc>
      </w:tr>
    </w:tbl>
    <w:p w:rsidR="007D4B49" w:rsidRPr="00561FAE" w:rsidP="007D4B49" w14:paraId="2E32734E" w14:textId="77777777">
      <w:pPr>
        <w:pStyle w:val="NoSpacing"/>
        <w:rPr>
          <w:rFonts w:cs="Arial"/>
        </w:rPr>
      </w:pPr>
      <w:r w:rsidRPr="00561FAE">
        <w:rPr>
          <w:rFonts w:cs="Arial"/>
        </w:rPr>
        <w:t>Q3.15</w:t>
      </w:r>
    </w:p>
    <w:p w:rsidR="00790E06" w:rsidRPr="00561FAE" w:rsidP="00790E06" w14:paraId="532DE80A" w14:textId="28377042">
      <w:pPr>
        <w:pStyle w:val="Field"/>
        <w:shd w:val="clear" w:color="auto" w:fill="424242"/>
        <w:spacing w:before="0"/>
        <w:ind w:left="142" w:right="113"/>
        <w:jc w:val="both"/>
        <w:rPr>
          <w:rFonts w:cs="Arial"/>
          <w:color w:val="FFFFFF" w:themeColor="background1"/>
        </w:rPr>
      </w:pPr>
      <w:r w:rsidRPr="00561FAE">
        <w:rPr>
          <w:rFonts w:ascii="Webdings" w:hAnsi="Webdings" w:cs="Arial"/>
          <w:color w:val="FFFFFF" w:themeColor="background1"/>
        </w:rPr>
        <w:t>i</w:t>
      </w:r>
      <w:r w:rsidRPr="00561FAE">
        <w:rPr>
          <w:rFonts w:cs="Arial"/>
          <w:color w:val="FFFFFF" w:themeColor="background1"/>
          <w:szCs w:val="21"/>
        </w:rPr>
        <w:t xml:space="preserve"> </w:t>
      </w:r>
      <w:r w:rsidRPr="00561FAE">
        <w:rPr>
          <w:rFonts w:cs="Arial"/>
          <w:color w:val="FFFFFF" w:themeColor="background1"/>
          <w:szCs w:val="21"/>
        </w:rPr>
        <w:t xml:space="preserve">Outcomes of the research will </w:t>
      </w:r>
      <w:r w:rsidRPr="00561FAE">
        <w:rPr>
          <w:rFonts w:cs="Arial"/>
          <w:color w:val="FFFFFF" w:themeColor="background1"/>
          <w:szCs w:val="21"/>
          <w:u w:val="single"/>
        </w:rPr>
        <w:t>not</w:t>
      </w:r>
      <w:r w:rsidRPr="00561FAE">
        <w:rPr>
          <w:rFonts w:cs="Arial"/>
          <w:b/>
          <w:bCs/>
          <w:color w:val="FFFFFF" w:themeColor="background1"/>
          <w:szCs w:val="21"/>
        </w:rPr>
        <w:t xml:space="preserve"> </w:t>
      </w:r>
      <w:r w:rsidRPr="00561FAE">
        <w:rPr>
          <w:rFonts w:cs="Arial"/>
          <w:color w:val="FFFFFF" w:themeColor="background1"/>
          <w:szCs w:val="21"/>
        </w:rPr>
        <w:t>be disseminated</w:t>
      </w:r>
      <w:r w:rsidRPr="00561FAE">
        <w:rPr>
          <w:rFonts w:cs="Arial"/>
          <w:color w:val="FFFFFF" w:themeColor="background1"/>
          <w:szCs w:val="21"/>
        </w:rPr>
        <w:t xml:space="preserve"> to participants  </w:t>
      </w:r>
    </w:p>
    <w:p w:rsidR="007D4B49" w:rsidRPr="00561FAE" w:rsidP="007D4B49" w14:paraId="694D7965" w14:textId="77777777">
      <w:pPr>
        <w:pStyle w:val="NoSpacing"/>
        <w:rPr>
          <w:rFonts w:cs="Arial"/>
        </w:rPr>
      </w:pPr>
      <w:r w:rsidRPr="00561FAE">
        <w:rPr>
          <w:rFonts w:cs="Arial"/>
        </w:rPr>
        <w:t>Q3.16</w:t>
      </w:r>
    </w:p>
    <w:p w:rsidR="003F0C11" w:rsidRPr="00561FAE" w:rsidP="003F0C11" w14:paraId="708A223A" w14:textId="5D977AD5">
      <w:pPr>
        <w:pStyle w:val="NormalBold"/>
        <w:rPr>
          <w:rFonts w:cs="Arial"/>
        </w:rPr>
      </w:pPr>
      <w:r w:rsidRPr="00561FAE">
        <w:rPr>
          <w:rFonts w:cs="Arial"/>
        </w:rPr>
        <w:t xml:space="preserve">Justification for not </w:t>
      </w:r>
      <w:r w:rsidRPr="00561FAE" w:rsidR="00EA7774">
        <w:rPr>
          <w:rFonts w:cs="Arial"/>
        </w:rPr>
        <w:t xml:space="preserve">disseminated </w:t>
      </w:r>
      <w:r w:rsidRPr="00561FAE">
        <w:rPr>
          <w:rFonts w:cs="Arial"/>
        </w:rPr>
        <w:t>outcomes to the participants</w:t>
      </w:r>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5E4C1F81" w14:textId="77777777" w:rsidTr="00FD7394">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Pr="00561FAE" w:rsidP="00164704" w14:paraId="7E50013B" w14:textId="153C0A11">
            <w:pPr>
              <w:rPr>
                <w:rFonts w:ascii="Arial" w:hAnsi="Arial" w:cs="Arial"/>
                <w:b w:val="0"/>
                <w:bCs/>
              </w:rPr>
            </w:pPr>
            <w:r w:rsidRPr="00561FAE">
              <w:rPr>
                <w:rFonts w:ascii="Arial" w:hAnsi="Arial" w:cs="Arial"/>
                <w:b w:val="0"/>
                <w:bCs/>
              </w:rPr>
              <w:t>There are no direct participants in this study, and employers responding to the fictitious résumés are not considered participants. Disseminating outcomes to employers is neither practical nor appropriate, as it could reveal the audit and compromise the study’s integrity. Instead, the research team will share results responsibly through academic publications, conference presentations, and policy briefs, aligning with the National Statement 1.3(d) commitment to disseminating findings for public scrutiny and knowledge contribution.</w:t>
            </w:r>
          </w:p>
        </w:tc>
      </w:tr>
    </w:tbl>
    <w:p w:rsidR="007D4B49" w:rsidRPr="00561FAE" w:rsidP="007D4B49" w14:paraId="022259AC" w14:textId="77777777">
      <w:pPr>
        <w:pStyle w:val="NoSpacing"/>
        <w:rPr>
          <w:rFonts w:cs="Arial"/>
        </w:rPr>
      </w:pPr>
      <w:r w:rsidRPr="00561FAE">
        <w:rPr>
          <w:rFonts w:cs="Arial"/>
        </w:rPr>
        <w:t>Q3.16.2.1</w:t>
      </w:r>
    </w:p>
    <w:p w:rsidR="003F0C11" w:rsidRPr="00561FAE" w:rsidP="003F0C11" w14:paraId="36888072" w14:textId="77777777">
      <w:pPr>
        <w:pStyle w:val="NormalBold"/>
        <w:rPr>
          <w:rFonts w:cs="Arial"/>
        </w:rPr>
      </w:pPr>
      <w:r w:rsidRPr="00561FAE">
        <w:rPr>
          <w:rFonts w:cs="Arial"/>
        </w:rPr>
        <w:t>Foreseeable future</w:t>
      </w:r>
      <w:r w:rsidRPr="00561FAE">
        <w:rPr>
          <w:rFonts w:cs="Arial"/>
        </w:rPr>
        <w:t xml:space="preserve"> activities for which information/data may be made available</w:t>
      </w:r>
    </w:p>
    <w:p w:rsidR="008D1B94" w:rsidRPr="00561FAE" w:rsidP="00782F49" w14:paraId="5126A384" w14:textId="0C009DE3">
      <w:pPr>
        <w:spacing w:before="60" w:after="60"/>
        <w:jc w:val="both"/>
        <w:rPr>
          <w:rFonts w:cs="Arial"/>
          <w:sz w:val="28"/>
          <w:szCs w:val="28"/>
        </w:rPr>
      </w:pPr>
      <w:r w:rsidRPr="00561FAE">
        <w:rPr>
          <w:rFonts w:cs="Arial"/>
          <w:sz w:val="22"/>
          <w:szCs w:val="28"/>
        </w:rPr>
        <w:t>Future use may include sharing information with other researchers, secondary use of information for related research, publishing the data for unrelated research and non-research purposes and other possible uses. Responses should:</w:t>
      </w:r>
    </w:p>
    <w:p w:rsidR="00C23AA4" w:rsidRPr="00561FAE" w:rsidP="00782F49" w14:paraId="55033C01" w14:textId="2E181633">
      <w:pPr>
        <w:pStyle w:val="ListParagraph"/>
        <w:numPr>
          <w:ilvl w:val="0"/>
          <w:numId w:val="33"/>
        </w:numPr>
        <w:spacing w:before="60" w:after="60"/>
        <w:ind w:left="714" w:hanging="357"/>
        <w:contextualSpacing w:val="0"/>
        <w:jc w:val="both"/>
        <w:rPr>
          <w:rFonts w:cs="Arial"/>
          <w:sz w:val="22"/>
          <w:szCs w:val="28"/>
        </w:rPr>
      </w:pPr>
      <w:r w:rsidRPr="00561FAE">
        <w:rPr>
          <w:rFonts w:cs="Arial"/>
          <w:sz w:val="22"/>
          <w:szCs w:val="28"/>
        </w:rPr>
        <w:t>d</w:t>
      </w:r>
      <w:r w:rsidRPr="00561FAE">
        <w:rPr>
          <w:rFonts w:cs="Arial"/>
          <w:sz w:val="22"/>
          <w:szCs w:val="28"/>
        </w:rPr>
        <w:t>escribe any foreseeable future activities for which information collected or used in this project may be made available, including any limitations on future use</w:t>
      </w:r>
    </w:p>
    <w:p w:rsidR="008D1B94" w:rsidRPr="00561FAE" w:rsidP="00782F49" w14:paraId="29144FDC" w14:textId="2AA59A2A">
      <w:pPr>
        <w:pStyle w:val="ListParagraph"/>
        <w:numPr>
          <w:ilvl w:val="0"/>
          <w:numId w:val="33"/>
        </w:numPr>
        <w:spacing w:before="60" w:after="60"/>
        <w:ind w:left="714" w:hanging="357"/>
        <w:contextualSpacing w:val="0"/>
        <w:jc w:val="both"/>
        <w:rPr>
          <w:rFonts w:cs="Arial"/>
          <w:sz w:val="22"/>
          <w:szCs w:val="28"/>
        </w:rPr>
      </w:pPr>
      <w:r w:rsidRPr="00561FAE">
        <w:rPr>
          <w:rFonts w:cs="Arial"/>
          <w:sz w:val="22"/>
          <w:szCs w:val="28"/>
        </w:rPr>
        <w:t>include</w:t>
      </w:r>
      <w:r w:rsidRPr="00561FAE">
        <w:rPr>
          <w:rFonts w:cs="Arial"/>
          <w:sz w:val="22"/>
          <w:szCs w:val="28"/>
        </w:rPr>
        <w:t xml:space="preserve"> any expectations or requirements by funders, publishers</w:t>
      </w:r>
      <w:r w:rsidRPr="00561FAE" w:rsidR="00C01B28">
        <w:rPr>
          <w:rFonts w:cs="Arial"/>
          <w:sz w:val="22"/>
          <w:szCs w:val="28"/>
        </w:rPr>
        <w:t>,</w:t>
      </w:r>
      <w:r w:rsidRPr="00561FAE">
        <w:rPr>
          <w:rFonts w:cs="Arial"/>
          <w:sz w:val="22"/>
          <w:szCs w:val="28"/>
        </w:rPr>
        <w:t xml:space="preserve"> or others to make data availabl</w:t>
      </w:r>
      <w:r w:rsidRPr="00561FAE">
        <w:rPr>
          <w:rFonts w:cs="Arial"/>
          <w:sz w:val="22"/>
          <w:szCs w:val="28"/>
        </w:rPr>
        <w:t>e</w:t>
      </w:r>
    </w:p>
    <w:p w:rsidR="008D1B94" w:rsidRPr="00561FAE" w:rsidP="00782F49" w14:paraId="178878BE" w14:textId="0448247E">
      <w:pPr>
        <w:pStyle w:val="ListParagraph"/>
        <w:numPr>
          <w:ilvl w:val="0"/>
          <w:numId w:val="33"/>
        </w:numPr>
        <w:spacing w:before="60" w:after="60"/>
        <w:ind w:left="714" w:hanging="357"/>
        <w:contextualSpacing w:val="0"/>
        <w:jc w:val="both"/>
        <w:rPr>
          <w:rFonts w:cs="Arial"/>
          <w:sz w:val="22"/>
          <w:szCs w:val="28"/>
        </w:rPr>
      </w:pPr>
      <w:r w:rsidRPr="00561FAE">
        <w:rPr>
          <w:rFonts w:cs="Arial"/>
          <w:sz w:val="22"/>
          <w:szCs w:val="28"/>
        </w:rPr>
        <w:t>c</w:t>
      </w:r>
      <w:r w:rsidRPr="00561FAE">
        <w:rPr>
          <w:rFonts w:cs="Arial"/>
          <w:sz w:val="22"/>
          <w:szCs w:val="28"/>
        </w:rPr>
        <w:t xml:space="preserve">onsider the </w:t>
      </w:r>
      <w:r w:rsidRPr="00561FAE">
        <w:rPr>
          <w:rFonts w:cs="Arial"/>
          <w:sz w:val="22"/>
          <w:szCs w:val="22"/>
        </w:rPr>
        <w:t>Open Access policies of</w:t>
      </w:r>
      <w:r w:rsidRPr="00561FAE">
        <w:rPr>
          <w:rFonts w:cs="Arial"/>
          <w:sz w:val="22"/>
          <w:szCs w:val="28"/>
        </w:rPr>
        <w:t> </w:t>
      </w:r>
      <w:hyperlink r:id="rId18" w:tgtFrame="_blank" w:history="1">
        <w:r w:rsidRPr="00561FAE">
          <w:rPr>
            <w:rStyle w:val="Hyperlink"/>
            <w:rFonts w:cs="Arial"/>
            <w:b w:val="0"/>
            <w:bCs/>
            <w:sz w:val="22"/>
            <w:szCs w:val="22"/>
          </w:rPr>
          <w:t>NHMRC</w:t>
        </w:r>
      </w:hyperlink>
      <w:r w:rsidRPr="00561FAE">
        <w:rPr>
          <w:rFonts w:cs="Arial"/>
          <w:b/>
          <w:bCs/>
          <w:sz w:val="22"/>
          <w:szCs w:val="22"/>
        </w:rPr>
        <w:t> </w:t>
      </w:r>
      <w:r w:rsidRPr="00561FAE">
        <w:rPr>
          <w:rFonts w:cs="Arial"/>
          <w:sz w:val="22"/>
          <w:szCs w:val="22"/>
        </w:rPr>
        <w:t>and</w:t>
      </w:r>
      <w:r w:rsidRPr="00561FAE">
        <w:rPr>
          <w:rFonts w:cs="Arial"/>
          <w:b/>
          <w:bCs/>
          <w:sz w:val="22"/>
          <w:szCs w:val="22"/>
        </w:rPr>
        <w:t> </w:t>
      </w:r>
      <w:hyperlink r:id="rId19" w:tgtFrame="_blank" w:history="1">
        <w:r w:rsidRPr="00561FAE">
          <w:rPr>
            <w:rStyle w:val="Hyperlink"/>
            <w:rFonts w:cs="Arial"/>
            <w:b w:val="0"/>
            <w:bCs/>
            <w:sz w:val="22"/>
            <w:szCs w:val="22"/>
          </w:rPr>
          <w:t>the Australian Research Council</w:t>
        </w:r>
      </w:hyperlink>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7D340CC2" w14:textId="77777777" w:rsidTr="00FD7394">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Pr="00561FAE" w:rsidP="00164704" w14:paraId="2DB4692F" w14:textId="5C6352C0">
            <w:pPr>
              <w:rPr>
                <w:rFonts w:ascii="Arial" w:hAnsi="Arial" w:cs="Arial"/>
                <w:b w:val="0"/>
                <w:bCs/>
              </w:rPr>
            </w:pPr>
            <w:r w:rsidRPr="00561FAE">
              <w:rPr>
                <w:rFonts w:ascii="Arial" w:hAnsi="Arial" w:cs="Arial"/>
                <w:b w:val="0"/>
                <w:bCs/>
              </w:rPr>
              <w:t>The study’s anonymized data—such as aggregated callback rates and patterns—may be used in the following future activities:</w:t>
            </w:r>
            <w:r w:rsidRPr="00561FAE">
              <w:rPr>
                <w:rFonts w:ascii="Arial" w:hAnsi="Arial" w:cs="Arial"/>
                <w:b w:val="0"/>
                <w:bCs/>
              </w:rPr>
              <w:br/>
            </w:r>
            <w:r w:rsidRPr="00561FAE">
              <w:rPr>
                <w:rFonts w:ascii="Arial" w:hAnsi="Arial" w:cs="Arial"/>
                <w:b w:val="0"/>
                <w:bCs/>
              </w:rPr>
              <w:t>Secondary Analysis: Researchers may analyze additional variables (e.g., job sectors or regions) to further explore discrimination trends.</w:t>
            </w:r>
          </w:p>
          <w:p w:rsidRPr="00561FAE" w:rsidP="00164704">
            <w:pPr>
              <w:rPr>
                <w:rFonts w:ascii="Arial" w:hAnsi="Arial" w:cs="Arial"/>
                <w:b w:val="0"/>
                <w:bCs/>
              </w:rPr>
            </w:pPr>
            <w:r w:rsidRPr="00561FAE">
              <w:rPr>
                <w:rFonts w:ascii="Arial" w:hAnsi="Arial" w:cs="Arial"/>
                <w:b w:val="0"/>
                <w:bCs/>
              </w:rPr>
              <w:t>Methodological Development: The Bayesian sequential approach used in the study could be refined or adapted for other discrimination research.</w:t>
            </w:r>
          </w:p>
          <w:p w:rsidRPr="00561FAE" w:rsidP="00164704">
            <w:pPr>
              <w:rPr>
                <w:rFonts w:ascii="Arial" w:hAnsi="Arial" w:cs="Arial"/>
                <w:b w:val="0"/>
                <w:bCs/>
              </w:rPr>
            </w:pPr>
            <w:r w:rsidRPr="00561FAE">
              <w:rPr>
                <w:rFonts w:ascii="Arial" w:hAnsi="Arial" w:cs="Arial"/>
                <w:b w:val="0"/>
                <w:bCs/>
              </w:rPr>
              <w:t>Open Access: In line with NHMRC and ARC Open Access policies, anonymized data may be shared via university repositories or journals for replication or extension by other researchers.</w:t>
            </w:r>
          </w:p>
          <w:p w:rsidRPr="00561FAE" w:rsidP="00164704">
            <w:pPr>
              <w:rPr>
                <w:rFonts w:ascii="Arial" w:hAnsi="Arial" w:cs="Arial"/>
                <w:b w:val="0"/>
                <w:bCs/>
              </w:rPr>
            </w:pPr>
            <w:r w:rsidRPr="00561FAE">
              <w:rPr>
                <w:rFonts w:ascii="Arial" w:hAnsi="Arial" w:cs="Arial"/>
                <w:b w:val="0"/>
                <w:bCs/>
              </w:rPr>
              <w:t>Policy Reports: Findings could inform reports for policymakers or veteran advocacy groups to address discrimination.</w:t>
            </w:r>
            <w:r w:rsidRPr="00561FAE">
              <w:rPr>
                <w:rFonts w:ascii="Arial" w:hAnsi="Arial" w:cs="Arial"/>
                <w:b w:val="0"/>
                <w:bCs/>
              </w:rPr>
              <w:br/>
            </w:r>
            <w:r w:rsidRPr="00561FAE">
              <w:rPr>
                <w:rFonts w:ascii="Arial" w:hAnsi="Arial" w:cs="Arial"/>
                <w:b w:val="0"/>
                <w:bCs/>
              </w:rPr>
              <w:t>Limitations on Future Use:  </w:t>
            </w:r>
            <w:r w:rsidRPr="00561FAE">
              <w:rPr>
                <w:rFonts w:ascii="Arial" w:hAnsi="Arial" w:cs="Arial"/>
                <w:b w:val="0"/>
                <w:bCs/>
              </w:rPr>
              <w:br/>
            </w:r>
            <w:r w:rsidRPr="00561FAE">
              <w:rPr>
                <w:rFonts w:ascii="Arial" w:hAnsi="Arial" w:cs="Arial"/>
                <w:b w:val="0"/>
                <w:bCs/>
              </w:rPr>
              <w:t>Data will remain non-identifiable and aggregated to protect privacy.</w:t>
            </w:r>
          </w:p>
          <w:p w:rsidRPr="00561FAE" w:rsidP="00164704">
            <w:pPr>
              <w:rPr>
                <w:rFonts w:ascii="Arial" w:hAnsi="Arial" w:cs="Arial"/>
                <w:b w:val="0"/>
                <w:bCs/>
              </w:rPr>
            </w:pPr>
            <w:r w:rsidRPr="00561FAE">
              <w:rPr>
                <w:rFonts w:ascii="Arial" w:hAnsi="Arial" w:cs="Arial"/>
                <w:b w:val="0"/>
                <w:bCs/>
              </w:rPr>
              <w:t>Any sharing will adhere to the university’s data governance policies and require ethical approval if applicable.</w:t>
            </w:r>
            <w:r w:rsidRPr="00561FAE">
              <w:rPr>
                <w:rFonts w:ascii="Arial" w:hAnsi="Arial" w:cs="Arial"/>
                <w:b w:val="0"/>
                <w:bCs/>
              </w:rPr>
              <w:br/>
            </w:r>
            <w:r w:rsidRPr="00561FAE">
              <w:rPr>
                <w:rFonts w:ascii="Arial" w:hAnsi="Arial" w:cs="Arial"/>
                <w:b w:val="0"/>
                <w:bCs/>
              </w:rPr>
              <w:t>These potential uses enhance the study’s impact while maintaining ethical standards.</w:t>
            </w:r>
            <w:r w:rsidRPr="00561FAE">
              <w:rPr>
                <w:rFonts w:ascii="Arial" w:hAnsi="Arial" w:cs="Arial"/>
                <w:b w:val="0"/>
                <w:bCs/>
              </w:rPr>
              <w:br/>
            </w:r>
            <w:r w:rsidRPr="00561FAE">
              <w:rPr>
                <w:rFonts w:ascii="Arial" w:hAnsi="Arial" w:cs="Arial"/>
                <w:b w:val="0"/>
                <w:bCs/>
              </w:rPr>
              <w:t> </w:t>
            </w:r>
          </w:p>
        </w:tc>
      </w:tr>
    </w:tbl>
    <w:p w:rsidR="007D4B49" w:rsidRPr="00561FAE" w:rsidP="007D4B49" w14:paraId="2E602082" w14:textId="77777777">
      <w:pPr>
        <w:pStyle w:val="NoSpacing"/>
        <w:rPr>
          <w:rFonts w:cs="Arial"/>
        </w:rPr>
      </w:pPr>
      <w:r w:rsidRPr="00561FAE">
        <w:rPr>
          <w:rFonts w:cs="Arial"/>
        </w:rPr>
        <w:t>Q3.17</w:t>
      </w:r>
    </w:p>
    <w:p w:rsidR="003F0C11" w:rsidRPr="00561FAE" w:rsidP="003F0C11" w14:paraId="7D616CB9" w14:textId="77777777">
      <w:pPr>
        <w:pStyle w:val="NormalBold"/>
        <w:rPr>
          <w:rFonts w:cs="Arial"/>
        </w:rPr>
      </w:pPr>
      <w:r w:rsidRPr="00561FAE">
        <w:rPr>
          <w:rFonts w:cs="Arial"/>
        </w:rPr>
        <w:t>Ethical considerations relating to future use of information/data in this project</w:t>
      </w:r>
    </w:p>
    <w:p w:rsidR="00D756ED" w:rsidRPr="00561FAE" w:rsidP="00782F49" w14:paraId="328A5B08" w14:textId="77777777">
      <w:pPr>
        <w:spacing w:before="60" w:after="60"/>
        <w:jc w:val="both"/>
        <w:rPr>
          <w:rFonts w:cs="Arial"/>
          <w:sz w:val="22"/>
          <w:szCs w:val="28"/>
        </w:rPr>
      </w:pPr>
      <w:r w:rsidRPr="00561FAE">
        <w:rPr>
          <w:rFonts w:cs="Arial"/>
          <w:sz w:val="22"/>
          <w:szCs w:val="28"/>
        </w:rPr>
        <w:t>Responses should</w:t>
      </w:r>
      <w:r w:rsidRPr="00561FAE">
        <w:rPr>
          <w:rFonts w:cs="Arial"/>
          <w:sz w:val="22"/>
          <w:szCs w:val="28"/>
        </w:rPr>
        <w:t xml:space="preserve"> consider the </w:t>
      </w:r>
      <w:hyperlink r:id="rId13" w:tgtFrame="_blank" w:history="1">
        <w:r w:rsidRPr="00561FAE">
          <w:rPr>
            <w:rStyle w:val="Hyperlink"/>
            <w:rFonts w:cs="Arial"/>
            <w:b w:val="0"/>
            <w:bCs/>
            <w:sz w:val="22"/>
            <w:szCs w:val="22"/>
          </w:rPr>
          <w:t>ARDC's 'Publishing Sensitive Data' Guide</w:t>
        </w:r>
      </w:hyperlink>
      <w:r w:rsidRPr="00561FAE">
        <w:rPr>
          <w:rFonts w:cs="Arial"/>
          <w:sz w:val="22"/>
          <w:szCs w:val="28"/>
        </w:rPr>
        <w:t xml:space="preserve"> and include where relevant:</w:t>
      </w:r>
    </w:p>
    <w:p w:rsidR="002E1E06" w:rsidRPr="00561FAE" w:rsidP="00782F49" w14:paraId="1DF4D174" w14:textId="6D186D4E">
      <w:pPr>
        <w:pStyle w:val="ListParagraph"/>
        <w:numPr>
          <w:ilvl w:val="0"/>
          <w:numId w:val="38"/>
        </w:numPr>
        <w:spacing w:before="60" w:after="60"/>
        <w:contextualSpacing w:val="0"/>
        <w:jc w:val="both"/>
        <w:rPr>
          <w:rFonts w:cs="Arial"/>
          <w:sz w:val="22"/>
          <w:szCs w:val="28"/>
        </w:rPr>
      </w:pPr>
      <w:r w:rsidRPr="00561FAE">
        <w:rPr>
          <w:rFonts w:cs="Arial"/>
          <w:sz w:val="22"/>
          <w:szCs w:val="28"/>
        </w:rPr>
        <w:t>c</w:t>
      </w:r>
      <w:r w:rsidRPr="00561FAE">
        <w:rPr>
          <w:rFonts w:cs="Arial"/>
          <w:sz w:val="22"/>
          <w:szCs w:val="28"/>
        </w:rPr>
        <w:t>onsideration of whether non-identifiable data could be used in future research</w:t>
      </w:r>
    </w:p>
    <w:p w:rsidR="004044EB" w:rsidRPr="00561FAE" w:rsidP="00782F49" w14:paraId="4B2EBEE9" w14:textId="5D262DD0">
      <w:pPr>
        <w:pStyle w:val="ListParagraph"/>
        <w:numPr>
          <w:ilvl w:val="0"/>
          <w:numId w:val="38"/>
        </w:numPr>
        <w:spacing w:before="60" w:after="60"/>
        <w:ind w:left="714" w:hanging="357"/>
        <w:contextualSpacing w:val="0"/>
        <w:jc w:val="both"/>
        <w:rPr>
          <w:rFonts w:cs="Arial"/>
          <w:sz w:val="22"/>
          <w:szCs w:val="28"/>
        </w:rPr>
      </w:pPr>
      <w:r w:rsidRPr="00561FAE">
        <w:rPr>
          <w:rFonts w:cs="Arial"/>
          <w:sz w:val="22"/>
          <w:szCs w:val="28"/>
        </w:rPr>
        <w:t>a</w:t>
      </w:r>
      <w:r w:rsidRPr="00561FAE" w:rsidR="002E1E06">
        <w:rPr>
          <w:rFonts w:cs="Arial"/>
          <w:sz w:val="22"/>
          <w:szCs w:val="28"/>
        </w:rPr>
        <w:t>ny p</w:t>
      </w:r>
      <w:r w:rsidRPr="00561FAE" w:rsidR="00C10395">
        <w:rPr>
          <w:rFonts w:cs="Arial"/>
          <w:sz w:val="22"/>
          <w:szCs w:val="28"/>
        </w:rPr>
        <w:t>otential obligations to act on the findings of your research in the future</w:t>
      </w:r>
    </w:p>
    <w:p w:rsidR="004044EB" w:rsidRPr="00561FAE" w:rsidP="00782F49" w14:paraId="5993A0D1" w14:textId="1CB874BC">
      <w:pPr>
        <w:pStyle w:val="ListParagraph"/>
        <w:numPr>
          <w:ilvl w:val="0"/>
          <w:numId w:val="38"/>
        </w:numPr>
        <w:spacing w:before="60" w:after="60"/>
        <w:ind w:left="714" w:hanging="357"/>
        <w:contextualSpacing w:val="0"/>
        <w:jc w:val="both"/>
        <w:rPr>
          <w:rFonts w:cs="Arial"/>
          <w:sz w:val="22"/>
          <w:szCs w:val="28"/>
        </w:rPr>
      </w:pPr>
      <w:r w:rsidRPr="00561FAE">
        <w:rPr>
          <w:rFonts w:cs="Arial"/>
          <w:sz w:val="22"/>
          <w:szCs w:val="28"/>
        </w:rPr>
        <w:t>c</w:t>
      </w:r>
      <w:r w:rsidRPr="00561FAE" w:rsidR="00C10395">
        <w:rPr>
          <w:rFonts w:cs="Arial"/>
          <w:sz w:val="22"/>
          <w:szCs w:val="28"/>
        </w:rPr>
        <w:t>onsider</w:t>
      </w:r>
      <w:r w:rsidRPr="00561FAE" w:rsidR="009C2B75">
        <w:rPr>
          <w:rFonts w:cs="Arial"/>
          <w:sz w:val="22"/>
          <w:szCs w:val="28"/>
        </w:rPr>
        <w:t xml:space="preserve">ation of </w:t>
      </w:r>
      <w:r w:rsidRPr="00561FAE" w:rsidR="00C10395">
        <w:rPr>
          <w:rFonts w:cs="Arial"/>
          <w:sz w:val="22"/>
          <w:szCs w:val="28"/>
        </w:rPr>
        <w:t>who will have ongoing custody of data or research outputs, including any intellectual property ownership</w:t>
      </w:r>
    </w:p>
    <w:p w:rsidR="004044EB" w:rsidRPr="00561FAE" w:rsidP="00782F49" w14:paraId="3DEDC661" w14:textId="5018FA29">
      <w:pPr>
        <w:pStyle w:val="ListParagraph"/>
        <w:numPr>
          <w:ilvl w:val="0"/>
          <w:numId w:val="38"/>
        </w:numPr>
        <w:spacing w:before="60" w:after="60"/>
        <w:ind w:left="714" w:hanging="357"/>
        <w:contextualSpacing w:val="0"/>
        <w:jc w:val="both"/>
        <w:rPr>
          <w:rFonts w:cs="Arial"/>
          <w:sz w:val="22"/>
          <w:szCs w:val="28"/>
        </w:rPr>
      </w:pPr>
      <w:r w:rsidRPr="00561FAE">
        <w:rPr>
          <w:rFonts w:cs="Arial"/>
          <w:sz w:val="22"/>
          <w:szCs w:val="28"/>
        </w:rPr>
        <w:t>i</w:t>
      </w:r>
      <w:r w:rsidRPr="00561FAE" w:rsidR="00C10395">
        <w:rPr>
          <w:rFonts w:cs="Arial"/>
          <w:sz w:val="22"/>
          <w:szCs w:val="28"/>
        </w:rPr>
        <w:t>f data will be made available for any purpose</w:t>
      </w:r>
    </w:p>
    <w:p w:rsidR="004044EB" w:rsidRPr="00561FAE" w:rsidP="00782F49" w14:paraId="2F93EE9C" w14:textId="3391D74F">
      <w:pPr>
        <w:pStyle w:val="ListParagraph"/>
        <w:numPr>
          <w:ilvl w:val="0"/>
          <w:numId w:val="38"/>
        </w:numPr>
        <w:spacing w:before="60" w:after="60"/>
        <w:ind w:left="714" w:hanging="357"/>
        <w:contextualSpacing w:val="0"/>
        <w:jc w:val="both"/>
        <w:rPr>
          <w:rFonts w:cs="Arial"/>
          <w:sz w:val="22"/>
          <w:szCs w:val="28"/>
        </w:rPr>
      </w:pPr>
      <w:r w:rsidRPr="00561FAE">
        <w:rPr>
          <w:rFonts w:cs="Arial"/>
          <w:sz w:val="22"/>
          <w:szCs w:val="28"/>
        </w:rPr>
        <w:t>how the approach will protect participant privacy</w:t>
      </w:r>
    </w:p>
    <w:p w:rsidR="00C10395" w:rsidRPr="00561FAE" w:rsidP="00782F49" w14:paraId="47C6DF4E" w14:textId="7CFDCDDC">
      <w:pPr>
        <w:pStyle w:val="ListParagraph"/>
        <w:numPr>
          <w:ilvl w:val="0"/>
          <w:numId w:val="38"/>
        </w:numPr>
        <w:spacing w:before="60" w:after="60"/>
        <w:ind w:left="714" w:hanging="357"/>
        <w:contextualSpacing w:val="0"/>
        <w:jc w:val="both"/>
        <w:rPr>
          <w:rFonts w:cs="Arial"/>
          <w:sz w:val="22"/>
          <w:szCs w:val="28"/>
        </w:rPr>
      </w:pPr>
      <w:r w:rsidRPr="00561FAE">
        <w:rPr>
          <w:rFonts w:cs="Arial"/>
          <w:sz w:val="22"/>
          <w:szCs w:val="28"/>
        </w:rPr>
        <w:t>w</w:t>
      </w:r>
      <w:r w:rsidRPr="00561FAE" w:rsidR="009C2B75">
        <w:rPr>
          <w:rFonts w:cs="Arial"/>
          <w:sz w:val="22"/>
          <w:szCs w:val="28"/>
        </w:rPr>
        <w:t>hether</w:t>
      </w:r>
      <w:r w:rsidRPr="00561FAE">
        <w:rPr>
          <w:rFonts w:cs="Arial"/>
          <w:sz w:val="22"/>
          <w:szCs w:val="28"/>
        </w:rPr>
        <w:t xml:space="preserve"> appropriate consent for the future use of data has been sought</w:t>
      </w:r>
    </w:p>
    <w:tbl>
      <w:tblPr>
        <w:tblStyle w:val="USYDstyle"/>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
      <w:tblGrid>
        <w:gridCol w:w="9686"/>
      </w:tblGrid>
      <w:tr w14:paraId="74B1C4D2" w14:textId="77777777" w:rsidTr="00FD7394">
        <w:tblPrEx>
          <w:tblW w:w="0" w:type="auto"/>
          <w:tblBorders>
            <w:top w:val="single" w:sz="4" w:space="0" w:color="auto"/>
            <w:left w:val="single" w:sz="4" w:space="0" w:color="auto"/>
            <w:bottom w:val="single" w:sz="4" w:space="0" w:color="auto"/>
            <w:right w:val="single" w:sz="4" w:space="0" w:color="auto"/>
            <w:insideH w:val="none" w:sz="0" w:space="0" w:color="auto"/>
          </w:tblBorders>
          <w:shd w:val="clear" w:color="auto" w:fill="F2F2F2" w:themeFill="background1" w:themeFillShade="F2"/>
          <w:tblLook w:val="04A0"/>
        </w:tblPrEx>
        <w:tc>
          <w:tcPr>
            <w:tcW w:w="9686" w:type="dxa"/>
            <w:tcBorders>
              <w:top w:val="single" w:sz="4" w:space="0" w:color="414141" w:themeColor="text2"/>
              <w:left w:val="single" w:sz="4" w:space="0" w:color="414141" w:themeColor="text2"/>
              <w:bottom w:val="single" w:sz="4" w:space="0" w:color="414141" w:themeColor="text2"/>
              <w:right w:val="single" w:sz="4" w:space="0" w:color="414141" w:themeColor="text2"/>
            </w:tcBorders>
            <w:shd w:val="clear" w:color="auto" w:fill="F2F2F2" w:themeFill="background1" w:themeFillShade="F2"/>
          </w:tcPr>
          <w:p w:rsidRPr="00561FAE" w:rsidP="00164704" w14:paraId="1D94E8C0" w14:textId="02CB421F">
            <w:pPr>
              <w:rPr>
                <w:rFonts w:ascii="Arial" w:hAnsi="Arial" w:cs="Arial"/>
                <w:b w:val="0"/>
                <w:bCs/>
              </w:rPr>
            </w:pPr>
            <w:r w:rsidRPr="00561FAE">
              <w:rPr>
                <w:rFonts w:ascii="Arial" w:hAnsi="Arial" w:cs="Arial"/>
                <w:b w:val="0"/>
                <w:bCs/>
              </w:rPr>
              <w:t>Ethical considerations for future data use are minimal due to the data’s non-identifiable nature. Key points include:</w:t>
            </w:r>
            <w:r w:rsidRPr="00561FAE">
              <w:rPr>
                <w:rFonts w:ascii="Arial" w:hAnsi="Arial" w:cs="Arial"/>
                <w:b w:val="0"/>
                <w:bCs/>
              </w:rPr>
              <w:br/>
            </w:r>
            <w:r w:rsidRPr="00561FAE">
              <w:rPr>
                <w:rFonts w:ascii="Arial" w:hAnsi="Arial" w:cs="Arial"/>
                <w:b w:val="0"/>
                <w:bCs/>
              </w:rPr>
              <w:t>Privacy Protection: The data is aggregated and anonymized, posing no privacy risks if shared. The ARDC’s Publishing Sensitive Data Guide is not directly applicable, as the data is non-sensitive.</w:t>
            </w:r>
          </w:p>
          <w:p w:rsidRPr="00561FAE" w:rsidP="00164704">
            <w:pPr>
              <w:rPr>
                <w:rFonts w:ascii="Arial" w:hAnsi="Arial" w:cs="Arial"/>
                <w:b w:val="0"/>
                <w:bCs/>
              </w:rPr>
            </w:pPr>
            <w:r w:rsidRPr="00561FAE">
              <w:rPr>
                <w:rFonts w:ascii="Arial" w:hAnsi="Arial" w:cs="Arial"/>
                <w:b w:val="0"/>
                <w:bCs/>
              </w:rPr>
              <w:t>Intellectual Property: The university retains custody of the data, with intellectual property managed according to institutional policies.</w:t>
            </w:r>
          </w:p>
          <w:p w:rsidRPr="00561FAE" w:rsidP="00164704">
            <w:pPr>
              <w:rPr>
                <w:rFonts w:ascii="Arial" w:hAnsi="Arial" w:cs="Arial"/>
                <w:b w:val="0"/>
                <w:bCs/>
              </w:rPr>
            </w:pPr>
            <w:r w:rsidRPr="00561FAE">
              <w:rPr>
                <w:rFonts w:ascii="Arial" w:hAnsi="Arial" w:cs="Arial"/>
                <w:b w:val="0"/>
                <w:bCs/>
              </w:rPr>
              <w:t>Consent: No consent is needed for future use, as the data does not involve personal information.</w:t>
            </w:r>
          </w:p>
          <w:p w:rsidRPr="00561FAE" w:rsidP="00164704">
            <w:pPr>
              <w:rPr>
                <w:rFonts w:ascii="Arial" w:hAnsi="Arial" w:cs="Arial"/>
                <w:b w:val="0"/>
                <w:bCs/>
              </w:rPr>
            </w:pPr>
            <w:r w:rsidRPr="00561FAE">
              <w:rPr>
                <w:rFonts w:ascii="Arial" w:hAnsi="Arial" w:cs="Arial"/>
                <w:b w:val="0"/>
                <w:bCs/>
              </w:rPr>
              <w:t>Obligations to Act: If significant discrimination is identified, the team may engage with policymakers or advocacy groups to address it, though this is a societal rather than an ethical obligation tied to the data itself.</w:t>
            </w:r>
            <w:r w:rsidRPr="00561FAE">
              <w:rPr>
                <w:rFonts w:ascii="Arial" w:hAnsi="Arial" w:cs="Arial"/>
                <w:b w:val="0"/>
                <w:bCs/>
              </w:rPr>
              <w:br/>
            </w:r>
            <w:r w:rsidRPr="00561FAE">
              <w:rPr>
                <w:rFonts w:ascii="Arial" w:hAnsi="Arial" w:cs="Arial"/>
                <w:b w:val="0"/>
                <w:bCs/>
              </w:rPr>
              <w:t>These considerations ensure that future use remains responsible and compliant with ethical standards.</w:t>
            </w:r>
            <w:r w:rsidRPr="00561FAE">
              <w:rPr>
                <w:rFonts w:ascii="Arial" w:hAnsi="Arial" w:cs="Arial"/>
                <w:b w:val="0"/>
                <w:bCs/>
              </w:rPr>
              <w:br/>
            </w:r>
            <w:r w:rsidRPr="00561FAE">
              <w:rPr>
                <w:rFonts w:ascii="Arial" w:hAnsi="Arial" w:cs="Arial"/>
                <w:b w:val="0"/>
                <w:bCs/>
              </w:rPr>
              <w:t> </w:t>
            </w:r>
          </w:p>
        </w:tc>
      </w:tr>
    </w:tbl>
    <w:p w:rsidR="00D32DB7" w:rsidRPr="00561FAE" w:rsidP="007D4B49" w14:paraId="5001AF45" w14:textId="32A3C85C">
      <w:pPr>
        <w:pStyle w:val="NoSpacing"/>
        <w:rPr>
          <w:rFonts w:cs="Arial"/>
        </w:rPr>
      </w:pPr>
      <w:r w:rsidRPr="00561FAE">
        <w:rPr>
          <w:rFonts w:cs="Arial"/>
        </w:rPr>
        <w:t>Q3.1</w:t>
      </w:r>
      <w:r w:rsidRPr="00561FAE" w:rsidR="00125F7B">
        <w:rPr>
          <w:rFonts w:cs="Arial"/>
        </w:rPr>
        <w:t>8</w:t>
      </w:r>
    </w:p>
    <w:p w:rsidR="00544A8E" w:rsidRPr="00561FAE" w14:paraId="04956A7F" w14:textId="77777777">
      <w:pPr>
        <w:spacing w:before="240" w:after="240"/>
        <w:rPr>
          <w:rFonts w:cs="Arial"/>
        </w:rPr>
        <w:sectPr w:rsidSect="001A1E18">
          <w:headerReference w:type="default" r:id="rId20"/>
          <w:footerReference w:type="default" r:id="rId21"/>
          <w:pgSz w:w="11906" w:h="16838" w:code="9"/>
          <w:pgMar w:top="1701" w:right="1133" w:bottom="1701" w:left="1077" w:header="426" w:footer="391" w:gutter="0"/>
          <w:cols w:space="708"/>
          <w:docGrid w:linePitch="360"/>
        </w:sectPr>
      </w:pPr>
    </w:p>
    <w:p w:rsidR="00615210" w:rsidRPr="00561FAE" w:rsidP="00B70BD5" w14:paraId="68FDD8E3" w14:textId="066C1BFC">
      <w:pPr>
        <w:pStyle w:val="Heading2"/>
        <w:pBdr>
          <w:bottom w:val="single" w:sz="6" w:space="1" w:color="auto"/>
        </w:pBdr>
        <w:rPr>
          <w:rFonts w:ascii="Arial" w:hAnsi="Arial" w:cs="Arial"/>
        </w:rPr>
      </w:pPr>
      <w:r w:rsidRPr="00561FAE">
        <w:rPr>
          <w:rFonts w:ascii="Arial" w:hAnsi="Arial" w:cs="Arial"/>
        </w:rPr>
        <w:t xml:space="preserve">Section </w:t>
      </w:r>
      <w:r w:rsidRPr="00561FAE" w:rsidR="004A71C7">
        <w:rPr>
          <w:rFonts w:ascii="Arial" w:hAnsi="Arial" w:cs="Arial"/>
        </w:rPr>
        <w:t>6</w:t>
      </w:r>
      <w:r w:rsidRPr="00561FAE">
        <w:rPr>
          <w:rFonts w:ascii="Arial" w:hAnsi="Arial" w:cs="Arial"/>
        </w:rPr>
        <w:t xml:space="preserve"> – Attachments</w:t>
      </w:r>
    </w:p>
    <w:p w:rsidR="00B63FE7" w:rsidRPr="00561FAE" w:rsidP="007D4B49" w14:paraId="05A4B220" w14:textId="77777777">
      <w:pPr>
        <w:rPr>
          <w:rFonts w:cs="Arial"/>
        </w:rPr>
      </w:pPr>
    </w:p>
    <w:tbl>
      <w:tblPr>
        <w:tblStyle w:val="GridTable2"/>
        <w:tblW w:w="13604" w:type="dxa"/>
        <w:tblInd w:w="-142" w:type="dxa"/>
        <w:tblBorders>
          <w:top w:val="single" w:sz="4" w:space="0" w:color="808080" w:themeColor="background1" w:themeShade="80"/>
          <w:left w:val="single" w:sz="4" w:space="0" w:color="D9D9D9" w:themeColor="background1" w:themeShade="D9"/>
          <w:bottom w:val="single" w:sz="4" w:space="0" w:color="808080" w:themeColor="background1" w:themeShade="80"/>
          <w:right w:val="single" w:sz="4" w:space="0" w:color="D9D9D9" w:themeColor="background1" w:themeShade="D9"/>
          <w:insideH w:val="single" w:sz="4" w:space="0" w:color="808080" w:themeColor="background1" w:themeShade="80"/>
          <w:insideV w:val="single" w:sz="4" w:space="0" w:color="D9D9D9" w:themeColor="background1" w:themeShade="D9"/>
        </w:tblBorders>
        <w:tblLayout w:type="fixed"/>
        <w:tblCellMar>
          <w:top w:w="85" w:type="dxa"/>
          <w:bottom w:w="85" w:type="dxa"/>
        </w:tblCellMar>
        <w:tblLook w:val="06A0"/>
      </w:tblPr>
      <w:tblGrid>
        <w:gridCol w:w="2689"/>
        <w:gridCol w:w="5103"/>
        <w:gridCol w:w="5812"/>
      </w:tblGrid>
      <w:tr w14:paraId="469C6AC6" w14:textId="77777777" w:rsidTr="003F501A">
        <w:tblPrEx>
          <w:tblW w:w="13604" w:type="dxa"/>
          <w:tblInd w:w="-142" w:type="dxa"/>
          <w:tblBorders>
            <w:top w:val="single" w:sz="4" w:space="0" w:color="808080" w:themeColor="background1" w:themeShade="80"/>
            <w:left w:val="single" w:sz="4" w:space="0" w:color="D9D9D9" w:themeColor="background1" w:themeShade="D9"/>
            <w:bottom w:val="single" w:sz="4" w:space="0" w:color="808080" w:themeColor="background1" w:themeShade="80"/>
            <w:right w:val="single" w:sz="4" w:space="0" w:color="D9D9D9" w:themeColor="background1" w:themeShade="D9"/>
            <w:insideH w:val="single" w:sz="4" w:space="0" w:color="808080" w:themeColor="background1" w:themeShade="80"/>
            <w:insideV w:val="single" w:sz="4" w:space="0" w:color="D9D9D9" w:themeColor="background1" w:themeShade="D9"/>
          </w:tblBorders>
          <w:tblLayout w:type="fixed"/>
          <w:tblCellMar>
            <w:top w:w="85" w:type="dxa"/>
            <w:bottom w:w="85" w:type="dxa"/>
          </w:tblCellMar>
          <w:tblLook w:val="06A0"/>
        </w:tblPrEx>
        <w:tc>
          <w:tcPr>
            <w:tcW w:w="2689" w:type="dxa"/>
            <w:tcBorders>
              <w:top w:val="single" w:sz="4" w:space="0" w:color="414141" w:themeColor="text2"/>
              <w:right w:val="single" w:sz="4" w:space="0" w:color="D9D9D9" w:themeColor="text2" w:themeTint="33"/>
            </w:tcBorders>
            <w:shd w:val="clear" w:color="auto" w:fill="F2F2F2" w:themeFill="background1" w:themeFillShade="F2"/>
          </w:tcPr>
          <w:p w:rsidR="003F501A" w:rsidRPr="00561FAE" w:rsidP="006F53FF" w14:paraId="478D8E1C" w14:textId="4464ABAF">
            <w:pPr>
              <w:spacing w:before="120" w:after="120"/>
              <w:ind w:left="37"/>
              <w:rPr>
                <w:rFonts w:cs="Arial"/>
                <w:color w:val="414141" w:themeColor="text2"/>
                <w:sz w:val="20"/>
                <w:szCs w:val="20"/>
              </w:rPr>
            </w:pPr>
            <w:r w:rsidRPr="00561FAE">
              <w:rPr>
                <w:rFonts w:cs="Arial"/>
                <w:color w:val="414141" w:themeColor="text2"/>
                <w:sz w:val="20"/>
                <w:szCs w:val="20"/>
              </w:rPr>
              <w:t>Document type</w:t>
            </w:r>
          </w:p>
        </w:tc>
        <w:tc>
          <w:tcPr>
            <w:tcW w:w="5103" w:type="dxa"/>
            <w:tcBorders>
              <w:top w:val="single" w:sz="4" w:space="0" w:color="414141" w:themeColor="text2"/>
              <w:left w:val="single" w:sz="4" w:space="0" w:color="D9D9D9" w:themeColor="text2" w:themeTint="33"/>
              <w:right w:val="single" w:sz="4" w:space="0" w:color="D9D9D9" w:themeColor="text2" w:themeTint="33"/>
            </w:tcBorders>
            <w:shd w:val="clear" w:color="auto" w:fill="F2F2F2" w:themeFill="background1" w:themeFillShade="F2"/>
          </w:tcPr>
          <w:p w:rsidR="003F501A" w:rsidRPr="00561FAE" w:rsidP="006F53FF" w14:paraId="3C4C876A" w14:textId="5E41CB80">
            <w:pPr>
              <w:spacing w:before="120" w:after="120"/>
              <w:ind w:left="37"/>
              <w:rPr>
                <w:rFonts w:cs="Arial"/>
                <w:b w:val="0"/>
                <w:bCs w:val="0"/>
                <w:color w:val="414141" w:themeColor="text2"/>
                <w:sz w:val="20"/>
                <w:szCs w:val="20"/>
              </w:rPr>
            </w:pPr>
            <w:r w:rsidRPr="00561FAE">
              <w:rPr>
                <w:rFonts w:cs="Arial"/>
                <w:color w:val="414141" w:themeColor="text2"/>
                <w:sz w:val="20"/>
                <w:szCs w:val="20"/>
              </w:rPr>
              <w:t>Document title</w:t>
            </w:r>
          </w:p>
        </w:tc>
        <w:tc>
          <w:tcPr>
            <w:tcW w:w="5812" w:type="dxa"/>
            <w:tcBorders>
              <w:top w:val="single" w:sz="4" w:space="0" w:color="414141" w:themeColor="text2"/>
              <w:left w:val="single" w:sz="4" w:space="0" w:color="D9D9D9" w:themeColor="text2" w:themeTint="33"/>
              <w:right w:val="single" w:sz="4" w:space="0" w:color="D9D9D9" w:themeColor="text2" w:themeTint="33"/>
            </w:tcBorders>
            <w:shd w:val="clear" w:color="auto" w:fill="F2F2F2" w:themeFill="background1" w:themeFillShade="F2"/>
          </w:tcPr>
          <w:p w:rsidR="003F501A" w:rsidRPr="00561FAE" w:rsidP="006F53FF" w14:paraId="5EF3C83F" w14:textId="40C1C2C9">
            <w:pPr>
              <w:spacing w:before="120" w:after="120"/>
              <w:rPr>
                <w:rFonts w:cs="Arial"/>
                <w:b w:val="0"/>
                <w:bCs w:val="0"/>
                <w:color w:val="414141" w:themeColor="text2"/>
                <w:sz w:val="20"/>
                <w:szCs w:val="20"/>
              </w:rPr>
            </w:pPr>
            <w:r w:rsidRPr="00561FAE">
              <w:rPr>
                <w:rFonts w:cs="Arial"/>
                <w:color w:val="414141" w:themeColor="text2"/>
                <w:sz w:val="20"/>
                <w:szCs w:val="20"/>
              </w:rPr>
              <w:t>File name</w:t>
            </w:r>
          </w:p>
        </w:tc>
      </w:tr>
      <w:tr w14:paraId="75BC59E2" w14:textId="77777777" w:rsidTr="003F501A">
        <w:tblPrEx>
          <w:tblW w:w="13604" w:type="dxa"/>
          <w:tblInd w:w="-142" w:type="dxa"/>
          <w:tblLayout w:type="fixed"/>
          <w:tblCellMar>
            <w:top w:w="85" w:type="dxa"/>
            <w:bottom w:w="85" w:type="dxa"/>
          </w:tblCellMar>
          <w:tblLook w:val="06A0"/>
        </w:tblPrEx>
        <w:tc>
          <w:tcPr>
            <w:tcW w:w="2689" w:type="dxa"/>
          </w:tcPr>
          <w:p w:rsidR="003F501A" w:rsidRPr="006F53FF" w:rsidP="006F53FF" w14:paraId="778E12CC" w14:textId="645A763A">
            <w:pPr>
              <w:spacing w:before="60" w:after="60"/>
              <w:ind w:left="37"/>
              <w:rPr>
                <w:rFonts w:cs="Arial"/>
                <w:b w:val="0"/>
                <w:bCs w:val="0"/>
                <w:color w:val="414141" w:themeColor="text2"/>
                <w:sz w:val="20"/>
                <w:szCs w:val="20"/>
              </w:rPr>
            </w:pPr>
          </w:p>
        </w:tc>
        <w:tc>
          <w:tcPr>
            <w:tcW w:w="5103" w:type="dxa"/>
          </w:tcPr>
          <w:p w:rsidR="003F501A" w:rsidRPr="00561FAE" w:rsidP="006F53FF" w14:paraId="79B8F5C9" w14:textId="4829C4B0">
            <w:pPr>
              <w:spacing w:before="60" w:after="60"/>
              <w:ind w:left="37"/>
              <w:rPr>
                <w:rFonts w:cs="Arial"/>
                <w:b/>
                <w:bCs/>
                <w:color w:val="414141" w:themeColor="text2"/>
                <w:sz w:val="20"/>
                <w:szCs w:val="20"/>
              </w:rPr>
            </w:pPr>
            <w:r w:rsidRPr="00561FAE">
              <w:rPr>
                <w:rFonts w:cs="Arial"/>
                <w:color w:val="414141" w:themeColor="text2"/>
                <w:sz w:val="20"/>
                <w:szCs w:val="20"/>
              </w:rPr>
              <w:t>Project Description</w:t>
            </w:r>
          </w:p>
        </w:tc>
        <w:tc>
          <w:tcPr>
            <w:tcW w:w="5812" w:type="dxa"/>
          </w:tcPr>
          <w:p w:rsidR="003F501A" w:rsidRPr="00561FAE" w:rsidP="006F53FF" w14:paraId="47BA0CBE" w14:textId="062E33A8">
            <w:pPr>
              <w:spacing w:before="60" w:after="60"/>
              <w:rPr>
                <w:rFonts w:cs="Arial"/>
                <w:color w:val="414141" w:themeColor="text2"/>
                <w:sz w:val="20"/>
                <w:szCs w:val="20"/>
              </w:rPr>
            </w:pPr>
            <w:r w:rsidRPr="00561FAE">
              <w:rPr>
                <w:rFonts w:cs="Arial"/>
                <w:color w:val="414141" w:themeColor="text2"/>
                <w:sz w:val="20"/>
                <w:szCs w:val="20"/>
              </w:rPr>
              <w:t>Project Description Protocol,.docx</w:t>
            </w:r>
          </w:p>
        </w:tc>
      </w:tr>
      <w:tr w14:paraId="3CD069C3" w14:textId="77777777" w:rsidTr="003F501A">
        <w:tblPrEx>
          <w:tblW w:w="13604" w:type="dxa"/>
          <w:tblInd w:w="-142" w:type="dxa"/>
          <w:tblLayout w:type="fixed"/>
          <w:tblCellMar>
            <w:top w:w="85" w:type="dxa"/>
            <w:bottom w:w="85" w:type="dxa"/>
          </w:tblCellMar>
          <w:tblLook w:val="06A0"/>
        </w:tblPrEx>
        <w:tc>
          <w:tcPr>
            <w:tcW w:w="2689" w:type="dxa"/>
          </w:tcPr>
          <w:p w:rsidR="003F501A" w:rsidRPr="006F53FF" w:rsidP="006F53FF" w14:paraId="08B210FE" w14:textId="35807140">
            <w:pPr>
              <w:spacing w:before="60" w:after="60"/>
              <w:ind w:left="37"/>
              <w:rPr>
                <w:rFonts w:cs="Arial"/>
                <w:b w:val="0"/>
                <w:bCs w:val="0"/>
                <w:iCs/>
                <w:color w:val="414141" w:themeColor="text2"/>
                <w:sz w:val="20"/>
                <w:szCs w:val="20"/>
                <w:lang w:val="en-AU"/>
              </w:rPr>
            </w:pPr>
          </w:p>
        </w:tc>
        <w:tc>
          <w:tcPr>
            <w:tcW w:w="5103" w:type="dxa"/>
          </w:tcPr>
          <w:p w:rsidR="003F501A" w:rsidRPr="00561FAE" w:rsidP="006F53FF" w14:paraId="55D1207F" w14:textId="67D091BA">
            <w:pPr>
              <w:spacing w:before="60" w:after="60"/>
              <w:ind w:left="37"/>
              <w:rPr>
                <w:rFonts w:cs="Arial"/>
                <w:b/>
                <w:bCs/>
                <w:color w:val="414141" w:themeColor="text2"/>
                <w:sz w:val="20"/>
                <w:szCs w:val="20"/>
              </w:rPr>
            </w:pPr>
          </w:p>
        </w:tc>
        <w:tc>
          <w:tcPr>
            <w:tcW w:w="5812" w:type="dxa"/>
          </w:tcPr>
          <w:p w:rsidR="003F501A" w:rsidRPr="00561FAE" w:rsidP="006F53FF" w14:paraId="52D88978" w14:textId="36BB7BCD">
            <w:pPr>
              <w:spacing w:before="60" w:after="60"/>
              <w:rPr>
                <w:rFonts w:cs="Arial"/>
                <w:color w:val="414141" w:themeColor="text2"/>
                <w:sz w:val="20"/>
                <w:szCs w:val="20"/>
              </w:rPr>
            </w:pPr>
          </w:p>
        </w:tc>
      </w:tr>
    </w:tbl>
    <w:p w:rsidR="004A71C7" w:rsidRPr="00561FAE" w:rsidP="007D4B49" w14:paraId="20CEE5A4" w14:textId="77777777">
      <w:pPr>
        <w:rPr>
          <w:rFonts w:cs="Arial"/>
        </w:rPr>
      </w:pPr>
    </w:p>
    <w:sectPr w:rsidSect="001A1E18">
      <w:headerReference w:type="default" r:id="rId22"/>
      <w:footerReference w:type="default" r:id="rId23"/>
      <w:pgSz w:w="16838" w:h="11906" w:orient="landscape" w:code="9"/>
      <w:pgMar w:top="1077" w:right="1701" w:bottom="1133" w:left="1701" w:header="426" w:footer="391"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Arial Bold">
    <w:panose1 w:val="020B0704020202020204"/>
    <w:charset w:val="00"/>
    <w:family w:val="roman"/>
    <w:notTrueType/>
    <w:pitch w:val="default"/>
    <w:sig w:usb0="00000003" w:usb1="00000000" w:usb2="00000000" w:usb3="00000000" w:csb0="00000001" w:csb1="00000000"/>
  </w:font>
  <w:font w:name="Tw Cen MT">
    <w:charset w:val="00"/>
    <w:family w:val="swiss"/>
    <w:pitch w:val="variable"/>
    <w:sig w:usb0="00000003" w:usb1="00000000" w:usb2="00000000" w:usb3="00000000" w:csb0="00000003" w:csb1="00000000"/>
  </w:font>
  <w:font w:name="Lucida Grande">
    <w:altName w:val="Segoe UI"/>
    <w:charset w:val="00"/>
    <w:family w:val="swiss"/>
    <w:pitch w:val="variable"/>
    <w:sig w:usb0="E1000AEF" w:usb1="5000A1FF" w:usb2="00000000" w:usb3="00000000" w:csb0="000001BF" w:csb1="00000000"/>
  </w:font>
  <w:font w:name="Yu Gothic Medium">
    <w:panose1 w:val="020B05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Arial (Body)">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76C75" w:rsidRPr="00280B51" w:rsidP="00E535CF" w14:paraId="265A1849" w14:textId="77777777">
    <w:pPr>
      <w:pStyle w:val="Footer"/>
      <w:framePr w:wrap="around" w:vAnchor="text" w:hAnchor="margin" w:xAlign="right" w:y="1"/>
      <w:rPr>
        <w:rStyle w:val="PageNumber"/>
        <w:sz w:val="18"/>
        <w:szCs w:val="18"/>
      </w:rPr>
    </w:pPr>
    <w:r w:rsidRPr="00AB77A0">
      <w:rPr>
        <w:rFonts w:cs="Arial"/>
        <w:sz w:val="16"/>
        <w:szCs w:val="16"/>
      </w:rPr>
      <w:t xml:space="preserve">Page </w:t>
    </w:r>
    <w:r w:rsidRPr="00AB77A0">
      <w:rPr>
        <w:rFonts w:cs="Arial"/>
        <w:b/>
        <w:bCs/>
        <w:sz w:val="16"/>
        <w:szCs w:val="16"/>
      </w:rPr>
      <w:fldChar w:fldCharType="begin"/>
    </w:r>
    <w:r w:rsidRPr="00AB77A0">
      <w:rPr>
        <w:rFonts w:cs="Arial"/>
        <w:b/>
        <w:bCs/>
        <w:sz w:val="16"/>
        <w:szCs w:val="16"/>
      </w:rPr>
      <w:instrText xml:space="preserve"> PAGE </w:instrText>
    </w:r>
    <w:r w:rsidRPr="00AB77A0">
      <w:rPr>
        <w:rFonts w:cs="Arial"/>
        <w:b/>
        <w:bCs/>
        <w:sz w:val="16"/>
        <w:szCs w:val="16"/>
      </w:rPr>
      <w:fldChar w:fldCharType="separate"/>
    </w:r>
    <w:r w:rsidRPr="00AB77A0">
      <w:rPr>
        <w:rFonts w:cs="Arial"/>
        <w:b/>
        <w:bCs/>
        <w:sz w:val="16"/>
        <w:szCs w:val="16"/>
      </w:rPr>
      <w:t>19</w:t>
    </w:r>
    <w:r w:rsidRPr="00AB77A0">
      <w:rPr>
        <w:rFonts w:cs="Arial"/>
        <w:b/>
        <w:bCs/>
        <w:sz w:val="16"/>
        <w:szCs w:val="16"/>
      </w:rPr>
      <w:fldChar w:fldCharType="end"/>
    </w:r>
    <w:r w:rsidRPr="00AB77A0">
      <w:rPr>
        <w:rFonts w:cs="Arial"/>
        <w:sz w:val="16"/>
        <w:szCs w:val="16"/>
      </w:rPr>
      <w:t xml:space="preserve"> of </w:t>
    </w:r>
    <w:r w:rsidRPr="00AB77A0">
      <w:rPr>
        <w:rFonts w:cs="Arial"/>
        <w:b/>
        <w:bCs/>
        <w:sz w:val="16"/>
        <w:szCs w:val="16"/>
      </w:rPr>
      <w:fldChar w:fldCharType="begin"/>
    </w:r>
    <w:r w:rsidRPr="00AB77A0">
      <w:rPr>
        <w:rFonts w:cs="Arial"/>
        <w:b/>
        <w:bCs/>
        <w:sz w:val="16"/>
        <w:szCs w:val="16"/>
      </w:rPr>
      <w:instrText xml:space="preserve"> NUMPAGES  </w:instrText>
    </w:r>
    <w:r w:rsidRPr="00AB77A0">
      <w:rPr>
        <w:rFonts w:cs="Arial"/>
        <w:b/>
        <w:bCs/>
        <w:sz w:val="16"/>
        <w:szCs w:val="16"/>
      </w:rPr>
      <w:fldChar w:fldCharType="separate"/>
    </w:r>
    <w:r w:rsidRPr="00AB77A0">
      <w:rPr>
        <w:rFonts w:cs="Arial"/>
        <w:b/>
        <w:bCs/>
        <w:sz w:val="16"/>
        <w:szCs w:val="16"/>
      </w:rPr>
      <w:t>20</w:t>
    </w:r>
    <w:r w:rsidRPr="00AB77A0">
      <w:rPr>
        <w:rFonts w:cs="Arial"/>
        <w:b/>
        <w:bCs/>
        <w:sz w:val="16"/>
        <w:szCs w:val="16"/>
      </w:rPr>
      <w:fldChar w:fldCharType="end"/>
    </w:r>
  </w:p>
  <w:p w:rsidR="00F76C75" w:rsidRPr="0086423E" w:rsidP="00190ED9" w14:paraId="69627804" w14:textId="77777777">
    <w:pPr>
      <w:pStyle w:val="Footer"/>
      <w:tabs>
        <w:tab w:val="left" w:pos="3030"/>
        <w:tab w:val="left" w:pos="4253"/>
        <w:tab w:val="clear" w:pos="8640"/>
        <w:tab w:val="right" w:pos="9752"/>
        <w:tab w:val="right" w:pos="9923"/>
      </w:tabs>
      <w:rPr>
        <w:sz w:val="16"/>
        <w:szCs w:val="16"/>
      </w:rPr>
    </w:pPr>
    <w:r w:rsidRPr="55AF2473">
      <w:rPr>
        <w:sz w:val="16"/>
        <w:szCs w:val="16"/>
      </w:rPr>
      <w:t>Date generated:</w:t>
    </w:r>
    <w:r w:rsidRPr="55AF2473">
      <w:rPr>
        <w:rFonts w:asciiTheme="minorHAnsi" w:hAnsiTheme="minorHAnsi" w:cstheme="minorBidi"/>
        <w:sz w:val="16"/>
        <w:szCs w:val="16"/>
      </w:rPr>
      <w:t xml:space="preserve"> </w:t>
    </w:r>
    <w:r w:rsidRPr="55AF2473">
      <w:rPr>
        <w:rFonts w:asciiTheme="minorHAnsi" w:hAnsiTheme="minorHAnsi" w:cstheme="minorBidi"/>
        <w:sz w:val="16"/>
        <w:szCs w:val="16"/>
      </w:rPr>
      <w:t xml:space="preserve">4/05/2025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D5BB5" w:rsidRPr="00280B51" w:rsidP="00E535CF" w14:paraId="2E5ACE35" w14:textId="77777777">
    <w:pPr>
      <w:pStyle w:val="Footer"/>
      <w:framePr w:wrap="around" w:vAnchor="text" w:hAnchor="margin" w:xAlign="right" w:y="1"/>
      <w:rPr>
        <w:rStyle w:val="PageNumber"/>
        <w:sz w:val="18"/>
        <w:szCs w:val="18"/>
      </w:rPr>
    </w:pPr>
    <w:r w:rsidRPr="00AB77A0">
      <w:rPr>
        <w:rFonts w:cs="Arial"/>
        <w:sz w:val="16"/>
        <w:szCs w:val="16"/>
      </w:rPr>
      <w:t xml:space="preserve">Page </w:t>
    </w:r>
    <w:r w:rsidRPr="00AB77A0">
      <w:rPr>
        <w:rFonts w:cs="Arial"/>
        <w:b/>
        <w:bCs/>
        <w:sz w:val="16"/>
        <w:szCs w:val="16"/>
      </w:rPr>
      <w:fldChar w:fldCharType="begin"/>
    </w:r>
    <w:r w:rsidRPr="00AB77A0">
      <w:rPr>
        <w:rFonts w:cs="Arial"/>
        <w:b/>
        <w:bCs/>
        <w:sz w:val="16"/>
        <w:szCs w:val="16"/>
      </w:rPr>
      <w:instrText xml:space="preserve"> PAGE </w:instrText>
    </w:r>
    <w:r w:rsidRPr="00AB77A0">
      <w:rPr>
        <w:rFonts w:cs="Arial"/>
        <w:b/>
        <w:bCs/>
        <w:sz w:val="16"/>
        <w:szCs w:val="16"/>
      </w:rPr>
      <w:fldChar w:fldCharType="separate"/>
    </w:r>
    <w:r w:rsidRPr="00AB77A0">
      <w:rPr>
        <w:rFonts w:cs="Arial"/>
        <w:b/>
        <w:bCs/>
        <w:sz w:val="16"/>
        <w:szCs w:val="16"/>
      </w:rPr>
      <w:t>20</w:t>
    </w:r>
    <w:r w:rsidRPr="00AB77A0">
      <w:rPr>
        <w:rFonts w:cs="Arial"/>
        <w:b/>
        <w:bCs/>
        <w:sz w:val="16"/>
        <w:szCs w:val="16"/>
      </w:rPr>
      <w:fldChar w:fldCharType="end"/>
    </w:r>
    <w:r w:rsidRPr="00AB77A0">
      <w:rPr>
        <w:rFonts w:cs="Arial"/>
        <w:sz w:val="16"/>
        <w:szCs w:val="16"/>
      </w:rPr>
      <w:t xml:space="preserve"> of </w:t>
    </w:r>
    <w:r w:rsidRPr="00AB77A0">
      <w:rPr>
        <w:rFonts w:cs="Arial"/>
        <w:b/>
        <w:bCs/>
        <w:sz w:val="16"/>
        <w:szCs w:val="16"/>
      </w:rPr>
      <w:fldChar w:fldCharType="begin"/>
    </w:r>
    <w:r w:rsidRPr="00AB77A0">
      <w:rPr>
        <w:rFonts w:cs="Arial"/>
        <w:b/>
        <w:bCs/>
        <w:sz w:val="16"/>
        <w:szCs w:val="16"/>
      </w:rPr>
      <w:instrText xml:space="preserve"> NUMPAGES  </w:instrText>
    </w:r>
    <w:r w:rsidRPr="00AB77A0">
      <w:rPr>
        <w:rFonts w:cs="Arial"/>
        <w:b/>
        <w:bCs/>
        <w:sz w:val="16"/>
        <w:szCs w:val="16"/>
      </w:rPr>
      <w:fldChar w:fldCharType="separate"/>
    </w:r>
    <w:r w:rsidRPr="00AB77A0">
      <w:rPr>
        <w:rFonts w:cs="Arial"/>
        <w:b/>
        <w:bCs/>
        <w:sz w:val="16"/>
        <w:szCs w:val="16"/>
      </w:rPr>
      <w:t>20</w:t>
    </w:r>
    <w:r w:rsidRPr="00AB77A0">
      <w:rPr>
        <w:rFonts w:cs="Arial"/>
        <w:b/>
        <w:bCs/>
        <w:sz w:val="16"/>
        <w:szCs w:val="16"/>
      </w:rPr>
      <w:fldChar w:fldCharType="end"/>
    </w:r>
  </w:p>
  <w:p w:rsidR="002D5BB5" w:rsidRPr="0086423E" w:rsidP="00190ED9" w14:paraId="6CA5970D" w14:textId="77777777">
    <w:pPr>
      <w:pStyle w:val="Footer"/>
      <w:tabs>
        <w:tab w:val="left" w:pos="3030"/>
        <w:tab w:val="left" w:pos="4253"/>
        <w:tab w:val="clear" w:pos="8640"/>
        <w:tab w:val="right" w:pos="9752"/>
        <w:tab w:val="right" w:pos="9923"/>
      </w:tabs>
      <w:rPr>
        <w:sz w:val="16"/>
        <w:szCs w:val="16"/>
      </w:rPr>
    </w:pPr>
    <w:r w:rsidRPr="55AF2473">
      <w:rPr>
        <w:sz w:val="16"/>
        <w:szCs w:val="16"/>
      </w:rPr>
      <w:t>Date generated:</w:t>
    </w:r>
    <w:r w:rsidRPr="55AF2473">
      <w:rPr>
        <w:rFonts w:asciiTheme="minorHAnsi" w:hAnsiTheme="minorHAnsi" w:cstheme="minorBidi"/>
        <w:sz w:val="16"/>
        <w:szCs w:val="16"/>
      </w:rPr>
      <w:t xml:space="preserve"> </w:t>
    </w:r>
    <w:r w:rsidRPr="55AF2473">
      <w:rPr>
        <w:rFonts w:asciiTheme="minorHAnsi" w:hAnsiTheme="minorHAnsi" w:cstheme="minorBidi"/>
        <w:sz w:val="16"/>
        <w:szCs w:val="16"/>
      </w:rPr>
      <w:t xml:space="preserve">4/05/2025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76C75" w:rsidRPr="00BE0B4B" w:rsidP="00871571" w14:paraId="4D6EB39E" w14:textId="77777777">
    <w:pPr>
      <w:tabs>
        <w:tab w:val="left" w:pos="142"/>
      </w:tabs>
      <w:rPr>
        <w:sz w:val="22"/>
      </w:rPr>
    </w:pPr>
    <w:r>
      <w:rPr>
        <w:noProof/>
      </w:rPr>
      <w:drawing>
        <wp:anchor distT="0" distB="0" distL="114300" distR="114300" simplePos="0" relativeHeight="251658240" behindDoc="0" locked="0" layoutInCell="1" allowOverlap="1">
          <wp:simplePos x="0" y="0"/>
          <wp:positionH relativeFrom="margin">
            <wp:align>left</wp:align>
          </wp:positionH>
          <wp:positionV relativeFrom="page">
            <wp:posOffset>271780</wp:posOffset>
          </wp:positionV>
          <wp:extent cx="1556385" cy="541020"/>
          <wp:effectExtent l="0" t="0" r="5715" b="0"/>
          <wp:wrapNone/>
          <wp:docPr id="499653458" name="Picture 499653458" descr="USY_MB1_RGB_1_Colour_Standard_Log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653458" name="Picture 2" descr="USY_MB1_RGB_1_Colour_Standard_Logo.tif"/>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1556385" cy="541020"/>
                  </a:xfrm>
                  <a:prstGeom prst="rect">
                    <a:avLst/>
                  </a:prstGeom>
                  <a:noFill/>
                </pic:spPr>
              </pic:pic>
            </a:graphicData>
          </a:graphic>
          <wp14:sizeRelH relativeFrom="page">
            <wp14:pctWidth>0</wp14:pctWidth>
          </wp14:sizeRelH>
          <wp14:sizeRelV relativeFrom="page">
            <wp14:pctHeight>0</wp14:pctHeight>
          </wp14:sizeRelV>
        </wp:anchor>
      </w:drawing>
    </w:r>
  </w:p>
  <w:p w:rsidR="00F76C75" w:rsidRPr="000948BA" w:rsidP="008161AC" w14:paraId="2AED8C11" w14:textId="77777777">
    <w:pPr>
      <w:pStyle w:val="HeaderFirstPage"/>
      <w:spacing w:before="60"/>
      <w:rPr>
        <w:sz w:val="22"/>
        <w:szCs w:val="28"/>
      </w:rPr>
    </w:pPr>
    <w:r w:rsidRPr="000948BA">
      <w:rPr>
        <w:sz w:val="22"/>
        <w:szCs w:val="28"/>
      </w:rPr>
      <w:t>Human Ethics Application</w:t>
    </w:r>
  </w:p>
  <w:p w:rsidR="00F76C75" w:rsidRPr="00042BF5" w:rsidP="008161AC" w14:paraId="76232F94" w14:textId="77777777">
    <w:pPr>
      <w:pStyle w:val="HeaderFirstPage"/>
      <w:spacing w:before="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D5BB5" w:rsidRPr="00BE0B4B" w:rsidP="00871571" w14:paraId="7BEB7D59" w14:textId="77777777">
    <w:pPr>
      <w:tabs>
        <w:tab w:val="left" w:pos="142"/>
      </w:tabs>
      <w:rPr>
        <w:sz w:val="22"/>
      </w:rPr>
    </w:pPr>
    <w:r>
      <w:rPr>
        <w:noProof/>
      </w:rPr>
      <w:drawing>
        <wp:anchor distT="0" distB="0" distL="114300" distR="114300" simplePos="0" relativeHeight="251659264" behindDoc="0" locked="0" layoutInCell="1" allowOverlap="1">
          <wp:simplePos x="0" y="0"/>
          <wp:positionH relativeFrom="margin">
            <wp:align>left</wp:align>
          </wp:positionH>
          <wp:positionV relativeFrom="page">
            <wp:posOffset>271780</wp:posOffset>
          </wp:positionV>
          <wp:extent cx="1556385" cy="541020"/>
          <wp:effectExtent l="0" t="0" r="5715" b="0"/>
          <wp:wrapNone/>
          <wp:docPr id="1621899706" name="Picture 1621899706" descr="USY_MB1_RGB_1_Colour_Standard_Log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899706" name="Picture 2" descr="USY_MB1_RGB_1_Colour_Standard_Logo.tif"/>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1556385" cy="541020"/>
                  </a:xfrm>
                  <a:prstGeom prst="rect">
                    <a:avLst/>
                  </a:prstGeom>
                  <a:noFill/>
                </pic:spPr>
              </pic:pic>
            </a:graphicData>
          </a:graphic>
          <wp14:sizeRelH relativeFrom="page">
            <wp14:pctWidth>0</wp14:pctWidth>
          </wp14:sizeRelH>
          <wp14:sizeRelV relativeFrom="page">
            <wp14:pctHeight>0</wp14:pctHeight>
          </wp14:sizeRelV>
        </wp:anchor>
      </w:drawing>
    </w:r>
  </w:p>
  <w:p w:rsidR="002D5BB5" w:rsidRPr="000948BA" w:rsidP="008161AC" w14:paraId="1434B4F9" w14:textId="77777777">
    <w:pPr>
      <w:pStyle w:val="HeaderFirstPage"/>
      <w:spacing w:before="60"/>
      <w:rPr>
        <w:sz w:val="22"/>
        <w:szCs w:val="28"/>
      </w:rPr>
    </w:pPr>
    <w:r w:rsidRPr="000948BA">
      <w:rPr>
        <w:sz w:val="22"/>
        <w:szCs w:val="28"/>
      </w:rPr>
      <w:t>Human Ethics Application</w:t>
    </w:r>
  </w:p>
  <w:p w:rsidR="002D5BB5" w:rsidRPr="00042BF5" w:rsidP="008161AC" w14:paraId="450F6ED4" w14:textId="77777777">
    <w:pPr>
      <w:pStyle w:val="HeaderFirstPage"/>
      <w:spacing w:before="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83"/>
    <w:multiLevelType w:val="singleLevel"/>
    <w:tmpl w:val="A8844A10"/>
    <w:lvl w:ilvl="0">
      <w:start w:val="1"/>
      <w:numFmt w:val="bullet"/>
      <w:pStyle w:val="ListBullet2"/>
      <w:lvlText w:val="­"/>
      <w:lvlJc w:val="left"/>
      <w:pPr>
        <w:tabs>
          <w:tab w:val="num" w:pos="643"/>
        </w:tabs>
        <w:ind w:left="643" w:hanging="360"/>
      </w:pPr>
      <w:rPr>
        <w:rFonts w:ascii="Arial" w:hAnsi="Arial" w:hint="default"/>
      </w:rPr>
    </w:lvl>
  </w:abstractNum>
  <w:abstractNum w:abstractNumId="1">
    <w:nsid w:val="03394FF1"/>
    <w:multiLevelType w:val="multilevel"/>
    <w:tmpl w:val="361E9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630261"/>
    <w:multiLevelType w:val="hybridMultilevel"/>
    <w:tmpl w:val="FB2C7B8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078B1563"/>
    <w:multiLevelType w:val="hybridMultilevel"/>
    <w:tmpl w:val="3162C592"/>
    <w:lvl w:ilvl="0">
      <w:start w:val="1"/>
      <w:numFmt w:val="bullet"/>
      <w:lvlText w:val="o"/>
      <w:lvlJc w:val="left"/>
      <w:pPr>
        <w:ind w:left="720" w:hanging="360"/>
      </w:pPr>
      <w:rPr>
        <w:rFonts w:ascii="Arial" w:hAnsi="Arial" w:cs="Arial" w:hint="default"/>
        <w:sz w:val="22"/>
        <w:szCs w:val="22"/>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0943004B"/>
    <w:multiLevelType w:val="hybridMultilevel"/>
    <w:tmpl w:val="63AAFDE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0C571324"/>
    <w:multiLevelType w:val="multilevel"/>
    <w:tmpl w:val="EC5C1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E27BDF"/>
    <w:multiLevelType w:val="hybridMultilevel"/>
    <w:tmpl w:val="FF527E42"/>
    <w:lvl w:ilvl="0">
      <w:start w:val="1"/>
      <w:numFmt w:val="bullet"/>
      <w:lvlText w:val="o"/>
      <w:lvlJc w:val="left"/>
      <w:pPr>
        <w:ind w:left="720" w:hanging="360"/>
      </w:pPr>
      <w:rPr>
        <w:rFonts w:ascii="Courier New" w:hAnsi="Courier New" w:cs="Courier New"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0E0F0E52"/>
    <w:multiLevelType w:val="hybridMultilevel"/>
    <w:tmpl w:val="2C2CDE50"/>
    <w:lvl w:ilvl="0">
      <w:start w:val="1"/>
      <w:numFmt w:val="bullet"/>
      <w:lvlText w:val="o"/>
      <w:lvlJc w:val="left"/>
      <w:pPr>
        <w:ind w:left="720" w:hanging="360"/>
      </w:pPr>
      <w:rPr>
        <w:rFonts w:ascii="Courier New" w:hAnsi="Courier New" w:cs="Courier New"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0F072CDB"/>
    <w:multiLevelType w:val="hybridMultilevel"/>
    <w:tmpl w:val="DD28062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114817FA"/>
    <w:multiLevelType w:val="hybridMultilevel"/>
    <w:tmpl w:val="D1E82E06"/>
    <w:lvl w:ilvl="0">
      <w:start w:val="1"/>
      <w:numFmt w:val="bullet"/>
      <w:pStyle w:val="Selected"/>
      <w:lvlText w:val=""/>
      <w:lvlJc w:val="left"/>
      <w:pPr>
        <w:ind w:left="720" w:hanging="360"/>
      </w:pPr>
      <w:rPr>
        <w:rFonts w:ascii="Symbol" w:hAnsi="Symbol" w:hint="default"/>
        <w:sz w:val="22"/>
        <w:szCs w:val="22"/>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128663E9"/>
    <w:multiLevelType w:val="multilevel"/>
    <w:tmpl w:val="7B14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2C306F2"/>
    <w:multiLevelType w:val="hybridMultilevel"/>
    <w:tmpl w:val="0B10C746"/>
    <w:lvl w:ilvl="0">
      <w:start w:val="1"/>
      <w:numFmt w:val="bullet"/>
      <w:pStyle w:val="NotSelected"/>
      <w:lvlText w:val=""/>
      <w:lvlJc w:val="left"/>
      <w:pPr>
        <w:ind w:left="1080" w:hanging="360"/>
      </w:pPr>
      <w:rPr>
        <w:rFonts w:ascii="Symbol" w:hAnsi="Symbol" w:hint="default"/>
        <w:color w:val="BFBFBF" w:themeColor="background1" w:themeShade="BF"/>
        <w:sz w:val="22"/>
        <w:szCs w:val="22"/>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2">
    <w:nsid w:val="138F0A5C"/>
    <w:multiLevelType w:val="hybridMultilevel"/>
    <w:tmpl w:val="B4C0E280"/>
    <w:lvl w:ilvl="0">
      <w:start w:val="0"/>
      <w:numFmt w:val="bullet"/>
      <w:lvlText w:val="-"/>
      <w:lvlJc w:val="left"/>
      <w:pPr>
        <w:ind w:left="1080" w:hanging="360"/>
      </w:pPr>
      <w:rPr>
        <w:rFonts w:ascii="Arial" w:eastAsia="MS PGothic" w:hAnsi="Arial" w:cs="Aria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3">
    <w:nsid w:val="15993602"/>
    <w:multiLevelType w:val="hybridMultilevel"/>
    <w:tmpl w:val="60F2A5DE"/>
    <w:lvl w:ilvl="0">
      <w:start w:val="1"/>
      <w:numFmt w:val="bullet"/>
      <w:lvlText w:val=""/>
      <w:lvlJc w:val="left"/>
      <w:pPr>
        <w:ind w:left="720" w:hanging="360"/>
      </w:pPr>
      <w:rPr>
        <w:rFonts w:ascii="Symbol" w:hAnsi="Symbol" w:cstheme="majorHAnsi" w:hint="default"/>
        <w:sz w:val="22"/>
        <w:szCs w:val="22"/>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17B123E0"/>
    <w:multiLevelType w:val="hybridMultilevel"/>
    <w:tmpl w:val="06261B6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18F2353A"/>
    <w:multiLevelType w:val="hybridMultilevel"/>
    <w:tmpl w:val="6622B25C"/>
    <w:lvl w:ilvl="0">
      <w:start w:val="1"/>
      <w:numFmt w:val="bullet"/>
      <w:lvlText w:val="o"/>
      <w:lvlJc w:val="left"/>
      <w:pPr>
        <w:ind w:left="720" w:hanging="360"/>
      </w:pPr>
      <w:rPr>
        <w:rFonts w:ascii="Courier New" w:hAnsi="Courier New" w:cs="Courier New"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1A002897"/>
    <w:multiLevelType w:val="hybridMultilevel"/>
    <w:tmpl w:val="1C240D7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nsid w:val="1C936179"/>
    <w:multiLevelType w:val="multilevel"/>
    <w:tmpl w:val="68C6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E3B6A9A"/>
    <w:multiLevelType w:val="hybridMultilevel"/>
    <w:tmpl w:val="750854C8"/>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9">
    <w:nsid w:val="215C72F9"/>
    <w:multiLevelType w:val="hybridMultilevel"/>
    <w:tmpl w:val="42DA08F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nsid w:val="23720946"/>
    <w:multiLevelType w:val="hybridMultilevel"/>
    <w:tmpl w:val="78B8BB3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1">
    <w:nsid w:val="262D55A3"/>
    <w:multiLevelType w:val="multilevel"/>
    <w:tmpl w:val="19D0A8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9A1485A"/>
    <w:multiLevelType w:val="multilevel"/>
    <w:tmpl w:val="D938C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B273CAE"/>
    <w:multiLevelType w:val="multilevel"/>
    <w:tmpl w:val="32625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CCD643D"/>
    <w:multiLevelType w:val="hybridMultilevel"/>
    <w:tmpl w:val="AA12EBF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5">
    <w:nsid w:val="2EB80E17"/>
    <w:multiLevelType w:val="hybridMultilevel"/>
    <w:tmpl w:val="9B3CC0C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6">
    <w:nsid w:val="34196338"/>
    <w:multiLevelType w:val="hybridMultilevel"/>
    <w:tmpl w:val="366C1EB6"/>
    <w:lvl w:ilvl="0">
      <w:start w:val="1"/>
      <w:numFmt w:val="bullet"/>
      <w:lvlText w:val=""/>
      <w:lvlJc w:val="left"/>
      <w:pPr>
        <w:ind w:left="1077" w:hanging="360"/>
      </w:pPr>
      <w:rPr>
        <w:rFonts w:ascii="Symbol" w:hAnsi="Symbol" w:hint="default"/>
      </w:rPr>
    </w:lvl>
    <w:lvl w:ilvl="1" w:tentative="1">
      <w:start w:val="1"/>
      <w:numFmt w:val="bullet"/>
      <w:lvlText w:val="o"/>
      <w:lvlJc w:val="left"/>
      <w:pPr>
        <w:ind w:left="1797" w:hanging="360"/>
      </w:pPr>
      <w:rPr>
        <w:rFonts w:ascii="Courier New" w:hAnsi="Courier New" w:cs="Courier New" w:hint="default"/>
      </w:rPr>
    </w:lvl>
    <w:lvl w:ilvl="2" w:tentative="1">
      <w:start w:val="1"/>
      <w:numFmt w:val="bullet"/>
      <w:lvlText w:val=""/>
      <w:lvlJc w:val="left"/>
      <w:pPr>
        <w:ind w:left="2517" w:hanging="360"/>
      </w:pPr>
      <w:rPr>
        <w:rFonts w:ascii="Wingdings" w:hAnsi="Wingdings" w:hint="default"/>
      </w:rPr>
    </w:lvl>
    <w:lvl w:ilvl="3" w:tentative="1">
      <w:start w:val="1"/>
      <w:numFmt w:val="bullet"/>
      <w:lvlText w:val=""/>
      <w:lvlJc w:val="left"/>
      <w:pPr>
        <w:ind w:left="3237" w:hanging="360"/>
      </w:pPr>
      <w:rPr>
        <w:rFonts w:ascii="Symbol" w:hAnsi="Symbol" w:hint="default"/>
      </w:rPr>
    </w:lvl>
    <w:lvl w:ilvl="4" w:tentative="1">
      <w:start w:val="1"/>
      <w:numFmt w:val="bullet"/>
      <w:lvlText w:val="o"/>
      <w:lvlJc w:val="left"/>
      <w:pPr>
        <w:ind w:left="3957" w:hanging="360"/>
      </w:pPr>
      <w:rPr>
        <w:rFonts w:ascii="Courier New" w:hAnsi="Courier New" w:cs="Courier New" w:hint="default"/>
      </w:rPr>
    </w:lvl>
    <w:lvl w:ilvl="5" w:tentative="1">
      <w:start w:val="1"/>
      <w:numFmt w:val="bullet"/>
      <w:lvlText w:val=""/>
      <w:lvlJc w:val="left"/>
      <w:pPr>
        <w:ind w:left="4677" w:hanging="360"/>
      </w:pPr>
      <w:rPr>
        <w:rFonts w:ascii="Wingdings" w:hAnsi="Wingdings" w:hint="default"/>
      </w:rPr>
    </w:lvl>
    <w:lvl w:ilvl="6" w:tentative="1">
      <w:start w:val="1"/>
      <w:numFmt w:val="bullet"/>
      <w:lvlText w:val=""/>
      <w:lvlJc w:val="left"/>
      <w:pPr>
        <w:ind w:left="5397" w:hanging="360"/>
      </w:pPr>
      <w:rPr>
        <w:rFonts w:ascii="Symbol" w:hAnsi="Symbol" w:hint="default"/>
      </w:rPr>
    </w:lvl>
    <w:lvl w:ilvl="7" w:tentative="1">
      <w:start w:val="1"/>
      <w:numFmt w:val="bullet"/>
      <w:lvlText w:val="o"/>
      <w:lvlJc w:val="left"/>
      <w:pPr>
        <w:ind w:left="6117" w:hanging="360"/>
      </w:pPr>
      <w:rPr>
        <w:rFonts w:ascii="Courier New" w:hAnsi="Courier New" w:cs="Courier New" w:hint="default"/>
      </w:rPr>
    </w:lvl>
    <w:lvl w:ilvl="8" w:tentative="1">
      <w:start w:val="1"/>
      <w:numFmt w:val="bullet"/>
      <w:lvlText w:val=""/>
      <w:lvlJc w:val="left"/>
      <w:pPr>
        <w:ind w:left="6837" w:hanging="360"/>
      </w:pPr>
      <w:rPr>
        <w:rFonts w:ascii="Wingdings" w:hAnsi="Wingdings" w:hint="default"/>
      </w:rPr>
    </w:lvl>
  </w:abstractNum>
  <w:abstractNum w:abstractNumId="27">
    <w:nsid w:val="36213EA1"/>
    <w:multiLevelType w:val="hybridMultilevel"/>
    <w:tmpl w:val="FFCCCC6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8">
    <w:nsid w:val="38F302D5"/>
    <w:multiLevelType w:val="multilevel"/>
    <w:tmpl w:val="6B3E80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95F325E"/>
    <w:multiLevelType w:val="hybridMultilevel"/>
    <w:tmpl w:val="EF5ADDE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nsid w:val="3DD2623F"/>
    <w:multiLevelType w:val="hybridMultilevel"/>
    <w:tmpl w:val="32CC0A4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1">
    <w:nsid w:val="3DD734A3"/>
    <w:multiLevelType w:val="multilevel"/>
    <w:tmpl w:val="2312A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5882FDD"/>
    <w:multiLevelType w:val="multilevel"/>
    <w:tmpl w:val="F3907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7832E1A"/>
    <w:multiLevelType w:val="hybridMultilevel"/>
    <w:tmpl w:val="3A9AAD9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4">
    <w:nsid w:val="48855E4E"/>
    <w:multiLevelType w:val="hybridMultilevel"/>
    <w:tmpl w:val="64D6DB9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5">
    <w:nsid w:val="50127A7C"/>
    <w:multiLevelType w:val="hybridMultilevel"/>
    <w:tmpl w:val="E61A1E82"/>
    <w:lvl w:ilvl="0">
      <w:start w:val="1"/>
      <w:numFmt w:val="bullet"/>
      <w:pStyle w:val="ListParagraph"/>
      <w:lvlText w:val=""/>
      <w:lvlJc w:val="left"/>
      <w:pPr>
        <w:ind w:left="284" w:hanging="284"/>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6">
    <w:nsid w:val="515D21D6"/>
    <w:multiLevelType w:val="hybridMultilevel"/>
    <w:tmpl w:val="909C3A46"/>
    <w:lvl w:ilvl="0">
      <w:start w:val="1"/>
      <w:numFmt w:val="bullet"/>
      <w:lvlText w:val="o"/>
      <w:lvlJc w:val="left"/>
      <w:pPr>
        <w:ind w:left="720" w:hanging="360"/>
      </w:pPr>
      <w:rPr>
        <w:rFonts w:ascii="Courier New" w:hAnsi="Courier New" w:cs="Courier New"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7">
    <w:nsid w:val="51CE0A24"/>
    <w:multiLevelType w:val="hybridMultilevel"/>
    <w:tmpl w:val="63A62D38"/>
    <w:lvl w:ilvl="0">
      <w:start w:val="1"/>
      <w:numFmt w:val="bullet"/>
      <w:lvlText w:val=""/>
      <w:lvlJc w:val="left"/>
      <w:pPr>
        <w:ind w:left="720" w:hanging="360"/>
      </w:pPr>
      <w:rPr>
        <w:rFonts w:ascii="Symbol" w:hAnsi="Symbol" w:cstheme="majorHAnsi" w:hint="default"/>
        <w:sz w:val="22"/>
        <w:szCs w:val="22"/>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8">
    <w:nsid w:val="5F7A1873"/>
    <w:multiLevelType w:val="hybridMultilevel"/>
    <w:tmpl w:val="4692CCAC"/>
    <w:lvl w:ilvl="0">
      <w:start w:val="1"/>
      <w:numFmt w:val="bullet"/>
      <w:lvlText w:val=""/>
      <w:lvlJc w:val="left"/>
      <w:pPr>
        <w:ind w:left="1080" w:hanging="360"/>
      </w:pPr>
      <w:rPr>
        <w:rFonts w:ascii="Symbol" w:hAnsi="Symbol" w:cstheme="majorHAnsi" w:hint="default"/>
        <w:sz w:val="22"/>
        <w:szCs w:val="22"/>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9">
    <w:nsid w:val="679F112F"/>
    <w:multiLevelType w:val="hybridMultilevel"/>
    <w:tmpl w:val="828E12D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0">
    <w:nsid w:val="69B057A0"/>
    <w:multiLevelType w:val="hybridMultilevel"/>
    <w:tmpl w:val="B670959C"/>
    <w:lvl w:ilvl="0">
      <w:start w:val="1"/>
      <w:numFmt w:val="bullet"/>
      <w:lvlText w:val="o"/>
      <w:lvlJc w:val="left"/>
      <w:pPr>
        <w:ind w:left="720" w:hanging="360"/>
      </w:pPr>
      <w:rPr>
        <w:rFonts w:ascii="Arial" w:hAnsi="Arial" w:cs="Arial" w:hint="default"/>
        <w:sz w:val="22"/>
        <w:szCs w:val="22"/>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1">
    <w:nsid w:val="6A8961E7"/>
    <w:multiLevelType w:val="hybridMultilevel"/>
    <w:tmpl w:val="4BA087E4"/>
    <w:lvl w:ilvl="0">
      <w:start w:val="1"/>
      <w:numFmt w:val="bullet"/>
      <w:lvlText w:val=""/>
      <w:lvlJc w:val="left"/>
      <w:pPr>
        <w:ind w:left="720" w:hanging="360"/>
      </w:pPr>
      <w:rPr>
        <w:rFonts w:ascii="Symbol" w:hAnsi="Symbol" w:cstheme="majorHAnsi" w:hint="default"/>
        <w:sz w:val="22"/>
        <w:szCs w:val="22"/>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2">
    <w:nsid w:val="71884473"/>
    <w:multiLevelType w:val="multilevel"/>
    <w:tmpl w:val="4E5C8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B024129"/>
    <w:multiLevelType w:val="hybridMultilevel"/>
    <w:tmpl w:val="00E46BD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4">
    <w:nsid w:val="7CBF0C9F"/>
    <w:multiLevelType w:val="hybridMultilevel"/>
    <w:tmpl w:val="E32E08A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5">
    <w:nsid w:val="7D1025A8"/>
    <w:multiLevelType w:val="hybridMultilevel"/>
    <w:tmpl w:val="AFBC615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390735569">
    <w:abstractNumId w:val="35"/>
  </w:num>
  <w:num w:numId="2" w16cid:durableId="351685464">
    <w:abstractNumId w:val="0"/>
  </w:num>
  <w:num w:numId="3" w16cid:durableId="374736615">
    <w:abstractNumId w:val="44"/>
  </w:num>
  <w:num w:numId="4" w16cid:durableId="70860984">
    <w:abstractNumId w:val="9"/>
  </w:num>
  <w:num w:numId="5" w16cid:durableId="265499096">
    <w:abstractNumId w:val="11"/>
  </w:num>
  <w:num w:numId="6" w16cid:durableId="1510146393">
    <w:abstractNumId w:val="37"/>
  </w:num>
  <w:num w:numId="7" w16cid:durableId="2032565265">
    <w:abstractNumId w:val="41"/>
  </w:num>
  <w:num w:numId="8" w16cid:durableId="1278371859">
    <w:abstractNumId w:val="38"/>
  </w:num>
  <w:num w:numId="9" w16cid:durableId="376394010">
    <w:abstractNumId w:val="13"/>
  </w:num>
  <w:num w:numId="10" w16cid:durableId="1811901423">
    <w:abstractNumId w:val="45"/>
  </w:num>
  <w:num w:numId="11" w16cid:durableId="1790082800">
    <w:abstractNumId w:val="16"/>
  </w:num>
  <w:num w:numId="12" w16cid:durableId="609627239">
    <w:abstractNumId w:val="20"/>
  </w:num>
  <w:num w:numId="13" w16cid:durableId="1431927816">
    <w:abstractNumId w:val="6"/>
  </w:num>
  <w:num w:numId="14" w16cid:durableId="1571309736">
    <w:abstractNumId w:val="15"/>
  </w:num>
  <w:num w:numId="15" w16cid:durableId="31928359">
    <w:abstractNumId w:val="14"/>
  </w:num>
  <w:num w:numId="16" w16cid:durableId="1156607257">
    <w:abstractNumId w:val="18"/>
  </w:num>
  <w:num w:numId="17" w16cid:durableId="1878857086">
    <w:abstractNumId w:val="25"/>
  </w:num>
  <w:num w:numId="18" w16cid:durableId="84690896">
    <w:abstractNumId w:val="24"/>
  </w:num>
  <w:num w:numId="19" w16cid:durableId="1054237807">
    <w:abstractNumId w:val="27"/>
  </w:num>
  <w:num w:numId="20" w16cid:durableId="1538930511">
    <w:abstractNumId w:val="12"/>
  </w:num>
  <w:num w:numId="21" w16cid:durableId="444929361">
    <w:abstractNumId w:val="4"/>
  </w:num>
  <w:num w:numId="22" w16cid:durableId="1735857457">
    <w:abstractNumId w:val="33"/>
  </w:num>
  <w:num w:numId="23" w16cid:durableId="1226138420">
    <w:abstractNumId w:val="2"/>
  </w:num>
  <w:num w:numId="24" w16cid:durableId="1973557763">
    <w:abstractNumId w:val="8"/>
  </w:num>
  <w:num w:numId="25" w16cid:durableId="475606856">
    <w:abstractNumId w:val="19"/>
  </w:num>
  <w:num w:numId="26" w16cid:durableId="294918001">
    <w:abstractNumId w:val="7"/>
  </w:num>
  <w:num w:numId="27" w16cid:durableId="1943217964">
    <w:abstractNumId w:val="22"/>
  </w:num>
  <w:num w:numId="28" w16cid:durableId="1484928147">
    <w:abstractNumId w:val="28"/>
  </w:num>
  <w:num w:numId="29" w16cid:durableId="570772849">
    <w:abstractNumId w:val="17"/>
  </w:num>
  <w:num w:numId="30" w16cid:durableId="2025547106">
    <w:abstractNumId w:val="23"/>
  </w:num>
  <w:num w:numId="31" w16cid:durableId="478688202">
    <w:abstractNumId w:val="1"/>
  </w:num>
  <w:num w:numId="32" w16cid:durableId="744844277">
    <w:abstractNumId w:val="32"/>
  </w:num>
  <w:num w:numId="33" w16cid:durableId="76875951">
    <w:abstractNumId w:val="34"/>
  </w:num>
  <w:num w:numId="34" w16cid:durableId="1683701090">
    <w:abstractNumId w:val="31"/>
  </w:num>
  <w:num w:numId="35" w16cid:durableId="1758021104">
    <w:abstractNumId w:val="36"/>
  </w:num>
  <w:num w:numId="36" w16cid:durableId="1100492432">
    <w:abstractNumId w:val="3"/>
  </w:num>
  <w:num w:numId="37" w16cid:durableId="48768268">
    <w:abstractNumId w:val="40"/>
  </w:num>
  <w:num w:numId="38" w16cid:durableId="1195000193">
    <w:abstractNumId w:val="30"/>
  </w:num>
  <w:num w:numId="39" w16cid:durableId="684677792">
    <w:abstractNumId w:val="5"/>
  </w:num>
  <w:num w:numId="40" w16cid:durableId="1780682412">
    <w:abstractNumId w:val="21"/>
  </w:num>
  <w:num w:numId="41" w16cid:durableId="1742217425">
    <w:abstractNumId w:val="39"/>
  </w:num>
  <w:num w:numId="42" w16cid:durableId="1253855354">
    <w:abstractNumId w:val="10"/>
  </w:num>
  <w:num w:numId="43" w16cid:durableId="1470786344">
    <w:abstractNumId w:val="42"/>
  </w:num>
  <w:num w:numId="44" w16cid:durableId="1464081882">
    <w:abstractNumId w:val="43"/>
  </w:num>
  <w:num w:numId="45" w16cid:durableId="183791524">
    <w:abstractNumId w:val="26"/>
  </w:num>
  <w:num w:numId="46" w16cid:durableId="224294637">
    <w:abstractNumId w:val="2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efaultTableStyle w:val="USYDstyle"/>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A26"/>
    <w:rsid w:val="00000277"/>
    <w:rsid w:val="00000979"/>
    <w:rsid w:val="000010BB"/>
    <w:rsid w:val="00002295"/>
    <w:rsid w:val="000023B3"/>
    <w:rsid w:val="0000299D"/>
    <w:rsid w:val="000032C6"/>
    <w:rsid w:val="000036B9"/>
    <w:rsid w:val="0000386B"/>
    <w:rsid w:val="000038A3"/>
    <w:rsid w:val="0000395A"/>
    <w:rsid w:val="00003CB5"/>
    <w:rsid w:val="000043FE"/>
    <w:rsid w:val="000045AB"/>
    <w:rsid w:val="00004AEE"/>
    <w:rsid w:val="00004DFE"/>
    <w:rsid w:val="00004F7C"/>
    <w:rsid w:val="0000557D"/>
    <w:rsid w:val="00006CC7"/>
    <w:rsid w:val="00007526"/>
    <w:rsid w:val="00007624"/>
    <w:rsid w:val="00007B11"/>
    <w:rsid w:val="00007F9F"/>
    <w:rsid w:val="000107DD"/>
    <w:rsid w:val="0001091A"/>
    <w:rsid w:val="00010F73"/>
    <w:rsid w:val="0001100C"/>
    <w:rsid w:val="00011BAF"/>
    <w:rsid w:val="00011BFD"/>
    <w:rsid w:val="00011D22"/>
    <w:rsid w:val="00011DDE"/>
    <w:rsid w:val="000121D8"/>
    <w:rsid w:val="000126FE"/>
    <w:rsid w:val="00012E75"/>
    <w:rsid w:val="00013049"/>
    <w:rsid w:val="00013EAA"/>
    <w:rsid w:val="0001413B"/>
    <w:rsid w:val="00014153"/>
    <w:rsid w:val="00014385"/>
    <w:rsid w:val="000143A1"/>
    <w:rsid w:val="000145E1"/>
    <w:rsid w:val="000151A8"/>
    <w:rsid w:val="0001572C"/>
    <w:rsid w:val="00016445"/>
    <w:rsid w:val="000165B0"/>
    <w:rsid w:val="00016A7B"/>
    <w:rsid w:val="00016D6D"/>
    <w:rsid w:val="00016F84"/>
    <w:rsid w:val="000177E5"/>
    <w:rsid w:val="000178BD"/>
    <w:rsid w:val="00017F34"/>
    <w:rsid w:val="000214C9"/>
    <w:rsid w:val="00021810"/>
    <w:rsid w:val="00022057"/>
    <w:rsid w:val="00023118"/>
    <w:rsid w:val="00023461"/>
    <w:rsid w:val="00023D6D"/>
    <w:rsid w:val="00024124"/>
    <w:rsid w:val="00024D00"/>
    <w:rsid w:val="00024F08"/>
    <w:rsid w:val="000254AC"/>
    <w:rsid w:val="000258E8"/>
    <w:rsid w:val="0002690B"/>
    <w:rsid w:val="000269D9"/>
    <w:rsid w:val="00027E11"/>
    <w:rsid w:val="00030550"/>
    <w:rsid w:val="000311A6"/>
    <w:rsid w:val="00031742"/>
    <w:rsid w:val="0003209D"/>
    <w:rsid w:val="00032268"/>
    <w:rsid w:val="000322F2"/>
    <w:rsid w:val="000331CD"/>
    <w:rsid w:val="00033384"/>
    <w:rsid w:val="000333BF"/>
    <w:rsid w:val="00033479"/>
    <w:rsid w:val="00033FE8"/>
    <w:rsid w:val="00034304"/>
    <w:rsid w:val="0003450D"/>
    <w:rsid w:val="00034AE3"/>
    <w:rsid w:val="00034BBD"/>
    <w:rsid w:val="00034E5D"/>
    <w:rsid w:val="00034EC3"/>
    <w:rsid w:val="00035789"/>
    <w:rsid w:val="00035BC4"/>
    <w:rsid w:val="000365D2"/>
    <w:rsid w:val="00037B1F"/>
    <w:rsid w:val="0004014D"/>
    <w:rsid w:val="00040522"/>
    <w:rsid w:val="00040F7C"/>
    <w:rsid w:val="000412E3"/>
    <w:rsid w:val="00041B70"/>
    <w:rsid w:val="00042BF5"/>
    <w:rsid w:val="00043589"/>
    <w:rsid w:val="00044298"/>
    <w:rsid w:val="00045215"/>
    <w:rsid w:val="00045742"/>
    <w:rsid w:val="00045F40"/>
    <w:rsid w:val="00046113"/>
    <w:rsid w:val="00046781"/>
    <w:rsid w:val="0004698A"/>
    <w:rsid w:val="00046A99"/>
    <w:rsid w:val="00046D0E"/>
    <w:rsid w:val="00047350"/>
    <w:rsid w:val="00047990"/>
    <w:rsid w:val="00047C9A"/>
    <w:rsid w:val="0005007A"/>
    <w:rsid w:val="000508D9"/>
    <w:rsid w:val="000509AE"/>
    <w:rsid w:val="000518C6"/>
    <w:rsid w:val="00051D73"/>
    <w:rsid w:val="00051DE5"/>
    <w:rsid w:val="00051FAF"/>
    <w:rsid w:val="000534EC"/>
    <w:rsid w:val="00053519"/>
    <w:rsid w:val="000535C0"/>
    <w:rsid w:val="00053731"/>
    <w:rsid w:val="00053828"/>
    <w:rsid w:val="00053DAF"/>
    <w:rsid w:val="00053E64"/>
    <w:rsid w:val="0005414E"/>
    <w:rsid w:val="000541E4"/>
    <w:rsid w:val="00054415"/>
    <w:rsid w:val="0005441F"/>
    <w:rsid w:val="00055BAA"/>
    <w:rsid w:val="00057542"/>
    <w:rsid w:val="00057639"/>
    <w:rsid w:val="00057AA4"/>
    <w:rsid w:val="00057C74"/>
    <w:rsid w:val="00057D25"/>
    <w:rsid w:val="0006107A"/>
    <w:rsid w:val="0006123F"/>
    <w:rsid w:val="00061E21"/>
    <w:rsid w:val="00061FC8"/>
    <w:rsid w:val="0006221B"/>
    <w:rsid w:val="00062E4A"/>
    <w:rsid w:val="00064D86"/>
    <w:rsid w:val="00065250"/>
    <w:rsid w:val="00065BC4"/>
    <w:rsid w:val="00065DD3"/>
    <w:rsid w:val="00066BB6"/>
    <w:rsid w:val="00066EBA"/>
    <w:rsid w:val="0006712C"/>
    <w:rsid w:val="00070191"/>
    <w:rsid w:val="000706DF"/>
    <w:rsid w:val="00070A5D"/>
    <w:rsid w:val="00070C47"/>
    <w:rsid w:val="00071921"/>
    <w:rsid w:val="00071D4E"/>
    <w:rsid w:val="0007396A"/>
    <w:rsid w:val="00073D5F"/>
    <w:rsid w:val="00073DE2"/>
    <w:rsid w:val="000740F7"/>
    <w:rsid w:val="00074C16"/>
    <w:rsid w:val="00075092"/>
    <w:rsid w:val="00075134"/>
    <w:rsid w:val="000758DA"/>
    <w:rsid w:val="00075D1F"/>
    <w:rsid w:val="00076562"/>
    <w:rsid w:val="00076EE1"/>
    <w:rsid w:val="000770DA"/>
    <w:rsid w:val="00077148"/>
    <w:rsid w:val="0007725D"/>
    <w:rsid w:val="00077513"/>
    <w:rsid w:val="0007777E"/>
    <w:rsid w:val="00077B20"/>
    <w:rsid w:val="00077F63"/>
    <w:rsid w:val="00080291"/>
    <w:rsid w:val="0008181D"/>
    <w:rsid w:val="00082F2B"/>
    <w:rsid w:val="00083988"/>
    <w:rsid w:val="0008454F"/>
    <w:rsid w:val="000846FA"/>
    <w:rsid w:val="00084EC1"/>
    <w:rsid w:val="00085221"/>
    <w:rsid w:val="00085F76"/>
    <w:rsid w:val="00085FD2"/>
    <w:rsid w:val="000866F3"/>
    <w:rsid w:val="00086CA8"/>
    <w:rsid w:val="0008753C"/>
    <w:rsid w:val="00087BA1"/>
    <w:rsid w:val="00087D25"/>
    <w:rsid w:val="000901E2"/>
    <w:rsid w:val="00090530"/>
    <w:rsid w:val="00090628"/>
    <w:rsid w:val="00090ACB"/>
    <w:rsid w:val="00090B61"/>
    <w:rsid w:val="000912CD"/>
    <w:rsid w:val="00091DCB"/>
    <w:rsid w:val="0009248E"/>
    <w:rsid w:val="00092859"/>
    <w:rsid w:val="00092FBD"/>
    <w:rsid w:val="000933CE"/>
    <w:rsid w:val="000947C6"/>
    <w:rsid w:val="0009483A"/>
    <w:rsid w:val="00094847"/>
    <w:rsid w:val="000948BA"/>
    <w:rsid w:val="00094BC5"/>
    <w:rsid w:val="00094DC3"/>
    <w:rsid w:val="0009545D"/>
    <w:rsid w:val="000954C0"/>
    <w:rsid w:val="00095609"/>
    <w:rsid w:val="000959C3"/>
    <w:rsid w:val="00096F83"/>
    <w:rsid w:val="00097241"/>
    <w:rsid w:val="00097C6A"/>
    <w:rsid w:val="000A028F"/>
    <w:rsid w:val="000A06F0"/>
    <w:rsid w:val="000A08C8"/>
    <w:rsid w:val="000A094C"/>
    <w:rsid w:val="000A0DA9"/>
    <w:rsid w:val="000A16ED"/>
    <w:rsid w:val="000A185A"/>
    <w:rsid w:val="000A1ACA"/>
    <w:rsid w:val="000A292B"/>
    <w:rsid w:val="000A2BCC"/>
    <w:rsid w:val="000A2C81"/>
    <w:rsid w:val="000A34C3"/>
    <w:rsid w:val="000A3A54"/>
    <w:rsid w:val="000A42A1"/>
    <w:rsid w:val="000A47CD"/>
    <w:rsid w:val="000A49E9"/>
    <w:rsid w:val="000A4AD9"/>
    <w:rsid w:val="000A503F"/>
    <w:rsid w:val="000A53EE"/>
    <w:rsid w:val="000A556D"/>
    <w:rsid w:val="000A6CAB"/>
    <w:rsid w:val="000B0144"/>
    <w:rsid w:val="000B0180"/>
    <w:rsid w:val="000B0C3D"/>
    <w:rsid w:val="000B0DA9"/>
    <w:rsid w:val="000B125E"/>
    <w:rsid w:val="000B168E"/>
    <w:rsid w:val="000B19FE"/>
    <w:rsid w:val="000B1F61"/>
    <w:rsid w:val="000B2947"/>
    <w:rsid w:val="000B3155"/>
    <w:rsid w:val="000B3821"/>
    <w:rsid w:val="000B3E50"/>
    <w:rsid w:val="000B4050"/>
    <w:rsid w:val="000B411A"/>
    <w:rsid w:val="000B44C4"/>
    <w:rsid w:val="000B464D"/>
    <w:rsid w:val="000B5166"/>
    <w:rsid w:val="000B5442"/>
    <w:rsid w:val="000B5B01"/>
    <w:rsid w:val="000B656D"/>
    <w:rsid w:val="000B6C61"/>
    <w:rsid w:val="000B7597"/>
    <w:rsid w:val="000B76B6"/>
    <w:rsid w:val="000B76F0"/>
    <w:rsid w:val="000B7CB0"/>
    <w:rsid w:val="000B7F9E"/>
    <w:rsid w:val="000C0A91"/>
    <w:rsid w:val="000C0C01"/>
    <w:rsid w:val="000C0E0D"/>
    <w:rsid w:val="000C1036"/>
    <w:rsid w:val="000C1900"/>
    <w:rsid w:val="000C1C68"/>
    <w:rsid w:val="000C25B1"/>
    <w:rsid w:val="000C2AFD"/>
    <w:rsid w:val="000C31AB"/>
    <w:rsid w:val="000C4D63"/>
    <w:rsid w:val="000C5320"/>
    <w:rsid w:val="000C59B0"/>
    <w:rsid w:val="000C6B08"/>
    <w:rsid w:val="000C721D"/>
    <w:rsid w:val="000C7CFA"/>
    <w:rsid w:val="000D04B8"/>
    <w:rsid w:val="000D07E0"/>
    <w:rsid w:val="000D0EAF"/>
    <w:rsid w:val="000D1B0A"/>
    <w:rsid w:val="000D22FB"/>
    <w:rsid w:val="000D25CC"/>
    <w:rsid w:val="000D28CB"/>
    <w:rsid w:val="000D2A42"/>
    <w:rsid w:val="000D2ABC"/>
    <w:rsid w:val="000D3300"/>
    <w:rsid w:val="000D3865"/>
    <w:rsid w:val="000D3A81"/>
    <w:rsid w:val="000D5971"/>
    <w:rsid w:val="000D5E37"/>
    <w:rsid w:val="000D5ED1"/>
    <w:rsid w:val="000D6965"/>
    <w:rsid w:val="000D74B6"/>
    <w:rsid w:val="000D7A87"/>
    <w:rsid w:val="000E0271"/>
    <w:rsid w:val="000E0B67"/>
    <w:rsid w:val="000E0DB4"/>
    <w:rsid w:val="000E155A"/>
    <w:rsid w:val="000E18F3"/>
    <w:rsid w:val="000E259F"/>
    <w:rsid w:val="000E3151"/>
    <w:rsid w:val="000E3AC9"/>
    <w:rsid w:val="000E47BE"/>
    <w:rsid w:val="000E4D1F"/>
    <w:rsid w:val="000E4E54"/>
    <w:rsid w:val="000E5213"/>
    <w:rsid w:val="000E5323"/>
    <w:rsid w:val="000E5AAA"/>
    <w:rsid w:val="000E60B2"/>
    <w:rsid w:val="000E6332"/>
    <w:rsid w:val="000E653C"/>
    <w:rsid w:val="000E683C"/>
    <w:rsid w:val="000E6D9C"/>
    <w:rsid w:val="000E7470"/>
    <w:rsid w:val="000E76E3"/>
    <w:rsid w:val="000E772A"/>
    <w:rsid w:val="000F0585"/>
    <w:rsid w:val="000F0DD0"/>
    <w:rsid w:val="000F0F2A"/>
    <w:rsid w:val="000F1A50"/>
    <w:rsid w:val="000F1F80"/>
    <w:rsid w:val="000F1FA7"/>
    <w:rsid w:val="000F2D1C"/>
    <w:rsid w:val="000F3002"/>
    <w:rsid w:val="000F3261"/>
    <w:rsid w:val="000F334E"/>
    <w:rsid w:val="000F365E"/>
    <w:rsid w:val="000F401D"/>
    <w:rsid w:val="000F4C07"/>
    <w:rsid w:val="000F5725"/>
    <w:rsid w:val="000F6436"/>
    <w:rsid w:val="000F712B"/>
    <w:rsid w:val="000F713F"/>
    <w:rsid w:val="000F7E82"/>
    <w:rsid w:val="000F7F81"/>
    <w:rsid w:val="000F7FFB"/>
    <w:rsid w:val="001003F2"/>
    <w:rsid w:val="0010057D"/>
    <w:rsid w:val="00100991"/>
    <w:rsid w:val="00100AE0"/>
    <w:rsid w:val="00100B23"/>
    <w:rsid w:val="00100EBA"/>
    <w:rsid w:val="00100FAE"/>
    <w:rsid w:val="0010120C"/>
    <w:rsid w:val="001020B2"/>
    <w:rsid w:val="0010296A"/>
    <w:rsid w:val="00102EDA"/>
    <w:rsid w:val="00102FAE"/>
    <w:rsid w:val="0010384D"/>
    <w:rsid w:val="00103FCB"/>
    <w:rsid w:val="00104431"/>
    <w:rsid w:val="0010494A"/>
    <w:rsid w:val="00104E3F"/>
    <w:rsid w:val="001066D2"/>
    <w:rsid w:val="00106AD6"/>
    <w:rsid w:val="00107978"/>
    <w:rsid w:val="00107BA2"/>
    <w:rsid w:val="001102E7"/>
    <w:rsid w:val="0011195E"/>
    <w:rsid w:val="0011228C"/>
    <w:rsid w:val="001124F5"/>
    <w:rsid w:val="00112F83"/>
    <w:rsid w:val="00113494"/>
    <w:rsid w:val="00113E89"/>
    <w:rsid w:val="0011412B"/>
    <w:rsid w:val="001141CE"/>
    <w:rsid w:val="001144EE"/>
    <w:rsid w:val="00114BEC"/>
    <w:rsid w:val="00114CDE"/>
    <w:rsid w:val="00117783"/>
    <w:rsid w:val="00117BB2"/>
    <w:rsid w:val="00117DCB"/>
    <w:rsid w:val="00117E93"/>
    <w:rsid w:val="00120418"/>
    <w:rsid w:val="00120ECA"/>
    <w:rsid w:val="001215DD"/>
    <w:rsid w:val="001220F2"/>
    <w:rsid w:val="0012251B"/>
    <w:rsid w:val="00122916"/>
    <w:rsid w:val="001232F0"/>
    <w:rsid w:val="001234A0"/>
    <w:rsid w:val="00123BE2"/>
    <w:rsid w:val="00123C9A"/>
    <w:rsid w:val="001247B1"/>
    <w:rsid w:val="0012481F"/>
    <w:rsid w:val="00124887"/>
    <w:rsid w:val="00124963"/>
    <w:rsid w:val="001250EC"/>
    <w:rsid w:val="001253A0"/>
    <w:rsid w:val="001254BE"/>
    <w:rsid w:val="00125F7B"/>
    <w:rsid w:val="001261B8"/>
    <w:rsid w:val="0012628F"/>
    <w:rsid w:val="001268DB"/>
    <w:rsid w:val="00126B84"/>
    <w:rsid w:val="00126BC9"/>
    <w:rsid w:val="00126D57"/>
    <w:rsid w:val="00126DA5"/>
    <w:rsid w:val="00127323"/>
    <w:rsid w:val="00131810"/>
    <w:rsid w:val="001321D1"/>
    <w:rsid w:val="0013264B"/>
    <w:rsid w:val="0013267A"/>
    <w:rsid w:val="001328C3"/>
    <w:rsid w:val="00132E08"/>
    <w:rsid w:val="00132F20"/>
    <w:rsid w:val="00133963"/>
    <w:rsid w:val="00133CD9"/>
    <w:rsid w:val="0013400C"/>
    <w:rsid w:val="0013427F"/>
    <w:rsid w:val="00134978"/>
    <w:rsid w:val="00134A68"/>
    <w:rsid w:val="001352A9"/>
    <w:rsid w:val="001353A2"/>
    <w:rsid w:val="00135C63"/>
    <w:rsid w:val="00135E0B"/>
    <w:rsid w:val="001361E4"/>
    <w:rsid w:val="001365CB"/>
    <w:rsid w:val="001367B6"/>
    <w:rsid w:val="00136E6D"/>
    <w:rsid w:val="00136EC5"/>
    <w:rsid w:val="00137057"/>
    <w:rsid w:val="00137198"/>
    <w:rsid w:val="00137817"/>
    <w:rsid w:val="001378F8"/>
    <w:rsid w:val="00137A12"/>
    <w:rsid w:val="001408F1"/>
    <w:rsid w:val="00140BEF"/>
    <w:rsid w:val="00140E16"/>
    <w:rsid w:val="0014177B"/>
    <w:rsid w:val="001422FC"/>
    <w:rsid w:val="00142F44"/>
    <w:rsid w:val="00142F97"/>
    <w:rsid w:val="001435DE"/>
    <w:rsid w:val="00143922"/>
    <w:rsid w:val="00144251"/>
    <w:rsid w:val="00144E48"/>
    <w:rsid w:val="00144E7C"/>
    <w:rsid w:val="00145897"/>
    <w:rsid w:val="001462A6"/>
    <w:rsid w:val="001478C2"/>
    <w:rsid w:val="00147F49"/>
    <w:rsid w:val="00150D7E"/>
    <w:rsid w:val="00150EDD"/>
    <w:rsid w:val="00150EF5"/>
    <w:rsid w:val="00151138"/>
    <w:rsid w:val="00151366"/>
    <w:rsid w:val="0015140D"/>
    <w:rsid w:val="00151452"/>
    <w:rsid w:val="00151771"/>
    <w:rsid w:val="00151811"/>
    <w:rsid w:val="001525EA"/>
    <w:rsid w:val="001526E7"/>
    <w:rsid w:val="00152C74"/>
    <w:rsid w:val="00154561"/>
    <w:rsid w:val="0015470F"/>
    <w:rsid w:val="00154BF5"/>
    <w:rsid w:val="00155A66"/>
    <w:rsid w:val="00155BBD"/>
    <w:rsid w:val="001564BD"/>
    <w:rsid w:val="00157350"/>
    <w:rsid w:val="001576C3"/>
    <w:rsid w:val="00157AAF"/>
    <w:rsid w:val="00157D3E"/>
    <w:rsid w:val="001601E7"/>
    <w:rsid w:val="00160201"/>
    <w:rsid w:val="001604E1"/>
    <w:rsid w:val="00160B35"/>
    <w:rsid w:val="00160D9F"/>
    <w:rsid w:val="00160DC7"/>
    <w:rsid w:val="00161A61"/>
    <w:rsid w:val="00161B52"/>
    <w:rsid w:val="00161E26"/>
    <w:rsid w:val="001634C7"/>
    <w:rsid w:val="00164704"/>
    <w:rsid w:val="00164864"/>
    <w:rsid w:val="00164FA1"/>
    <w:rsid w:val="00165808"/>
    <w:rsid w:val="001660C6"/>
    <w:rsid w:val="00166425"/>
    <w:rsid w:val="00166652"/>
    <w:rsid w:val="00166C30"/>
    <w:rsid w:val="00166F67"/>
    <w:rsid w:val="0016761F"/>
    <w:rsid w:val="00167A53"/>
    <w:rsid w:val="00167B37"/>
    <w:rsid w:val="0017011A"/>
    <w:rsid w:val="001708DA"/>
    <w:rsid w:val="00170D40"/>
    <w:rsid w:val="00171D03"/>
    <w:rsid w:val="001721C5"/>
    <w:rsid w:val="001722D1"/>
    <w:rsid w:val="0017250D"/>
    <w:rsid w:val="00173BF7"/>
    <w:rsid w:val="00173EC3"/>
    <w:rsid w:val="00174747"/>
    <w:rsid w:val="00175420"/>
    <w:rsid w:val="0017581C"/>
    <w:rsid w:val="00175D8C"/>
    <w:rsid w:val="00176A51"/>
    <w:rsid w:val="00176A87"/>
    <w:rsid w:val="001772B3"/>
    <w:rsid w:val="0017737A"/>
    <w:rsid w:val="001773E5"/>
    <w:rsid w:val="00177886"/>
    <w:rsid w:val="00177E1A"/>
    <w:rsid w:val="001803AD"/>
    <w:rsid w:val="00180877"/>
    <w:rsid w:val="00180E5D"/>
    <w:rsid w:val="00181230"/>
    <w:rsid w:val="00181E2F"/>
    <w:rsid w:val="00182DD5"/>
    <w:rsid w:val="001831E3"/>
    <w:rsid w:val="0018334B"/>
    <w:rsid w:val="0018382F"/>
    <w:rsid w:val="00183B84"/>
    <w:rsid w:val="001840AC"/>
    <w:rsid w:val="00184700"/>
    <w:rsid w:val="00184BBC"/>
    <w:rsid w:val="00184DDC"/>
    <w:rsid w:val="00184FA9"/>
    <w:rsid w:val="00185148"/>
    <w:rsid w:val="0018539B"/>
    <w:rsid w:val="001860EC"/>
    <w:rsid w:val="00186D1E"/>
    <w:rsid w:val="001878B4"/>
    <w:rsid w:val="00187A14"/>
    <w:rsid w:val="00190060"/>
    <w:rsid w:val="00190ED9"/>
    <w:rsid w:val="001913F4"/>
    <w:rsid w:val="0019168E"/>
    <w:rsid w:val="00192086"/>
    <w:rsid w:val="0019250D"/>
    <w:rsid w:val="00192684"/>
    <w:rsid w:val="0019319D"/>
    <w:rsid w:val="00193792"/>
    <w:rsid w:val="00193DFD"/>
    <w:rsid w:val="00196458"/>
    <w:rsid w:val="001968A5"/>
    <w:rsid w:val="00196FAA"/>
    <w:rsid w:val="00197DDC"/>
    <w:rsid w:val="001A0365"/>
    <w:rsid w:val="001A03A9"/>
    <w:rsid w:val="001A0C5F"/>
    <w:rsid w:val="001A0EFB"/>
    <w:rsid w:val="001A1207"/>
    <w:rsid w:val="001A1E18"/>
    <w:rsid w:val="001A2C39"/>
    <w:rsid w:val="001A2D06"/>
    <w:rsid w:val="001A2DEF"/>
    <w:rsid w:val="001A31C6"/>
    <w:rsid w:val="001A32B3"/>
    <w:rsid w:val="001A3312"/>
    <w:rsid w:val="001A3920"/>
    <w:rsid w:val="001A4072"/>
    <w:rsid w:val="001A4ACD"/>
    <w:rsid w:val="001A5C17"/>
    <w:rsid w:val="001A671B"/>
    <w:rsid w:val="001A6ACB"/>
    <w:rsid w:val="001A7063"/>
    <w:rsid w:val="001A7445"/>
    <w:rsid w:val="001A76C4"/>
    <w:rsid w:val="001A7DAC"/>
    <w:rsid w:val="001A7DE7"/>
    <w:rsid w:val="001B01AC"/>
    <w:rsid w:val="001B0B4E"/>
    <w:rsid w:val="001B1389"/>
    <w:rsid w:val="001B14CD"/>
    <w:rsid w:val="001B158A"/>
    <w:rsid w:val="001B178E"/>
    <w:rsid w:val="001B1D06"/>
    <w:rsid w:val="001B2EB1"/>
    <w:rsid w:val="001B2FB1"/>
    <w:rsid w:val="001B33D1"/>
    <w:rsid w:val="001B39D8"/>
    <w:rsid w:val="001B4049"/>
    <w:rsid w:val="001B46DC"/>
    <w:rsid w:val="001B5051"/>
    <w:rsid w:val="001B5477"/>
    <w:rsid w:val="001B59E4"/>
    <w:rsid w:val="001B5AD1"/>
    <w:rsid w:val="001B5B74"/>
    <w:rsid w:val="001B5E13"/>
    <w:rsid w:val="001B6B38"/>
    <w:rsid w:val="001B7165"/>
    <w:rsid w:val="001B7644"/>
    <w:rsid w:val="001B7A58"/>
    <w:rsid w:val="001B7C28"/>
    <w:rsid w:val="001C0015"/>
    <w:rsid w:val="001C0575"/>
    <w:rsid w:val="001C0647"/>
    <w:rsid w:val="001C1171"/>
    <w:rsid w:val="001C1998"/>
    <w:rsid w:val="001C1C66"/>
    <w:rsid w:val="001C1C99"/>
    <w:rsid w:val="001C1CE7"/>
    <w:rsid w:val="001C232E"/>
    <w:rsid w:val="001C24FE"/>
    <w:rsid w:val="001C259B"/>
    <w:rsid w:val="001C2B77"/>
    <w:rsid w:val="001C3352"/>
    <w:rsid w:val="001C33A8"/>
    <w:rsid w:val="001C3A46"/>
    <w:rsid w:val="001C3AEA"/>
    <w:rsid w:val="001C3B5B"/>
    <w:rsid w:val="001C4398"/>
    <w:rsid w:val="001C4E10"/>
    <w:rsid w:val="001C5561"/>
    <w:rsid w:val="001C5631"/>
    <w:rsid w:val="001C595B"/>
    <w:rsid w:val="001C5C77"/>
    <w:rsid w:val="001C5FAE"/>
    <w:rsid w:val="001C61D3"/>
    <w:rsid w:val="001C6C29"/>
    <w:rsid w:val="001C7084"/>
    <w:rsid w:val="001C7549"/>
    <w:rsid w:val="001C7E9D"/>
    <w:rsid w:val="001D06B3"/>
    <w:rsid w:val="001D0F55"/>
    <w:rsid w:val="001D168D"/>
    <w:rsid w:val="001D299D"/>
    <w:rsid w:val="001D31B7"/>
    <w:rsid w:val="001D4431"/>
    <w:rsid w:val="001D4D2E"/>
    <w:rsid w:val="001D4D6A"/>
    <w:rsid w:val="001D50D4"/>
    <w:rsid w:val="001D5214"/>
    <w:rsid w:val="001D6049"/>
    <w:rsid w:val="001D63DA"/>
    <w:rsid w:val="001D66E4"/>
    <w:rsid w:val="001D699B"/>
    <w:rsid w:val="001D6AAC"/>
    <w:rsid w:val="001D6EC1"/>
    <w:rsid w:val="001D76AE"/>
    <w:rsid w:val="001D7744"/>
    <w:rsid w:val="001D7B95"/>
    <w:rsid w:val="001D7ECC"/>
    <w:rsid w:val="001E04A7"/>
    <w:rsid w:val="001E0509"/>
    <w:rsid w:val="001E0A58"/>
    <w:rsid w:val="001E16C5"/>
    <w:rsid w:val="001E17A0"/>
    <w:rsid w:val="001E19E8"/>
    <w:rsid w:val="001E1A94"/>
    <w:rsid w:val="001E1FFB"/>
    <w:rsid w:val="001E2DB1"/>
    <w:rsid w:val="001E3106"/>
    <w:rsid w:val="001E33AC"/>
    <w:rsid w:val="001E37B1"/>
    <w:rsid w:val="001E3862"/>
    <w:rsid w:val="001E3DA1"/>
    <w:rsid w:val="001E47F4"/>
    <w:rsid w:val="001E4BA9"/>
    <w:rsid w:val="001E4CF4"/>
    <w:rsid w:val="001E53F6"/>
    <w:rsid w:val="001E542C"/>
    <w:rsid w:val="001E585B"/>
    <w:rsid w:val="001E62C0"/>
    <w:rsid w:val="001E64CC"/>
    <w:rsid w:val="001E6A12"/>
    <w:rsid w:val="001E6F04"/>
    <w:rsid w:val="001E6F3D"/>
    <w:rsid w:val="001E7500"/>
    <w:rsid w:val="001E7643"/>
    <w:rsid w:val="001F0162"/>
    <w:rsid w:val="001F04CC"/>
    <w:rsid w:val="001F0DFC"/>
    <w:rsid w:val="001F106A"/>
    <w:rsid w:val="001F1929"/>
    <w:rsid w:val="001F2350"/>
    <w:rsid w:val="001F2FF5"/>
    <w:rsid w:val="001F38ED"/>
    <w:rsid w:val="001F3A9B"/>
    <w:rsid w:val="001F42F4"/>
    <w:rsid w:val="001F5D83"/>
    <w:rsid w:val="001F5E34"/>
    <w:rsid w:val="001F5F75"/>
    <w:rsid w:val="001F602C"/>
    <w:rsid w:val="001F65F2"/>
    <w:rsid w:val="001F6E5E"/>
    <w:rsid w:val="001F728C"/>
    <w:rsid w:val="001F7367"/>
    <w:rsid w:val="001F77F0"/>
    <w:rsid w:val="001F7B61"/>
    <w:rsid w:val="001F7E37"/>
    <w:rsid w:val="00200168"/>
    <w:rsid w:val="00200452"/>
    <w:rsid w:val="00200B4D"/>
    <w:rsid w:val="00200C43"/>
    <w:rsid w:val="00201521"/>
    <w:rsid w:val="0020261F"/>
    <w:rsid w:val="00202E39"/>
    <w:rsid w:val="00202F20"/>
    <w:rsid w:val="002038DA"/>
    <w:rsid w:val="00203C15"/>
    <w:rsid w:val="002041AA"/>
    <w:rsid w:val="00204B3B"/>
    <w:rsid w:val="00204B8D"/>
    <w:rsid w:val="00205A0B"/>
    <w:rsid w:val="0020647C"/>
    <w:rsid w:val="00207142"/>
    <w:rsid w:val="0020718B"/>
    <w:rsid w:val="0020799A"/>
    <w:rsid w:val="0021062E"/>
    <w:rsid w:val="00210C05"/>
    <w:rsid w:val="00210E7B"/>
    <w:rsid w:val="0021181E"/>
    <w:rsid w:val="00211D20"/>
    <w:rsid w:val="00212516"/>
    <w:rsid w:val="00212C49"/>
    <w:rsid w:val="002138F4"/>
    <w:rsid w:val="00214B24"/>
    <w:rsid w:val="00216ADB"/>
    <w:rsid w:val="002176B9"/>
    <w:rsid w:val="00221004"/>
    <w:rsid w:val="002213E7"/>
    <w:rsid w:val="00221568"/>
    <w:rsid w:val="0022189D"/>
    <w:rsid w:val="00221D1C"/>
    <w:rsid w:val="00221DD0"/>
    <w:rsid w:val="00221E7B"/>
    <w:rsid w:val="00222E8B"/>
    <w:rsid w:val="002239D9"/>
    <w:rsid w:val="00223A5F"/>
    <w:rsid w:val="00223B2F"/>
    <w:rsid w:val="00224645"/>
    <w:rsid w:val="002246B3"/>
    <w:rsid w:val="00224766"/>
    <w:rsid w:val="0022504B"/>
    <w:rsid w:val="002252E5"/>
    <w:rsid w:val="0022579B"/>
    <w:rsid w:val="00225D8D"/>
    <w:rsid w:val="00226007"/>
    <w:rsid w:val="00226853"/>
    <w:rsid w:val="00226FAE"/>
    <w:rsid w:val="002278EA"/>
    <w:rsid w:val="00227B79"/>
    <w:rsid w:val="00230D48"/>
    <w:rsid w:val="002310C5"/>
    <w:rsid w:val="00231245"/>
    <w:rsid w:val="00231A2E"/>
    <w:rsid w:val="00232510"/>
    <w:rsid w:val="0023273C"/>
    <w:rsid w:val="00232E33"/>
    <w:rsid w:val="002330AC"/>
    <w:rsid w:val="0023324C"/>
    <w:rsid w:val="002332C3"/>
    <w:rsid w:val="0023387A"/>
    <w:rsid w:val="00233B94"/>
    <w:rsid w:val="002340FC"/>
    <w:rsid w:val="00235099"/>
    <w:rsid w:val="0023562B"/>
    <w:rsid w:val="002360A7"/>
    <w:rsid w:val="00236B7C"/>
    <w:rsid w:val="00236E44"/>
    <w:rsid w:val="00236FEE"/>
    <w:rsid w:val="0023700E"/>
    <w:rsid w:val="0023706C"/>
    <w:rsid w:val="002372CC"/>
    <w:rsid w:val="002373F4"/>
    <w:rsid w:val="00237D90"/>
    <w:rsid w:val="00240CBA"/>
    <w:rsid w:val="00241301"/>
    <w:rsid w:val="0024178B"/>
    <w:rsid w:val="00241C0B"/>
    <w:rsid w:val="00241CD0"/>
    <w:rsid w:val="00242EAB"/>
    <w:rsid w:val="00243C42"/>
    <w:rsid w:val="00244CDB"/>
    <w:rsid w:val="00245124"/>
    <w:rsid w:val="002454AA"/>
    <w:rsid w:val="002455FE"/>
    <w:rsid w:val="0024646E"/>
    <w:rsid w:val="002469B7"/>
    <w:rsid w:val="00246B90"/>
    <w:rsid w:val="00246CF8"/>
    <w:rsid w:val="00247417"/>
    <w:rsid w:val="00247702"/>
    <w:rsid w:val="00247EBF"/>
    <w:rsid w:val="00251090"/>
    <w:rsid w:val="002510AE"/>
    <w:rsid w:val="0025128D"/>
    <w:rsid w:val="00251505"/>
    <w:rsid w:val="002525CF"/>
    <w:rsid w:val="002528A5"/>
    <w:rsid w:val="002529E3"/>
    <w:rsid w:val="00252B49"/>
    <w:rsid w:val="00253437"/>
    <w:rsid w:val="002535C6"/>
    <w:rsid w:val="002537D1"/>
    <w:rsid w:val="0025418B"/>
    <w:rsid w:val="00254442"/>
    <w:rsid w:val="00254505"/>
    <w:rsid w:val="00254E75"/>
    <w:rsid w:val="00255138"/>
    <w:rsid w:val="00256241"/>
    <w:rsid w:val="0025663A"/>
    <w:rsid w:val="00256920"/>
    <w:rsid w:val="002569AA"/>
    <w:rsid w:val="00256B75"/>
    <w:rsid w:val="00260293"/>
    <w:rsid w:val="00260589"/>
    <w:rsid w:val="002609A6"/>
    <w:rsid w:val="00260C81"/>
    <w:rsid w:val="0026131C"/>
    <w:rsid w:val="00262677"/>
    <w:rsid w:val="002626ED"/>
    <w:rsid w:val="00262B27"/>
    <w:rsid w:val="00262DD7"/>
    <w:rsid w:val="00263702"/>
    <w:rsid w:val="00264078"/>
    <w:rsid w:val="00264AC5"/>
    <w:rsid w:val="00265359"/>
    <w:rsid w:val="00265677"/>
    <w:rsid w:val="00265834"/>
    <w:rsid w:val="00265972"/>
    <w:rsid w:val="002661C9"/>
    <w:rsid w:val="00266634"/>
    <w:rsid w:val="00266775"/>
    <w:rsid w:val="00266843"/>
    <w:rsid w:val="00266FF4"/>
    <w:rsid w:val="00270385"/>
    <w:rsid w:val="00270437"/>
    <w:rsid w:val="0027048C"/>
    <w:rsid w:val="0027048E"/>
    <w:rsid w:val="00270671"/>
    <w:rsid w:val="0027200B"/>
    <w:rsid w:val="00272146"/>
    <w:rsid w:val="00272BED"/>
    <w:rsid w:val="00272EA6"/>
    <w:rsid w:val="00272F3E"/>
    <w:rsid w:val="002736CE"/>
    <w:rsid w:val="002738FF"/>
    <w:rsid w:val="00273ABA"/>
    <w:rsid w:val="0027487C"/>
    <w:rsid w:val="002753B8"/>
    <w:rsid w:val="00275581"/>
    <w:rsid w:val="0027638A"/>
    <w:rsid w:val="0027715F"/>
    <w:rsid w:val="00277702"/>
    <w:rsid w:val="00277AAA"/>
    <w:rsid w:val="00280401"/>
    <w:rsid w:val="00280B51"/>
    <w:rsid w:val="00281380"/>
    <w:rsid w:val="0028165B"/>
    <w:rsid w:val="0028173F"/>
    <w:rsid w:val="00281CB2"/>
    <w:rsid w:val="00282BC5"/>
    <w:rsid w:val="00283589"/>
    <w:rsid w:val="002837E3"/>
    <w:rsid w:val="00283DFE"/>
    <w:rsid w:val="002848AF"/>
    <w:rsid w:val="00284CB9"/>
    <w:rsid w:val="00285226"/>
    <w:rsid w:val="002852A7"/>
    <w:rsid w:val="00285326"/>
    <w:rsid w:val="0028539C"/>
    <w:rsid w:val="002859E5"/>
    <w:rsid w:val="00285B5B"/>
    <w:rsid w:val="00285B69"/>
    <w:rsid w:val="00285F32"/>
    <w:rsid w:val="0028660A"/>
    <w:rsid w:val="00286A26"/>
    <w:rsid w:val="002871BF"/>
    <w:rsid w:val="002873EA"/>
    <w:rsid w:val="00287603"/>
    <w:rsid w:val="00287710"/>
    <w:rsid w:val="002879EB"/>
    <w:rsid w:val="0029049E"/>
    <w:rsid w:val="00290ADB"/>
    <w:rsid w:val="0029236B"/>
    <w:rsid w:val="002924E6"/>
    <w:rsid w:val="00292AAC"/>
    <w:rsid w:val="00292D0C"/>
    <w:rsid w:val="00292E54"/>
    <w:rsid w:val="00292F73"/>
    <w:rsid w:val="00293202"/>
    <w:rsid w:val="002932EB"/>
    <w:rsid w:val="00293BF1"/>
    <w:rsid w:val="00293F5F"/>
    <w:rsid w:val="002942A1"/>
    <w:rsid w:val="0029451A"/>
    <w:rsid w:val="002945BF"/>
    <w:rsid w:val="00294628"/>
    <w:rsid w:val="00294CCA"/>
    <w:rsid w:val="00294D2C"/>
    <w:rsid w:val="002954AB"/>
    <w:rsid w:val="00296A4F"/>
    <w:rsid w:val="00296C4C"/>
    <w:rsid w:val="00297175"/>
    <w:rsid w:val="002977A1"/>
    <w:rsid w:val="00297C4D"/>
    <w:rsid w:val="002A09A9"/>
    <w:rsid w:val="002A1AB2"/>
    <w:rsid w:val="002A2362"/>
    <w:rsid w:val="002A26E3"/>
    <w:rsid w:val="002A270F"/>
    <w:rsid w:val="002A3451"/>
    <w:rsid w:val="002A3EC7"/>
    <w:rsid w:val="002A3F6A"/>
    <w:rsid w:val="002A484A"/>
    <w:rsid w:val="002A48F8"/>
    <w:rsid w:val="002A4BB3"/>
    <w:rsid w:val="002A5371"/>
    <w:rsid w:val="002A58E3"/>
    <w:rsid w:val="002A5B41"/>
    <w:rsid w:val="002A5FCE"/>
    <w:rsid w:val="002A6908"/>
    <w:rsid w:val="002A6DE3"/>
    <w:rsid w:val="002A7A14"/>
    <w:rsid w:val="002A7BBE"/>
    <w:rsid w:val="002A7FD7"/>
    <w:rsid w:val="002B05FC"/>
    <w:rsid w:val="002B1341"/>
    <w:rsid w:val="002B21E9"/>
    <w:rsid w:val="002B24DE"/>
    <w:rsid w:val="002B2646"/>
    <w:rsid w:val="002B2A72"/>
    <w:rsid w:val="002B2A9D"/>
    <w:rsid w:val="002B2B84"/>
    <w:rsid w:val="002B2EB2"/>
    <w:rsid w:val="002B32E3"/>
    <w:rsid w:val="002B338C"/>
    <w:rsid w:val="002B38EF"/>
    <w:rsid w:val="002B39B8"/>
    <w:rsid w:val="002B3D5B"/>
    <w:rsid w:val="002B464E"/>
    <w:rsid w:val="002B6B23"/>
    <w:rsid w:val="002B6DFB"/>
    <w:rsid w:val="002B76FB"/>
    <w:rsid w:val="002B77C4"/>
    <w:rsid w:val="002B7DD3"/>
    <w:rsid w:val="002B7F45"/>
    <w:rsid w:val="002C07D5"/>
    <w:rsid w:val="002C1B4A"/>
    <w:rsid w:val="002C1D43"/>
    <w:rsid w:val="002C2F15"/>
    <w:rsid w:val="002C3756"/>
    <w:rsid w:val="002C3818"/>
    <w:rsid w:val="002C3917"/>
    <w:rsid w:val="002C46E8"/>
    <w:rsid w:val="002C483D"/>
    <w:rsid w:val="002C4A11"/>
    <w:rsid w:val="002C4DFD"/>
    <w:rsid w:val="002C68CA"/>
    <w:rsid w:val="002C6943"/>
    <w:rsid w:val="002C69DF"/>
    <w:rsid w:val="002C6B59"/>
    <w:rsid w:val="002C70E1"/>
    <w:rsid w:val="002C72E9"/>
    <w:rsid w:val="002C7B7F"/>
    <w:rsid w:val="002D0119"/>
    <w:rsid w:val="002D016E"/>
    <w:rsid w:val="002D091C"/>
    <w:rsid w:val="002D1323"/>
    <w:rsid w:val="002D1953"/>
    <w:rsid w:val="002D293B"/>
    <w:rsid w:val="002D2A0D"/>
    <w:rsid w:val="002D3C56"/>
    <w:rsid w:val="002D4C01"/>
    <w:rsid w:val="002D4EE9"/>
    <w:rsid w:val="002D57F3"/>
    <w:rsid w:val="002D5B53"/>
    <w:rsid w:val="002D5BB5"/>
    <w:rsid w:val="002D5C9D"/>
    <w:rsid w:val="002D60AB"/>
    <w:rsid w:val="002D62B2"/>
    <w:rsid w:val="002D6DDA"/>
    <w:rsid w:val="002D7FD7"/>
    <w:rsid w:val="002E00C4"/>
    <w:rsid w:val="002E0768"/>
    <w:rsid w:val="002E1CCB"/>
    <w:rsid w:val="002E1D51"/>
    <w:rsid w:val="002E1E06"/>
    <w:rsid w:val="002E261F"/>
    <w:rsid w:val="002E3A26"/>
    <w:rsid w:val="002E44BA"/>
    <w:rsid w:val="002E51A0"/>
    <w:rsid w:val="002E54BC"/>
    <w:rsid w:val="002E55C6"/>
    <w:rsid w:val="002E56DE"/>
    <w:rsid w:val="002E57FA"/>
    <w:rsid w:val="002E593D"/>
    <w:rsid w:val="002E638B"/>
    <w:rsid w:val="002E64E4"/>
    <w:rsid w:val="002E6C94"/>
    <w:rsid w:val="002E708B"/>
    <w:rsid w:val="002E7CFA"/>
    <w:rsid w:val="002E7DDD"/>
    <w:rsid w:val="002F06D4"/>
    <w:rsid w:val="002F0D51"/>
    <w:rsid w:val="002F175F"/>
    <w:rsid w:val="002F178C"/>
    <w:rsid w:val="002F19D4"/>
    <w:rsid w:val="002F1E8C"/>
    <w:rsid w:val="002F22DB"/>
    <w:rsid w:val="002F25A0"/>
    <w:rsid w:val="002F25F7"/>
    <w:rsid w:val="002F2625"/>
    <w:rsid w:val="002F2784"/>
    <w:rsid w:val="002F2800"/>
    <w:rsid w:val="002F363F"/>
    <w:rsid w:val="002F4486"/>
    <w:rsid w:val="002F5311"/>
    <w:rsid w:val="002F6016"/>
    <w:rsid w:val="002F601D"/>
    <w:rsid w:val="002F6445"/>
    <w:rsid w:val="002F77A7"/>
    <w:rsid w:val="002F7878"/>
    <w:rsid w:val="002F7D57"/>
    <w:rsid w:val="002F7F85"/>
    <w:rsid w:val="00300896"/>
    <w:rsid w:val="00300C10"/>
    <w:rsid w:val="00300DAA"/>
    <w:rsid w:val="00300FB8"/>
    <w:rsid w:val="00301199"/>
    <w:rsid w:val="0030141A"/>
    <w:rsid w:val="00301688"/>
    <w:rsid w:val="003020DA"/>
    <w:rsid w:val="00302D9B"/>
    <w:rsid w:val="00302DB6"/>
    <w:rsid w:val="00303404"/>
    <w:rsid w:val="003040E4"/>
    <w:rsid w:val="003041AF"/>
    <w:rsid w:val="00304EC2"/>
    <w:rsid w:val="00304FD9"/>
    <w:rsid w:val="0030528F"/>
    <w:rsid w:val="003053C9"/>
    <w:rsid w:val="0030558C"/>
    <w:rsid w:val="00305BDD"/>
    <w:rsid w:val="00305DB5"/>
    <w:rsid w:val="003060D7"/>
    <w:rsid w:val="003064FB"/>
    <w:rsid w:val="00306766"/>
    <w:rsid w:val="00306D29"/>
    <w:rsid w:val="00307721"/>
    <w:rsid w:val="003100CE"/>
    <w:rsid w:val="00310195"/>
    <w:rsid w:val="00310D71"/>
    <w:rsid w:val="00311738"/>
    <w:rsid w:val="00311D3D"/>
    <w:rsid w:val="00312D82"/>
    <w:rsid w:val="00313683"/>
    <w:rsid w:val="003141AE"/>
    <w:rsid w:val="00315194"/>
    <w:rsid w:val="003155F6"/>
    <w:rsid w:val="00315842"/>
    <w:rsid w:val="00315BA5"/>
    <w:rsid w:val="00316C0A"/>
    <w:rsid w:val="00316F21"/>
    <w:rsid w:val="00317095"/>
    <w:rsid w:val="0031722F"/>
    <w:rsid w:val="003202D0"/>
    <w:rsid w:val="00320369"/>
    <w:rsid w:val="00320D4D"/>
    <w:rsid w:val="00320F74"/>
    <w:rsid w:val="0032176B"/>
    <w:rsid w:val="003217C6"/>
    <w:rsid w:val="00321982"/>
    <w:rsid w:val="00322479"/>
    <w:rsid w:val="00323029"/>
    <w:rsid w:val="0032309E"/>
    <w:rsid w:val="003234DA"/>
    <w:rsid w:val="0032364A"/>
    <w:rsid w:val="00323BE0"/>
    <w:rsid w:val="0032438E"/>
    <w:rsid w:val="00324710"/>
    <w:rsid w:val="003249AC"/>
    <w:rsid w:val="00324ABB"/>
    <w:rsid w:val="00324B52"/>
    <w:rsid w:val="00324F64"/>
    <w:rsid w:val="00325536"/>
    <w:rsid w:val="003262D6"/>
    <w:rsid w:val="003262DB"/>
    <w:rsid w:val="00326420"/>
    <w:rsid w:val="00326C82"/>
    <w:rsid w:val="0032725F"/>
    <w:rsid w:val="0032739C"/>
    <w:rsid w:val="00327417"/>
    <w:rsid w:val="00327A7B"/>
    <w:rsid w:val="00327CFE"/>
    <w:rsid w:val="00330513"/>
    <w:rsid w:val="00331998"/>
    <w:rsid w:val="0033204D"/>
    <w:rsid w:val="00333107"/>
    <w:rsid w:val="003331BD"/>
    <w:rsid w:val="00334598"/>
    <w:rsid w:val="00334607"/>
    <w:rsid w:val="0033468F"/>
    <w:rsid w:val="003348E0"/>
    <w:rsid w:val="0033495A"/>
    <w:rsid w:val="003354C5"/>
    <w:rsid w:val="003356C9"/>
    <w:rsid w:val="00335AA1"/>
    <w:rsid w:val="0033653D"/>
    <w:rsid w:val="003366BD"/>
    <w:rsid w:val="00337720"/>
    <w:rsid w:val="00337859"/>
    <w:rsid w:val="003378CE"/>
    <w:rsid w:val="00337FB0"/>
    <w:rsid w:val="00340251"/>
    <w:rsid w:val="00340584"/>
    <w:rsid w:val="00340B81"/>
    <w:rsid w:val="00342015"/>
    <w:rsid w:val="00342790"/>
    <w:rsid w:val="00342ACF"/>
    <w:rsid w:val="00342F21"/>
    <w:rsid w:val="003440E0"/>
    <w:rsid w:val="0034431E"/>
    <w:rsid w:val="0034575D"/>
    <w:rsid w:val="003458FA"/>
    <w:rsid w:val="00346503"/>
    <w:rsid w:val="00346855"/>
    <w:rsid w:val="00346F03"/>
    <w:rsid w:val="0034754F"/>
    <w:rsid w:val="003477A9"/>
    <w:rsid w:val="00350379"/>
    <w:rsid w:val="00350BAE"/>
    <w:rsid w:val="00350CB1"/>
    <w:rsid w:val="00350F51"/>
    <w:rsid w:val="00351521"/>
    <w:rsid w:val="00351D3B"/>
    <w:rsid w:val="00352A2D"/>
    <w:rsid w:val="003538F5"/>
    <w:rsid w:val="00354B64"/>
    <w:rsid w:val="00354DA2"/>
    <w:rsid w:val="00354F44"/>
    <w:rsid w:val="00354F70"/>
    <w:rsid w:val="003559B1"/>
    <w:rsid w:val="00355D7D"/>
    <w:rsid w:val="00356682"/>
    <w:rsid w:val="00356BB7"/>
    <w:rsid w:val="00357124"/>
    <w:rsid w:val="00357563"/>
    <w:rsid w:val="003577F7"/>
    <w:rsid w:val="0035786D"/>
    <w:rsid w:val="00357877"/>
    <w:rsid w:val="003578A0"/>
    <w:rsid w:val="003578B4"/>
    <w:rsid w:val="003601B0"/>
    <w:rsid w:val="00360C72"/>
    <w:rsid w:val="0036105B"/>
    <w:rsid w:val="00361AEB"/>
    <w:rsid w:val="00362193"/>
    <w:rsid w:val="0036225E"/>
    <w:rsid w:val="003624FC"/>
    <w:rsid w:val="00362594"/>
    <w:rsid w:val="00362E7F"/>
    <w:rsid w:val="0036315A"/>
    <w:rsid w:val="003636E9"/>
    <w:rsid w:val="003637C8"/>
    <w:rsid w:val="00363BB7"/>
    <w:rsid w:val="00363CEF"/>
    <w:rsid w:val="00363CFA"/>
    <w:rsid w:val="00363F2A"/>
    <w:rsid w:val="00363F8A"/>
    <w:rsid w:val="003640E6"/>
    <w:rsid w:val="003646E6"/>
    <w:rsid w:val="00364C98"/>
    <w:rsid w:val="003652F9"/>
    <w:rsid w:val="00365327"/>
    <w:rsid w:val="00366026"/>
    <w:rsid w:val="003662AB"/>
    <w:rsid w:val="00366CB3"/>
    <w:rsid w:val="00366CF9"/>
    <w:rsid w:val="00366E5C"/>
    <w:rsid w:val="003672D6"/>
    <w:rsid w:val="00367416"/>
    <w:rsid w:val="00367BB5"/>
    <w:rsid w:val="00367CA3"/>
    <w:rsid w:val="00367F52"/>
    <w:rsid w:val="003700F3"/>
    <w:rsid w:val="003705A3"/>
    <w:rsid w:val="00370CA9"/>
    <w:rsid w:val="00370DD7"/>
    <w:rsid w:val="00370E0A"/>
    <w:rsid w:val="0037140E"/>
    <w:rsid w:val="003716B5"/>
    <w:rsid w:val="00371931"/>
    <w:rsid w:val="00371984"/>
    <w:rsid w:val="00371B7C"/>
    <w:rsid w:val="003721DA"/>
    <w:rsid w:val="0037272C"/>
    <w:rsid w:val="00372D75"/>
    <w:rsid w:val="00372EEB"/>
    <w:rsid w:val="0037309C"/>
    <w:rsid w:val="003734A3"/>
    <w:rsid w:val="0037367B"/>
    <w:rsid w:val="00373832"/>
    <w:rsid w:val="00373DE7"/>
    <w:rsid w:val="003742B4"/>
    <w:rsid w:val="00374A62"/>
    <w:rsid w:val="00374FC5"/>
    <w:rsid w:val="00375A59"/>
    <w:rsid w:val="00375E32"/>
    <w:rsid w:val="00376102"/>
    <w:rsid w:val="00376F82"/>
    <w:rsid w:val="00377556"/>
    <w:rsid w:val="003775A0"/>
    <w:rsid w:val="00377619"/>
    <w:rsid w:val="00377B99"/>
    <w:rsid w:val="0038020F"/>
    <w:rsid w:val="0038047B"/>
    <w:rsid w:val="003804B6"/>
    <w:rsid w:val="00380B5E"/>
    <w:rsid w:val="003811F7"/>
    <w:rsid w:val="003815C8"/>
    <w:rsid w:val="003826F6"/>
    <w:rsid w:val="003828CC"/>
    <w:rsid w:val="003852F1"/>
    <w:rsid w:val="00385C01"/>
    <w:rsid w:val="00385E93"/>
    <w:rsid w:val="00386137"/>
    <w:rsid w:val="00386336"/>
    <w:rsid w:val="00386C42"/>
    <w:rsid w:val="00386E9A"/>
    <w:rsid w:val="00386EF8"/>
    <w:rsid w:val="003875DB"/>
    <w:rsid w:val="00387E42"/>
    <w:rsid w:val="0039012E"/>
    <w:rsid w:val="003904D3"/>
    <w:rsid w:val="003905B9"/>
    <w:rsid w:val="003906E8"/>
    <w:rsid w:val="00390EC7"/>
    <w:rsid w:val="00391AC2"/>
    <w:rsid w:val="00392242"/>
    <w:rsid w:val="00392542"/>
    <w:rsid w:val="003929B0"/>
    <w:rsid w:val="00392BA7"/>
    <w:rsid w:val="00393752"/>
    <w:rsid w:val="003942A8"/>
    <w:rsid w:val="003945F4"/>
    <w:rsid w:val="00394AD3"/>
    <w:rsid w:val="00394EEC"/>
    <w:rsid w:val="00395F34"/>
    <w:rsid w:val="00396F32"/>
    <w:rsid w:val="00397C06"/>
    <w:rsid w:val="00397EF1"/>
    <w:rsid w:val="003A07E7"/>
    <w:rsid w:val="003A10BD"/>
    <w:rsid w:val="003A1D43"/>
    <w:rsid w:val="003A31E5"/>
    <w:rsid w:val="003A3494"/>
    <w:rsid w:val="003A3652"/>
    <w:rsid w:val="003A36F1"/>
    <w:rsid w:val="003A3791"/>
    <w:rsid w:val="003A3D1E"/>
    <w:rsid w:val="003A40F4"/>
    <w:rsid w:val="003A4366"/>
    <w:rsid w:val="003A44F0"/>
    <w:rsid w:val="003A4C67"/>
    <w:rsid w:val="003A4CFE"/>
    <w:rsid w:val="003A4D0B"/>
    <w:rsid w:val="003A4D8F"/>
    <w:rsid w:val="003A5BAB"/>
    <w:rsid w:val="003A6083"/>
    <w:rsid w:val="003A6BC0"/>
    <w:rsid w:val="003A6D68"/>
    <w:rsid w:val="003A7AAC"/>
    <w:rsid w:val="003A7D6D"/>
    <w:rsid w:val="003B0110"/>
    <w:rsid w:val="003B027B"/>
    <w:rsid w:val="003B03B0"/>
    <w:rsid w:val="003B05F3"/>
    <w:rsid w:val="003B0912"/>
    <w:rsid w:val="003B11C3"/>
    <w:rsid w:val="003B1315"/>
    <w:rsid w:val="003B2998"/>
    <w:rsid w:val="003B29EA"/>
    <w:rsid w:val="003B2B5F"/>
    <w:rsid w:val="003B2BE5"/>
    <w:rsid w:val="003B2D02"/>
    <w:rsid w:val="003B33AC"/>
    <w:rsid w:val="003B3789"/>
    <w:rsid w:val="003B3A9A"/>
    <w:rsid w:val="003B4924"/>
    <w:rsid w:val="003B4969"/>
    <w:rsid w:val="003B4EF9"/>
    <w:rsid w:val="003B59EE"/>
    <w:rsid w:val="003B62CC"/>
    <w:rsid w:val="003B652E"/>
    <w:rsid w:val="003B6610"/>
    <w:rsid w:val="003B6CAC"/>
    <w:rsid w:val="003B6E85"/>
    <w:rsid w:val="003B708C"/>
    <w:rsid w:val="003B7CC9"/>
    <w:rsid w:val="003C0844"/>
    <w:rsid w:val="003C0877"/>
    <w:rsid w:val="003C0886"/>
    <w:rsid w:val="003C10D2"/>
    <w:rsid w:val="003C121A"/>
    <w:rsid w:val="003C173F"/>
    <w:rsid w:val="003C2248"/>
    <w:rsid w:val="003C2263"/>
    <w:rsid w:val="003C258D"/>
    <w:rsid w:val="003C2B65"/>
    <w:rsid w:val="003C2F1D"/>
    <w:rsid w:val="003C3073"/>
    <w:rsid w:val="003C3945"/>
    <w:rsid w:val="003C3C0E"/>
    <w:rsid w:val="003C4581"/>
    <w:rsid w:val="003C4AF4"/>
    <w:rsid w:val="003C55EC"/>
    <w:rsid w:val="003C5C69"/>
    <w:rsid w:val="003C5D46"/>
    <w:rsid w:val="003C615A"/>
    <w:rsid w:val="003C62F9"/>
    <w:rsid w:val="003C64A5"/>
    <w:rsid w:val="003C66A4"/>
    <w:rsid w:val="003C68C7"/>
    <w:rsid w:val="003C709C"/>
    <w:rsid w:val="003C79C6"/>
    <w:rsid w:val="003D0B32"/>
    <w:rsid w:val="003D10D6"/>
    <w:rsid w:val="003D1602"/>
    <w:rsid w:val="003D176B"/>
    <w:rsid w:val="003D2574"/>
    <w:rsid w:val="003D2AB4"/>
    <w:rsid w:val="003D2CB0"/>
    <w:rsid w:val="003D39BF"/>
    <w:rsid w:val="003D3A39"/>
    <w:rsid w:val="003D549A"/>
    <w:rsid w:val="003D55DA"/>
    <w:rsid w:val="003D5D4A"/>
    <w:rsid w:val="003D5D5A"/>
    <w:rsid w:val="003D6135"/>
    <w:rsid w:val="003D6384"/>
    <w:rsid w:val="003D6387"/>
    <w:rsid w:val="003D6466"/>
    <w:rsid w:val="003D6577"/>
    <w:rsid w:val="003D6993"/>
    <w:rsid w:val="003D7383"/>
    <w:rsid w:val="003E0A7E"/>
    <w:rsid w:val="003E0BC8"/>
    <w:rsid w:val="003E1380"/>
    <w:rsid w:val="003E195D"/>
    <w:rsid w:val="003E1EE9"/>
    <w:rsid w:val="003E2366"/>
    <w:rsid w:val="003E2469"/>
    <w:rsid w:val="003E2B98"/>
    <w:rsid w:val="003E2D1D"/>
    <w:rsid w:val="003E2DB4"/>
    <w:rsid w:val="003E37B9"/>
    <w:rsid w:val="003E428A"/>
    <w:rsid w:val="003E522F"/>
    <w:rsid w:val="003E53B6"/>
    <w:rsid w:val="003E572F"/>
    <w:rsid w:val="003E57DC"/>
    <w:rsid w:val="003E6612"/>
    <w:rsid w:val="003E7493"/>
    <w:rsid w:val="003E7AAC"/>
    <w:rsid w:val="003E7C38"/>
    <w:rsid w:val="003F0294"/>
    <w:rsid w:val="003F0C11"/>
    <w:rsid w:val="003F1189"/>
    <w:rsid w:val="003F1B46"/>
    <w:rsid w:val="003F1F6C"/>
    <w:rsid w:val="003F23EF"/>
    <w:rsid w:val="003F2448"/>
    <w:rsid w:val="003F2708"/>
    <w:rsid w:val="003F28FD"/>
    <w:rsid w:val="003F2A80"/>
    <w:rsid w:val="003F32D0"/>
    <w:rsid w:val="003F42A5"/>
    <w:rsid w:val="003F501A"/>
    <w:rsid w:val="003F53E2"/>
    <w:rsid w:val="003F5531"/>
    <w:rsid w:val="003F66CB"/>
    <w:rsid w:val="003F6C5B"/>
    <w:rsid w:val="003F73A2"/>
    <w:rsid w:val="003F749B"/>
    <w:rsid w:val="003F75CB"/>
    <w:rsid w:val="003F7BCA"/>
    <w:rsid w:val="003F7C81"/>
    <w:rsid w:val="0040060A"/>
    <w:rsid w:val="00400E58"/>
    <w:rsid w:val="0040107E"/>
    <w:rsid w:val="00401ED7"/>
    <w:rsid w:val="00402617"/>
    <w:rsid w:val="004026AD"/>
    <w:rsid w:val="00402828"/>
    <w:rsid w:val="00402ABD"/>
    <w:rsid w:val="00402EEC"/>
    <w:rsid w:val="00403165"/>
    <w:rsid w:val="00403F59"/>
    <w:rsid w:val="00404411"/>
    <w:rsid w:val="004044EB"/>
    <w:rsid w:val="0040521A"/>
    <w:rsid w:val="004056BE"/>
    <w:rsid w:val="004061FA"/>
    <w:rsid w:val="0040634A"/>
    <w:rsid w:val="00406373"/>
    <w:rsid w:val="0040669D"/>
    <w:rsid w:val="004072BE"/>
    <w:rsid w:val="004072E6"/>
    <w:rsid w:val="00407607"/>
    <w:rsid w:val="00407804"/>
    <w:rsid w:val="00407899"/>
    <w:rsid w:val="00407F12"/>
    <w:rsid w:val="00410A60"/>
    <w:rsid w:val="00411F67"/>
    <w:rsid w:val="00411FC9"/>
    <w:rsid w:val="0041307C"/>
    <w:rsid w:val="00413299"/>
    <w:rsid w:val="00414AC9"/>
    <w:rsid w:val="00414AF8"/>
    <w:rsid w:val="00415238"/>
    <w:rsid w:val="00415254"/>
    <w:rsid w:val="0041622D"/>
    <w:rsid w:val="00417320"/>
    <w:rsid w:val="0041759C"/>
    <w:rsid w:val="004178EF"/>
    <w:rsid w:val="004200E7"/>
    <w:rsid w:val="004209BF"/>
    <w:rsid w:val="00421626"/>
    <w:rsid w:val="0042204C"/>
    <w:rsid w:val="00422B28"/>
    <w:rsid w:val="00422B51"/>
    <w:rsid w:val="00422D5D"/>
    <w:rsid w:val="00423421"/>
    <w:rsid w:val="004242B9"/>
    <w:rsid w:val="00424726"/>
    <w:rsid w:val="0042509A"/>
    <w:rsid w:val="004252D2"/>
    <w:rsid w:val="004257E0"/>
    <w:rsid w:val="00425BAF"/>
    <w:rsid w:val="004261CC"/>
    <w:rsid w:val="00426339"/>
    <w:rsid w:val="004266EE"/>
    <w:rsid w:val="0042689B"/>
    <w:rsid w:val="004269B1"/>
    <w:rsid w:val="004272BE"/>
    <w:rsid w:val="00427E9D"/>
    <w:rsid w:val="00427F36"/>
    <w:rsid w:val="004302E9"/>
    <w:rsid w:val="0043071A"/>
    <w:rsid w:val="004314D7"/>
    <w:rsid w:val="0043188D"/>
    <w:rsid w:val="00431F19"/>
    <w:rsid w:val="00432016"/>
    <w:rsid w:val="00432DF6"/>
    <w:rsid w:val="00433C91"/>
    <w:rsid w:val="0043439E"/>
    <w:rsid w:val="0043457F"/>
    <w:rsid w:val="004349B6"/>
    <w:rsid w:val="00434C4D"/>
    <w:rsid w:val="00434E91"/>
    <w:rsid w:val="004356B7"/>
    <w:rsid w:val="004356D7"/>
    <w:rsid w:val="00435AB4"/>
    <w:rsid w:val="00435E31"/>
    <w:rsid w:val="00435FBE"/>
    <w:rsid w:val="0043666F"/>
    <w:rsid w:val="00436CAF"/>
    <w:rsid w:val="00437519"/>
    <w:rsid w:val="00437E40"/>
    <w:rsid w:val="00437F88"/>
    <w:rsid w:val="00440386"/>
    <w:rsid w:val="00440447"/>
    <w:rsid w:val="00440DCD"/>
    <w:rsid w:val="004423C5"/>
    <w:rsid w:val="004425DA"/>
    <w:rsid w:val="00442BE4"/>
    <w:rsid w:val="00442DAC"/>
    <w:rsid w:val="00442F59"/>
    <w:rsid w:val="00443090"/>
    <w:rsid w:val="004439C1"/>
    <w:rsid w:val="00443A55"/>
    <w:rsid w:val="004445C4"/>
    <w:rsid w:val="00444943"/>
    <w:rsid w:val="00444C6C"/>
    <w:rsid w:val="00444D0D"/>
    <w:rsid w:val="004450CE"/>
    <w:rsid w:val="00445603"/>
    <w:rsid w:val="004459F6"/>
    <w:rsid w:val="00445FAB"/>
    <w:rsid w:val="0044628A"/>
    <w:rsid w:val="00447671"/>
    <w:rsid w:val="00447742"/>
    <w:rsid w:val="00447D52"/>
    <w:rsid w:val="00447D9D"/>
    <w:rsid w:val="004505DD"/>
    <w:rsid w:val="00451885"/>
    <w:rsid w:val="004519CF"/>
    <w:rsid w:val="004521A4"/>
    <w:rsid w:val="00452CEC"/>
    <w:rsid w:val="00452F9A"/>
    <w:rsid w:val="00453254"/>
    <w:rsid w:val="004533BC"/>
    <w:rsid w:val="004535CF"/>
    <w:rsid w:val="0045367C"/>
    <w:rsid w:val="00453CAF"/>
    <w:rsid w:val="00453EA0"/>
    <w:rsid w:val="004545CA"/>
    <w:rsid w:val="00455035"/>
    <w:rsid w:val="00455042"/>
    <w:rsid w:val="00455323"/>
    <w:rsid w:val="0045664A"/>
    <w:rsid w:val="0046069E"/>
    <w:rsid w:val="0046078D"/>
    <w:rsid w:val="00460BD3"/>
    <w:rsid w:val="00460D5B"/>
    <w:rsid w:val="004616E2"/>
    <w:rsid w:val="0046243C"/>
    <w:rsid w:val="0046272C"/>
    <w:rsid w:val="00462E31"/>
    <w:rsid w:val="004632F9"/>
    <w:rsid w:val="0046330F"/>
    <w:rsid w:val="00463768"/>
    <w:rsid w:val="00463A5B"/>
    <w:rsid w:val="00463E7F"/>
    <w:rsid w:val="00464D41"/>
    <w:rsid w:val="00465540"/>
    <w:rsid w:val="00466ADB"/>
    <w:rsid w:val="00466BAF"/>
    <w:rsid w:val="00466F1D"/>
    <w:rsid w:val="004675AC"/>
    <w:rsid w:val="004706A3"/>
    <w:rsid w:val="00470810"/>
    <w:rsid w:val="00470C14"/>
    <w:rsid w:val="00470F5D"/>
    <w:rsid w:val="00471B32"/>
    <w:rsid w:val="004726E8"/>
    <w:rsid w:val="0047311A"/>
    <w:rsid w:val="0047360A"/>
    <w:rsid w:val="00473B17"/>
    <w:rsid w:val="00473C84"/>
    <w:rsid w:val="00473D69"/>
    <w:rsid w:val="004746F3"/>
    <w:rsid w:val="00474B8E"/>
    <w:rsid w:val="00475191"/>
    <w:rsid w:val="00475317"/>
    <w:rsid w:val="004754E4"/>
    <w:rsid w:val="00476F97"/>
    <w:rsid w:val="00477451"/>
    <w:rsid w:val="0047782F"/>
    <w:rsid w:val="004801D0"/>
    <w:rsid w:val="0048042A"/>
    <w:rsid w:val="004808D2"/>
    <w:rsid w:val="004810F0"/>
    <w:rsid w:val="00482614"/>
    <w:rsid w:val="00483338"/>
    <w:rsid w:val="004833FE"/>
    <w:rsid w:val="004834AA"/>
    <w:rsid w:val="004834AC"/>
    <w:rsid w:val="00483599"/>
    <w:rsid w:val="004838F8"/>
    <w:rsid w:val="00484242"/>
    <w:rsid w:val="00484644"/>
    <w:rsid w:val="004857E7"/>
    <w:rsid w:val="004859C6"/>
    <w:rsid w:val="00485E3E"/>
    <w:rsid w:val="00486201"/>
    <w:rsid w:val="00486BB5"/>
    <w:rsid w:val="00487520"/>
    <w:rsid w:val="004902D7"/>
    <w:rsid w:val="00490891"/>
    <w:rsid w:val="00491458"/>
    <w:rsid w:val="004916E9"/>
    <w:rsid w:val="00491D7A"/>
    <w:rsid w:val="00491E37"/>
    <w:rsid w:val="00491FA2"/>
    <w:rsid w:val="0049209D"/>
    <w:rsid w:val="004925D2"/>
    <w:rsid w:val="0049318F"/>
    <w:rsid w:val="004935D2"/>
    <w:rsid w:val="00493699"/>
    <w:rsid w:val="00493A92"/>
    <w:rsid w:val="0049432F"/>
    <w:rsid w:val="00494537"/>
    <w:rsid w:val="0049498D"/>
    <w:rsid w:val="00494AB6"/>
    <w:rsid w:val="00494EBC"/>
    <w:rsid w:val="0049614D"/>
    <w:rsid w:val="00497A72"/>
    <w:rsid w:val="00497C33"/>
    <w:rsid w:val="00497E7A"/>
    <w:rsid w:val="00497EE9"/>
    <w:rsid w:val="004A0441"/>
    <w:rsid w:val="004A0566"/>
    <w:rsid w:val="004A05F6"/>
    <w:rsid w:val="004A08D1"/>
    <w:rsid w:val="004A0965"/>
    <w:rsid w:val="004A1390"/>
    <w:rsid w:val="004A15FD"/>
    <w:rsid w:val="004A1A84"/>
    <w:rsid w:val="004A1D8A"/>
    <w:rsid w:val="004A24C2"/>
    <w:rsid w:val="004A26C9"/>
    <w:rsid w:val="004A2E4E"/>
    <w:rsid w:val="004A2F61"/>
    <w:rsid w:val="004A3078"/>
    <w:rsid w:val="004A3403"/>
    <w:rsid w:val="004A36DE"/>
    <w:rsid w:val="004A3CD6"/>
    <w:rsid w:val="004A5667"/>
    <w:rsid w:val="004A57CB"/>
    <w:rsid w:val="004A5FC0"/>
    <w:rsid w:val="004A66B1"/>
    <w:rsid w:val="004A7117"/>
    <w:rsid w:val="004A71C7"/>
    <w:rsid w:val="004A721E"/>
    <w:rsid w:val="004A734B"/>
    <w:rsid w:val="004A7A26"/>
    <w:rsid w:val="004A7CCD"/>
    <w:rsid w:val="004A7E3D"/>
    <w:rsid w:val="004A7EF4"/>
    <w:rsid w:val="004A7FCA"/>
    <w:rsid w:val="004B06A2"/>
    <w:rsid w:val="004B0DA0"/>
    <w:rsid w:val="004B1659"/>
    <w:rsid w:val="004B1A96"/>
    <w:rsid w:val="004B1F37"/>
    <w:rsid w:val="004B30FC"/>
    <w:rsid w:val="004B3169"/>
    <w:rsid w:val="004B3B1D"/>
    <w:rsid w:val="004B3D0D"/>
    <w:rsid w:val="004B3EF8"/>
    <w:rsid w:val="004B41DD"/>
    <w:rsid w:val="004B46B5"/>
    <w:rsid w:val="004B4ABD"/>
    <w:rsid w:val="004B4CDF"/>
    <w:rsid w:val="004B5075"/>
    <w:rsid w:val="004B5D52"/>
    <w:rsid w:val="004B63EA"/>
    <w:rsid w:val="004B693E"/>
    <w:rsid w:val="004B70AE"/>
    <w:rsid w:val="004B7194"/>
    <w:rsid w:val="004B724F"/>
    <w:rsid w:val="004B78EA"/>
    <w:rsid w:val="004B7BDC"/>
    <w:rsid w:val="004B7E75"/>
    <w:rsid w:val="004C0141"/>
    <w:rsid w:val="004C0960"/>
    <w:rsid w:val="004C0D43"/>
    <w:rsid w:val="004C12E6"/>
    <w:rsid w:val="004C1F16"/>
    <w:rsid w:val="004C2679"/>
    <w:rsid w:val="004C2F5F"/>
    <w:rsid w:val="004C3207"/>
    <w:rsid w:val="004C33BA"/>
    <w:rsid w:val="004C3607"/>
    <w:rsid w:val="004C4885"/>
    <w:rsid w:val="004C4D68"/>
    <w:rsid w:val="004C4E06"/>
    <w:rsid w:val="004C5A1E"/>
    <w:rsid w:val="004C5BE4"/>
    <w:rsid w:val="004C60BB"/>
    <w:rsid w:val="004C6307"/>
    <w:rsid w:val="004C6FCA"/>
    <w:rsid w:val="004C733A"/>
    <w:rsid w:val="004C77B0"/>
    <w:rsid w:val="004D00FF"/>
    <w:rsid w:val="004D0814"/>
    <w:rsid w:val="004D0C13"/>
    <w:rsid w:val="004D240E"/>
    <w:rsid w:val="004D2487"/>
    <w:rsid w:val="004D2EC5"/>
    <w:rsid w:val="004D32AF"/>
    <w:rsid w:val="004D335A"/>
    <w:rsid w:val="004D33C6"/>
    <w:rsid w:val="004D3BD2"/>
    <w:rsid w:val="004D3D12"/>
    <w:rsid w:val="004D3EF9"/>
    <w:rsid w:val="004D4138"/>
    <w:rsid w:val="004D49C1"/>
    <w:rsid w:val="004D4ECA"/>
    <w:rsid w:val="004D4F7F"/>
    <w:rsid w:val="004D542A"/>
    <w:rsid w:val="004D57B7"/>
    <w:rsid w:val="004D5A6C"/>
    <w:rsid w:val="004D620F"/>
    <w:rsid w:val="004D69C8"/>
    <w:rsid w:val="004E034E"/>
    <w:rsid w:val="004E03BA"/>
    <w:rsid w:val="004E0407"/>
    <w:rsid w:val="004E147C"/>
    <w:rsid w:val="004E158F"/>
    <w:rsid w:val="004E1D6C"/>
    <w:rsid w:val="004E1EED"/>
    <w:rsid w:val="004E210B"/>
    <w:rsid w:val="004E214D"/>
    <w:rsid w:val="004E33D4"/>
    <w:rsid w:val="004E3EE8"/>
    <w:rsid w:val="004E41F8"/>
    <w:rsid w:val="004E42DD"/>
    <w:rsid w:val="004E447E"/>
    <w:rsid w:val="004E4623"/>
    <w:rsid w:val="004E4789"/>
    <w:rsid w:val="004E4F7D"/>
    <w:rsid w:val="004E50CC"/>
    <w:rsid w:val="004E52EB"/>
    <w:rsid w:val="004E5327"/>
    <w:rsid w:val="004E575D"/>
    <w:rsid w:val="004E57D0"/>
    <w:rsid w:val="004E5BAF"/>
    <w:rsid w:val="004E63A1"/>
    <w:rsid w:val="004E6E7A"/>
    <w:rsid w:val="004E7016"/>
    <w:rsid w:val="004E7495"/>
    <w:rsid w:val="004E7AFC"/>
    <w:rsid w:val="004E7E75"/>
    <w:rsid w:val="004F0243"/>
    <w:rsid w:val="004F031D"/>
    <w:rsid w:val="004F082F"/>
    <w:rsid w:val="004F203A"/>
    <w:rsid w:val="004F21CB"/>
    <w:rsid w:val="004F244D"/>
    <w:rsid w:val="004F35D4"/>
    <w:rsid w:val="004F3C3B"/>
    <w:rsid w:val="004F409A"/>
    <w:rsid w:val="004F45C1"/>
    <w:rsid w:val="004F46FA"/>
    <w:rsid w:val="004F4B69"/>
    <w:rsid w:val="004F4D3E"/>
    <w:rsid w:val="004F6E85"/>
    <w:rsid w:val="004F744E"/>
    <w:rsid w:val="004F78A2"/>
    <w:rsid w:val="004F7D34"/>
    <w:rsid w:val="004F7FD5"/>
    <w:rsid w:val="005002FB"/>
    <w:rsid w:val="00500727"/>
    <w:rsid w:val="005008A7"/>
    <w:rsid w:val="00500F05"/>
    <w:rsid w:val="00501A49"/>
    <w:rsid w:val="005022B6"/>
    <w:rsid w:val="005024A8"/>
    <w:rsid w:val="005025D6"/>
    <w:rsid w:val="005030B0"/>
    <w:rsid w:val="005031E6"/>
    <w:rsid w:val="005036E8"/>
    <w:rsid w:val="00503864"/>
    <w:rsid w:val="005038F8"/>
    <w:rsid w:val="00504A9C"/>
    <w:rsid w:val="00504CB1"/>
    <w:rsid w:val="00505CAB"/>
    <w:rsid w:val="00505E54"/>
    <w:rsid w:val="005073A3"/>
    <w:rsid w:val="00507F83"/>
    <w:rsid w:val="00510250"/>
    <w:rsid w:val="0051035F"/>
    <w:rsid w:val="005107A2"/>
    <w:rsid w:val="00510D06"/>
    <w:rsid w:val="00511784"/>
    <w:rsid w:val="00511A8B"/>
    <w:rsid w:val="00511FE1"/>
    <w:rsid w:val="0051211E"/>
    <w:rsid w:val="00512B40"/>
    <w:rsid w:val="0051301C"/>
    <w:rsid w:val="00513079"/>
    <w:rsid w:val="005132E1"/>
    <w:rsid w:val="00513557"/>
    <w:rsid w:val="005136EA"/>
    <w:rsid w:val="005138B6"/>
    <w:rsid w:val="005150FB"/>
    <w:rsid w:val="00515558"/>
    <w:rsid w:val="00515810"/>
    <w:rsid w:val="00515B73"/>
    <w:rsid w:val="005166F1"/>
    <w:rsid w:val="00516980"/>
    <w:rsid w:val="00516A31"/>
    <w:rsid w:val="00516B25"/>
    <w:rsid w:val="00516B47"/>
    <w:rsid w:val="00516F9E"/>
    <w:rsid w:val="00517559"/>
    <w:rsid w:val="0051773E"/>
    <w:rsid w:val="00517765"/>
    <w:rsid w:val="0051781F"/>
    <w:rsid w:val="00517DDD"/>
    <w:rsid w:val="00517F3D"/>
    <w:rsid w:val="0052034C"/>
    <w:rsid w:val="005210FD"/>
    <w:rsid w:val="00521779"/>
    <w:rsid w:val="00521AF9"/>
    <w:rsid w:val="00521FB6"/>
    <w:rsid w:val="005228A6"/>
    <w:rsid w:val="005228B5"/>
    <w:rsid w:val="00522CE7"/>
    <w:rsid w:val="005235D1"/>
    <w:rsid w:val="005237EC"/>
    <w:rsid w:val="00523A60"/>
    <w:rsid w:val="00523FC2"/>
    <w:rsid w:val="005240D6"/>
    <w:rsid w:val="005244C7"/>
    <w:rsid w:val="00524515"/>
    <w:rsid w:val="00524A91"/>
    <w:rsid w:val="00524ED3"/>
    <w:rsid w:val="00524F8A"/>
    <w:rsid w:val="005251A1"/>
    <w:rsid w:val="0052672A"/>
    <w:rsid w:val="0052676D"/>
    <w:rsid w:val="005268EB"/>
    <w:rsid w:val="00526B58"/>
    <w:rsid w:val="00526EE8"/>
    <w:rsid w:val="00527145"/>
    <w:rsid w:val="0052779F"/>
    <w:rsid w:val="00527D16"/>
    <w:rsid w:val="005306CA"/>
    <w:rsid w:val="00531403"/>
    <w:rsid w:val="0053179C"/>
    <w:rsid w:val="00531D8C"/>
    <w:rsid w:val="00532647"/>
    <w:rsid w:val="005328AC"/>
    <w:rsid w:val="00532FAA"/>
    <w:rsid w:val="005337E9"/>
    <w:rsid w:val="00533ED7"/>
    <w:rsid w:val="005347DF"/>
    <w:rsid w:val="00534F3A"/>
    <w:rsid w:val="00535117"/>
    <w:rsid w:val="00535206"/>
    <w:rsid w:val="00536035"/>
    <w:rsid w:val="00536096"/>
    <w:rsid w:val="005361A1"/>
    <w:rsid w:val="00536FCA"/>
    <w:rsid w:val="00537171"/>
    <w:rsid w:val="005377A9"/>
    <w:rsid w:val="00537C07"/>
    <w:rsid w:val="0054015B"/>
    <w:rsid w:val="00540662"/>
    <w:rsid w:val="00540686"/>
    <w:rsid w:val="0054084D"/>
    <w:rsid w:val="00540D5D"/>
    <w:rsid w:val="0054149D"/>
    <w:rsid w:val="00541613"/>
    <w:rsid w:val="0054185E"/>
    <w:rsid w:val="0054186F"/>
    <w:rsid w:val="00541A01"/>
    <w:rsid w:val="00542FDB"/>
    <w:rsid w:val="0054305A"/>
    <w:rsid w:val="005433DA"/>
    <w:rsid w:val="00543D2A"/>
    <w:rsid w:val="005440F9"/>
    <w:rsid w:val="00544810"/>
    <w:rsid w:val="00544861"/>
    <w:rsid w:val="00544944"/>
    <w:rsid w:val="00544A8E"/>
    <w:rsid w:val="00544DE9"/>
    <w:rsid w:val="00544F01"/>
    <w:rsid w:val="00545D72"/>
    <w:rsid w:val="0054630D"/>
    <w:rsid w:val="0054714F"/>
    <w:rsid w:val="00547B0F"/>
    <w:rsid w:val="00547FF0"/>
    <w:rsid w:val="005501FA"/>
    <w:rsid w:val="005503CD"/>
    <w:rsid w:val="00550FAA"/>
    <w:rsid w:val="00551A1F"/>
    <w:rsid w:val="00553A33"/>
    <w:rsid w:val="00553AF2"/>
    <w:rsid w:val="00554BD0"/>
    <w:rsid w:val="00554CBF"/>
    <w:rsid w:val="00555650"/>
    <w:rsid w:val="0055569C"/>
    <w:rsid w:val="00555D6F"/>
    <w:rsid w:val="00556877"/>
    <w:rsid w:val="0055714A"/>
    <w:rsid w:val="0055746C"/>
    <w:rsid w:val="005603E5"/>
    <w:rsid w:val="0056107F"/>
    <w:rsid w:val="005611C0"/>
    <w:rsid w:val="00561C9A"/>
    <w:rsid w:val="00561FAE"/>
    <w:rsid w:val="00561FFB"/>
    <w:rsid w:val="005621C8"/>
    <w:rsid w:val="0056251B"/>
    <w:rsid w:val="005625FF"/>
    <w:rsid w:val="00562F87"/>
    <w:rsid w:val="00563F77"/>
    <w:rsid w:val="00564109"/>
    <w:rsid w:val="00564312"/>
    <w:rsid w:val="005647A2"/>
    <w:rsid w:val="00564AA2"/>
    <w:rsid w:val="00564BCC"/>
    <w:rsid w:val="005652A6"/>
    <w:rsid w:val="005664FA"/>
    <w:rsid w:val="005667DB"/>
    <w:rsid w:val="00566998"/>
    <w:rsid w:val="00566CE6"/>
    <w:rsid w:val="00566FC2"/>
    <w:rsid w:val="005671CD"/>
    <w:rsid w:val="00567B48"/>
    <w:rsid w:val="00567BA6"/>
    <w:rsid w:val="00567DA2"/>
    <w:rsid w:val="00567E3F"/>
    <w:rsid w:val="00570345"/>
    <w:rsid w:val="005703B9"/>
    <w:rsid w:val="005704BC"/>
    <w:rsid w:val="005705D6"/>
    <w:rsid w:val="00570A77"/>
    <w:rsid w:val="00570CFD"/>
    <w:rsid w:val="00571295"/>
    <w:rsid w:val="005713DC"/>
    <w:rsid w:val="005720CB"/>
    <w:rsid w:val="005731E3"/>
    <w:rsid w:val="005733A6"/>
    <w:rsid w:val="00573CBD"/>
    <w:rsid w:val="005741AF"/>
    <w:rsid w:val="00574ACA"/>
    <w:rsid w:val="00574EDE"/>
    <w:rsid w:val="0057574C"/>
    <w:rsid w:val="00575905"/>
    <w:rsid w:val="00575922"/>
    <w:rsid w:val="00575E5E"/>
    <w:rsid w:val="005762A1"/>
    <w:rsid w:val="0057631C"/>
    <w:rsid w:val="00576ED2"/>
    <w:rsid w:val="00577604"/>
    <w:rsid w:val="00577854"/>
    <w:rsid w:val="00577CEB"/>
    <w:rsid w:val="00580949"/>
    <w:rsid w:val="00580C20"/>
    <w:rsid w:val="00580EF4"/>
    <w:rsid w:val="005814B5"/>
    <w:rsid w:val="00581810"/>
    <w:rsid w:val="00581860"/>
    <w:rsid w:val="00581E82"/>
    <w:rsid w:val="005824D9"/>
    <w:rsid w:val="00582F0B"/>
    <w:rsid w:val="00583C45"/>
    <w:rsid w:val="005840B1"/>
    <w:rsid w:val="00584537"/>
    <w:rsid w:val="00585187"/>
    <w:rsid w:val="00586553"/>
    <w:rsid w:val="00586FBA"/>
    <w:rsid w:val="00587156"/>
    <w:rsid w:val="00587826"/>
    <w:rsid w:val="005878F2"/>
    <w:rsid w:val="00587B45"/>
    <w:rsid w:val="005901A7"/>
    <w:rsid w:val="00590228"/>
    <w:rsid w:val="00590B3F"/>
    <w:rsid w:val="005910AD"/>
    <w:rsid w:val="00591F18"/>
    <w:rsid w:val="00592966"/>
    <w:rsid w:val="00592A19"/>
    <w:rsid w:val="00592CC4"/>
    <w:rsid w:val="00592D6C"/>
    <w:rsid w:val="00592E25"/>
    <w:rsid w:val="005932CB"/>
    <w:rsid w:val="00593BA7"/>
    <w:rsid w:val="00593FBD"/>
    <w:rsid w:val="005949C6"/>
    <w:rsid w:val="00594B85"/>
    <w:rsid w:val="00594CD1"/>
    <w:rsid w:val="0059520A"/>
    <w:rsid w:val="0059573B"/>
    <w:rsid w:val="00595A00"/>
    <w:rsid w:val="00595D0B"/>
    <w:rsid w:val="005975FD"/>
    <w:rsid w:val="005976FF"/>
    <w:rsid w:val="005A13C5"/>
    <w:rsid w:val="005A14C9"/>
    <w:rsid w:val="005A1633"/>
    <w:rsid w:val="005A1745"/>
    <w:rsid w:val="005A17D7"/>
    <w:rsid w:val="005A1FF1"/>
    <w:rsid w:val="005A21DE"/>
    <w:rsid w:val="005A2666"/>
    <w:rsid w:val="005A2E9B"/>
    <w:rsid w:val="005A3792"/>
    <w:rsid w:val="005A3D4B"/>
    <w:rsid w:val="005A40CD"/>
    <w:rsid w:val="005A4396"/>
    <w:rsid w:val="005A4B15"/>
    <w:rsid w:val="005A5D48"/>
    <w:rsid w:val="005A68F8"/>
    <w:rsid w:val="005A6F6E"/>
    <w:rsid w:val="005A7061"/>
    <w:rsid w:val="005A72D1"/>
    <w:rsid w:val="005A76B1"/>
    <w:rsid w:val="005A7D20"/>
    <w:rsid w:val="005B0078"/>
    <w:rsid w:val="005B0FA4"/>
    <w:rsid w:val="005B1C4B"/>
    <w:rsid w:val="005B2192"/>
    <w:rsid w:val="005B2A92"/>
    <w:rsid w:val="005B2AD6"/>
    <w:rsid w:val="005B3C63"/>
    <w:rsid w:val="005B4370"/>
    <w:rsid w:val="005B4928"/>
    <w:rsid w:val="005B4AF6"/>
    <w:rsid w:val="005B5F9E"/>
    <w:rsid w:val="005B5FB8"/>
    <w:rsid w:val="005B66A0"/>
    <w:rsid w:val="005B6B1E"/>
    <w:rsid w:val="005C0C9A"/>
    <w:rsid w:val="005C12A4"/>
    <w:rsid w:val="005C1461"/>
    <w:rsid w:val="005C1AE7"/>
    <w:rsid w:val="005C1AF3"/>
    <w:rsid w:val="005C1C27"/>
    <w:rsid w:val="005C308E"/>
    <w:rsid w:val="005C3DD0"/>
    <w:rsid w:val="005C4579"/>
    <w:rsid w:val="005C562A"/>
    <w:rsid w:val="005C59A4"/>
    <w:rsid w:val="005C662F"/>
    <w:rsid w:val="005C6661"/>
    <w:rsid w:val="005C6C87"/>
    <w:rsid w:val="005C7E58"/>
    <w:rsid w:val="005D0129"/>
    <w:rsid w:val="005D0168"/>
    <w:rsid w:val="005D04EB"/>
    <w:rsid w:val="005D1174"/>
    <w:rsid w:val="005D14AA"/>
    <w:rsid w:val="005D183D"/>
    <w:rsid w:val="005D1CD8"/>
    <w:rsid w:val="005D221D"/>
    <w:rsid w:val="005D317B"/>
    <w:rsid w:val="005D32DD"/>
    <w:rsid w:val="005D36E9"/>
    <w:rsid w:val="005D3950"/>
    <w:rsid w:val="005D51FA"/>
    <w:rsid w:val="005D63AE"/>
    <w:rsid w:val="005D682A"/>
    <w:rsid w:val="005D6856"/>
    <w:rsid w:val="005D7659"/>
    <w:rsid w:val="005E0C81"/>
    <w:rsid w:val="005E1473"/>
    <w:rsid w:val="005E153B"/>
    <w:rsid w:val="005E1D7E"/>
    <w:rsid w:val="005E2613"/>
    <w:rsid w:val="005E271E"/>
    <w:rsid w:val="005E29ED"/>
    <w:rsid w:val="005E2BAE"/>
    <w:rsid w:val="005E2CB7"/>
    <w:rsid w:val="005E415F"/>
    <w:rsid w:val="005E523F"/>
    <w:rsid w:val="005E5245"/>
    <w:rsid w:val="005E53D2"/>
    <w:rsid w:val="005E564D"/>
    <w:rsid w:val="005E58DF"/>
    <w:rsid w:val="005E5A66"/>
    <w:rsid w:val="005E60CF"/>
    <w:rsid w:val="005E6170"/>
    <w:rsid w:val="005E6ADD"/>
    <w:rsid w:val="005E79AE"/>
    <w:rsid w:val="005E7FEC"/>
    <w:rsid w:val="005F0389"/>
    <w:rsid w:val="005F054E"/>
    <w:rsid w:val="005F0A7D"/>
    <w:rsid w:val="005F1D8F"/>
    <w:rsid w:val="005F2070"/>
    <w:rsid w:val="005F2537"/>
    <w:rsid w:val="005F2C89"/>
    <w:rsid w:val="005F2F6C"/>
    <w:rsid w:val="005F3ABE"/>
    <w:rsid w:val="005F41EF"/>
    <w:rsid w:val="005F4479"/>
    <w:rsid w:val="005F480B"/>
    <w:rsid w:val="005F4F2C"/>
    <w:rsid w:val="005F50B0"/>
    <w:rsid w:val="005F5262"/>
    <w:rsid w:val="005F59F1"/>
    <w:rsid w:val="005F6119"/>
    <w:rsid w:val="005F6182"/>
    <w:rsid w:val="005F6917"/>
    <w:rsid w:val="005F731C"/>
    <w:rsid w:val="005F77F5"/>
    <w:rsid w:val="00600899"/>
    <w:rsid w:val="006008D0"/>
    <w:rsid w:val="00600C62"/>
    <w:rsid w:val="00600E6D"/>
    <w:rsid w:val="00601966"/>
    <w:rsid w:val="006019E7"/>
    <w:rsid w:val="00601A3F"/>
    <w:rsid w:val="00601D2F"/>
    <w:rsid w:val="006028A8"/>
    <w:rsid w:val="006029FB"/>
    <w:rsid w:val="0060321F"/>
    <w:rsid w:val="00603266"/>
    <w:rsid w:val="0060326E"/>
    <w:rsid w:val="00603C08"/>
    <w:rsid w:val="00604926"/>
    <w:rsid w:val="00604C50"/>
    <w:rsid w:val="00605E5A"/>
    <w:rsid w:val="0060633A"/>
    <w:rsid w:val="0060638D"/>
    <w:rsid w:val="0060657A"/>
    <w:rsid w:val="006065DF"/>
    <w:rsid w:val="006068DE"/>
    <w:rsid w:val="00606CEA"/>
    <w:rsid w:val="00607094"/>
    <w:rsid w:val="0060726D"/>
    <w:rsid w:val="0060745E"/>
    <w:rsid w:val="0060762B"/>
    <w:rsid w:val="00607BDC"/>
    <w:rsid w:val="0061004A"/>
    <w:rsid w:val="006100C4"/>
    <w:rsid w:val="006106B9"/>
    <w:rsid w:val="00610E78"/>
    <w:rsid w:val="006111F4"/>
    <w:rsid w:val="00611348"/>
    <w:rsid w:val="00612B5D"/>
    <w:rsid w:val="00612D30"/>
    <w:rsid w:val="00612F81"/>
    <w:rsid w:val="006141A1"/>
    <w:rsid w:val="00614F57"/>
    <w:rsid w:val="00615210"/>
    <w:rsid w:val="00615741"/>
    <w:rsid w:val="006158FF"/>
    <w:rsid w:val="00615CBC"/>
    <w:rsid w:val="00615E1D"/>
    <w:rsid w:val="00616506"/>
    <w:rsid w:val="0061658F"/>
    <w:rsid w:val="0061676B"/>
    <w:rsid w:val="00617244"/>
    <w:rsid w:val="0061729B"/>
    <w:rsid w:val="006176F5"/>
    <w:rsid w:val="00617F18"/>
    <w:rsid w:val="00620277"/>
    <w:rsid w:val="00621DAF"/>
    <w:rsid w:val="00622344"/>
    <w:rsid w:val="00622EBA"/>
    <w:rsid w:val="006231F7"/>
    <w:rsid w:val="006237EB"/>
    <w:rsid w:val="006239B5"/>
    <w:rsid w:val="00623F55"/>
    <w:rsid w:val="00624E11"/>
    <w:rsid w:val="00625924"/>
    <w:rsid w:val="00625FC7"/>
    <w:rsid w:val="0062638C"/>
    <w:rsid w:val="006271E5"/>
    <w:rsid w:val="006271F1"/>
    <w:rsid w:val="006271F2"/>
    <w:rsid w:val="006275C0"/>
    <w:rsid w:val="006276B6"/>
    <w:rsid w:val="0062787F"/>
    <w:rsid w:val="00627D00"/>
    <w:rsid w:val="006301C1"/>
    <w:rsid w:val="0063041D"/>
    <w:rsid w:val="0063125E"/>
    <w:rsid w:val="00631410"/>
    <w:rsid w:val="00631E87"/>
    <w:rsid w:val="00631F2C"/>
    <w:rsid w:val="0063225D"/>
    <w:rsid w:val="0063229A"/>
    <w:rsid w:val="006323D4"/>
    <w:rsid w:val="00632D69"/>
    <w:rsid w:val="00632DF9"/>
    <w:rsid w:val="00633902"/>
    <w:rsid w:val="00633ECE"/>
    <w:rsid w:val="00634246"/>
    <w:rsid w:val="006342CA"/>
    <w:rsid w:val="006342E1"/>
    <w:rsid w:val="00634EC7"/>
    <w:rsid w:val="00635108"/>
    <w:rsid w:val="006356E3"/>
    <w:rsid w:val="0063589B"/>
    <w:rsid w:val="0063597C"/>
    <w:rsid w:val="00636287"/>
    <w:rsid w:val="00636328"/>
    <w:rsid w:val="006365D3"/>
    <w:rsid w:val="00636891"/>
    <w:rsid w:val="006371FC"/>
    <w:rsid w:val="00640449"/>
    <w:rsid w:val="006404EB"/>
    <w:rsid w:val="00640B38"/>
    <w:rsid w:val="00640E5B"/>
    <w:rsid w:val="0064104C"/>
    <w:rsid w:val="00641B02"/>
    <w:rsid w:val="00641B36"/>
    <w:rsid w:val="00641F03"/>
    <w:rsid w:val="00642542"/>
    <w:rsid w:val="0064296A"/>
    <w:rsid w:val="006429E2"/>
    <w:rsid w:val="00642D4F"/>
    <w:rsid w:val="006444D8"/>
    <w:rsid w:val="00644818"/>
    <w:rsid w:val="00644BB4"/>
    <w:rsid w:val="00645B2E"/>
    <w:rsid w:val="00645C0C"/>
    <w:rsid w:val="00645EED"/>
    <w:rsid w:val="006460F5"/>
    <w:rsid w:val="0064628B"/>
    <w:rsid w:val="00647768"/>
    <w:rsid w:val="00647D0E"/>
    <w:rsid w:val="00650D2D"/>
    <w:rsid w:val="0065115B"/>
    <w:rsid w:val="00651318"/>
    <w:rsid w:val="0065160B"/>
    <w:rsid w:val="00651B2A"/>
    <w:rsid w:val="006521AC"/>
    <w:rsid w:val="00652BD9"/>
    <w:rsid w:val="00653076"/>
    <w:rsid w:val="0065358B"/>
    <w:rsid w:val="00654483"/>
    <w:rsid w:val="006546C5"/>
    <w:rsid w:val="00655C74"/>
    <w:rsid w:val="00655D5A"/>
    <w:rsid w:val="00656574"/>
    <w:rsid w:val="00656A98"/>
    <w:rsid w:val="00656BE1"/>
    <w:rsid w:val="006570E9"/>
    <w:rsid w:val="00657663"/>
    <w:rsid w:val="00657873"/>
    <w:rsid w:val="00657E1B"/>
    <w:rsid w:val="00660209"/>
    <w:rsid w:val="00660508"/>
    <w:rsid w:val="006608ED"/>
    <w:rsid w:val="00661F1F"/>
    <w:rsid w:val="00662DF3"/>
    <w:rsid w:val="006633A9"/>
    <w:rsid w:val="006637D5"/>
    <w:rsid w:val="0066380C"/>
    <w:rsid w:val="006638C7"/>
    <w:rsid w:val="00663D4E"/>
    <w:rsid w:val="00664482"/>
    <w:rsid w:val="006644D7"/>
    <w:rsid w:val="006649F9"/>
    <w:rsid w:val="00664C29"/>
    <w:rsid w:val="00664E38"/>
    <w:rsid w:val="00665143"/>
    <w:rsid w:val="00665314"/>
    <w:rsid w:val="006656F5"/>
    <w:rsid w:val="0066574D"/>
    <w:rsid w:val="006667E8"/>
    <w:rsid w:val="00666F7C"/>
    <w:rsid w:val="006672A2"/>
    <w:rsid w:val="0066763B"/>
    <w:rsid w:val="00667764"/>
    <w:rsid w:val="00667F0F"/>
    <w:rsid w:val="006714E8"/>
    <w:rsid w:val="00671C0E"/>
    <w:rsid w:val="00671F25"/>
    <w:rsid w:val="00672667"/>
    <w:rsid w:val="0067271A"/>
    <w:rsid w:val="006731AB"/>
    <w:rsid w:val="00673282"/>
    <w:rsid w:val="006740BD"/>
    <w:rsid w:val="0067474A"/>
    <w:rsid w:val="00674D47"/>
    <w:rsid w:val="006752A4"/>
    <w:rsid w:val="006757E8"/>
    <w:rsid w:val="00675FCE"/>
    <w:rsid w:val="00677335"/>
    <w:rsid w:val="00677D93"/>
    <w:rsid w:val="00680498"/>
    <w:rsid w:val="006806A8"/>
    <w:rsid w:val="00680C22"/>
    <w:rsid w:val="00680F5C"/>
    <w:rsid w:val="0068104B"/>
    <w:rsid w:val="006814F0"/>
    <w:rsid w:val="006821C9"/>
    <w:rsid w:val="0068242D"/>
    <w:rsid w:val="006827A7"/>
    <w:rsid w:val="00684180"/>
    <w:rsid w:val="00684B6F"/>
    <w:rsid w:val="00685535"/>
    <w:rsid w:val="00685E88"/>
    <w:rsid w:val="0068619B"/>
    <w:rsid w:val="00686FE2"/>
    <w:rsid w:val="00687527"/>
    <w:rsid w:val="00687971"/>
    <w:rsid w:val="006904E0"/>
    <w:rsid w:val="00690722"/>
    <w:rsid w:val="00690C70"/>
    <w:rsid w:val="00691AF8"/>
    <w:rsid w:val="00691E88"/>
    <w:rsid w:val="00692188"/>
    <w:rsid w:val="00692365"/>
    <w:rsid w:val="00694152"/>
    <w:rsid w:val="006943C5"/>
    <w:rsid w:val="00694A08"/>
    <w:rsid w:val="00695A93"/>
    <w:rsid w:val="00696951"/>
    <w:rsid w:val="006969C6"/>
    <w:rsid w:val="006970F9"/>
    <w:rsid w:val="006974F5"/>
    <w:rsid w:val="00697901"/>
    <w:rsid w:val="006A0793"/>
    <w:rsid w:val="006A1C2C"/>
    <w:rsid w:val="006A1F3F"/>
    <w:rsid w:val="006A2627"/>
    <w:rsid w:val="006A2F77"/>
    <w:rsid w:val="006A2F9C"/>
    <w:rsid w:val="006A3412"/>
    <w:rsid w:val="006A352D"/>
    <w:rsid w:val="006A38BF"/>
    <w:rsid w:val="006A3A3A"/>
    <w:rsid w:val="006A3F44"/>
    <w:rsid w:val="006A5107"/>
    <w:rsid w:val="006A5F87"/>
    <w:rsid w:val="006A6377"/>
    <w:rsid w:val="006A67F1"/>
    <w:rsid w:val="006A6879"/>
    <w:rsid w:val="006A74CA"/>
    <w:rsid w:val="006A77CC"/>
    <w:rsid w:val="006B01EE"/>
    <w:rsid w:val="006B0DFF"/>
    <w:rsid w:val="006B129F"/>
    <w:rsid w:val="006B1343"/>
    <w:rsid w:val="006B19E7"/>
    <w:rsid w:val="006B1A51"/>
    <w:rsid w:val="006B1F24"/>
    <w:rsid w:val="006B1FDE"/>
    <w:rsid w:val="006B26DE"/>
    <w:rsid w:val="006B2998"/>
    <w:rsid w:val="006B31F0"/>
    <w:rsid w:val="006B3634"/>
    <w:rsid w:val="006B384D"/>
    <w:rsid w:val="006B393C"/>
    <w:rsid w:val="006B3CAB"/>
    <w:rsid w:val="006B3E4E"/>
    <w:rsid w:val="006B41F8"/>
    <w:rsid w:val="006B460C"/>
    <w:rsid w:val="006B47BC"/>
    <w:rsid w:val="006B49EA"/>
    <w:rsid w:val="006B4D2E"/>
    <w:rsid w:val="006B5173"/>
    <w:rsid w:val="006B6655"/>
    <w:rsid w:val="006B6C6F"/>
    <w:rsid w:val="006B6D17"/>
    <w:rsid w:val="006B75EC"/>
    <w:rsid w:val="006B77A9"/>
    <w:rsid w:val="006B78FE"/>
    <w:rsid w:val="006B7B92"/>
    <w:rsid w:val="006B7E3B"/>
    <w:rsid w:val="006C01EC"/>
    <w:rsid w:val="006C0517"/>
    <w:rsid w:val="006C078E"/>
    <w:rsid w:val="006C0F4B"/>
    <w:rsid w:val="006C16F9"/>
    <w:rsid w:val="006C1A6B"/>
    <w:rsid w:val="006C2162"/>
    <w:rsid w:val="006C2299"/>
    <w:rsid w:val="006C2D5E"/>
    <w:rsid w:val="006C2F03"/>
    <w:rsid w:val="006C3A2C"/>
    <w:rsid w:val="006C3C8C"/>
    <w:rsid w:val="006C4379"/>
    <w:rsid w:val="006C49BB"/>
    <w:rsid w:val="006C508A"/>
    <w:rsid w:val="006C51D8"/>
    <w:rsid w:val="006C5E84"/>
    <w:rsid w:val="006C6629"/>
    <w:rsid w:val="006C6A15"/>
    <w:rsid w:val="006C6B44"/>
    <w:rsid w:val="006C7F22"/>
    <w:rsid w:val="006D00B9"/>
    <w:rsid w:val="006D25AB"/>
    <w:rsid w:val="006D288A"/>
    <w:rsid w:val="006D2947"/>
    <w:rsid w:val="006D4B9F"/>
    <w:rsid w:val="006D5112"/>
    <w:rsid w:val="006D532D"/>
    <w:rsid w:val="006D54E4"/>
    <w:rsid w:val="006D5594"/>
    <w:rsid w:val="006D63AD"/>
    <w:rsid w:val="006E0A86"/>
    <w:rsid w:val="006E17D2"/>
    <w:rsid w:val="006E22D7"/>
    <w:rsid w:val="006E26CE"/>
    <w:rsid w:val="006E27D5"/>
    <w:rsid w:val="006E2B7C"/>
    <w:rsid w:val="006E2CA6"/>
    <w:rsid w:val="006E2E60"/>
    <w:rsid w:val="006E3449"/>
    <w:rsid w:val="006E3920"/>
    <w:rsid w:val="006E4182"/>
    <w:rsid w:val="006E4A7B"/>
    <w:rsid w:val="006E4CBA"/>
    <w:rsid w:val="006E5C37"/>
    <w:rsid w:val="006E6124"/>
    <w:rsid w:val="006E6346"/>
    <w:rsid w:val="006E7456"/>
    <w:rsid w:val="006E7D2A"/>
    <w:rsid w:val="006E7E43"/>
    <w:rsid w:val="006F09F1"/>
    <w:rsid w:val="006F1928"/>
    <w:rsid w:val="006F1C0E"/>
    <w:rsid w:val="006F231A"/>
    <w:rsid w:val="006F24A2"/>
    <w:rsid w:val="006F2AFC"/>
    <w:rsid w:val="006F2C11"/>
    <w:rsid w:val="006F2E54"/>
    <w:rsid w:val="006F3405"/>
    <w:rsid w:val="006F4D1C"/>
    <w:rsid w:val="006F53FF"/>
    <w:rsid w:val="006F69C7"/>
    <w:rsid w:val="006F6ED5"/>
    <w:rsid w:val="006F78C8"/>
    <w:rsid w:val="006F798B"/>
    <w:rsid w:val="006F7D97"/>
    <w:rsid w:val="00700100"/>
    <w:rsid w:val="00700347"/>
    <w:rsid w:val="007005B6"/>
    <w:rsid w:val="007008AA"/>
    <w:rsid w:val="0070182C"/>
    <w:rsid w:val="007029A3"/>
    <w:rsid w:val="00702B48"/>
    <w:rsid w:val="00702C0D"/>
    <w:rsid w:val="0070353F"/>
    <w:rsid w:val="00704258"/>
    <w:rsid w:val="007043ED"/>
    <w:rsid w:val="00704F4D"/>
    <w:rsid w:val="007053AE"/>
    <w:rsid w:val="00705C0C"/>
    <w:rsid w:val="00705C8B"/>
    <w:rsid w:val="00705DF0"/>
    <w:rsid w:val="007068C4"/>
    <w:rsid w:val="007070C7"/>
    <w:rsid w:val="00707191"/>
    <w:rsid w:val="00707582"/>
    <w:rsid w:val="007075CB"/>
    <w:rsid w:val="00707DC7"/>
    <w:rsid w:val="00710344"/>
    <w:rsid w:val="007103DF"/>
    <w:rsid w:val="00710D25"/>
    <w:rsid w:val="00710F0B"/>
    <w:rsid w:val="0071128E"/>
    <w:rsid w:val="00711743"/>
    <w:rsid w:val="0071296F"/>
    <w:rsid w:val="00713512"/>
    <w:rsid w:val="0071387C"/>
    <w:rsid w:val="0071501E"/>
    <w:rsid w:val="00715501"/>
    <w:rsid w:val="007155AC"/>
    <w:rsid w:val="0071584F"/>
    <w:rsid w:val="0071601C"/>
    <w:rsid w:val="007167CA"/>
    <w:rsid w:val="00716D3C"/>
    <w:rsid w:val="00716DF0"/>
    <w:rsid w:val="00717217"/>
    <w:rsid w:val="00717E25"/>
    <w:rsid w:val="00717E6A"/>
    <w:rsid w:val="00717E70"/>
    <w:rsid w:val="0072039B"/>
    <w:rsid w:val="00720D97"/>
    <w:rsid w:val="0072128A"/>
    <w:rsid w:val="007212F6"/>
    <w:rsid w:val="0072156E"/>
    <w:rsid w:val="00721AE0"/>
    <w:rsid w:val="00721EA3"/>
    <w:rsid w:val="00721F31"/>
    <w:rsid w:val="00722703"/>
    <w:rsid w:val="00722B17"/>
    <w:rsid w:val="00723634"/>
    <w:rsid w:val="00723726"/>
    <w:rsid w:val="0072379D"/>
    <w:rsid w:val="00723AE5"/>
    <w:rsid w:val="007248A0"/>
    <w:rsid w:val="007253C9"/>
    <w:rsid w:val="00726B1B"/>
    <w:rsid w:val="007270B8"/>
    <w:rsid w:val="0072719E"/>
    <w:rsid w:val="00727C9B"/>
    <w:rsid w:val="007305F0"/>
    <w:rsid w:val="00730D1C"/>
    <w:rsid w:val="00730E0B"/>
    <w:rsid w:val="007310D0"/>
    <w:rsid w:val="00731602"/>
    <w:rsid w:val="0073186D"/>
    <w:rsid w:val="00732118"/>
    <w:rsid w:val="00732171"/>
    <w:rsid w:val="00732859"/>
    <w:rsid w:val="00732C7D"/>
    <w:rsid w:val="00732D9C"/>
    <w:rsid w:val="007331B6"/>
    <w:rsid w:val="007338ED"/>
    <w:rsid w:val="007339FA"/>
    <w:rsid w:val="00733A6B"/>
    <w:rsid w:val="00733CF0"/>
    <w:rsid w:val="0073433E"/>
    <w:rsid w:val="007346CA"/>
    <w:rsid w:val="007349D4"/>
    <w:rsid w:val="00734D8B"/>
    <w:rsid w:val="00734E55"/>
    <w:rsid w:val="00735237"/>
    <w:rsid w:val="007352ED"/>
    <w:rsid w:val="007354B2"/>
    <w:rsid w:val="0073592F"/>
    <w:rsid w:val="0073638B"/>
    <w:rsid w:val="00736B23"/>
    <w:rsid w:val="00736C9B"/>
    <w:rsid w:val="0073741A"/>
    <w:rsid w:val="007403CC"/>
    <w:rsid w:val="007405DE"/>
    <w:rsid w:val="00740FA6"/>
    <w:rsid w:val="0074114A"/>
    <w:rsid w:val="00741392"/>
    <w:rsid w:val="00741C52"/>
    <w:rsid w:val="00742907"/>
    <w:rsid w:val="00743B06"/>
    <w:rsid w:val="00744368"/>
    <w:rsid w:val="00744544"/>
    <w:rsid w:val="00744621"/>
    <w:rsid w:val="00744C5E"/>
    <w:rsid w:val="007451A5"/>
    <w:rsid w:val="0074588E"/>
    <w:rsid w:val="00745961"/>
    <w:rsid w:val="00746B67"/>
    <w:rsid w:val="00746BC2"/>
    <w:rsid w:val="00746C92"/>
    <w:rsid w:val="00747798"/>
    <w:rsid w:val="00750090"/>
    <w:rsid w:val="00750185"/>
    <w:rsid w:val="00750343"/>
    <w:rsid w:val="00750ADC"/>
    <w:rsid w:val="00750E20"/>
    <w:rsid w:val="00751ED2"/>
    <w:rsid w:val="00752F18"/>
    <w:rsid w:val="00752FFC"/>
    <w:rsid w:val="007532C7"/>
    <w:rsid w:val="00754759"/>
    <w:rsid w:val="007549FD"/>
    <w:rsid w:val="00754A7A"/>
    <w:rsid w:val="00754AE9"/>
    <w:rsid w:val="00755071"/>
    <w:rsid w:val="007554C6"/>
    <w:rsid w:val="00755552"/>
    <w:rsid w:val="00755614"/>
    <w:rsid w:val="007560B8"/>
    <w:rsid w:val="007562C5"/>
    <w:rsid w:val="0075671C"/>
    <w:rsid w:val="00756C5B"/>
    <w:rsid w:val="007571D3"/>
    <w:rsid w:val="0075767D"/>
    <w:rsid w:val="00757955"/>
    <w:rsid w:val="007600D6"/>
    <w:rsid w:val="00760A1D"/>
    <w:rsid w:val="00760BBD"/>
    <w:rsid w:val="007610C4"/>
    <w:rsid w:val="00761DA4"/>
    <w:rsid w:val="00761EE3"/>
    <w:rsid w:val="0076209D"/>
    <w:rsid w:val="007620BB"/>
    <w:rsid w:val="0076231C"/>
    <w:rsid w:val="00762799"/>
    <w:rsid w:val="007635DB"/>
    <w:rsid w:val="00763647"/>
    <w:rsid w:val="00763FE5"/>
    <w:rsid w:val="0076487B"/>
    <w:rsid w:val="00764929"/>
    <w:rsid w:val="00764972"/>
    <w:rsid w:val="00764DFC"/>
    <w:rsid w:val="00764E73"/>
    <w:rsid w:val="007651F3"/>
    <w:rsid w:val="00765714"/>
    <w:rsid w:val="00766170"/>
    <w:rsid w:val="0076634A"/>
    <w:rsid w:val="007666EA"/>
    <w:rsid w:val="0076777F"/>
    <w:rsid w:val="00770AC1"/>
    <w:rsid w:val="00771164"/>
    <w:rsid w:val="00771529"/>
    <w:rsid w:val="00771598"/>
    <w:rsid w:val="00771BE4"/>
    <w:rsid w:val="00772182"/>
    <w:rsid w:val="00772619"/>
    <w:rsid w:val="00772EB7"/>
    <w:rsid w:val="00773BC7"/>
    <w:rsid w:val="0077421A"/>
    <w:rsid w:val="007750E7"/>
    <w:rsid w:val="00775647"/>
    <w:rsid w:val="007757E8"/>
    <w:rsid w:val="00775ECD"/>
    <w:rsid w:val="00775EEA"/>
    <w:rsid w:val="0077602E"/>
    <w:rsid w:val="007762CB"/>
    <w:rsid w:val="00776342"/>
    <w:rsid w:val="0077653E"/>
    <w:rsid w:val="007768B9"/>
    <w:rsid w:val="007768E8"/>
    <w:rsid w:val="0077704A"/>
    <w:rsid w:val="0077715A"/>
    <w:rsid w:val="0077746E"/>
    <w:rsid w:val="00777595"/>
    <w:rsid w:val="0077783A"/>
    <w:rsid w:val="00777AB1"/>
    <w:rsid w:val="00780DAC"/>
    <w:rsid w:val="00781DF3"/>
    <w:rsid w:val="00781E97"/>
    <w:rsid w:val="007820C9"/>
    <w:rsid w:val="00782F49"/>
    <w:rsid w:val="00783836"/>
    <w:rsid w:val="00783F16"/>
    <w:rsid w:val="00784341"/>
    <w:rsid w:val="0078454C"/>
    <w:rsid w:val="00784936"/>
    <w:rsid w:val="0078530E"/>
    <w:rsid w:val="0078556D"/>
    <w:rsid w:val="00785BC9"/>
    <w:rsid w:val="00785EAC"/>
    <w:rsid w:val="007860B4"/>
    <w:rsid w:val="00786484"/>
    <w:rsid w:val="00786666"/>
    <w:rsid w:val="00786DDA"/>
    <w:rsid w:val="00787091"/>
    <w:rsid w:val="0078717F"/>
    <w:rsid w:val="00787360"/>
    <w:rsid w:val="0078761F"/>
    <w:rsid w:val="007904CD"/>
    <w:rsid w:val="00790769"/>
    <w:rsid w:val="00790DA9"/>
    <w:rsid w:val="00790E06"/>
    <w:rsid w:val="00791081"/>
    <w:rsid w:val="00791558"/>
    <w:rsid w:val="00791E81"/>
    <w:rsid w:val="007926F7"/>
    <w:rsid w:val="007929B9"/>
    <w:rsid w:val="00792FCA"/>
    <w:rsid w:val="00793847"/>
    <w:rsid w:val="00793EE2"/>
    <w:rsid w:val="00794087"/>
    <w:rsid w:val="007947E1"/>
    <w:rsid w:val="00794C8B"/>
    <w:rsid w:val="00794CDB"/>
    <w:rsid w:val="00794D16"/>
    <w:rsid w:val="007954DC"/>
    <w:rsid w:val="00795AB0"/>
    <w:rsid w:val="00795FCF"/>
    <w:rsid w:val="007960B8"/>
    <w:rsid w:val="0079669E"/>
    <w:rsid w:val="00796733"/>
    <w:rsid w:val="00796862"/>
    <w:rsid w:val="00797C7D"/>
    <w:rsid w:val="00797D38"/>
    <w:rsid w:val="00797DD2"/>
    <w:rsid w:val="00797E0A"/>
    <w:rsid w:val="007A0C3A"/>
    <w:rsid w:val="007A0DCA"/>
    <w:rsid w:val="007A0DFD"/>
    <w:rsid w:val="007A18E1"/>
    <w:rsid w:val="007A19D0"/>
    <w:rsid w:val="007A1A5F"/>
    <w:rsid w:val="007A1C56"/>
    <w:rsid w:val="007A1F97"/>
    <w:rsid w:val="007A2865"/>
    <w:rsid w:val="007A2D9D"/>
    <w:rsid w:val="007A3338"/>
    <w:rsid w:val="007A375B"/>
    <w:rsid w:val="007A3E90"/>
    <w:rsid w:val="007A3FA8"/>
    <w:rsid w:val="007A40D6"/>
    <w:rsid w:val="007A415B"/>
    <w:rsid w:val="007A46A1"/>
    <w:rsid w:val="007A6BB1"/>
    <w:rsid w:val="007A6CB8"/>
    <w:rsid w:val="007A7097"/>
    <w:rsid w:val="007A7138"/>
    <w:rsid w:val="007A77C0"/>
    <w:rsid w:val="007B0434"/>
    <w:rsid w:val="007B0D85"/>
    <w:rsid w:val="007B1BDC"/>
    <w:rsid w:val="007B1FAE"/>
    <w:rsid w:val="007B2BE0"/>
    <w:rsid w:val="007B341E"/>
    <w:rsid w:val="007B34E8"/>
    <w:rsid w:val="007B3850"/>
    <w:rsid w:val="007B3EF0"/>
    <w:rsid w:val="007B4340"/>
    <w:rsid w:val="007B4957"/>
    <w:rsid w:val="007B4C46"/>
    <w:rsid w:val="007B4D3B"/>
    <w:rsid w:val="007B58CB"/>
    <w:rsid w:val="007B5A91"/>
    <w:rsid w:val="007B5C30"/>
    <w:rsid w:val="007B5FEC"/>
    <w:rsid w:val="007B66D6"/>
    <w:rsid w:val="007B67CB"/>
    <w:rsid w:val="007B70B0"/>
    <w:rsid w:val="007C1603"/>
    <w:rsid w:val="007C1E09"/>
    <w:rsid w:val="007C3440"/>
    <w:rsid w:val="007C3828"/>
    <w:rsid w:val="007C3EE7"/>
    <w:rsid w:val="007C4256"/>
    <w:rsid w:val="007C4BD7"/>
    <w:rsid w:val="007C5134"/>
    <w:rsid w:val="007C5390"/>
    <w:rsid w:val="007C54DE"/>
    <w:rsid w:val="007C5D3D"/>
    <w:rsid w:val="007C5ED1"/>
    <w:rsid w:val="007C65DC"/>
    <w:rsid w:val="007C681D"/>
    <w:rsid w:val="007C6B37"/>
    <w:rsid w:val="007C6F72"/>
    <w:rsid w:val="007C7A55"/>
    <w:rsid w:val="007D06D1"/>
    <w:rsid w:val="007D07E9"/>
    <w:rsid w:val="007D091E"/>
    <w:rsid w:val="007D0CB3"/>
    <w:rsid w:val="007D13A9"/>
    <w:rsid w:val="007D20BA"/>
    <w:rsid w:val="007D21CD"/>
    <w:rsid w:val="007D237B"/>
    <w:rsid w:val="007D23A9"/>
    <w:rsid w:val="007D2A92"/>
    <w:rsid w:val="007D30BD"/>
    <w:rsid w:val="007D3133"/>
    <w:rsid w:val="007D3423"/>
    <w:rsid w:val="007D42C2"/>
    <w:rsid w:val="007D4694"/>
    <w:rsid w:val="007D4B49"/>
    <w:rsid w:val="007D4D76"/>
    <w:rsid w:val="007D56E4"/>
    <w:rsid w:val="007D5D18"/>
    <w:rsid w:val="007D67C3"/>
    <w:rsid w:val="007D6EE4"/>
    <w:rsid w:val="007D75E4"/>
    <w:rsid w:val="007D7656"/>
    <w:rsid w:val="007D79FC"/>
    <w:rsid w:val="007D7A7A"/>
    <w:rsid w:val="007E0778"/>
    <w:rsid w:val="007E1401"/>
    <w:rsid w:val="007E14BD"/>
    <w:rsid w:val="007E158C"/>
    <w:rsid w:val="007E1645"/>
    <w:rsid w:val="007E180B"/>
    <w:rsid w:val="007E1C11"/>
    <w:rsid w:val="007E1D7E"/>
    <w:rsid w:val="007E249A"/>
    <w:rsid w:val="007E2A9C"/>
    <w:rsid w:val="007E2BE5"/>
    <w:rsid w:val="007E31AC"/>
    <w:rsid w:val="007E3FBD"/>
    <w:rsid w:val="007E4224"/>
    <w:rsid w:val="007E425C"/>
    <w:rsid w:val="007E4394"/>
    <w:rsid w:val="007E446D"/>
    <w:rsid w:val="007E490B"/>
    <w:rsid w:val="007E652C"/>
    <w:rsid w:val="007E69AE"/>
    <w:rsid w:val="007E6F9A"/>
    <w:rsid w:val="007E7101"/>
    <w:rsid w:val="007E7F18"/>
    <w:rsid w:val="007F04D9"/>
    <w:rsid w:val="007F0680"/>
    <w:rsid w:val="007F0909"/>
    <w:rsid w:val="007F158D"/>
    <w:rsid w:val="007F1951"/>
    <w:rsid w:val="007F1E6D"/>
    <w:rsid w:val="007F2222"/>
    <w:rsid w:val="007F274C"/>
    <w:rsid w:val="007F28D4"/>
    <w:rsid w:val="007F3148"/>
    <w:rsid w:val="007F3490"/>
    <w:rsid w:val="007F3605"/>
    <w:rsid w:val="007F38AC"/>
    <w:rsid w:val="007F5999"/>
    <w:rsid w:val="007F635B"/>
    <w:rsid w:val="007F7A20"/>
    <w:rsid w:val="007F7A63"/>
    <w:rsid w:val="008004FC"/>
    <w:rsid w:val="008007B6"/>
    <w:rsid w:val="00800C5B"/>
    <w:rsid w:val="00800C86"/>
    <w:rsid w:val="00800E05"/>
    <w:rsid w:val="00800E8E"/>
    <w:rsid w:val="008012A1"/>
    <w:rsid w:val="00801DAC"/>
    <w:rsid w:val="00801DEF"/>
    <w:rsid w:val="00802406"/>
    <w:rsid w:val="008024FA"/>
    <w:rsid w:val="00802A72"/>
    <w:rsid w:val="00802E3D"/>
    <w:rsid w:val="00803962"/>
    <w:rsid w:val="00804FE0"/>
    <w:rsid w:val="008056B3"/>
    <w:rsid w:val="00805982"/>
    <w:rsid w:val="00806027"/>
    <w:rsid w:val="008060BD"/>
    <w:rsid w:val="00806477"/>
    <w:rsid w:val="00806600"/>
    <w:rsid w:val="00806607"/>
    <w:rsid w:val="00806AA3"/>
    <w:rsid w:val="00806C72"/>
    <w:rsid w:val="00806D5D"/>
    <w:rsid w:val="00806F29"/>
    <w:rsid w:val="008074A7"/>
    <w:rsid w:val="00807A37"/>
    <w:rsid w:val="00807ADD"/>
    <w:rsid w:val="00807C30"/>
    <w:rsid w:val="00811833"/>
    <w:rsid w:val="008120E9"/>
    <w:rsid w:val="008126BE"/>
    <w:rsid w:val="008129E3"/>
    <w:rsid w:val="00813C2C"/>
    <w:rsid w:val="00813DD9"/>
    <w:rsid w:val="008153B4"/>
    <w:rsid w:val="00815893"/>
    <w:rsid w:val="00815A48"/>
    <w:rsid w:val="00815E88"/>
    <w:rsid w:val="00816164"/>
    <w:rsid w:val="008161AC"/>
    <w:rsid w:val="008163A0"/>
    <w:rsid w:val="00816893"/>
    <w:rsid w:val="00816C3B"/>
    <w:rsid w:val="0081799F"/>
    <w:rsid w:val="0082055B"/>
    <w:rsid w:val="00820621"/>
    <w:rsid w:val="00820C36"/>
    <w:rsid w:val="00820E53"/>
    <w:rsid w:val="0082141F"/>
    <w:rsid w:val="00821571"/>
    <w:rsid w:val="00821B92"/>
    <w:rsid w:val="00821B99"/>
    <w:rsid w:val="00822321"/>
    <w:rsid w:val="008225B7"/>
    <w:rsid w:val="00822A9D"/>
    <w:rsid w:val="00824C3E"/>
    <w:rsid w:val="00824CBC"/>
    <w:rsid w:val="008250DC"/>
    <w:rsid w:val="00825457"/>
    <w:rsid w:val="00825F35"/>
    <w:rsid w:val="00826E71"/>
    <w:rsid w:val="00827518"/>
    <w:rsid w:val="00827A2C"/>
    <w:rsid w:val="00827C00"/>
    <w:rsid w:val="00830294"/>
    <w:rsid w:val="008313FE"/>
    <w:rsid w:val="0083151B"/>
    <w:rsid w:val="00832034"/>
    <w:rsid w:val="00832494"/>
    <w:rsid w:val="00832934"/>
    <w:rsid w:val="00832AB6"/>
    <w:rsid w:val="00833576"/>
    <w:rsid w:val="008339AA"/>
    <w:rsid w:val="0083427F"/>
    <w:rsid w:val="00834D2F"/>
    <w:rsid w:val="0083502D"/>
    <w:rsid w:val="00836EE3"/>
    <w:rsid w:val="0083788C"/>
    <w:rsid w:val="00837A53"/>
    <w:rsid w:val="00840199"/>
    <w:rsid w:val="008402CE"/>
    <w:rsid w:val="00840561"/>
    <w:rsid w:val="00840C7C"/>
    <w:rsid w:val="00840F73"/>
    <w:rsid w:val="0084129F"/>
    <w:rsid w:val="00841A20"/>
    <w:rsid w:val="008425B9"/>
    <w:rsid w:val="00844B74"/>
    <w:rsid w:val="00844CB4"/>
    <w:rsid w:val="00845009"/>
    <w:rsid w:val="00845A96"/>
    <w:rsid w:val="00845CB0"/>
    <w:rsid w:val="0084604F"/>
    <w:rsid w:val="00846283"/>
    <w:rsid w:val="00846289"/>
    <w:rsid w:val="008462C1"/>
    <w:rsid w:val="00846A49"/>
    <w:rsid w:val="00846D1F"/>
    <w:rsid w:val="00846F55"/>
    <w:rsid w:val="00847038"/>
    <w:rsid w:val="008472A1"/>
    <w:rsid w:val="00847351"/>
    <w:rsid w:val="00847687"/>
    <w:rsid w:val="0084796D"/>
    <w:rsid w:val="00847E42"/>
    <w:rsid w:val="00850485"/>
    <w:rsid w:val="00850689"/>
    <w:rsid w:val="00851C2F"/>
    <w:rsid w:val="0085239C"/>
    <w:rsid w:val="008523E1"/>
    <w:rsid w:val="00852834"/>
    <w:rsid w:val="00854EFF"/>
    <w:rsid w:val="008551B8"/>
    <w:rsid w:val="0085588A"/>
    <w:rsid w:val="0085692D"/>
    <w:rsid w:val="00856D44"/>
    <w:rsid w:val="00856DC2"/>
    <w:rsid w:val="00856EAF"/>
    <w:rsid w:val="0085735C"/>
    <w:rsid w:val="00857AAF"/>
    <w:rsid w:val="008600F8"/>
    <w:rsid w:val="00860252"/>
    <w:rsid w:val="008612F2"/>
    <w:rsid w:val="00861444"/>
    <w:rsid w:val="00861C2B"/>
    <w:rsid w:val="0086227E"/>
    <w:rsid w:val="008625D7"/>
    <w:rsid w:val="00862C2C"/>
    <w:rsid w:val="00862CBF"/>
    <w:rsid w:val="00862D79"/>
    <w:rsid w:val="00862FF1"/>
    <w:rsid w:val="00863329"/>
    <w:rsid w:val="00863917"/>
    <w:rsid w:val="00863F30"/>
    <w:rsid w:val="0086423E"/>
    <w:rsid w:val="0086477D"/>
    <w:rsid w:val="00864FAF"/>
    <w:rsid w:val="00864FD5"/>
    <w:rsid w:val="008651CA"/>
    <w:rsid w:val="0086521B"/>
    <w:rsid w:val="008663C4"/>
    <w:rsid w:val="00866A70"/>
    <w:rsid w:val="00866EA9"/>
    <w:rsid w:val="00867273"/>
    <w:rsid w:val="008672AB"/>
    <w:rsid w:val="00867D97"/>
    <w:rsid w:val="008702D0"/>
    <w:rsid w:val="00870580"/>
    <w:rsid w:val="00870974"/>
    <w:rsid w:val="00870C73"/>
    <w:rsid w:val="0087105A"/>
    <w:rsid w:val="00871448"/>
    <w:rsid w:val="00871571"/>
    <w:rsid w:val="00871647"/>
    <w:rsid w:val="00871653"/>
    <w:rsid w:val="008725EB"/>
    <w:rsid w:val="00872A95"/>
    <w:rsid w:val="00873EBD"/>
    <w:rsid w:val="008740EE"/>
    <w:rsid w:val="00874183"/>
    <w:rsid w:val="008747B0"/>
    <w:rsid w:val="00874BF2"/>
    <w:rsid w:val="00874FE2"/>
    <w:rsid w:val="00875028"/>
    <w:rsid w:val="0087506F"/>
    <w:rsid w:val="00875BB1"/>
    <w:rsid w:val="00875BF8"/>
    <w:rsid w:val="00876699"/>
    <w:rsid w:val="008766FF"/>
    <w:rsid w:val="00876969"/>
    <w:rsid w:val="008769E8"/>
    <w:rsid w:val="00877413"/>
    <w:rsid w:val="00877C5E"/>
    <w:rsid w:val="008806EB"/>
    <w:rsid w:val="00881712"/>
    <w:rsid w:val="008817C0"/>
    <w:rsid w:val="00881802"/>
    <w:rsid w:val="00882104"/>
    <w:rsid w:val="00882221"/>
    <w:rsid w:val="00882A08"/>
    <w:rsid w:val="00882CCA"/>
    <w:rsid w:val="00884415"/>
    <w:rsid w:val="0088461E"/>
    <w:rsid w:val="00884A76"/>
    <w:rsid w:val="008851D0"/>
    <w:rsid w:val="00885389"/>
    <w:rsid w:val="00886A02"/>
    <w:rsid w:val="00886D3D"/>
    <w:rsid w:val="00887042"/>
    <w:rsid w:val="0088727E"/>
    <w:rsid w:val="0089039D"/>
    <w:rsid w:val="00890A4B"/>
    <w:rsid w:val="00890B7C"/>
    <w:rsid w:val="00890FB0"/>
    <w:rsid w:val="0089190A"/>
    <w:rsid w:val="00891B25"/>
    <w:rsid w:val="00891C42"/>
    <w:rsid w:val="008934B3"/>
    <w:rsid w:val="00893868"/>
    <w:rsid w:val="00893BA6"/>
    <w:rsid w:val="00893BC2"/>
    <w:rsid w:val="00893DFC"/>
    <w:rsid w:val="00894D56"/>
    <w:rsid w:val="00894EDC"/>
    <w:rsid w:val="00895702"/>
    <w:rsid w:val="00895756"/>
    <w:rsid w:val="00896211"/>
    <w:rsid w:val="00897BBD"/>
    <w:rsid w:val="00897E5D"/>
    <w:rsid w:val="008A07C8"/>
    <w:rsid w:val="008A0EBF"/>
    <w:rsid w:val="008A1153"/>
    <w:rsid w:val="008A1BDD"/>
    <w:rsid w:val="008A1D96"/>
    <w:rsid w:val="008A2718"/>
    <w:rsid w:val="008A2EA4"/>
    <w:rsid w:val="008A3AE1"/>
    <w:rsid w:val="008A3DAB"/>
    <w:rsid w:val="008A4763"/>
    <w:rsid w:val="008A48DB"/>
    <w:rsid w:val="008A4CFC"/>
    <w:rsid w:val="008A53B8"/>
    <w:rsid w:val="008A614C"/>
    <w:rsid w:val="008A6D4D"/>
    <w:rsid w:val="008A7A97"/>
    <w:rsid w:val="008A7F48"/>
    <w:rsid w:val="008B0362"/>
    <w:rsid w:val="008B0432"/>
    <w:rsid w:val="008B046B"/>
    <w:rsid w:val="008B0CDC"/>
    <w:rsid w:val="008B0E55"/>
    <w:rsid w:val="008B0E56"/>
    <w:rsid w:val="008B165F"/>
    <w:rsid w:val="008B167D"/>
    <w:rsid w:val="008B1A73"/>
    <w:rsid w:val="008B1E89"/>
    <w:rsid w:val="008B22E6"/>
    <w:rsid w:val="008B2A61"/>
    <w:rsid w:val="008B2BB1"/>
    <w:rsid w:val="008B339D"/>
    <w:rsid w:val="008B34EA"/>
    <w:rsid w:val="008B3A0C"/>
    <w:rsid w:val="008B3A28"/>
    <w:rsid w:val="008B434C"/>
    <w:rsid w:val="008B484F"/>
    <w:rsid w:val="008B49D9"/>
    <w:rsid w:val="008B590E"/>
    <w:rsid w:val="008B5E29"/>
    <w:rsid w:val="008B6514"/>
    <w:rsid w:val="008B76C2"/>
    <w:rsid w:val="008B77D8"/>
    <w:rsid w:val="008B7C76"/>
    <w:rsid w:val="008C02AE"/>
    <w:rsid w:val="008C0644"/>
    <w:rsid w:val="008C0D18"/>
    <w:rsid w:val="008C1614"/>
    <w:rsid w:val="008C2292"/>
    <w:rsid w:val="008C23D0"/>
    <w:rsid w:val="008C2519"/>
    <w:rsid w:val="008C262A"/>
    <w:rsid w:val="008C30B4"/>
    <w:rsid w:val="008C3225"/>
    <w:rsid w:val="008C3986"/>
    <w:rsid w:val="008C3A99"/>
    <w:rsid w:val="008C3EA4"/>
    <w:rsid w:val="008C3FFB"/>
    <w:rsid w:val="008C48FC"/>
    <w:rsid w:val="008C4E21"/>
    <w:rsid w:val="008C513F"/>
    <w:rsid w:val="008C57F9"/>
    <w:rsid w:val="008C5A94"/>
    <w:rsid w:val="008C5C40"/>
    <w:rsid w:val="008C5F6E"/>
    <w:rsid w:val="008C6350"/>
    <w:rsid w:val="008C6569"/>
    <w:rsid w:val="008C7819"/>
    <w:rsid w:val="008D0132"/>
    <w:rsid w:val="008D0765"/>
    <w:rsid w:val="008D0977"/>
    <w:rsid w:val="008D0BDC"/>
    <w:rsid w:val="008D0C9F"/>
    <w:rsid w:val="008D0CCC"/>
    <w:rsid w:val="008D0F55"/>
    <w:rsid w:val="008D102E"/>
    <w:rsid w:val="008D199A"/>
    <w:rsid w:val="008D1A34"/>
    <w:rsid w:val="008D1B94"/>
    <w:rsid w:val="008D2B19"/>
    <w:rsid w:val="008D2BE1"/>
    <w:rsid w:val="008D3102"/>
    <w:rsid w:val="008D3399"/>
    <w:rsid w:val="008D33C1"/>
    <w:rsid w:val="008D3577"/>
    <w:rsid w:val="008D35C7"/>
    <w:rsid w:val="008D366B"/>
    <w:rsid w:val="008D372E"/>
    <w:rsid w:val="008D3A4E"/>
    <w:rsid w:val="008D3B83"/>
    <w:rsid w:val="008D3C41"/>
    <w:rsid w:val="008D457B"/>
    <w:rsid w:val="008D4764"/>
    <w:rsid w:val="008D4ADE"/>
    <w:rsid w:val="008D5650"/>
    <w:rsid w:val="008D5899"/>
    <w:rsid w:val="008D5CE6"/>
    <w:rsid w:val="008D6F55"/>
    <w:rsid w:val="008D6FC2"/>
    <w:rsid w:val="008D6FF9"/>
    <w:rsid w:val="008D7654"/>
    <w:rsid w:val="008D7EA3"/>
    <w:rsid w:val="008E0192"/>
    <w:rsid w:val="008E1AE5"/>
    <w:rsid w:val="008E1B6D"/>
    <w:rsid w:val="008E1DAF"/>
    <w:rsid w:val="008E1DE9"/>
    <w:rsid w:val="008E2010"/>
    <w:rsid w:val="008E237F"/>
    <w:rsid w:val="008E244B"/>
    <w:rsid w:val="008E2613"/>
    <w:rsid w:val="008E282E"/>
    <w:rsid w:val="008E2F22"/>
    <w:rsid w:val="008E32FA"/>
    <w:rsid w:val="008E3856"/>
    <w:rsid w:val="008E421E"/>
    <w:rsid w:val="008E4A41"/>
    <w:rsid w:val="008E4CE0"/>
    <w:rsid w:val="008E4DC0"/>
    <w:rsid w:val="008E6020"/>
    <w:rsid w:val="008E6A40"/>
    <w:rsid w:val="008E6CB9"/>
    <w:rsid w:val="008E73E1"/>
    <w:rsid w:val="008E7CF1"/>
    <w:rsid w:val="008F0DDD"/>
    <w:rsid w:val="008F2091"/>
    <w:rsid w:val="008F2093"/>
    <w:rsid w:val="008F2D2E"/>
    <w:rsid w:val="008F2E48"/>
    <w:rsid w:val="008F36A3"/>
    <w:rsid w:val="008F3817"/>
    <w:rsid w:val="008F4FDE"/>
    <w:rsid w:val="008F56C9"/>
    <w:rsid w:val="008F5B68"/>
    <w:rsid w:val="008F6315"/>
    <w:rsid w:val="008F64FF"/>
    <w:rsid w:val="008F68C9"/>
    <w:rsid w:val="008F704A"/>
    <w:rsid w:val="00900086"/>
    <w:rsid w:val="0090039D"/>
    <w:rsid w:val="0090058F"/>
    <w:rsid w:val="00900C82"/>
    <w:rsid w:val="00900DF6"/>
    <w:rsid w:val="00901003"/>
    <w:rsid w:val="009011F8"/>
    <w:rsid w:val="00901561"/>
    <w:rsid w:val="009024D0"/>
    <w:rsid w:val="00902AFF"/>
    <w:rsid w:val="00902D69"/>
    <w:rsid w:val="00902FBC"/>
    <w:rsid w:val="00903354"/>
    <w:rsid w:val="0090336C"/>
    <w:rsid w:val="00903DD8"/>
    <w:rsid w:val="00904021"/>
    <w:rsid w:val="0090407B"/>
    <w:rsid w:val="0090493D"/>
    <w:rsid w:val="00904D79"/>
    <w:rsid w:val="00904F2F"/>
    <w:rsid w:val="00905EDB"/>
    <w:rsid w:val="0090631B"/>
    <w:rsid w:val="00906633"/>
    <w:rsid w:val="00906F85"/>
    <w:rsid w:val="00907486"/>
    <w:rsid w:val="009074BA"/>
    <w:rsid w:val="00907E61"/>
    <w:rsid w:val="0091083F"/>
    <w:rsid w:val="009109BB"/>
    <w:rsid w:val="00910C88"/>
    <w:rsid w:val="00910D3D"/>
    <w:rsid w:val="00911900"/>
    <w:rsid w:val="009129BB"/>
    <w:rsid w:val="00912DBD"/>
    <w:rsid w:val="00912E69"/>
    <w:rsid w:val="00913435"/>
    <w:rsid w:val="00914517"/>
    <w:rsid w:val="00914743"/>
    <w:rsid w:val="0091476D"/>
    <w:rsid w:val="00914A1E"/>
    <w:rsid w:val="00914C1F"/>
    <w:rsid w:val="00915838"/>
    <w:rsid w:val="0091618B"/>
    <w:rsid w:val="00916ACC"/>
    <w:rsid w:val="00916EAA"/>
    <w:rsid w:val="009175E8"/>
    <w:rsid w:val="0091799C"/>
    <w:rsid w:val="00917AE3"/>
    <w:rsid w:val="009201D0"/>
    <w:rsid w:val="0092035F"/>
    <w:rsid w:val="0092047C"/>
    <w:rsid w:val="009206CF"/>
    <w:rsid w:val="009216D9"/>
    <w:rsid w:val="00921737"/>
    <w:rsid w:val="00922458"/>
    <w:rsid w:val="00922D17"/>
    <w:rsid w:val="00923696"/>
    <w:rsid w:val="0092374A"/>
    <w:rsid w:val="009237D9"/>
    <w:rsid w:val="00923C58"/>
    <w:rsid w:val="00923D1C"/>
    <w:rsid w:val="00923D8A"/>
    <w:rsid w:val="00923E3C"/>
    <w:rsid w:val="009241CB"/>
    <w:rsid w:val="009242B5"/>
    <w:rsid w:val="00924C97"/>
    <w:rsid w:val="00924F21"/>
    <w:rsid w:val="009251F8"/>
    <w:rsid w:val="009253BE"/>
    <w:rsid w:val="0092554C"/>
    <w:rsid w:val="00926E39"/>
    <w:rsid w:val="00926EE0"/>
    <w:rsid w:val="00926EF1"/>
    <w:rsid w:val="00927EBF"/>
    <w:rsid w:val="0093034C"/>
    <w:rsid w:val="00930D45"/>
    <w:rsid w:val="009316BD"/>
    <w:rsid w:val="00931B6E"/>
    <w:rsid w:val="0093242A"/>
    <w:rsid w:val="00932D99"/>
    <w:rsid w:val="00933ACB"/>
    <w:rsid w:val="00933D7D"/>
    <w:rsid w:val="00934342"/>
    <w:rsid w:val="00934491"/>
    <w:rsid w:val="009345DD"/>
    <w:rsid w:val="00934C10"/>
    <w:rsid w:val="00935FFE"/>
    <w:rsid w:val="0093663C"/>
    <w:rsid w:val="00936647"/>
    <w:rsid w:val="00936B69"/>
    <w:rsid w:val="00936FA4"/>
    <w:rsid w:val="00937F79"/>
    <w:rsid w:val="0094095C"/>
    <w:rsid w:val="0094128A"/>
    <w:rsid w:val="00942457"/>
    <w:rsid w:val="009426B9"/>
    <w:rsid w:val="00943301"/>
    <w:rsid w:val="00943B3C"/>
    <w:rsid w:val="00943C0E"/>
    <w:rsid w:val="009440AE"/>
    <w:rsid w:val="0094479D"/>
    <w:rsid w:val="00944FFF"/>
    <w:rsid w:val="00945839"/>
    <w:rsid w:val="00945892"/>
    <w:rsid w:val="00945A23"/>
    <w:rsid w:val="009462C1"/>
    <w:rsid w:val="00946BE7"/>
    <w:rsid w:val="009473E0"/>
    <w:rsid w:val="009477BF"/>
    <w:rsid w:val="00947BC4"/>
    <w:rsid w:val="00947E22"/>
    <w:rsid w:val="0095068F"/>
    <w:rsid w:val="00951F81"/>
    <w:rsid w:val="00952FF7"/>
    <w:rsid w:val="0095307C"/>
    <w:rsid w:val="00953A50"/>
    <w:rsid w:val="00953D70"/>
    <w:rsid w:val="00954E60"/>
    <w:rsid w:val="00954FE8"/>
    <w:rsid w:val="00955059"/>
    <w:rsid w:val="009552A4"/>
    <w:rsid w:val="00955ABD"/>
    <w:rsid w:val="00956112"/>
    <w:rsid w:val="00956D43"/>
    <w:rsid w:val="00956E56"/>
    <w:rsid w:val="00957159"/>
    <w:rsid w:val="0095744C"/>
    <w:rsid w:val="00961174"/>
    <w:rsid w:val="00961377"/>
    <w:rsid w:val="009618CD"/>
    <w:rsid w:val="00961A53"/>
    <w:rsid w:val="00961C1C"/>
    <w:rsid w:val="0096301F"/>
    <w:rsid w:val="009631C5"/>
    <w:rsid w:val="00963273"/>
    <w:rsid w:val="009635B8"/>
    <w:rsid w:val="009637DD"/>
    <w:rsid w:val="009640C5"/>
    <w:rsid w:val="00964344"/>
    <w:rsid w:val="00964719"/>
    <w:rsid w:val="00964CBE"/>
    <w:rsid w:val="00964E88"/>
    <w:rsid w:val="0096550C"/>
    <w:rsid w:val="00966A54"/>
    <w:rsid w:val="00967665"/>
    <w:rsid w:val="0096769E"/>
    <w:rsid w:val="00967945"/>
    <w:rsid w:val="00967A36"/>
    <w:rsid w:val="00967E05"/>
    <w:rsid w:val="00970254"/>
    <w:rsid w:val="00970378"/>
    <w:rsid w:val="009703A7"/>
    <w:rsid w:val="0097047E"/>
    <w:rsid w:val="0097079E"/>
    <w:rsid w:val="009709C1"/>
    <w:rsid w:val="009709F7"/>
    <w:rsid w:val="00970D30"/>
    <w:rsid w:val="00971D56"/>
    <w:rsid w:val="00972083"/>
    <w:rsid w:val="009720FA"/>
    <w:rsid w:val="0097285E"/>
    <w:rsid w:val="0097373A"/>
    <w:rsid w:val="00973790"/>
    <w:rsid w:val="00973BC4"/>
    <w:rsid w:val="00973EE7"/>
    <w:rsid w:val="00974616"/>
    <w:rsid w:val="00975444"/>
    <w:rsid w:val="009758A0"/>
    <w:rsid w:val="009758FF"/>
    <w:rsid w:val="00976621"/>
    <w:rsid w:val="00977419"/>
    <w:rsid w:val="00977BF0"/>
    <w:rsid w:val="00977D69"/>
    <w:rsid w:val="00980942"/>
    <w:rsid w:val="009812B9"/>
    <w:rsid w:val="0098210B"/>
    <w:rsid w:val="0098261C"/>
    <w:rsid w:val="009829F7"/>
    <w:rsid w:val="00982C17"/>
    <w:rsid w:val="00984074"/>
    <w:rsid w:val="009847E5"/>
    <w:rsid w:val="00984A3B"/>
    <w:rsid w:val="00984B34"/>
    <w:rsid w:val="009856AD"/>
    <w:rsid w:val="0098611E"/>
    <w:rsid w:val="009868A6"/>
    <w:rsid w:val="00986D8D"/>
    <w:rsid w:val="0098773F"/>
    <w:rsid w:val="00990528"/>
    <w:rsid w:val="00990907"/>
    <w:rsid w:val="009916D0"/>
    <w:rsid w:val="0099249B"/>
    <w:rsid w:val="0099297B"/>
    <w:rsid w:val="00992D86"/>
    <w:rsid w:val="009931BF"/>
    <w:rsid w:val="00993F40"/>
    <w:rsid w:val="009943F0"/>
    <w:rsid w:val="009951EB"/>
    <w:rsid w:val="009954A5"/>
    <w:rsid w:val="0099553E"/>
    <w:rsid w:val="009955FA"/>
    <w:rsid w:val="0099566B"/>
    <w:rsid w:val="00995975"/>
    <w:rsid w:val="00995A3B"/>
    <w:rsid w:val="009964AF"/>
    <w:rsid w:val="00996855"/>
    <w:rsid w:val="00996A3B"/>
    <w:rsid w:val="00996A9D"/>
    <w:rsid w:val="00997308"/>
    <w:rsid w:val="00997BC9"/>
    <w:rsid w:val="009A01D4"/>
    <w:rsid w:val="009A0B11"/>
    <w:rsid w:val="009A15D9"/>
    <w:rsid w:val="009A2CA0"/>
    <w:rsid w:val="009A30CA"/>
    <w:rsid w:val="009A31A6"/>
    <w:rsid w:val="009A323D"/>
    <w:rsid w:val="009A3727"/>
    <w:rsid w:val="009A406D"/>
    <w:rsid w:val="009A444E"/>
    <w:rsid w:val="009A481F"/>
    <w:rsid w:val="009A49DA"/>
    <w:rsid w:val="009A532A"/>
    <w:rsid w:val="009A5AF7"/>
    <w:rsid w:val="009A5B6A"/>
    <w:rsid w:val="009A5B80"/>
    <w:rsid w:val="009A5FF5"/>
    <w:rsid w:val="009A63E5"/>
    <w:rsid w:val="009A6733"/>
    <w:rsid w:val="009A6B05"/>
    <w:rsid w:val="009A75BC"/>
    <w:rsid w:val="009A7CA2"/>
    <w:rsid w:val="009A7DBE"/>
    <w:rsid w:val="009B0B1F"/>
    <w:rsid w:val="009B148A"/>
    <w:rsid w:val="009B16EA"/>
    <w:rsid w:val="009B18A4"/>
    <w:rsid w:val="009B260D"/>
    <w:rsid w:val="009B3464"/>
    <w:rsid w:val="009B373C"/>
    <w:rsid w:val="009B3D37"/>
    <w:rsid w:val="009B3D41"/>
    <w:rsid w:val="009B5D4D"/>
    <w:rsid w:val="009B665B"/>
    <w:rsid w:val="009B75BB"/>
    <w:rsid w:val="009B7666"/>
    <w:rsid w:val="009C05D3"/>
    <w:rsid w:val="009C093E"/>
    <w:rsid w:val="009C0C92"/>
    <w:rsid w:val="009C0DFF"/>
    <w:rsid w:val="009C1097"/>
    <w:rsid w:val="009C2853"/>
    <w:rsid w:val="009C2B75"/>
    <w:rsid w:val="009C2FC2"/>
    <w:rsid w:val="009C4235"/>
    <w:rsid w:val="009C49B3"/>
    <w:rsid w:val="009C5348"/>
    <w:rsid w:val="009C56CF"/>
    <w:rsid w:val="009C5755"/>
    <w:rsid w:val="009C5CF4"/>
    <w:rsid w:val="009C60AC"/>
    <w:rsid w:val="009C6503"/>
    <w:rsid w:val="009C6B21"/>
    <w:rsid w:val="009C6FE5"/>
    <w:rsid w:val="009C730F"/>
    <w:rsid w:val="009C7CE2"/>
    <w:rsid w:val="009C7D75"/>
    <w:rsid w:val="009D0275"/>
    <w:rsid w:val="009D0BE2"/>
    <w:rsid w:val="009D0C51"/>
    <w:rsid w:val="009D0E7A"/>
    <w:rsid w:val="009D28E1"/>
    <w:rsid w:val="009D2A60"/>
    <w:rsid w:val="009D2B70"/>
    <w:rsid w:val="009D2DE6"/>
    <w:rsid w:val="009D468C"/>
    <w:rsid w:val="009D4C83"/>
    <w:rsid w:val="009D5976"/>
    <w:rsid w:val="009D5A93"/>
    <w:rsid w:val="009D6A89"/>
    <w:rsid w:val="009D6BFF"/>
    <w:rsid w:val="009E0283"/>
    <w:rsid w:val="009E0568"/>
    <w:rsid w:val="009E0C30"/>
    <w:rsid w:val="009E0E1B"/>
    <w:rsid w:val="009E135D"/>
    <w:rsid w:val="009E1D36"/>
    <w:rsid w:val="009E2273"/>
    <w:rsid w:val="009E2340"/>
    <w:rsid w:val="009E2C15"/>
    <w:rsid w:val="009E345C"/>
    <w:rsid w:val="009E3D7E"/>
    <w:rsid w:val="009E4416"/>
    <w:rsid w:val="009E4751"/>
    <w:rsid w:val="009E47E4"/>
    <w:rsid w:val="009E4FAF"/>
    <w:rsid w:val="009E4FDE"/>
    <w:rsid w:val="009E4FEE"/>
    <w:rsid w:val="009E5B08"/>
    <w:rsid w:val="009E6B78"/>
    <w:rsid w:val="009E70D1"/>
    <w:rsid w:val="009E7652"/>
    <w:rsid w:val="009F049D"/>
    <w:rsid w:val="009F1234"/>
    <w:rsid w:val="009F1387"/>
    <w:rsid w:val="009F1FA0"/>
    <w:rsid w:val="009F212A"/>
    <w:rsid w:val="009F21D5"/>
    <w:rsid w:val="009F36BA"/>
    <w:rsid w:val="009F3F2A"/>
    <w:rsid w:val="009F4096"/>
    <w:rsid w:val="009F4BA7"/>
    <w:rsid w:val="009F51DC"/>
    <w:rsid w:val="009F53B3"/>
    <w:rsid w:val="009F5EB3"/>
    <w:rsid w:val="009F6439"/>
    <w:rsid w:val="009F67BF"/>
    <w:rsid w:val="009F6B09"/>
    <w:rsid w:val="009F6D8E"/>
    <w:rsid w:val="009F73CB"/>
    <w:rsid w:val="009F7B4C"/>
    <w:rsid w:val="009F7D4B"/>
    <w:rsid w:val="00A0114E"/>
    <w:rsid w:val="00A01194"/>
    <w:rsid w:val="00A01401"/>
    <w:rsid w:val="00A0143F"/>
    <w:rsid w:val="00A014B0"/>
    <w:rsid w:val="00A01743"/>
    <w:rsid w:val="00A0263D"/>
    <w:rsid w:val="00A03392"/>
    <w:rsid w:val="00A0357C"/>
    <w:rsid w:val="00A03E3C"/>
    <w:rsid w:val="00A04616"/>
    <w:rsid w:val="00A0487D"/>
    <w:rsid w:val="00A0526E"/>
    <w:rsid w:val="00A056BD"/>
    <w:rsid w:val="00A059E8"/>
    <w:rsid w:val="00A06BE5"/>
    <w:rsid w:val="00A0710E"/>
    <w:rsid w:val="00A1003A"/>
    <w:rsid w:val="00A1028C"/>
    <w:rsid w:val="00A10324"/>
    <w:rsid w:val="00A10C4C"/>
    <w:rsid w:val="00A11248"/>
    <w:rsid w:val="00A1275A"/>
    <w:rsid w:val="00A127AC"/>
    <w:rsid w:val="00A1289A"/>
    <w:rsid w:val="00A1378B"/>
    <w:rsid w:val="00A137F8"/>
    <w:rsid w:val="00A1390C"/>
    <w:rsid w:val="00A1404A"/>
    <w:rsid w:val="00A140EB"/>
    <w:rsid w:val="00A149DD"/>
    <w:rsid w:val="00A14A9F"/>
    <w:rsid w:val="00A1547E"/>
    <w:rsid w:val="00A154DF"/>
    <w:rsid w:val="00A15788"/>
    <w:rsid w:val="00A157BC"/>
    <w:rsid w:val="00A158A4"/>
    <w:rsid w:val="00A164AD"/>
    <w:rsid w:val="00A16702"/>
    <w:rsid w:val="00A16D24"/>
    <w:rsid w:val="00A16F2F"/>
    <w:rsid w:val="00A16FF8"/>
    <w:rsid w:val="00A1714F"/>
    <w:rsid w:val="00A1717D"/>
    <w:rsid w:val="00A177F1"/>
    <w:rsid w:val="00A17A3E"/>
    <w:rsid w:val="00A17B0C"/>
    <w:rsid w:val="00A20018"/>
    <w:rsid w:val="00A200BD"/>
    <w:rsid w:val="00A20463"/>
    <w:rsid w:val="00A208C6"/>
    <w:rsid w:val="00A20B3E"/>
    <w:rsid w:val="00A20FAB"/>
    <w:rsid w:val="00A21284"/>
    <w:rsid w:val="00A21654"/>
    <w:rsid w:val="00A21A6D"/>
    <w:rsid w:val="00A21AAD"/>
    <w:rsid w:val="00A22380"/>
    <w:rsid w:val="00A224C0"/>
    <w:rsid w:val="00A22ABD"/>
    <w:rsid w:val="00A22AE0"/>
    <w:rsid w:val="00A22B06"/>
    <w:rsid w:val="00A22CB8"/>
    <w:rsid w:val="00A22E8A"/>
    <w:rsid w:val="00A23E75"/>
    <w:rsid w:val="00A23E98"/>
    <w:rsid w:val="00A2448E"/>
    <w:rsid w:val="00A24663"/>
    <w:rsid w:val="00A24C3A"/>
    <w:rsid w:val="00A253ED"/>
    <w:rsid w:val="00A25CFE"/>
    <w:rsid w:val="00A25FA6"/>
    <w:rsid w:val="00A26393"/>
    <w:rsid w:val="00A26F9B"/>
    <w:rsid w:val="00A270FB"/>
    <w:rsid w:val="00A307A0"/>
    <w:rsid w:val="00A30BFD"/>
    <w:rsid w:val="00A30D3F"/>
    <w:rsid w:val="00A324DD"/>
    <w:rsid w:val="00A33617"/>
    <w:rsid w:val="00A34B15"/>
    <w:rsid w:val="00A34F27"/>
    <w:rsid w:val="00A34F5C"/>
    <w:rsid w:val="00A35DAC"/>
    <w:rsid w:val="00A36F80"/>
    <w:rsid w:val="00A37353"/>
    <w:rsid w:val="00A37A1F"/>
    <w:rsid w:val="00A37DEE"/>
    <w:rsid w:val="00A37F03"/>
    <w:rsid w:val="00A40120"/>
    <w:rsid w:val="00A40302"/>
    <w:rsid w:val="00A405F3"/>
    <w:rsid w:val="00A4154F"/>
    <w:rsid w:val="00A428A1"/>
    <w:rsid w:val="00A4301C"/>
    <w:rsid w:val="00A4349F"/>
    <w:rsid w:val="00A439B4"/>
    <w:rsid w:val="00A44319"/>
    <w:rsid w:val="00A448A8"/>
    <w:rsid w:val="00A44A60"/>
    <w:rsid w:val="00A44BC8"/>
    <w:rsid w:val="00A44C6C"/>
    <w:rsid w:val="00A44E68"/>
    <w:rsid w:val="00A453EA"/>
    <w:rsid w:val="00A45E3B"/>
    <w:rsid w:val="00A460E8"/>
    <w:rsid w:val="00A463E9"/>
    <w:rsid w:val="00A46987"/>
    <w:rsid w:val="00A46DFD"/>
    <w:rsid w:val="00A470E3"/>
    <w:rsid w:val="00A47395"/>
    <w:rsid w:val="00A47611"/>
    <w:rsid w:val="00A504C3"/>
    <w:rsid w:val="00A50B60"/>
    <w:rsid w:val="00A50C05"/>
    <w:rsid w:val="00A50C65"/>
    <w:rsid w:val="00A50D0A"/>
    <w:rsid w:val="00A51F56"/>
    <w:rsid w:val="00A522DC"/>
    <w:rsid w:val="00A52321"/>
    <w:rsid w:val="00A52B6A"/>
    <w:rsid w:val="00A52D3B"/>
    <w:rsid w:val="00A530F0"/>
    <w:rsid w:val="00A534C2"/>
    <w:rsid w:val="00A53520"/>
    <w:rsid w:val="00A542BF"/>
    <w:rsid w:val="00A54A4D"/>
    <w:rsid w:val="00A550CC"/>
    <w:rsid w:val="00A5577C"/>
    <w:rsid w:val="00A56AE0"/>
    <w:rsid w:val="00A57C7A"/>
    <w:rsid w:val="00A60F4F"/>
    <w:rsid w:val="00A6137B"/>
    <w:rsid w:val="00A6164D"/>
    <w:rsid w:val="00A61F3C"/>
    <w:rsid w:val="00A626DD"/>
    <w:rsid w:val="00A629C2"/>
    <w:rsid w:val="00A62F7C"/>
    <w:rsid w:val="00A6312C"/>
    <w:rsid w:val="00A633B4"/>
    <w:rsid w:val="00A6379F"/>
    <w:rsid w:val="00A63B92"/>
    <w:rsid w:val="00A6470B"/>
    <w:rsid w:val="00A64B65"/>
    <w:rsid w:val="00A64CA1"/>
    <w:rsid w:val="00A65137"/>
    <w:rsid w:val="00A66113"/>
    <w:rsid w:val="00A66165"/>
    <w:rsid w:val="00A661D9"/>
    <w:rsid w:val="00A66417"/>
    <w:rsid w:val="00A6701B"/>
    <w:rsid w:val="00A67383"/>
    <w:rsid w:val="00A676CF"/>
    <w:rsid w:val="00A679E9"/>
    <w:rsid w:val="00A704D6"/>
    <w:rsid w:val="00A72AFD"/>
    <w:rsid w:val="00A72FA8"/>
    <w:rsid w:val="00A733DF"/>
    <w:rsid w:val="00A74022"/>
    <w:rsid w:val="00A75109"/>
    <w:rsid w:val="00A76782"/>
    <w:rsid w:val="00A76DC3"/>
    <w:rsid w:val="00A77373"/>
    <w:rsid w:val="00A7751B"/>
    <w:rsid w:val="00A7765A"/>
    <w:rsid w:val="00A77F9E"/>
    <w:rsid w:val="00A80709"/>
    <w:rsid w:val="00A80BA5"/>
    <w:rsid w:val="00A80FE2"/>
    <w:rsid w:val="00A811A8"/>
    <w:rsid w:val="00A826FC"/>
    <w:rsid w:val="00A82A96"/>
    <w:rsid w:val="00A82FFE"/>
    <w:rsid w:val="00A83285"/>
    <w:rsid w:val="00A832EB"/>
    <w:rsid w:val="00A84072"/>
    <w:rsid w:val="00A844DE"/>
    <w:rsid w:val="00A84603"/>
    <w:rsid w:val="00A854AA"/>
    <w:rsid w:val="00A855D3"/>
    <w:rsid w:val="00A85770"/>
    <w:rsid w:val="00A85CD8"/>
    <w:rsid w:val="00A8631A"/>
    <w:rsid w:val="00A864B1"/>
    <w:rsid w:val="00A866B7"/>
    <w:rsid w:val="00A87C98"/>
    <w:rsid w:val="00A90DD3"/>
    <w:rsid w:val="00A91279"/>
    <w:rsid w:val="00A91458"/>
    <w:rsid w:val="00A9297F"/>
    <w:rsid w:val="00A935CB"/>
    <w:rsid w:val="00A936EF"/>
    <w:rsid w:val="00A938BD"/>
    <w:rsid w:val="00A93BF2"/>
    <w:rsid w:val="00A944CB"/>
    <w:rsid w:val="00A94D3C"/>
    <w:rsid w:val="00A95156"/>
    <w:rsid w:val="00A95A8E"/>
    <w:rsid w:val="00A95E4E"/>
    <w:rsid w:val="00A96C80"/>
    <w:rsid w:val="00A97CB5"/>
    <w:rsid w:val="00A97CC4"/>
    <w:rsid w:val="00A97D09"/>
    <w:rsid w:val="00AA099D"/>
    <w:rsid w:val="00AA09AF"/>
    <w:rsid w:val="00AA0C34"/>
    <w:rsid w:val="00AA116C"/>
    <w:rsid w:val="00AA1C0A"/>
    <w:rsid w:val="00AA44C4"/>
    <w:rsid w:val="00AA4C59"/>
    <w:rsid w:val="00AA4C74"/>
    <w:rsid w:val="00AA4CEE"/>
    <w:rsid w:val="00AA4E81"/>
    <w:rsid w:val="00AA51BB"/>
    <w:rsid w:val="00AA5215"/>
    <w:rsid w:val="00AA5336"/>
    <w:rsid w:val="00AA60B2"/>
    <w:rsid w:val="00AA618D"/>
    <w:rsid w:val="00AA644C"/>
    <w:rsid w:val="00AA681E"/>
    <w:rsid w:val="00AA6850"/>
    <w:rsid w:val="00AA7E54"/>
    <w:rsid w:val="00AA7F3D"/>
    <w:rsid w:val="00AA7FD0"/>
    <w:rsid w:val="00AB0184"/>
    <w:rsid w:val="00AB0557"/>
    <w:rsid w:val="00AB0573"/>
    <w:rsid w:val="00AB0C74"/>
    <w:rsid w:val="00AB148C"/>
    <w:rsid w:val="00AB157F"/>
    <w:rsid w:val="00AB24A1"/>
    <w:rsid w:val="00AB2B73"/>
    <w:rsid w:val="00AB30B3"/>
    <w:rsid w:val="00AB31CE"/>
    <w:rsid w:val="00AB3EA7"/>
    <w:rsid w:val="00AB4084"/>
    <w:rsid w:val="00AB48DA"/>
    <w:rsid w:val="00AB4D6C"/>
    <w:rsid w:val="00AB5005"/>
    <w:rsid w:val="00AB5BEA"/>
    <w:rsid w:val="00AB5D67"/>
    <w:rsid w:val="00AB5FF4"/>
    <w:rsid w:val="00AB6123"/>
    <w:rsid w:val="00AB6129"/>
    <w:rsid w:val="00AB6F99"/>
    <w:rsid w:val="00AB77A0"/>
    <w:rsid w:val="00AB7DF8"/>
    <w:rsid w:val="00AC02A3"/>
    <w:rsid w:val="00AC0455"/>
    <w:rsid w:val="00AC0B0B"/>
    <w:rsid w:val="00AC0DC3"/>
    <w:rsid w:val="00AC2070"/>
    <w:rsid w:val="00AC22E3"/>
    <w:rsid w:val="00AC285E"/>
    <w:rsid w:val="00AC309C"/>
    <w:rsid w:val="00AC316F"/>
    <w:rsid w:val="00AC3209"/>
    <w:rsid w:val="00AC3590"/>
    <w:rsid w:val="00AC37EF"/>
    <w:rsid w:val="00AC3867"/>
    <w:rsid w:val="00AC46E0"/>
    <w:rsid w:val="00AC4964"/>
    <w:rsid w:val="00AC5109"/>
    <w:rsid w:val="00AC5BAC"/>
    <w:rsid w:val="00AC5C17"/>
    <w:rsid w:val="00AC60D4"/>
    <w:rsid w:val="00AC62F2"/>
    <w:rsid w:val="00AC6619"/>
    <w:rsid w:val="00AC6C27"/>
    <w:rsid w:val="00AC71AE"/>
    <w:rsid w:val="00AC72E7"/>
    <w:rsid w:val="00AC776C"/>
    <w:rsid w:val="00AC797F"/>
    <w:rsid w:val="00AC7B04"/>
    <w:rsid w:val="00AC7FAF"/>
    <w:rsid w:val="00AD047A"/>
    <w:rsid w:val="00AD119E"/>
    <w:rsid w:val="00AD1ACB"/>
    <w:rsid w:val="00AD1CF0"/>
    <w:rsid w:val="00AD1D9F"/>
    <w:rsid w:val="00AD223B"/>
    <w:rsid w:val="00AD260A"/>
    <w:rsid w:val="00AD32CF"/>
    <w:rsid w:val="00AD348F"/>
    <w:rsid w:val="00AD38E5"/>
    <w:rsid w:val="00AD4DD2"/>
    <w:rsid w:val="00AD5201"/>
    <w:rsid w:val="00AD56D2"/>
    <w:rsid w:val="00AD5894"/>
    <w:rsid w:val="00AD5E5F"/>
    <w:rsid w:val="00AD6E5E"/>
    <w:rsid w:val="00AD7240"/>
    <w:rsid w:val="00AD74CD"/>
    <w:rsid w:val="00AD7923"/>
    <w:rsid w:val="00AD7B98"/>
    <w:rsid w:val="00AE03F7"/>
    <w:rsid w:val="00AE1503"/>
    <w:rsid w:val="00AE1A19"/>
    <w:rsid w:val="00AE20D4"/>
    <w:rsid w:val="00AE2681"/>
    <w:rsid w:val="00AE34AE"/>
    <w:rsid w:val="00AE4555"/>
    <w:rsid w:val="00AE4718"/>
    <w:rsid w:val="00AE471A"/>
    <w:rsid w:val="00AE5479"/>
    <w:rsid w:val="00AE5BBF"/>
    <w:rsid w:val="00AE5BD5"/>
    <w:rsid w:val="00AE64E2"/>
    <w:rsid w:val="00AE678A"/>
    <w:rsid w:val="00AE7207"/>
    <w:rsid w:val="00AE764B"/>
    <w:rsid w:val="00AE7E86"/>
    <w:rsid w:val="00AF0042"/>
    <w:rsid w:val="00AF066E"/>
    <w:rsid w:val="00AF06EF"/>
    <w:rsid w:val="00AF0E93"/>
    <w:rsid w:val="00AF1190"/>
    <w:rsid w:val="00AF12A9"/>
    <w:rsid w:val="00AF2353"/>
    <w:rsid w:val="00AF2752"/>
    <w:rsid w:val="00AF29B8"/>
    <w:rsid w:val="00AF2BB9"/>
    <w:rsid w:val="00AF2E7C"/>
    <w:rsid w:val="00AF3504"/>
    <w:rsid w:val="00AF3B12"/>
    <w:rsid w:val="00AF3E62"/>
    <w:rsid w:val="00AF400B"/>
    <w:rsid w:val="00AF40F1"/>
    <w:rsid w:val="00AF4528"/>
    <w:rsid w:val="00AF46DF"/>
    <w:rsid w:val="00AF4A5B"/>
    <w:rsid w:val="00AF4F48"/>
    <w:rsid w:val="00AF5245"/>
    <w:rsid w:val="00AF531C"/>
    <w:rsid w:val="00AF65BB"/>
    <w:rsid w:val="00AF7E4B"/>
    <w:rsid w:val="00AF7EE5"/>
    <w:rsid w:val="00B009B7"/>
    <w:rsid w:val="00B00B4F"/>
    <w:rsid w:val="00B01C27"/>
    <w:rsid w:val="00B01E9E"/>
    <w:rsid w:val="00B02B2D"/>
    <w:rsid w:val="00B03AE2"/>
    <w:rsid w:val="00B03E19"/>
    <w:rsid w:val="00B04460"/>
    <w:rsid w:val="00B04B8D"/>
    <w:rsid w:val="00B04EC5"/>
    <w:rsid w:val="00B054CF"/>
    <w:rsid w:val="00B05C89"/>
    <w:rsid w:val="00B06F89"/>
    <w:rsid w:val="00B07017"/>
    <w:rsid w:val="00B07808"/>
    <w:rsid w:val="00B100F7"/>
    <w:rsid w:val="00B1049E"/>
    <w:rsid w:val="00B10DD4"/>
    <w:rsid w:val="00B10EBF"/>
    <w:rsid w:val="00B1163E"/>
    <w:rsid w:val="00B11AE1"/>
    <w:rsid w:val="00B11F3F"/>
    <w:rsid w:val="00B125C1"/>
    <w:rsid w:val="00B12F2C"/>
    <w:rsid w:val="00B13251"/>
    <w:rsid w:val="00B141BC"/>
    <w:rsid w:val="00B1426A"/>
    <w:rsid w:val="00B14CDF"/>
    <w:rsid w:val="00B14DBE"/>
    <w:rsid w:val="00B161EB"/>
    <w:rsid w:val="00B16296"/>
    <w:rsid w:val="00B17161"/>
    <w:rsid w:val="00B171BE"/>
    <w:rsid w:val="00B17449"/>
    <w:rsid w:val="00B20313"/>
    <w:rsid w:val="00B2049A"/>
    <w:rsid w:val="00B209FF"/>
    <w:rsid w:val="00B20AAC"/>
    <w:rsid w:val="00B219B3"/>
    <w:rsid w:val="00B21A9C"/>
    <w:rsid w:val="00B21EB4"/>
    <w:rsid w:val="00B22A51"/>
    <w:rsid w:val="00B22D5F"/>
    <w:rsid w:val="00B23561"/>
    <w:rsid w:val="00B24075"/>
    <w:rsid w:val="00B24148"/>
    <w:rsid w:val="00B24534"/>
    <w:rsid w:val="00B24601"/>
    <w:rsid w:val="00B24EB2"/>
    <w:rsid w:val="00B2585A"/>
    <w:rsid w:val="00B25B84"/>
    <w:rsid w:val="00B25E44"/>
    <w:rsid w:val="00B2611E"/>
    <w:rsid w:val="00B27069"/>
    <w:rsid w:val="00B274E5"/>
    <w:rsid w:val="00B27507"/>
    <w:rsid w:val="00B279D0"/>
    <w:rsid w:val="00B27FA2"/>
    <w:rsid w:val="00B27FC2"/>
    <w:rsid w:val="00B30087"/>
    <w:rsid w:val="00B30115"/>
    <w:rsid w:val="00B303C4"/>
    <w:rsid w:val="00B31364"/>
    <w:rsid w:val="00B31A15"/>
    <w:rsid w:val="00B31E50"/>
    <w:rsid w:val="00B320FE"/>
    <w:rsid w:val="00B324C5"/>
    <w:rsid w:val="00B32988"/>
    <w:rsid w:val="00B32B3D"/>
    <w:rsid w:val="00B32C79"/>
    <w:rsid w:val="00B32E13"/>
    <w:rsid w:val="00B32FFD"/>
    <w:rsid w:val="00B33142"/>
    <w:rsid w:val="00B33209"/>
    <w:rsid w:val="00B33892"/>
    <w:rsid w:val="00B3397D"/>
    <w:rsid w:val="00B339D7"/>
    <w:rsid w:val="00B342E9"/>
    <w:rsid w:val="00B3468F"/>
    <w:rsid w:val="00B349DC"/>
    <w:rsid w:val="00B352B0"/>
    <w:rsid w:val="00B352BA"/>
    <w:rsid w:val="00B35464"/>
    <w:rsid w:val="00B356BC"/>
    <w:rsid w:val="00B361F3"/>
    <w:rsid w:val="00B3645F"/>
    <w:rsid w:val="00B36CD0"/>
    <w:rsid w:val="00B36CFF"/>
    <w:rsid w:val="00B36E22"/>
    <w:rsid w:val="00B36E3F"/>
    <w:rsid w:val="00B3741D"/>
    <w:rsid w:val="00B377E1"/>
    <w:rsid w:val="00B40963"/>
    <w:rsid w:val="00B40A5B"/>
    <w:rsid w:val="00B40B70"/>
    <w:rsid w:val="00B40D6B"/>
    <w:rsid w:val="00B40ED8"/>
    <w:rsid w:val="00B417F2"/>
    <w:rsid w:val="00B41825"/>
    <w:rsid w:val="00B41FA7"/>
    <w:rsid w:val="00B429CE"/>
    <w:rsid w:val="00B42D0D"/>
    <w:rsid w:val="00B43272"/>
    <w:rsid w:val="00B44771"/>
    <w:rsid w:val="00B4477E"/>
    <w:rsid w:val="00B44BD7"/>
    <w:rsid w:val="00B45101"/>
    <w:rsid w:val="00B45135"/>
    <w:rsid w:val="00B45622"/>
    <w:rsid w:val="00B45A52"/>
    <w:rsid w:val="00B45E8A"/>
    <w:rsid w:val="00B46262"/>
    <w:rsid w:val="00B463F2"/>
    <w:rsid w:val="00B46B17"/>
    <w:rsid w:val="00B46E0A"/>
    <w:rsid w:val="00B46F31"/>
    <w:rsid w:val="00B519A8"/>
    <w:rsid w:val="00B52643"/>
    <w:rsid w:val="00B5299D"/>
    <w:rsid w:val="00B5353D"/>
    <w:rsid w:val="00B53D41"/>
    <w:rsid w:val="00B53E80"/>
    <w:rsid w:val="00B54C96"/>
    <w:rsid w:val="00B5551F"/>
    <w:rsid w:val="00B55A04"/>
    <w:rsid w:val="00B55C64"/>
    <w:rsid w:val="00B5627E"/>
    <w:rsid w:val="00B576B5"/>
    <w:rsid w:val="00B578E9"/>
    <w:rsid w:val="00B57DDE"/>
    <w:rsid w:val="00B57F0A"/>
    <w:rsid w:val="00B57F54"/>
    <w:rsid w:val="00B60575"/>
    <w:rsid w:val="00B60DC1"/>
    <w:rsid w:val="00B61256"/>
    <w:rsid w:val="00B614F6"/>
    <w:rsid w:val="00B6150C"/>
    <w:rsid w:val="00B61E1E"/>
    <w:rsid w:val="00B625C6"/>
    <w:rsid w:val="00B63018"/>
    <w:rsid w:val="00B63FE7"/>
    <w:rsid w:val="00B64045"/>
    <w:rsid w:val="00B64877"/>
    <w:rsid w:val="00B64F56"/>
    <w:rsid w:val="00B64F5D"/>
    <w:rsid w:val="00B65370"/>
    <w:rsid w:val="00B6585B"/>
    <w:rsid w:val="00B65DDB"/>
    <w:rsid w:val="00B65F32"/>
    <w:rsid w:val="00B66404"/>
    <w:rsid w:val="00B666AF"/>
    <w:rsid w:val="00B6673C"/>
    <w:rsid w:val="00B66C1F"/>
    <w:rsid w:val="00B66F43"/>
    <w:rsid w:val="00B67540"/>
    <w:rsid w:val="00B6795C"/>
    <w:rsid w:val="00B67E35"/>
    <w:rsid w:val="00B709D6"/>
    <w:rsid w:val="00B70BD5"/>
    <w:rsid w:val="00B70C8C"/>
    <w:rsid w:val="00B70D45"/>
    <w:rsid w:val="00B70E90"/>
    <w:rsid w:val="00B7278C"/>
    <w:rsid w:val="00B72A4B"/>
    <w:rsid w:val="00B73ADF"/>
    <w:rsid w:val="00B73DD1"/>
    <w:rsid w:val="00B740BB"/>
    <w:rsid w:val="00B74B8D"/>
    <w:rsid w:val="00B74BCB"/>
    <w:rsid w:val="00B75373"/>
    <w:rsid w:val="00B754C5"/>
    <w:rsid w:val="00B75EE1"/>
    <w:rsid w:val="00B800FA"/>
    <w:rsid w:val="00B80E8C"/>
    <w:rsid w:val="00B80F89"/>
    <w:rsid w:val="00B810C5"/>
    <w:rsid w:val="00B816D2"/>
    <w:rsid w:val="00B8182E"/>
    <w:rsid w:val="00B81B56"/>
    <w:rsid w:val="00B81D15"/>
    <w:rsid w:val="00B81ECC"/>
    <w:rsid w:val="00B81ED4"/>
    <w:rsid w:val="00B825F0"/>
    <w:rsid w:val="00B8268D"/>
    <w:rsid w:val="00B826AB"/>
    <w:rsid w:val="00B82C85"/>
    <w:rsid w:val="00B845D3"/>
    <w:rsid w:val="00B84703"/>
    <w:rsid w:val="00B84B39"/>
    <w:rsid w:val="00B84B98"/>
    <w:rsid w:val="00B84C16"/>
    <w:rsid w:val="00B8581A"/>
    <w:rsid w:val="00B85AFD"/>
    <w:rsid w:val="00B85C36"/>
    <w:rsid w:val="00B86067"/>
    <w:rsid w:val="00B862F1"/>
    <w:rsid w:val="00B87336"/>
    <w:rsid w:val="00B87861"/>
    <w:rsid w:val="00B87F70"/>
    <w:rsid w:val="00B9148A"/>
    <w:rsid w:val="00B9193E"/>
    <w:rsid w:val="00B93514"/>
    <w:rsid w:val="00B93A74"/>
    <w:rsid w:val="00B94290"/>
    <w:rsid w:val="00B94D42"/>
    <w:rsid w:val="00B954EA"/>
    <w:rsid w:val="00B954EE"/>
    <w:rsid w:val="00B95782"/>
    <w:rsid w:val="00B95A9F"/>
    <w:rsid w:val="00B96FF8"/>
    <w:rsid w:val="00B97081"/>
    <w:rsid w:val="00B977F7"/>
    <w:rsid w:val="00B97C04"/>
    <w:rsid w:val="00BA1032"/>
    <w:rsid w:val="00BA1423"/>
    <w:rsid w:val="00BA1ADC"/>
    <w:rsid w:val="00BA24A4"/>
    <w:rsid w:val="00BA26D7"/>
    <w:rsid w:val="00BA2A87"/>
    <w:rsid w:val="00BA3C93"/>
    <w:rsid w:val="00BA3E8A"/>
    <w:rsid w:val="00BA42AD"/>
    <w:rsid w:val="00BA46FF"/>
    <w:rsid w:val="00BA484D"/>
    <w:rsid w:val="00BA4B85"/>
    <w:rsid w:val="00BA4F55"/>
    <w:rsid w:val="00BA5316"/>
    <w:rsid w:val="00BA55EE"/>
    <w:rsid w:val="00BA58CD"/>
    <w:rsid w:val="00BA6079"/>
    <w:rsid w:val="00BA6AF5"/>
    <w:rsid w:val="00BA6BBA"/>
    <w:rsid w:val="00BA706C"/>
    <w:rsid w:val="00BA722F"/>
    <w:rsid w:val="00BA7561"/>
    <w:rsid w:val="00BA7EE6"/>
    <w:rsid w:val="00BB0698"/>
    <w:rsid w:val="00BB0B81"/>
    <w:rsid w:val="00BB28A9"/>
    <w:rsid w:val="00BB2BB5"/>
    <w:rsid w:val="00BB2DB2"/>
    <w:rsid w:val="00BB32F1"/>
    <w:rsid w:val="00BB3678"/>
    <w:rsid w:val="00BB3B38"/>
    <w:rsid w:val="00BB3D75"/>
    <w:rsid w:val="00BB4B27"/>
    <w:rsid w:val="00BB4B8A"/>
    <w:rsid w:val="00BB532A"/>
    <w:rsid w:val="00BB5342"/>
    <w:rsid w:val="00BB5A94"/>
    <w:rsid w:val="00BB5FAE"/>
    <w:rsid w:val="00BB672C"/>
    <w:rsid w:val="00BB684F"/>
    <w:rsid w:val="00BB68C9"/>
    <w:rsid w:val="00BB7583"/>
    <w:rsid w:val="00BB7755"/>
    <w:rsid w:val="00BB79A2"/>
    <w:rsid w:val="00BB79A9"/>
    <w:rsid w:val="00BC0803"/>
    <w:rsid w:val="00BC0AB4"/>
    <w:rsid w:val="00BC0C80"/>
    <w:rsid w:val="00BC0D35"/>
    <w:rsid w:val="00BC1745"/>
    <w:rsid w:val="00BC1D81"/>
    <w:rsid w:val="00BC23AA"/>
    <w:rsid w:val="00BC243C"/>
    <w:rsid w:val="00BC2B02"/>
    <w:rsid w:val="00BC3337"/>
    <w:rsid w:val="00BC364B"/>
    <w:rsid w:val="00BC3908"/>
    <w:rsid w:val="00BC4AEC"/>
    <w:rsid w:val="00BC4DA5"/>
    <w:rsid w:val="00BC57B1"/>
    <w:rsid w:val="00BC5BB8"/>
    <w:rsid w:val="00BC6919"/>
    <w:rsid w:val="00BC6956"/>
    <w:rsid w:val="00BC7348"/>
    <w:rsid w:val="00BC7898"/>
    <w:rsid w:val="00BD06E6"/>
    <w:rsid w:val="00BD0D1B"/>
    <w:rsid w:val="00BD0F54"/>
    <w:rsid w:val="00BD157C"/>
    <w:rsid w:val="00BD196C"/>
    <w:rsid w:val="00BD1BEF"/>
    <w:rsid w:val="00BD207C"/>
    <w:rsid w:val="00BD333A"/>
    <w:rsid w:val="00BD3F26"/>
    <w:rsid w:val="00BD41FB"/>
    <w:rsid w:val="00BD48A7"/>
    <w:rsid w:val="00BD49D7"/>
    <w:rsid w:val="00BD5F6F"/>
    <w:rsid w:val="00BD6075"/>
    <w:rsid w:val="00BD624B"/>
    <w:rsid w:val="00BD774A"/>
    <w:rsid w:val="00BD7F77"/>
    <w:rsid w:val="00BE018E"/>
    <w:rsid w:val="00BE0250"/>
    <w:rsid w:val="00BE072F"/>
    <w:rsid w:val="00BE07B3"/>
    <w:rsid w:val="00BE0A2D"/>
    <w:rsid w:val="00BE0B4B"/>
    <w:rsid w:val="00BE0E2E"/>
    <w:rsid w:val="00BE0F2F"/>
    <w:rsid w:val="00BE35A8"/>
    <w:rsid w:val="00BE3F24"/>
    <w:rsid w:val="00BE42E5"/>
    <w:rsid w:val="00BE511B"/>
    <w:rsid w:val="00BE5575"/>
    <w:rsid w:val="00BE5F71"/>
    <w:rsid w:val="00BE613F"/>
    <w:rsid w:val="00BE618A"/>
    <w:rsid w:val="00BE6966"/>
    <w:rsid w:val="00BE726B"/>
    <w:rsid w:val="00BE7485"/>
    <w:rsid w:val="00BE79E2"/>
    <w:rsid w:val="00BE7BD0"/>
    <w:rsid w:val="00BF00F2"/>
    <w:rsid w:val="00BF04A0"/>
    <w:rsid w:val="00BF080A"/>
    <w:rsid w:val="00BF155A"/>
    <w:rsid w:val="00BF1FD0"/>
    <w:rsid w:val="00BF252B"/>
    <w:rsid w:val="00BF2912"/>
    <w:rsid w:val="00BF2B26"/>
    <w:rsid w:val="00BF3288"/>
    <w:rsid w:val="00BF3AE0"/>
    <w:rsid w:val="00BF46B2"/>
    <w:rsid w:val="00BF4CFD"/>
    <w:rsid w:val="00BF4DBD"/>
    <w:rsid w:val="00BF4DE9"/>
    <w:rsid w:val="00BF526C"/>
    <w:rsid w:val="00BF5618"/>
    <w:rsid w:val="00BF5949"/>
    <w:rsid w:val="00BF5F69"/>
    <w:rsid w:val="00BF63C1"/>
    <w:rsid w:val="00BF6C3E"/>
    <w:rsid w:val="00BF726B"/>
    <w:rsid w:val="00C004B1"/>
    <w:rsid w:val="00C004D1"/>
    <w:rsid w:val="00C00580"/>
    <w:rsid w:val="00C00AA5"/>
    <w:rsid w:val="00C01B28"/>
    <w:rsid w:val="00C01BD7"/>
    <w:rsid w:val="00C01CE6"/>
    <w:rsid w:val="00C02158"/>
    <w:rsid w:val="00C02A17"/>
    <w:rsid w:val="00C02B27"/>
    <w:rsid w:val="00C0315F"/>
    <w:rsid w:val="00C03437"/>
    <w:rsid w:val="00C04180"/>
    <w:rsid w:val="00C04301"/>
    <w:rsid w:val="00C04A32"/>
    <w:rsid w:val="00C04D56"/>
    <w:rsid w:val="00C050DB"/>
    <w:rsid w:val="00C05832"/>
    <w:rsid w:val="00C05E4C"/>
    <w:rsid w:val="00C074DC"/>
    <w:rsid w:val="00C07833"/>
    <w:rsid w:val="00C10337"/>
    <w:rsid w:val="00C10395"/>
    <w:rsid w:val="00C1090D"/>
    <w:rsid w:val="00C11141"/>
    <w:rsid w:val="00C11B50"/>
    <w:rsid w:val="00C11C98"/>
    <w:rsid w:val="00C11EB6"/>
    <w:rsid w:val="00C1258D"/>
    <w:rsid w:val="00C1291E"/>
    <w:rsid w:val="00C12B7A"/>
    <w:rsid w:val="00C13A2F"/>
    <w:rsid w:val="00C13CD1"/>
    <w:rsid w:val="00C13E26"/>
    <w:rsid w:val="00C13ED0"/>
    <w:rsid w:val="00C14087"/>
    <w:rsid w:val="00C15080"/>
    <w:rsid w:val="00C153C9"/>
    <w:rsid w:val="00C15E4B"/>
    <w:rsid w:val="00C15EC1"/>
    <w:rsid w:val="00C1609C"/>
    <w:rsid w:val="00C169D8"/>
    <w:rsid w:val="00C20D35"/>
    <w:rsid w:val="00C210B5"/>
    <w:rsid w:val="00C21199"/>
    <w:rsid w:val="00C21CD8"/>
    <w:rsid w:val="00C2248B"/>
    <w:rsid w:val="00C2275B"/>
    <w:rsid w:val="00C2308B"/>
    <w:rsid w:val="00C23AA4"/>
    <w:rsid w:val="00C23C95"/>
    <w:rsid w:val="00C2455E"/>
    <w:rsid w:val="00C247A5"/>
    <w:rsid w:val="00C254B9"/>
    <w:rsid w:val="00C259EE"/>
    <w:rsid w:val="00C262A7"/>
    <w:rsid w:val="00C26362"/>
    <w:rsid w:val="00C26619"/>
    <w:rsid w:val="00C26C8B"/>
    <w:rsid w:val="00C27588"/>
    <w:rsid w:val="00C27702"/>
    <w:rsid w:val="00C27B2E"/>
    <w:rsid w:val="00C27CBB"/>
    <w:rsid w:val="00C30621"/>
    <w:rsid w:val="00C30EBC"/>
    <w:rsid w:val="00C314D7"/>
    <w:rsid w:val="00C317BA"/>
    <w:rsid w:val="00C31B3C"/>
    <w:rsid w:val="00C33565"/>
    <w:rsid w:val="00C34D54"/>
    <w:rsid w:val="00C3532D"/>
    <w:rsid w:val="00C354B4"/>
    <w:rsid w:val="00C35F9C"/>
    <w:rsid w:val="00C36BC5"/>
    <w:rsid w:val="00C36F0B"/>
    <w:rsid w:val="00C370BD"/>
    <w:rsid w:val="00C37C89"/>
    <w:rsid w:val="00C40AB1"/>
    <w:rsid w:val="00C40CD7"/>
    <w:rsid w:val="00C40F5C"/>
    <w:rsid w:val="00C42041"/>
    <w:rsid w:val="00C4287C"/>
    <w:rsid w:val="00C42A2E"/>
    <w:rsid w:val="00C42B99"/>
    <w:rsid w:val="00C42F1E"/>
    <w:rsid w:val="00C43492"/>
    <w:rsid w:val="00C43610"/>
    <w:rsid w:val="00C4374D"/>
    <w:rsid w:val="00C43938"/>
    <w:rsid w:val="00C439E1"/>
    <w:rsid w:val="00C43A9A"/>
    <w:rsid w:val="00C43B15"/>
    <w:rsid w:val="00C43F67"/>
    <w:rsid w:val="00C441F5"/>
    <w:rsid w:val="00C4453B"/>
    <w:rsid w:val="00C447D6"/>
    <w:rsid w:val="00C4481B"/>
    <w:rsid w:val="00C4496D"/>
    <w:rsid w:val="00C459EF"/>
    <w:rsid w:val="00C45F77"/>
    <w:rsid w:val="00C461CB"/>
    <w:rsid w:val="00C46AF3"/>
    <w:rsid w:val="00C47555"/>
    <w:rsid w:val="00C47748"/>
    <w:rsid w:val="00C477EE"/>
    <w:rsid w:val="00C501B1"/>
    <w:rsid w:val="00C506DB"/>
    <w:rsid w:val="00C50750"/>
    <w:rsid w:val="00C50D7D"/>
    <w:rsid w:val="00C51750"/>
    <w:rsid w:val="00C52531"/>
    <w:rsid w:val="00C53A46"/>
    <w:rsid w:val="00C53B51"/>
    <w:rsid w:val="00C542D8"/>
    <w:rsid w:val="00C54487"/>
    <w:rsid w:val="00C54D54"/>
    <w:rsid w:val="00C54F03"/>
    <w:rsid w:val="00C55420"/>
    <w:rsid w:val="00C5622E"/>
    <w:rsid w:val="00C562BA"/>
    <w:rsid w:val="00C56508"/>
    <w:rsid w:val="00C567CC"/>
    <w:rsid w:val="00C5700E"/>
    <w:rsid w:val="00C57DCC"/>
    <w:rsid w:val="00C57FA6"/>
    <w:rsid w:val="00C610F4"/>
    <w:rsid w:val="00C61913"/>
    <w:rsid w:val="00C61EED"/>
    <w:rsid w:val="00C61F24"/>
    <w:rsid w:val="00C61FB8"/>
    <w:rsid w:val="00C62562"/>
    <w:rsid w:val="00C62759"/>
    <w:rsid w:val="00C628A5"/>
    <w:rsid w:val="00C62E7B"/>
    <w:rsid w:val="00C63341"/>
    <w:rsid w:val="00C6391B"/>
    <w:rsid w:val="00C63D22"/>
    <w:rsid w:val="00C647DB"/>
    <w:rsid w:val="00C64F53"/>
    <w:rsid w:val="00C65313"/>
    <w:rsid w:val="00C657BD"/>
    <w:rsid w:val="00C658CA"/>
    <w:rsid w:val="00C65952"/>
    <w:rsid w:val="00C65DD5"/>
    <w:rsid w:val="00C663EA"/>
    <w:rsid w:val="00C66511"/>
    <w:rsid w:val="00C668C1"/>
    <w:rsid w:val="00C6694F"/>
    <w:rsid w:val="00C67131"/>
    <w:rsid w:val="00C7090C"/>
    <w:rsid w:val="00C71114"/>
    <w:rsid w:val="00C71ADC"/>
    <w:rsid w:val="00C71FB9"/>
    <w:rsid w:val="00C7232A"/>
    <w:rsid w:val="00C723D9"/>
    <w:rsid w:val="00C72609"/>
    <w:rsid w:val="00C727BE"/>
    <w:rsid w:val="00C72853"/>
    <w:rsid w:val="00C73552"/>
    <w:rsid w:val="00C73A87"/>
    <w:rsid w:val="00C74407"/>
    <w:rsid w:val="00C749E1"/>
    <w:rsid w:val="00C74A9D"/>
    <w:rsid w:val="00C75214"/>
    <w:rsid w:val="00C7590C"/>
    <w:rsid w:val="00C759D7"/>
    <w:rsid w:val="00C75CD1"/>
    <w:rsid w:val="00C7649D"/>
    <w:rsid w:val="00C76707"/>
    <w:rsid w:val="00C76FD9"/>
    <w:rsid w:val="00C77019"/>
    <w:rsid w:val="00C77114"/>
    <w:rsid w:val="00C7750F"/>
    <w:rsid w:val="00C80E79"/>
    <w:rsid w:val="00C81323"/>
    <w:rsid w:val="00C81A3E"/>
    <w:rsid w:val="00C81A55"/>
    <w:rsid w:val="00C81FA6"/>
    <w:rsid w:val="00C829BE"/>
    <w:rsid w:val="00C8448D"/>
    <w:rsid w:val="00C8450C"/>
    <w:rsid w:val="00C85DB2"/>
    <w:rsid w:val="00C9003C"/>
    <w:rsid w:val="00C901DA"/>
    <w:rsid w:val="00C90229"/>
    <w:rsid w:val="00C9043D"/>
    <w:rsid w:val="00C90C90"/>
    <w:rsid w:val="00C913E3"/>
    <w:rsid w:val="00C91A2E"/>
    <w:rsid w:val="00C91E88"/>
    <w:rsid w:val="00C91E94"/>
    <w:rsid w:val="00C924AA"/>
    <w:rsid w:val="00C924EF"/>
    <w:rsid w:val="00C937B9"/>
    <w:rsid w:val="00C939D1"/>
    <w:rsid w:val="00C9466B"/>
    <w:rsid w:val="00C94CCA"/>
    <w:rsid w:val="00C96512"/>
    <w:rsid w:val="00C96869"/>
    <w:rsid w:val="00C96B7F"/>
    <w:rsid w:val="00C97229"/>
    <w:rsid w:val="00CA06FE"/>
    <w:rsid w:val="00CA0725"/>
    <w:rsid w:val="00CA28D0"/>
    <w:rsid w:val="00CA3478"/>
    <w:rsid w:val="00CA39CD"/>
    <w:rsid w:val="00CA3F23"/>
    <w:rsid w:val="00CA3FE2"/>
    <w:rsid w:val="00CA416A"/>
    <w:rsid w:val="00CA4219"/>
    <w:rsid w:val="00CA455C"/>
    <w:rsid w:val="00CA48DF"/>
    <w:rsid w:val="00CA6713"/>
    <w:rsid w:val="00CA71B4"/>
    <w:rsid w:val="00CA770B"/>
    <w:rsid w:val="00CA7743"/>
    <w:rsid w:val="00CB02FA"/>
    <w:rsid w:val="00CB0951"/>
    <w:rsid w:val="00CB1416"/>
    <w:rsid w:val="00CB1C17"/>
    <w:rsid w:val="00CB217D"/>
    <w:rsid w:val="00CB3E7B"/>
    <w:rsid w:val="00CB4CBD"/>
    <w:rsid w:val="00CB53EF"/>
    <w:rsid w:val="00CB5AEB"/>
    <w:rsid w:val="00CB6197"/>
    <w:rsid w:val="00CB691F"/>
    <w:rsid w:val="00CB7CC1"/>
    <w:rsid w:val="00CC148B"/>
    <w:rsid w:val="00CC1953"/>
    <w:rsid w:val="00CC1A91"/>
    <w:rsid w:val="00CC1EDD"/>
    <w:rsid w:val="00CC2370"/>
    <w:rsid w:val="00CC418E"/>
    <w:rsid w:val="00CC4227"/>
    <w:rsid w:val="00CC58FF"/>
    <w:rsid w:val="00CC5BF4"/>
    <w:rsid w:val="00CC5DE2"/>
    <w:rsid w:val="00CC60AB"/>
    <w:rsid w:val="00CC6C44"/>
    <w:rsid w:val="00CC6F7B"/>
    <w:rsid w:val="00CC71F4"/>
    <w:rsid w:val="00CC7683"/>
    <w:rsid w:val="00CC76A0"/>
    <w:rsid w:val="00CD02DB"/>
    <w:rsid w:val="00CD0DB9"/>
    <w:rsid w:val="00CD1EC1"/>
    <w:rsid w:val="00CD1F0A"/>
    <w:rsid w:val="00CD2393"/>
    <w:rsid w:val="00CD283A"/>
    <w:rsid w:val="00CD400C"/>
    <w:rsid w:val="00CD413F"/>
    <w:rsid w:val="00CD4375"/>
    <w:rsid w:val="00CD47A3"/>
    <w:rsid w:val="00CD4CE4"/>
    <w:rsid w:val="00CD4E48"/>
    <w:rsid w:val="00CD4E80"/>
    <w:rsid w:val="00CD50EA"/>
    <w:rsid w:val="00CD51C6"/>
    <w:rsid w:val="00CD5444"/>
    <w:rsid w:val="00CD5561"/>
    <w:rsid w:val="00CD56AA"/>
    <w:rsid w:val="00CD5DDC"/>
    <w:rsid w:val="00CD658A"/>
    <w:rsid w:val="00CD73FF"/>
    <w:rsid w:val="00CE00B3"/>
    <w:rsid w:val="00CE0160"/>
    <w:rsid w:val="00CE036A"/>
    <w:rsid w:val="00CE068A"/>
    <w:rsid w:val="00CE0B43"/>
    <w:rsid w:val="00CE0FB3"/>
    <w:rsid w:val="00CE1B24"/>
    <w:rsid w:val="00CE29FC"/>
    <w:rsid w:val="00CE2D5A"/>
    <w:rsid w:val="00CE3974"/>
    <w:rsid w:val="00CE3F35"/>
    <w:rsid w:val="00CE416F"/>
    <w:rsid w:val="00CE4854"/>
    <w:rsid w:val="00CE4C44"/>
    <w:rsid w:val="00CE522D"/>
    <w:rsid w:val="00CE552A"/>
    <w:rsid w:val="00CE5C6E"/>
    <w:rsid w:val="00CE6583"/>
    <w:rsid w:val="00CE6B65"/>
    <w:rsid w:val="00CE7C53"/>
    <w:rsid w:val="00CE7E4C"/>
    <w:rsid w:val="00CF0379"/>
    <w:rsid w:val="00CF0DD2"/>
    <w:rsid w:val="00CF237B"/>
    <w:rsid w:val="00CF26E4"/>
    <w:rsid w:val="00CF30DB"/>
    <w:rsid w:val="00CF32C1"/>
    <w:rsid w:val="00CF35B5"/>
    <w:rsid w:val="00CF36AE"/>
    <w:rsid w:val="00CF3AA0"/>
    <w:rsid w:val="00CF3B45"/>
    <w:rsid w:val="00CF4631"/>
    <w:rsid w:val="00CF4D9B"/>
    <w:rsid w:val="00CF4F11"/>
    <w:rsid w:val="00CF53D3"/>
    <w:rsid w:val="00CF579C"/>
    <w:rsid w:val="00CF62AE"/>
    <w:rsid w:val="00CF6CE4"/>
    <w:rsid w:val="00CF6FC0"/>
    <w:rsid w:val="00CF7F0A"/>
    <w:rsid w:val="00D004E2"/>
    <w:rsid w:val="00D009A7"/>
    <w:rsid w:val="00D00E3F"/>
    <w:rsid w:val="00D00E78"/>
    <w:rsid w:val="00D00FED"/>
    <w:rsid w:val="00D01AD2"/>
    <w:rsid w:val="00D01BD7"/>
    <w:rsid w:val="00D020C7"/>
    <w:rsid w:val="00D021B4"/>
    <w:rsid w:val="00D024F0"/>
    <w:rsid w:val="00D02516"/>
    <w:rsid w:val="00D02546"/>
    <w:rsid w:val="00D0315B"/>
    <w:rsid w:val="00D039C6"/>
    <w:rsid w:val="00D03A34"/>
    <w:rsid w:val="00D03C5E"/>
    <w:rsid w:val="00D03E12"/>
    <w:rsid w:val="00D048EF"/>
    <w:rsid w:val="00D050EF"/>
    <w:rsid w:val="00D05480"/>
    <w:rsid w:val="00D05FBB"/>
    <w:rsid w:val="00D06A20"/>
    <w:rsid w:val="00D06AB5"/>
    <w:rsid w:val="00D07F5B"/>
    <w:rsid w:val="00D1099B"/>
    <w:rsid w:val="00D1099E"/>
    <w:rsid w:val="00D10A2E"/>
    <w:rsid w:val="00D11CB0"/>
    <w:rsid w:val="00D11D84"/>
    <w:rsid w:val="00D126E6"/>
    <w:rsid w:val="00D12C2B"/>
    <w:rsid w:val="00D12DBB"/>
    <w:rsid w:val="00D12DE6"/>
    <w:rsid w:val="00D1350B"/>
    <w:rsid w:val="00D13F89"/>
    <w:rsid w:val="00D143F4"/>
    <w:rsid w:val="00D14867"/>
    <w:rsid w:val="00D14AD2"/>
    <w:rsid w:val="00D16922"/>
    <w:rsid w:val="00D1738A"/>
    <w:rsid w:val="00D17ADB"/>
    <w:rsid w:val="00D17ADC"/>
    <w:rsid w:val="00D17D0B"/>
    <w:rsid w:val="00D17E2C"/>
    <w:rsid w:val="00D200E5"/>
    <w:rsid w:val="00D20207"/>
    <w:rsid w:val="00D20CD0"/>
    <w:rsid w:val="00D2112B"/>
    <w:rsid w:val="00D21650"/>
    <w:rsid w:val="00D21B4A"/>
    <w:rsid w:val="00D22EFF"/>
    <w:rsid w:val="00D233E9"/>
    <w:rsid w:val="00D234C1"/>
    <w:rsid w:val="00D23E4E"/>
    <w:rsid w:val="00D243FC"/>
    <w:rsid w:val="00D24847"/>
    <w:rsid w:val="00D2576C"/>
    <w:rsid w:val="00D265D2"/>
    <w:rsid w:val="00D265FF"/>
    <w:rsid w:val="00D26645"/>
    <w:rsid w:val="00D268DB"/>
    <w:rsid w:val="00D26F58"/>
    <w:rsid w:val="00D27778"/>
    <w:rsid w:val="00D27B2C"/>
    <w:rsid w:val="00D27E71"/>
    <w:rsid w:val="00D309B4"/>
    <w:rsid w:val="00D312B7"/>
    <w:rsid w:val="00D313C4"/>
    <w:rsid w:val="00D31E39"/>
    <w:rsid w:val="00D322BE"/>
    <w:rsid w:val="00D323F7"/>
    <w:rsid w:val="00D32696"/>
    <w:rsid w:val="00D32701"/>
    <w:rsid w:val="00D32AC2"/>
    <w:rsid w:val="00D32C20"/>
    <w:rsid w:val="00D32CD1"/>
    <w:rsid w:val="00D32DB7"/>
    <w:rsid w:val="00D339BA"/>
    <w:rsid w:val="00D34801"/>
    <w:rsid w:val="00D34D29"/>
    <w:rsid w:val="00D34D52"/>
    <w:rsid w:val="00D3561C"/>
    <w:rsid w:val="00D36501"/>
    <w:rsid w:val="00D36EED"/>
    <w:rsid w:val="00D37211"/>
    <w:rsid w:val="00D3724B"/>
    <w:rsid w:val="00D375EA"/>
    <w:rsid w:val="00D37E6E"/>
    <w:rsid w:val="00D40309"/>
    <w:rsid w:val="00D410BD"/>
    <w:rsid w:val="00D41D1E"/>
    <w:rsid w:val="00D41E7D"/>
    <w:rsid w:val="00D424D4"/>
    <w:rsid w:val="00D429EB"/>
    <w:rsid w:val="00D42A30"/>
    <w:rsid w:val="00D42DF9"/>
    <w:rsid w:val="00D43D07"/>
    <w:rsid w:val="00D43EA9"/>
    <w:rsid w:val="00D44817"/>
    <w:rsid w:val="00D44A9F"/>
    <w:rsid w:val="00D45031"/>
    <w:rsid w:val="00D458B7"/>
    <w:rsid w:val="00D45D12"/>
    <w:rsid w:val="00D45D4A"/>
    <w:rsid w:val="00D46214"/>
    <w:rsid w:val="00D465FE"/>
    <w:rsid w:val="00D46686"/>
    <w:rsid w:val="00D467EA"/>
    <w:rsid w:val="00D46E54"/>
    <w:rsid w:val="00D47045"/>
    <w:rsid w:val="00D4707F"/>
    <w:rsid w:val="00D47664"/>
    <w:rsid w:val="00D50252"/>
    <w:rsid w:val="00D509C7"/>
    <w:rsid w:val="00D50E2B"/>
    <w:rsid w:val="00D51075"/>
    <w:rsid w:val="00D51713"/>
    <w:rsid w:val="00D523A3"/>
    <w:rsid w:val="00D523DF"/>
    <w:rsid w:val="00D523F7"/>
    <w:rsid w:val="00D52F4F"/>
    <w:rsid w:val="00D53C56"/>
    <w:rsid w:val="00D53CEE"/>
    <w:rsid w:val="00D53D8C"/>
    <w:rsid w:val="00D5431D"/>
    <w:rsid w:val="00D54449"/>
    <w:rsid w:val="00D5492C"/>
    <w:rsid w:val="00D556DF"/>
    <w:rsid w:val="00D55E0B"/>
    <w:rsid w:val="00D562B5"/>
    <w:rsid w:val="00D56419"/>
    <w:rsid w:val="00D57D9A"/>
    <w:rsid w:val="00D57E99"/>
    <w:rsid w:val="00D57F89"/>
    <w:rsid w:val="00D61008"/>
    <w:rsid w:val="00D61288"/>
    <w:rsid w:val="00D61815"/>
    <w:rsid w:val="00D61A0F"/>
    <w:rsid w:val="00D62899"/>
    <w:rsid w:val="00D62E43"/>
    <w:rsid w:val="00D63348"/>
    <w:rsid w:val="00D63E31"/>
    <w:rsid w:val="00D642B9"/>
    <w:rsid w:val="00D642C3"/>
    <w:rsid w:val="00D6494C"/>
    <w:rsid w:val="00D64C02"/>
    <w:rsid w:val="00D652DC"/>
    <w:rsid w:val="00D65754"/>
    <w:rsid w:val="00D657CF"/>
    <w:rsid w:val="00D662F5"/>
    <w:rsid w:val="00D669D9"/>
    <w:rsid w:val="00D66A52"/>
    <w:rsid w:val="00D676D3"/>
    <w:rsid w:val="00D67B32"/>
    <w:rsid w:val="00D701F2"/>
    <w:rsid w:val="00D70DC8"/>
    <w:rsid w:val="00D70F8C"/>
    <w:rsid w:val="00D70FB5"/>
    <w:rsid w:val="00D72675"/>
    <w:rsid w:val="00D73580"/>
    <w:rsid w:val="00D741E5"/>
    <w:rsid w:val="00D746A8"/>
    <w:rsid w:val="00D752B2"/>
    <w:rsid w:val="00D756ED"/>
    <w:rsid w:val="00D75AEC"/>
    <w:rsid w:val="00D7612D"/>
    <w:rsid w:val="00D7697C"/>
    <w:rsid w:val="00D76B4D"/>
    <w:rsid w:val="00D7732B"/>
    <w:rsid w:val="00D77681"/>
    <w:rsid w:val="00D77EE4"/>
    <w:rsid w:val="00D80003"/>
    <w:rsid w:val="00D80052"/>
    <w:rsid w:val="00D802B7"/>
    <w:rsid w:val="00D804DC"/>
    <w:rsid w:val="00D80E50"/>
    <w:rsid w:val="00D81356"/>
    <w:rsid w:val="00D825A2"/>
    <w:rsid w:val="00D8294F"/>
    <w:rsid w:val="00D8442F"/>
    <w:rsid w:val="00D84598"/>
    <w:rsid w:val="00D84DBB"/>
    <w:rsid w:val="00D86834"/>
    <w:rsid w:val="00D86B4A"/>
    <w:rsid w:val="00D870A6"/>
    <w:rsid w:val="00D904D8"/>
    <w:rsid w:val="00D90782"/>
    <w:rsid w:val="00D90B5D"/>
    <w:rsid w:val="00D90F0B"/>
    <w:rsid w:val="00D9205F"/>
    <w:rsid w:val="00D921AB"/>
    <w:rsid w:val="00D921DF"/>
    <w:rsid w:val="00D928B4"/>
    <w:rsid w:val="00D92E17"/>
    <w:rsid w:val="00D93538"/>
    <w:rsid w:val="00D93D55"/>
    <w:rsid w:val="00D93DB2"/>
    <w:rsid w:val="00D93F35"/>
    <w:rsid w:val="00D94896"/>
    <w:rsid w:val="00D960D6"/>
    <w:rsid w:val="00D96848"/>
    <w:rsid w:val="00D9723A"/>
    <w:rsid w:val="00D976F1"/>
    <w:rsid w:val="00D97939"/>
    <w:rsid w:val="00D97FCF"/>
    <w:rsid w:val="00DA049A"/>
    <w:rsid w:val="00DA059E"/>
    <w:rsid w:val="00DA192E"/>
    <w:rsid w:val="00DA2356"/>
    <w:rsid w:val="00DA2C1D"/>
    <w:rsid w:val="00DA2D08"/>
    <w:rsid w:val="00DA2FFF"/>
    <w:rsid w:val="00DA3093"/>
    <w:rsid w:val="00DA32B0"/>
    <w:rsid w:val="00DA3390"/>
    <w:rsid w:val="00DA34C2"/>
    <w:rsid w:val="00DA3DC9"/>
    <w:rsid w:val="00DA436F"/>
    <w:rsid w:val="00DA475D"/>
    <w:rsid w:val="00DA4762"/>
    <w:rsid w:val="00DA476D"/>
    <w:rsid w:val="00DA4CFF"/>
    <w:rsid w:val="00DA553E"/>
    <w:rsid w:val="00DA56A8"/>
    <w:rsid w:val="00DA5A45"/>
    <w:rsid w:val="00DA5B0F"/>
    <w:rsid w:val="00DA62E7"/>
    <w:rsid w:val="00DA638A"/>
    <w:rsid w:val="00DA691F"/>
    <w:rsid w:val="00DA6ABA"/>
    <w:rsid w:val="00DA75FE"/>
    <w:rsid w:val="00DA7E4C"/>
    <w:rsid w:val="00DA7E82"/>
    <w:rsid w:val="00DA7F01"/>
    <w:rsid w:val="00DB06C2"/>
    <w:rsid w:val="00DB0704"/>
    <w:rsid w:val="00DB07D3"/>
    <w:rsid w:val="00DB0F58"/>
    <w:rsid w:val="00DB1838"/>
    <w:rsid w:val="00DB3764"/>
    <w:rsid w:val="00DB3839"/>
    <w:rsid w:val="00DB4FA1"/>
    <w:rsid w:val="00DB503F"/>
    <w:rsid w:val="00DB52E9"/>
    <w:rsid w:val="00DB5CCE"/>
    <w:rsid w:val="00DB6723"/>
    <w:rsid w:val="00DB69EE"/>
    <w:rsid w:val="00DB6DFE"/>
    <w:rsid w:val="00DB6E2F"/>
    <w:rsid w:val="00DB6E90"/>
    <w:rsid w:val="00DB7083"/>
    <w:rsid w:val="00DB7407"/>
    <w:rsid w:val="00DB75E9"/>
    <w:rsid w:val="00DB774A"/>
    <w:rsid w:val="00DB7C62"/>
    <w:rsid w:val="00DB7D94"/>
    <w:rsid w:val="00DC1225"/>
    <w:rsid w:val="00DC334D"/>
    <w:rsid w:val="00DC3EB8"/>
    <w:rsid w:val="00DC42D7"/>
    <w:rsid w:val="00DC4421"/>
    <w:rsid w:val="00DC46D7"/>
    <w:rsid w:val="00DC48E4"/>
    <w:rsid w:val="00DC5CD5"/>
    <w:rsid w:val="00DC6194"/>
    <w:rsid w:val="00DC65EC"/>
    <w:rsid w:val="00DC6770"/>
    <w:rsid w:val="00DC68BA"/>
    <w:rsid w:val="00DC77F6"/>
    <w:rsid w:val="00DC7A01"/>
    <w:rsid w:val="00DD0961"/>
    <w:rsid w:val="00DD0DEF"/>
    <w:rsid w:val="00DD2117"/>
    <w:rsid w:val="00DD21AC"/>
    <w:rsid w:val="00DD24AF"/>
    <w:rsid w:val="00DD2B77"/>
    <w:rsid w:val="00DD38D7"/>
    <w:rsid w:val="00DD455C"/>
    <w:rsid w:val="00DD4ADC"/>
    <w:rsid w:val="00DD4CF3"/>
    <w:rsid w:val="00DD4E9B"/>
    <w:rsid w:val="00DD54B9"/>
    <w:rsid w:val="00DD66B6"/>
    <w:rsid w:val="00DD6B0B"/>
    <w:rsid w:val="00DD710A"/>
    <w:rsid w:val="00DD74A8"/>
    <w:rsid w:val="00DD7B3F"/>
    <w:rsid w:val="00DD7D71"/>
    <w:rsid w:val="00DE0403"/>
    <w:rsid w:val="00DE05AE"/>
    <w:rsid w:val="00DE0998"/>
    <w:rsid w:val="00DE0E64"/>
    <w:rsid w:val="00DE14F6"/>
    <w:rsid w:val="00DE2D9F"/>
    <w:rsid w:val="00DE3ACC"/>
    <w:rsid w:val="00DE4527"/>
    <w:rsid w:val="00DE4618"/>
    <w:rsid w:val="00DE4AC0"/>
    <w:rsid w:val="00DE5514"/>
    <w:rsid w:val="00DE5D95"/>
    <w:rsid w:val="00DE60EB"/>
    <w:rsid w:val="00DE60FF"/>
    <w:rsid w:val="00DE6362"/>
    <w:rsid w:val="00DE6950"/>
    <w:rsid w:val="00DE6F59"/>
    <w:rsid w:val="00DE70D1"/>
    <w:rsid w:val="00DE746C"/>
    <w:rsid w:val="00DE7755"/>
    <w:rsid w:val="00DE7FEE"/>
    <w:rsid w:val="00DF018C"/>
    <w:rsid w:val="00DF029D"/>
    <w:rsid w:val="00DF050A"/>
    <w:rsid w:val="00DF0F36"/>
    <w:rsid w:val="00DF1100"/>
    <w:rsid w:val="00DF1545"/>
    <w:rsid w:val="00DF1D1A"/>
    <w:rsid w:val="00DF1E74"/>
    <w:rsid w:val="00DF26C9"/>
    <w:rsid w:val="00DF2D5F"/>
    <w:rsid w:val="00DF2EF1"/>
    <w:rsid w:val="00DF3A75"/>
    <w:rsid w:val="00DF5099"/>
    <w:rsid w:val="00DF53F4"/>
    <w:rsid w:val="00DF54AF"/>
    <w:rsid w:val="00DF5E29"/>
    <w:rsid w:val="00DF6C05"/>
    <w:rsid w:val="00DF7634"/>
    <w:rsid w:val="00DF7CA0"/>
    <w:rsid w:val="00DF7E4C"/>
    <w:rsid w:val="00E00123"/>
    <w:rsid w:val="00E0197C"/>
    <w:rsid w:val="00E0226E"/>
    <w:rsid w:val="00E02299"/>
    <w:rsid w:val="00E02384"/>
    <w:rsid w:val="00E024FD"/>
    <w:rsid w:val="00E029BD"/>
    <w:rsid w:val="00E032B7"/>
    <w:rsid w:val="00E03379"/>
    <w:rsid w:val="00E0343C"/>
    <w:rsid w:val="00E03CCE"/>
    <w:rsid w:val="00E03CE4"/>
    <w:rsid w:val="00E03EC5"/>
    <w:rsid w:val="00E03FF5"/>
    <w:rsid w:val="00E0518E"/>
    <w:rsid w:val="00E0538D"/>
    <w:rsid w:val="00E06448"/>
    <w:rsid w:val="00E067FD"/>
    <w:rsid w:val="00E0688A"/>
    <w:rsid w:val="00E06BF2"/>
    <w:rsid w:val="00E074E6"/>
    <w:rsid w:val="00E079A5"/>
    <w:rsid w:val="00E07EEE"/>
    <w:rsid w:val="00E07F36"/>
    <w:rsid w:val="00E1010D"/>
    <w:rsid w:val="00E103B0"/>
    <w:rsid w:val="00E10B72"/>
    <w:rsid w:val="00E10D82"/>
    <w:rsid w:val="00E11104"/>
    <w:rsid w:val="00E11281"/>
    <w:rsid w:val="00E119F6"/>
    <w:rsid w:val="00E11A72"/>
    <w:rsid w:val="00E11CA0"/>
    <w:rsid w:val="00E135C4"/>
    <w:rsid w:val="00E13891"/>
    <w:rsid w:val="00E1459A"/>
    <w:rsid w:val="00E14690"/>
    <w:rsid w:val="00E14759"/>
    <w:rsid w:val="00E14CDB"/>
    <w:rsid w:val="00E15230"/>
    <w:rsid w:val="00E15A6B"/>
    <w:rsid w:val="00E15C22"/>
    <w:rsid w:val="00E15CA4"/>
    <w:rsid w:val="00E15D19"/>
    <w:rsid w:val="00E16302"/>
    <w:rsid w:val="00E166AE"/>
    <w:rsid w:val="00E16E0A"/>
    <w:rsid w:val="00E16E82"/>
    <w:rsid w:val="00E17965"/>
    <w:rsid w:val="00E17BE3"/>
    <w:rsid w:val="00E200D2"/>
    <w:rsid w:val="00E216DE"/>
    <w:rsid w:val="00E2195D"/>
    <w:rsid w:val="00E22C7C"/>
    <w:rsid w:val="00E241C4"/>
    <w:rsid w:val="00E2461D"/>
    <w:rsid w:val="00E24E8E"/>
    <w:rsid w:val="00E257C8"/>
    <w:rsid w:val="00E25E39"/>
    <w:rsid w:val="00E266B5"/>
    <w:rsid w:val="00E266EC"/>
    <w:rsid w:val="00E26E15"/>
    <w:rsid w:val="00E26FC6"/>
    <w:rsid w:val="00E27CCA"/>
    <w:rsid w:val="00E3003D"/>
    <w:rsid w:val="00E31C93"/>
    <w:rsid w:val="00E32011"/>
    <w:rsid w:val="00E321F3"/>
    <w:rsid w:val="00E321FD"/>
    <w:rsid w:val="00E32250"/>
    <w:rsid w:val="00E32571"/>
    <w:rsid w:val="00E3391C"/>
    <w:rsid w:val="00E33B8B"/>
    <w:rsid w:val="00E33F41"/>
    <w:rsid w:val="00E34370"/>
    <w:rsid w:val="00E34530"/>
    <w:rsid w:val="00E347EB"/>
    <w:rsid w:val="00E3574E"/>
    <w:rsid w:val="00E35B7E"/>
    <w:rsid w:val="00E365B8"/>
    <w:rsid w:val="00E365CB"/>
    <w:rsid w:val="00E36777"/>
    <w:rsid w:val="00E369FE"/>
    <w:rsid w:val="00E36E67"/>
    <w:rsid w:val="00E36F09"/>
    <w:rsid w:val="00E372B7"/>
    <w:rsid w:val="00E40177"/>
    <w:rsid w:val="00E402E1"/>
    <w:rsid w:val="00E4086A"/>
    <w:rsid w:val="00E40966"/>
    <w:rsid w:val="00E413A4"/>
    <w:rsid w:val="00E41CDE"/>
    <w:rsid w:val="00E423F2"/>
    <w:rsid w:val="00E4250C"/>
    <w:rsid w:val="00E4284B"/>
    <w:rsid w:val="00E42C52"/>
    <w:rsid w:val="00E42E90"/>
    <w:rsid w:val="00E43117"/>
    <w:rsid w:val="00E4316E"/>
    <w:rsid w:val="00E434C0"/>
    <w:rsid w:val="00E43EBF"/>
    <w:rsid w:val="00E43F0C"/>
    <w:rsid w:val="00E44155"/>
    <w:rsid w:val="00E446F2"/>
    <w:rsid w:val="00E453A5"/>
    <w:rsid w:val="00E45BF6"/>
    <w:rsid w:val="00E46D76"/>
    <w:rsid w:val="00E46D9C"/>
    <w:rsid w:val="00E47012"/>
    <w:rsid w:val="00E478D1"/>
    <w:rsid w:val="00E500A5"/>
    <w:rsid w:val="00E500CD"/>
    <w:rsid w:val="00E501F0"/>
    <w:rsid w:val="00E5023A"/>
    <w:rsid w:val="00E507BA"/>
    <w:rsid w:val="00E50FFD"/>
    <w:rsid w:val="00E510CD"/>
    <w:rsid w:val="00E51296"/>
    <w:rsid w:val="00E52595"/>
    <w:rsid w:val="00E535CF"/>
    <w:rsid w:val="00E536D6"/>
    <w:rsid w:val="00E53896"/>
    <w:rsid w:val="00E53DE1"/>
    <w:rsid w:val="00E53FC8"/>
    <w:rsid w:val="00E54A02"/>
    <w:rsid w:val="00E54ED1"/>
    <w:rsid w:val="00E56500"/>
    <w:rsid w:val="00E567D3"/>
    <w:rsid w:val="00E56C6E"/>
    <w:rsid w:val="00E56D5F"/>
    <w:rsid w:val="00E57254"/>
    <w:rsid w:val="00E57934"/>
    <w:rsid w:val="00E6094E"/>
    <w:rsid w:val="00E60966"/>
    <w:rsid w:val="00E60BBD"/>
    <w:rsid w:val="00E6131D"/>
    <w:rsid w:val="00E61831"/>
    <w:rsid w:val="00E61F52"/>
    <w:rsid w:val="00E63606"/>
    <w:rsid w:val="00E63B09"/>
    <w:rsid w:val="00E63B0E"/>
    <w:rsid w:val="00E63E02"/>
    <w:rsid w:val="00E64430"/>
    <w:rsid w:val="00E648D8"/>
    <w:rsid w:val="00E64C5B"/>
    <w:rsid w:val="00E65E7D"/>
    <w:rsid w:val="00E663B2"/>
    <w:rsid w:val="00E6661E"/>
    <w:rsid w:val="00E669D8"/>
    <w:rsid w:val="00E66F41"/>
    <w:rsid w:val="00E6721F"/>
    <w:rsid w:val="00E677A9"/>
    <w:rsid w:val="00E67B57"/>
    <w:rsid w:val="00E67BC0"/>
    <w:rsid w:val="00E67EA1"/>
    <w:rsid w:val="00E7097E"/>
    <w:rsid w:val="00E70AD8"/>
    <w:rsid w:val="00E70EDC"/>
    <w:rsid w:val="00E7112A"/>
    <w:rsid w:val="00E712F7"/>
    <w:rsid w:val="00E7176A"/>
    <w:rsid w:val="00E71A19"/>
    <w:rsid w:val="00E7236F"/>
    <w:rsid w:val="00E730AB"/>
    <w:rsid w:val="00E73B01"/>
    <w:rsid w:val="00E73B32"/>
    <w:rsid w:val="00E73CE2"/>
    <w:rsid w:val="00E74E17"/>
    <w:rsid w:val="00E75032"/>
    <w:rsid w:val="00E75D19"/>
    <w:rsid w:val="00E76678"/>
    <w:rsid w:val="00E76B6E"/>
    <w:rsid w:val="00E76DF0"/>
    <w:rsid w:val="00E76E4B"/>
    <w:rsid w:val="00E77961"/>
    <w:rsid w:val="00E817AE"/>
    <w:rsid w:val="00E818C1"/>
    <w:rsid w:val="00E81C7E"/>
    <w:rsid w:val="00E82979"/>
    <w:rsid w:val="00E83AFA"/>
    <w:rsid w:val="00E84058"/>
    <w:rsid w:val="00E84255"/>
    <w:rsid w:val="00E84966"/>
    <w:rsid w:val="00E8509B"/>
    <w:rsid w:val="00E85BBF"/>
    <w:rsid w:val="00E86530"/>
    <w:rsid w:val="00E877F7"/>
    <w:rsid w:val="00E87EAD"/>
    <w:rsid w:val="00E903A6"/>
    <w:rsid w:val="00E905CC"/>
    <w:rsid w:val="00E90614"/>
    <w:rsid w:val="00E90652"/>
    <w:rsid w:val="00E908C0"/>
    <w:rsid w:val="00E90E8C"/>
    <w:rsid w:val="00E91CD8"/>
    <w:rsid w:val="00E91DDD"/>
    <w:rsid w:val="00E92BE8"/>
    <w:rsid w:val="00E93431"/>
    <w:rsid w:val="00E93BD0"/>
    <w:rsid w:val="00E94130"/>
    <w:rsid w:val="00E95389"/>
    <w:rsid w:val="00E95660"/>
    <w:rsid w:val="00E95A96"/>
    <w:rsid w:val="00E9642B"/>
    <w:rsid w:val="00E96440"/>
    <w:rsid w:val="00E96A0A"/>
    <w:rsid w:val="00E97117"/>
    <w:rsid w:val="00E97417"/>
    <w:rsid w:val="00E977AF"/>
    <w:rsid w:val="00E97930"/>
    <w:rsid w:val="00E97DA3"/>
    <w:rsid w:val="00E97ED6"/>
    <w:rsid w:val="00EA04C9"/>
    <w:rsid w:val="00EA0789"/>
    <w:rsid w:val="00EA11CE"/>
    <w:rsid w:val="00EA1545"/>
    <w:rsid w:val="00EA159F"/>
    <w:rsid w:val="00EA164D"/>
    <w:rsid w:val="00EA165C"/>
    <w:rsid w:val="00EA1A6C"/>
    <w:rsid w:val="00EA1CE6"/>
    <w:rsid w:val="00EA260A"/>
    <w:rsid w:val="00EA2645"/>
    <w:rsid w:val="00EA29F6"/>
    <w:rsid w:val="00EA2A9A"/>
    <w:rsid w:val="00EA2C48"/>
    <w:rsid w:val="00EA2CED"/>
    <w:rsid w:val="00EA30A8"/>
    <w:rsid w:val="00EA35B2"/>
    <w:rsid w:val="00EA3950"/>
    <w:rsid w:val="00EA3A29"/>
    <w:rsid w:val="00EA3AA1"/>
    <w:rsid w:val="00EA3B1C"/>
    <w:rsid w:val="00EA3B48"/>
    <w:rsid w:val="00EA4184"/>
    <w:rsid w:val="00EA4440"/>
    <w:rsid w:val="00EA4A4B"/>
    <w:rsid w:val="00EA4C9D"/>
    <w:rsid w:val="00EA54A4"/>
    <w:rsid w:val="00EA569D"/>
    <w:rsid w:val="00EA5B51"/>
    <w:rsid w:val="00EA64CE"/>
    <w:rsid w:val="00EA6AF8"/>
    <w:rsid w:val="00EA7774"/>
    <w:rsid w:val="00EB05CC"/>
    <w:rsid w:val="00EB1C95"/>
    <w:rsid w:val="00EB1E69"/>
    <w:rsid w:val="00EB299D"/>
    <w:rsid w:val="00EB33A9"/>
    <w:rsid w:val="00EB3595"/>
    <w:rsid w:val="00EB3807"/>
    <w:rsid w:val="00EB5120"/>
    <w:rsid w:val="00EB57B6"/>
    <w:rsid w:val="00EB5B6A"/>
    <w:rsid w:val="00EB7290"/>
    <w:rsid w:val="00EB74BF"/>
    <w:rsid w:val="00EB7575"/>
    <w:rsid w:val="00EC1A47"/>
    <w:rsid w:val="00EC1B86"/>
    <w:rsid w:val="00EC1BDF"/>
    <w:rsid w:val="00EC281B"/>
    <w:rsid w:val="00EC2B64"/>
    <w:rsid w:val="00EC2CA7"/>
    <w:rsid w:val="00EC36A3"/>
    <w:rsid w:val="00EC3706"/>
    <w:rsid w:val="00EC37E3"/>
    <w:rsid w:val="00EC4475"/>
    <w:rsid w:val="00EC4527"/>
    <w:rsid w:val="00EC4A99"/>
    <w:rsid w:val="00EC4C1E"/>
    <w:rsid w:val="00EC511E"/>
    <w:rsid w:val="00EC55ED"/>
    <w:rsid w:val="00EC5FC3"/>
    <w:rsid w:val="00EC684E"/>
    <w:rsid w:val="00EC6F3A"/>
    <w:rsid w:val="00ED0861"/>
    <w:rsid w:val="00ED0C2C"/>
    <w:rsid w:val="00ED1155"/>
    <w:rsid w:val="00ED187C"/>
    <w:rsid w:val="00ED18BD"/>
    <w:rsid w:val="00ED2046"/>
    <w:rsid w:val="00ED2206"/>
    <w:rsid w:val="00ED2B92"/>
    <w:rsid w:val="00ED3903"/>
    <w:rsid w:val="00ED3BA6"/>
    <w:rsid w:val="00ED3C8A"/>
    <w:rsid w:val="00ED53ED"/>
    <w:rsid w:val="00ED5898"/>
    <w:rsid w:val="00ED5912"/>
    <w:rsid w:val="00ED5AD0"/>
    <w:rsid w:val="00ED5D1B"/>
    <w:rsid w:val="00ED5E38"/>
    <w:rsid w:val="00ED6F39"/>
    <w:rsid w:val="00ED784B"/>
    <w:rsid w:val="00ED78FE"/>
    <w:rsid w:val="00ED7964"/>
    <w:rsid w:val="00EE0914"/>
    <w:rsid w:val="00EE0EBD"/>
    <w:rsid w:val="00EE12B4"/>
    <w:rsid w:val="00EE1BD3"/>
    <w:rsid w:val="00EE1EB6"/>
    <w:rsid w:val="00EE1F8A"/>
    <w:rsid w:val="00EE3400"/>
    <w:rsid w:val="00EE3AC4"/>
    <w:rsid w:val="00EE4898"/>
    <w:rsid w:val="00EE4C68"/>
    <w:rsid w:val="00EE4C95"/>
    <w:rsid w:val="00EE4D78"/>
    <w:rsid w:val="00EE5614"/>
    <w:rsid w:val="00EE57C0"/>
    <w:rsid w:val="00EE6F09"/>
    <w:rsid w:val="00EE760F"/>
    <w:rsid w:val="00EE7C41"/>
    <w:rsid w:val="00EF0623"/>
    <w:rsid w:val="00EF1357"/>
    <w:rsid w:val="00EF16EB"/>
    <w:rsid w:val="00EF19EF"/>
    <w:rsid w:val="00EF21D6"/>
    <w:rsid w:val="00EF28A6"/>
    <w:rsid w:val="00EF2D4E"/>
    <w:rsid w:val="00EF39D7"/>
    <w:rsid w:val="00EF3B52"/>
    <w:rsid w:val="00EF3DCF"/>
    <w:rsid w:val="00EF4E1E"/>
    <w:rsid w:val="00EF518B"/>
    <w:rsid w:val="00EF534C"/>
    <w:rsid w:val="00EF6525"/>
    <w:rsid w:val="00EF6CF3"/>
    <w:rsid w:val="00F019C5"/>
    <w:rsid w:val="00F01E92"/>
    <w:rsid w:val="00F02104"/>
    <w:rsid w:val="00F02477"/>
    <w:rsid w:val="00F0252C"/>
    <w:rsid w:val="00F040AF"/>
    <w:rsid w:val="00F04B89"/>
    <w:rsid w:val="00F04D1C"/>
    <w:rsid w:val="00F05BF5"/>
    <w:rsid w:val="00F06548"/>
    <w:rsid w:val="00F06C06"/>
    <w:rsid w:val="00F076C0"/>
    <w:rsid w:val="00F108C3"/>
    <w:rsid w:val="00F10907"/>
    <w:rsid w:val="00F1189B"/>
    <w:rsid w:val="00F11A05"/>
    <w:rsid w:val="00F11C07"/>
    <w:rsid w:val="00F12203"/>
    <w:rsid w:val="00F12B95"/>
    <w:rsid w:val="00F130F5"/>
    <w:rsid w:val="00F137CA"/>
    <w:rsid w:val="00F137D5"/>
    <w:rsid w:val="00F13808"/>
    <w:rsid w:val="00F147DC"/>
    <w:rsid w:val="00F147EE"/>
    <w:rsid w:val="00F14BC5"/>
    <w:rsid w:val="00F15504"/>
    <w:rsid w:val="00F15A4D"/>
    <w:rsid w:val="00F15B79"/>
    <w:rsid w:val="00F1698A"/>
    <w:rsid w:val="00F17A7C"/>
    <w:rsid w:val="00F17C22"/>
    <w:rsid w:val="00F17CC1"/>
    <w:rsid w:val="00F201AA"/>
    <w:rsid w:val="00F209ED"/>
    <w:rsid w:val="00F20A54"/>
    <w:rsid w:val="00F20DD1"/>
    <w:rsid w:val="00F20E40"/>
    <w:rsid w:val="00F216C2"/>
    <w:rsid w:val="00F22F2C"/>
    <w:rsid w:val="00F239F4"/>
    <w:rsid w:val="00F2405F"/>
    <w:rsid w:val="00F2407A"/>
    <w:rsid w:val="00F24324"/>
    <w:rsid w:val="00F24F7A"/>
    <w:rsid w:val="00F2512E"/>
    <w:rsid w:val="00F2564E"/>
    <w:rsid w:val="00F25907"/>
    <w:rsid w:val="00F25EC5"/>
    <w:rsid w:val="00F26421"/>
    <w:rsid w:val="00F2697D"/>
    <w:rsid w:val="00F26F55"/>
    <w:rsid w:val="00F2719A"/>
    <w:rsid w:val="00F27BE6"/>
    <w:rsid w:val="00F3186C"/>
    <w:rsid w:val="00F3222E"/>
    <w:rsid w:val="00F32355"/>
    <w:rsid w:val="00F32BCA"/>
    <w:rsid w:val="00F336CD"/>
    <w:rsid w:val="00F34137"/>
    <w:rsid w:val="00F34150"/>
    <w:rsid w:val="00F3459A"/>
    <w:rsid w:val="00F34B99"/>
    <w:rsid w:val="00F34E34"/>
    <w:rsid w:val="00F34FBE"/>
    <w:rsid w:val="00F35005"/>
    <w:rsid w:val="00F35572"/>
    <w:rsid w:val="00F35AB3"/>
    <w:rsid w:val="00F35B4E"/>
    <w:rsid w:val="00F36915"/>
    <w:rsid w:val="00F36A8B"/>
    <w:rsid w:val="00F37D10"/>
    <w:rsid w:val="00F40781"/>
    <w:rsid w:val="00F40A6E"/>
    <w:rsid w:val="00F40B75"/>
    <w:rsid w:val="00F41800"/>
    <w:rsid w:val="00F41B51"/>
    <w:rsid w:val="00F41BF0"/>
    <w:rsid w:val="00F426D8"/>
    <w:rsid w:val="00F43437"/>
    <w:rsid w:val="00F43BDD"/>
    <w:rsid w:val="00F43C8F"/>
    <w:rsid w:val="00F44261"/>
    <w:rsid w:val="00F449E7"/>
    <w:rsid w:val="00F44DD6"/>
    <w:rsid w:val="00F45396"/>
    <w:rsid w:val="00F46985"/>
    <w:rsid w:val="00F47220"/>
    <w:rsid w:val="00F476BF"/>
    <w:rsid w:val="00F47D6E"/>
    <w:rsid w:val="00F47E45"/>
    <w:rsid w:val="00F502F7"/>
    <w:rsid w:val="00F507B9"/>
    <w:rsid w:val="00F5153B"/>
    <w:rsid w:val="00F517C4"/>
    <w:rsid w:val="00F51E6E"/>
    <w:rsid w:val="00F51F30"/>
    <w:rsid w:val="00F521F3"/>
    <w:rsid w:val="00F524B2"/>
    <w:rsid w:val="00F525A5"/>
    <w:rsid w:val="00F529C4"/>
    <w:rsid w:val="00F52DDD"/>
    <w:rsid w:val="00F53004"/>
    <w:rsid w:val="00F53151"/>
    <w:rsid w:val="00F53287"/>
    <w:rsid w:val="00F53AA9"/>
    <w:rsid w:val="00F54103"/>
    <w:rsid w:val="00F547F5"/>
    <w:rsid w:val="00F54967"/>
    <w:rsid w:val="00F54A84"/>
    <w:rsid w:val="00F54B02"/>
    <w:rsid w:val="00F54B66"/>
    <w:rsid w:val="00F54BB2"/>
    <w:rsid w:val="00F55B72"/>
    <w:rsid w:val="00F56711"/>
    <w:rsid w:val="00F56E2C"/>
    <w:rsid w:val="00F571BE"/>
    <w:rsid w:val="00F5789A"/>
    <w:rsid w:val="00F57D0E"/>
    <w:rsid w:val="00F57E5E"/>
    <w:rsid w:val="00F60943"/>
    <w:rsid w:val="00F60CF8"/>
    <w:rsid w:val="00F61344"/>
    <w:rsid w:val="00F613F0"/>
    <w:rsid w:val="00F61740"/>
    <w:rsid w:val="00F61DFE"/>
    <w:rsid w:val="00F62362"/>
    <w:rsid w:val="00F62DD0"/>
    <w:rsid w:val="00F63305"/>
    <w:rsid w:val="00F63A05"/>
    <w:rsid w:val="00F64033"/>
    <w:rsid w:val="00F64F36"/>
    <w:rsid w:val="00F65085"/>
    <w:rsid w:val="00F651AB"/>
    <w:rsid w:val="00F6573F"/>
    <w:rsid w:val="00F66233"/>
    <w:rsid w:val="00F663F6"/>
    <w:rsid w:val="00F678BD"/>
    <w:rsid w:val="00F67BA8"/>
    <w:rsid w:val="00F67C0B"/>
    <w:rsid w:val="00F67D52"/>
    <w:rsid w:val="00F67F99"/>
    <w:rsid w:val="00F70080"/>
    <w:rsid w:val="00F708D3"/>
    <w:rsid w:val="00F70FF4"/>
    <w:rsid w:val="00F71F23"/>
    <w:rsid w:val="00F722A3"/>
    <w:rsid w:val="00F72C1F"/>
    <w:rsid w:val="00F73E4B"/>
    <w:rsid w:val="00F74313"/>
    <w:rsid w:val="00F7452A"/>
    <w:rsid w:val="00F74664"/>
    <w:rsid w:val="00F747C3"/>
    <w:rsid w:val="00F74C0A"/>
    <w:rsid w:val="00F75477"/>
    <w:rsid w:val="00F7617C"/>
    <w:rsid w:val="00F76296"/>
    <w:rsid w:val="00F76B47"/>
    <w:rsid w:val="00F76C75"/>
    <w:rsid w:val="00F76E83"/>
    <w:rsid w:val="00F77043"/>
    <w:rsid w:val="00F77A90"/>
    <w:rsid w:val="00F801FA"/>
    <w:rsid w:val="00F8074D"/>
    <w:rsid w:val="00F80957"/>
    <w:rsid w:val="00F80F2C"/>
    <w:rsid w:val="00F81409"/>
    <w:rsid w:val="00F81E41"/>
    <w:rsid w:val="00F82BA8"/>
    <w:rsid w:val="00F837B2"/>
    <w:rsid w:val="00F83F57"/>
    <w:rsid w:val="00F84A75"/>
    <w:rsid w:val="00F84A8A"/>
    <w:rsid w:val="00F84BAC"/>
    <w:rsid w:val="00F84C79"/>
    <w:rsid w:val="00F85B1A"/>
    <w:rsid w:val="00F85D81"/>
    <w:rsid w:val="00F85DDB"/>
    <w:rsid w:val="00F86074"/>
    <w:rsid w:val="00F860C2"/>
    <w:rsid w:val="00F86C5D"/>
    <w:rsid w:val="00F87E39"/>
    <w:rsid w:val="00F9027A"/>
    <w:rsid w:val="00F90E2A"/>
    <w:rsid w:val="00F9146A"/>
    <w:rsid w:val="00F9275F"/>
    <w:rsid w:val="00F92D6D"/>
    <w:rsid w:val="00F93237"/>
    <w:rsid w:val="00F9422D"/>
    <w:rsid w:val="00F9436F"/>
    <w:rsid w:val="00F94EF3"/>
    <w:rsid w:val="00F955BB"/>
    <w:rsid w:val="00F96BEF"/>
    <w:rsid w:val="00F96D4A"/>
    <w:rsid w:val="00F96FDC"/>
    <w:rsid w:val="00F970B3"/>
    <w:rsid w:val="00F9739A"/>
    <w:rsid w:val="00F97722"/>
    <w:rsid w:val="00F97B82"/>
    <w:rsid w:val="00F97D08"/>
    <w:rsid w:val="00FA0146"/>
    <w:rsid w:val="00FA09AF"/>
    <w:rsid w:val="00FA0C20"/>
    <w:rsid w:val="00FA142C"/>
    <w:rsid w:val="00FA1A67"/>
    <w:rsid w:val="00FA1F4C"/>
    <w:rsid w:val="00FA1FD4"/>
    <w:rsid w:val="00FA24D2"/>
    <w:rsid w:val="00FA2599"/>
    <w:rsid w:val="00FA285E"/>
    <w:rsid w:val="00FA2FF6"/>
    <w:rsid w:val="00FA369B"/>
    <w:rsid w:val="00FA381A"/>
    <w:rsid w:val="00FA3B64"/>
    <w:rsid w:val="00FA3C02"/>
    <w:rsid w:val="00FA3E77"/>
    <w:rsid w:val="00FA527E"/>
    <w:rsid w:val="00FA5900"/>
    <w:rsid w:val="00FA591D"/>
    <w:rsid w:val="00FA6044"/>
    <w:rsid w:val="00FA6653"/>
    <w:rsid w:val="00FA68C7"/>
    <w:rsid w:val="00FA68F7"/>
    <w:rsid w:val="00FA6B6A"/>
    <w:rsid w:val="00FA6EE3"/>
    <w:rsid w:val="00FA77B0"/>
    <w:rsid w:val="00FB02FA"/>
    <w:rsid w:val="00FB0686"/>
    <w:rsid w:val="00FB0E55"/>
    <w:rsid w:val="00FB1CDA"/>
    <w:rsid w:val="00FB24FF"/>
    <w:rsid w:val="00FB28A8"/>
    <w:rsid w:val="00FB2E96"/>
    <w:rsid w:val="00FB34F7"/>
    <w:rsid w:val="00FB38AD"/>
    <w:rsid w:val="00FB3E87"/>
    <w:rsid w:val="00FB42B4"/>
    <w:rsid w:val="00FB4395"/>
    <w:rsid w:val="00FB4A21"/>
    <w:rsid w:val="00FB4BF4"/>
    <w:rsid w:val="00FB4C6E"/>
    <w:rsid w:val="00FB5A78"/>
    <w:rsid w:val="00FB5FB1"/>
    <w:rsid w:val="00FB6E1D"/>
    <w:rsid w:val="00FB78DD"/>
    <w:rsid w:val="00FB7C87"/>
    <w:rsid w:val="00FC0BC4"/>
    <w:rsid w:val="00FC1000"/>
    <w:rsid w:val="00FC108F"/>
    <w:rsid w:val="00FC1B2F"/>
    <w:rsid w:val="00FC1E57"/>
    <w:rsid w:val="00FC2F2F"/>
    <w:rsid w:val="00FC3335"/>
    <w:rsid w:val="00FC339E"/>
    <w:rsid w:val="00FC443F"/>
    <w:rsid w:val="00FC482A"/>
    <w:rsid w:val="00FC496F"/>
    <w:rsid w:val="00FC4B43"/>
    <w:rsid w:val="00FC54A1"/>
    <w:rsid w:val="00FC58CB"/>
    <w:rsid w:val="00FC5DE6"/>
    <w:rsid w:val="00FC646D"/>
    <w:rsid w:val="00FC6B8F"/>
    <w:rsid w:val="00FC7441"/>
    <w:rsid w:val="00FC7C1D"/>
    <w:rsid w:val="00FC7D9D"/>
    <w:rsid w:val="00FC7E35"/>
    <w:rsid w:val="00FD073C"/>
    <w:rsid w:val="00FD17E4"/>
    <w:rsid w:val="00FD1825"/>
    <w:rsid w:val="00FD1D2B"/>
    <w:rsid w:val="00FD2AF1"/>
    <w:rsid w:val="00FD2DEC"/>
    <w:rsid w:val="00FD2ECD"/>
    <w:rsid w:val="00FD31D9"/>
    <w:rsid w:val="00FD40E5"/>
    <w:rsid w:val="00FD453F"/>
    <w:rsid w:val="00FD4C79"/>
    <w:rsid w:val="00FD5FFB"/>
    <w:rsid w:val="00FD6230"/>
    <w:rsid w:val="00FD636C"/>
    <w:rsid w:val="00FD64BD"/>
    <w:rsid w:val="00FD6598"/>
    <w:rsid w:val="00FD7394"/>
    <w:rsid w:val="00FD7D5C"/>
    <w:rsid w:val="00FE114B"/>
    <w:rsid w:val="00FE116C"/>
    <w:rsid w:val="00FE12C7"/>
    <w:rsid w:val="00FE20D0"/>
    <w:rsid w:val="00FE26D2"/>
    <w:rsid w:val="00FE2C40"/>
    <w:rsid w:val="00FE39AF"/>
    <w:rsid w:val="00FE39B1"/>
    <w:rsid w:val="00FE401A"/>
    <w:rsid w:val="00FE404F"/>
    <w:rsid w:val="00FE438D"/>
    <w:rsid w:val="00FE444A"/>
    <w:rsid w:val="00FE4E9D"/>
    <w:rsid w:val="00FE4EE5"/>
    <w:rsid w:val="00FE50A1"/>
    <w:rsid w:val="00FE618D"/>
    <w:rsid w:val="00FE693E"/>
    <w:rsid w:val="00FE6E28"/>
    <w:rsid w:val="00FF0040"/>
    <w:rsid w:val="00FF0F8C"/>
    <w:rsid w:val="00FF2CFE"/>
    <w:rsid w:val="00FF2E55"/>
    <w:rsid w:val="00FF2E82"/>
    <w:rsid w:val="00FF3C9E"/>
    <w:rsid w:val="00FF51EB"/>
    <w:rsid w:val="00FF55C6"/>
    <w:rsid w:val="00FF600F"/>
    <w:rsid w:val="00FF64AE"/>
    <w:rsid w:val="00FF6748"/>
    <w:rsid w:val="00FF69F4"/>
    <w:rsid w:val="00FF6E30"/>
    <w:rsid w:val="00FF7050"/>
    <w:rsid w:val="00FF75FB"/>
    <w:rsid w:val="00FF7736"/>
    <w:rsid w:val="00FF7BDD"/>
    <w:rsid w:val="05679FEF"/>
    <w:rsid w:val="0D9D5E45"/>
    <w:rsid w:val="11DD8E5A"/>
    <w:rsid w:val="1DB19C68"/>
    <w:rsid w:val="20458C96"/>
    <w:rsid w:val="29F6473F"/>
    <w:rsid w:val="30362FDB"/>
    <w:rsid w:val="3390B12B"/>
    <w:rsid w:val="3EC1D81E"/>
    <w:rsid w:val="3F80DCA6"/>
    <w:rsid w:val="414270C4"/>
    <w:rsid w:val="44C4FA6E"/>
    <w:rsid w:val="46533D83"/>
    <w:rsid w:val="4B26DB29"/>
    <w:rsid w:val="4C9418D6"/>
    <w:rsid w:val="4DEA73E6"/>
    <w:rsid w:val="53CE894A"/>
    <w:rsid w:val="55AF2473"/>
    <w:rsid w:val="5F80CBB6"/>
    <w:rsid w:val="68AC7761"/>
    <w:rsid w:val="6AE3B1CB"/>
    <w:rsid w:val="6C3FFAB0"/>
    <w:rsid w:val="6E2FCF24"/>
    <w:rsid w:val="717DFB8D"/>
    <w:rsid w:val="779FBF99"/>
  </w:rsids>
  <w:docVars>
    <w:docVar w:name="__Grammarly_42___1" w:val="H4sIAAAAAAAEAKtWcslP9kxRslIyNDY2MzIztjSzMDY2NDY0NDZS0lEKTi0uzszPAykwrgUAXj6otCwAAAA="/>
    <w:docVar w:name="__Grammarly_42____i" w:val="H4sIAAAAAAAEAKtWckksSQxILCpxzi/NK1GyMqwFAAEhoTITAAAA"/>
  </w:docVars>
  <m:mathPr>
    <m:mathFont m:val="Cambria Math"/>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14:defaultImageDpi w14:val="300"/>
  <w14:docId w14:val="1A863CFB"/>
  <w15:docId w15:val="{D806E2AB-E02E-4FCC-84F5-14AF42316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MS PGothic" w:hAnsi="Arial" w:cs="Times New Roman"/>
        <w:lang w:val="en-US" w:eastAsia="en-US" w:bidi="ar-SA"/>
      </w:rPr>
    </w:rPrDefault>
    <w:pPrDefault>
      <w:pPr>
        <w:spacing w:before="240" w:after="2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7220"/>
    <w:pPr>
      <w:spacing w:before="0" w:after="0"/>
    </w:pPr>
    <w:rPr>
      <w:color w:val="000000"/>
      <w:sz w:val="21"/>
      <w:szCs w:val="24"/>
    </w:rPr>
  </w:style>
  <w:style w:type="paragraph" w:styleId="Heading1">
    <w:name w:val="heading 1"/>
    <w:basedOn w:val="Normal"/>
    <w:next w:val="Normal"/>
    <w:link w:val="Heading1Char"/>
    <w:uiPriority w:val="9"/>
    <w:qFormat/>
    <w:rsid w:val="008161AC"/>
    <w:pPr>
      <w:keepNext/>
      <w:keepLines/>
      <w:spacing w:after="240"/>
      <w:outlineLvl w:val="0"/>
    </w:pPr>
    <w:rPr>
      <w:b/>
      <w:bCs/>
      <w:color w:val="E64626"/>
      <w:sz w:val="36"/>
      <w:szCs w:val="32"/>
    </w:rPr>
  </w:style>
  <w:style w:type="paragraph" w:styleId="Heading2">
    <w:name w:val="heading 2"/>
    <w:basedOn w:val="Normal"/>
    <w:next w:val="Normal"/>
    <w:link w:val="Heading2Char"/>
    <w:uiPriority w:val="9"/>
    <w:unhideWhenUsed/>
    <w:qFormat/>
    <w:rsid w:val="003E7493"/>
    <w:pPr>
      <w:keepNext/>
      <w:keepLines/>
      <w:spacing w:before="240" w:after="120" w:line="240" w:lineRule="auto"/>
      <w:outlineLvl w:val="1"/>
    </w:pPr>
    <w:rPr>
      <w:rFonts w:ascii="Arial Bold" w:hAnsi="Arial Bold"/>
      <w:b/>
      <w:bCs/>
      <w:color w:val="424242"/>
      <w:sz w:val="32"/>
      <w:szCs w:val="26"/>
    </w:rPr>
  </w:style>
  <w:style w:type="paragraph" w:styleId="Heading3">
    <w:name w:val="heading 3"/>
    <w:basedOn w:val="Normal"/>
    <w:next w:val="Normal"/>
    <w:link w:val="Heading3Char"/>
    <w:uiPriority w:val="9"/>
    <w:unhideWhenUsed/>
    <w:qFormat/>
    <w:rsid w:val="00FC108F"/>
    <w:pPr>
      <w:keepNext/>
      <w:keepLines/>
      <w:spacing w:before="360" w:after="120"/>
      <w:outlineLvl w:val="2"/>
    </w:pPr>
    <w:rPr>
      <w:b/>
      <w:color w:val="E24B2C"/>
      <w:sz w:val="28"/>
    </w:rPr>
  </w:style>
  <w:style w:type="paragraph" w:styleId="Heading4">
    <w:name w:val="heading 4"/>
    <w:basedOn w:val="Normal"/>
    <w:next w:val="Normal"/>
    <w:link w:val="Heading4Char"/>
    <w:uiPriority w:val="9"/>
    <w:unhideWhenUsed/>
    <w:qFormat/>
    <w:rsid w:val="003B11C3"/>
    <w:pPr>
      <w:keepNext/>
      <w:keepLines/>
      <w:spacing w:before="200" w:after="120"/>
      <w:outlineLvl w:val="3"/>
    </w:pPr>
    <w:rPr>
      <w:b/>
      <w:bCs/>
      <w:iCs/>
      <w:color w:val="000000" w:themeColor="text1"/>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161AC"/>
    <w:rPr>
      <w:b/>
      <w:bCs/>
      <w:color w:val="E64626"/>
      <w:sz w:val="36"/>
      <w:szCs w:val="32"/>
    </w:rPr>
  </w:style>
  <w:style w:type="character" w:customStyle="1" w:styleId="Heading2Char">
    <w:name w:val="Heading 2 Char"/>
    <w:link w:val="Heading2"/>
    <w:uiPriority w:val="9"/>
    <w:rsid w:val="003E7493"/>
    <w:rPr>
      <w:rFonts w:ascii="Arial Bold" w:hAnsi="Arial Bold"/>
      <w:b/>
      <w:bCs/>
      <w:color w:val="424242"/>
      <w:sz w:val="32"/>
      <w:szCs w:val="26"/>
    </w:rPr>
  </w:style>
  <w:style w:type="character" w:customStyle="1" w:styleId="Heading3Char">
    <w:name w:val="Heading 3 Char"/>
    <w:link w:val="Heading3"/>
    <w:uiPriority w:val="9"/>
    <w:rsid w:val="00FC108F"/>
    <w:rPr>
      <w:b/>
      <w:color w:val="E24B2C"/>
      <w:sz w:val="28"/>
      <w:szCs w:val="24"/>
    </w:rPr>
  </w:style>
  <w:style w:type="paragraph" w:styleId="ListParagraph">
    <w:name w:val="List Paragraph"/>
    <w:basedOn w:val="Normal"/>
    <w:uiPriority w:val="34"/>
    <w:qFormat/>
    <w:rsid w:val="00200168"/>
    <w:pPr>
      <w:numPr>
        <w:numId w:val="1"/>
      </w:numPr>
      <w:contextualSpacing/>
    </w:pPr>
  </w:style>
  <w:style w:type="character" w:customStyle="1" w:styleId="Heading4Char">
    <w:name w:val="Heading 4 Char"/>
    <w:link w:val="Heading4"/>
    <w:uiPriority w:val="9"/>
    <w:rsid w:val="003B11C3"/>
    <w:rPr>
      <w:b/>
      <w:bCs/>
      <w:iCs/>
      <w:color w:val="000000" w:themeColor="text1"/>
      <w:sz w:val="24"/>
      <w:szCs w:val="24"/>
      <w:u w:val="single"/>
    </w:rPr>
  </w:style>
  <w:style w:type="character" w:styleId="Hyperlink">
    <w:name w:val="Hyperlink"/>
    <w:uiPriority w:val="99"/>
    <w:unhideWhenUsed/>
    <w:rsid w:val="003E428A"/>
    <w:rPr>
      <w:b/>
      <w:color w:val="E64626"/>
      <w:u w:val="single"/>
    </w:rPr>
  </w:style>
  <w:style w:type="character" w:styleId="FollowedHyperlink">
    <w:name w:val="FollowedHyperlink"/>
    <w:uiPriority w:val="99"/>
    <w:semiHidden/>
    <w:unhideWhenUsed/>
    <w:rsid w:val="00004F7C"/>
    <w:rPr>
      <w:color w:val="F05133"/>
      <w:u w:val="single"/>
    </w:rPr>
  </w:style>
  <w:style w:type="paragraph" w:styleId="Header">
    <w:name w:val="header"/>
    <w:basedOn w:val="Normal"/>
    <w:link w:val="HeaderChar"/>
    <w:uiPriority w:val="99"/>
    <w:unhideWhenUsed/>
    <w:rsid w:val="00705C0C"/>
    <w:pPr>
      <w:tabs>
        <w:tab w:val="center" w:pos="4320"/>
        <w:tab w:val="right" w:pos="8640"/>
      </w:tabs>
    </w:pPr>
  </w:style>
  <w:style w:type="character" w:customStyle="1" w:styleId="HeaderChar">
    <w:name w:val="Header Char"/>
    <w:link w:val="Header"/>
    <w:uiPriority w:val="99"/>
    <w:rsid w:val="00705C0C"/>
    <w:rPr>
      <w:rFonts w:ascii="Tw Cen MT" w:hAnsi="Tw Cen MT"/>
      <w:color w:val="000000"/>
      <w:sz w:val="22"/>
    </w:rPr>
  </w:style>
  <w:style w:type="paragraph" w:styleId="Footer">
    <w:name w:val="footer"/>
    <w:basedOn w:val="Normal"/>
    <w:link w:val="FooterChar"/>
    <w:unhideWhenUsed/>
    <w:rsid w:val="00705C0C"/>
    <w:pPr>
      <w:tabs>
        <w:tab w:val="center" w:pos="4320"/>
        <w:tab w:val="right" w:pos="8640"/>
      </w:tabs>
    </w:pPr>
  </w:style>
  <w:style w:type="character" w:customStyle="1" w:styleId="FooterChar">
    <w:name w:val="Footer Char"/>
    <w:link w:val="Footer"/>
    <w:rsid w:val="00705C0C"/>
    <w:rPr>
      <w:rFonts w:ascii="Tw Cen MT" w:hAnsi="Tw Cen MT"/>
      <w:color w:val="000000"/>
      <w:sz w:val="22"/>
    </w:rPr>
  </w:style>
  <w:style w:type="character" w:styleId="PageNumber">
    <w:name w:val="page number"/>
    <w:basedOn w:val="DefaultParagraphFont"/>
    <w:uiPriority w:val="99"/>
    <w:semiHidden/>
    <w:unhideWhenUsed/>
    <w:rsid w:val="00705C0C"/>
  </w:style>
  <w:style w:type="paragraph" w:styleId="BalloonText">
    <w:name w:val="Balloon Text"/>
    <w:basedOn w:val="Normal"/>
    <w:link w:val="BalloonTextChar"/>
    <w:uiPriority w:val="99"/>
    <w:semiHidden/>
    <w:unhideWhenUsed/>
    <w:rsid w:val="00E535CF"/>
    <w:rPr>
      <w:rFonts w:ascii="Lucida Grande" w:hAnsi="Lucida Grande" w:cs="Lucida Grande"/>
      <w:sz w:val="18"/>
      <w:szCs w:val="18"/>
    </w:rPr>
  </w:style>
  <w:style w:type="character" w:customStyle="1" w:styleId="BalloonTextChar">
    <w:name w:val="Balloon Text Char"/>
    <w:link w:val="BalloonText"/>
    <w:uiPriority w:val="99"/>
    <w:semiHidden/>
    <w:rsid w:val="00E535CF"/>
    <w:rPr>
      <w:rFonts w:ascii="Lucida Grande" w:hAnsi="Lucida Grande" w:cs="Lucida Grande"/>
      <w:color w:val="000000"/>
      <w:sz w:val="18"/>
      <w:szCs w:val="18"/>
    </w:rPr>
  </w:style>
  <w:style w:type="paragraph" w:styleId="Title">
    <w:name w:val="Title"/>
    <w:basedOn w:val="Normal"/>
    <w:next w:val="Normal"/>
    <w:link w:val="TitleChar"/>
    <w:uiPriority w:val="10"/>
    <w:qFormat/>
    <w:rsid w:val="003640E6"/>
    <w:pPr>
      <w:spacing w:before="360" w:after="360"/>
    </w:pPr>
    <w:rPr>
      <w:b/>
      <w:bCs/>
      <w:color w:val="E24B2C"/>
      <w:sz w:val="56"/>
    </w:rPr>
  </w:style>
  <w:style w:type="character" w:customStyle="1" w:styleId="TitleChar">
    <w:name w:val="Title Char"/>
    <w:link w:val="Title"/>
    <w:uiPriority w:val="10"/>
    <w:rsid w:val="003640E6"/>
    <w:rPr>
      <w:b/>
      <w:bCs/>
      <w:color w:val="E24B2C"/>
      <w:sz w:val="56"/>
      <w:szCs w:val="24"/>
    </w:rPr>
  </w:style>
  <w:style w:type="paragraph" w:styleId="Subtitle">
    <w:name w:val="Subtitle"/>
    <w:basedOn w:val="Normal"/>
    <w:next w:val="Normal"/>
    <w:link w:val="SubtitleChar"/>
    <w:uiPriority w:val="11"/>
    <w:qFormat/>
    <w:rsid w:val="007D30BD"/>
    <w:pPr>
      <w:spacing w:before="120" w:after="120"/>
    </w:pPr>
    <w:rPr>
      <w:b/>
      <w:color w:val="424242"/>
      <w:sz w:val="40"/>
      <w:szCs w:val="40"/>
    </w:rPr>
  </w:style>
  <w:style w:type="character" w:customStyle="1" w:styleId="SubtitleChar">
    <w:name w:val="Subtitle Char"/>
    <w:link w:val="Subtitle"/>
    <w:uiPriority w:val="11"/>
    <w:rsid w:val="007D30BD"/>
    <w:rPr>
      <w:b/>
      <w:color w:val="424242"/>
      <w:sz w:val="40"/>
      <w:szCs w:val="40"/>
    </w:rPr>
  </w:style>
  <w:style w:type="table" w:styleId="TableGrid">
    <w:name w:val="Table Grid"/>
    <w:basedOn w:val="TableNormal"/>
    <w:uiPriority w:val="39"/>
    <w:rsid w:val="00CA28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aliases w:val="Sydney Uni"/>
    <w:basedOn w:val="TableNormal"/>
    <w:uiPriority w:val="60"/>
    <w:rsid w:val="00474B8E"/>
    <w:rPr>
      <w:rFonts w:ascii="Tw Cen MT" w:hAnsi="Tw Cen MT"/>
      <w:color w:val="000000"/>
      <w:sz w:val="18"/>
    </w:rPr>
    <w:tblPr>
      <w:tblStyleRowBandSize w:val="1"/>
      <w:tblStyleColBandSize w:val="1"/>
      <w:tblBorders>
        <w:top w:val="single" w:sz="8" w:space="0" w:color="000000"/>
        <w:bottom w:val="single" w:sz="12" w:space="0" w:color="000000"/>
        <w:insideH w:val="single" w:sz="4" w:space="0" w:color="000000"/>
      </w:tblBorders>
    </w:tblPr>
    <w:tblStylePr w:type="firstRow">
      <w:pPr>
        <w:spacing w:before="0" w:after="0" w:line="240" w:lineRule="auto"/>
      </w:pPr>
      <w:rPr>
        <w:rFonts w:ascii="Yu Gothic Medium" w:hAnsi="Yu Gothic Medium"/>
        <w:b/>
        <w:bCs/>
        <w:sz w:val="18"/>
      </w:rPr>
      <w:tblPr/>
      <w:tcPr>
        <w:tcBorders>
          <w:top w:val="nil"/>
          <w:left w:val="nil"/>
          <w:bottom w:val="single" w:sz="12" w:space="0" w:color="000000"/>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5">
    <w:name w:val="Light Shading Accent 5"/>
    <w:basedOn w:val="TableNormal"/>
    <w:uiPriority w:val="60"/>
    <w:rsid w:val="008851D0"/>
    <w:rPr>
      <w:color w:val="276FBB"/>
    </w:rPr>
    <w:tblPr>
      <w:tblStyleRowBandSize w:val="1"/>
      <w:tblStyleColBandSize w:val="1"/>
      <w:tblBorders>
        <w:top w:val="single" w:sz="8" w:space="0" w:color="5496DB"/>
        <w:bottom w:val="single" w:sz="8" w:space="0" w:color="5496DB"/>
      </w:tblBorders>
    </w:tblPr>
    <w:tblStylePr w:type="firstRow">
      <w:pPr>
        <w:spacing w:before="0" w:after="0" w:line="240" w:lineRule="auto"/>
      </w:pPr>
      <w:rPr>
        <w:b/>
        <w:bCs/>
      </w:rPr>
      <w:tblPr/>
      <w:tcPr>
        <w:tcBorders>
          <w:top w:val="single" w:sz="8" w:space="0" w:color="5496DB"/>
          <w:left w:val="nil"/>
          <w:bottom w:val="single" w:sz="8" w:space="0" w:color="5496DB"/>
          <w:right w:val="nil"/>
          <w:insideH w:val="nil"/>
          <w:insideV w:val="nil"/>
        </w:tcBorders>
      </w:tcPr>
    </w:tblStylePr>
    <w:tblStylePr w:type="lastRow">
      <w:pPr>
        <w:spacing w:before="0" w:after="0" w:line="240" w:lineRule="auto"/>
      </w:pPr>
      <w:rPr>
        <w:b/>
        <w:bCs/>
      </w:rPr>
      <w:tblPr/>
      <w:tcPr>
        <w:tcBorders>
          <w:top w:val="single" w:sz="8" w:space="0" w:color="5496DB"/>
          <w:left w:val="nil"/>
          <w:bottom w:val="single" w:sz="8" w:space="0" w:color="5496DB"/>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4E4F6"/>
      </w:tcPr>
    </w:tblStylePr>
    <w:tblStylePr w:type="band1Horz">
      <w:tblPr/>
      <w:tcPr>
        <w:tcBorders>
          <w:left w:val="nil"/>
          <w:right w:val="nil"/>
          <w:insideH w:val="nil"/>
          <w:insideV w:val="nil"/>
        </w:tcBorders>
        <w:shd w:val="clear" w:color="auto" w:fill="D4E4F6"/>
      </w:tcPr>
    </w:tblStylePr>
  </w:style>
  <w:style w:type="table" w:styleId="LightShadingAccent1">
    <w:name w:val="Light Shading Accent 1"/>
    <w:basedOn w:val="TableNormal"/>
    <w:uiPriority w:val="60"/>
    <w:rsid w:val="008851D0"/>
    <w:rPr>
      <w:color w:val="B32F14"/>
    </w:rPr>
    <w:tblPr>
      <w:tblStyleRowBandSize w:val="1"/>
      <w:tblStyleColBandSize w:val="1"/>
      <w:tblBorders>
        <w:top w:val="single" w:sz="8" w:space="0" w:color="E64626"/>
        <w:bottom w:val="single" w:sz="8" w:space="0" w:color="E64626"/>
      </w:tblBorders>
    </w:tblPr>
    <w:tblStylePr w:type="firstRow">
      <w:pPr>
        <w:spacing w:before="0" w:after="0" w:line="240" w:lineRule="auto"/>
      </w:pPr>
      <w:rPr>
        <w:b/>
        <w:bCs/>
      </w:rPr>
      <w:tblPr/>
      <w:tcPr>
        <w:tcBorders>
          <w:top w:val="single" w:sz="8" w:space="0" w:color="E64626"/>
          <w:left w:val="nil"/>
          <w:bottom w:val="single" w:sz="8" w:space="0" w:color="E64626"/>
          <w:right w:val="nil"/>
          <w:insideH w:val="nil"/>
          <w:insideV w:val="nil"/>
        </w:tcBorders>
      </w:tcPr>
    </w:tblStylePr>
    <w:tblStylePr w:type="lastRow">
      <w:pPr>
        <w:spacing w:before="0" w:after="0" w:line="240" w:lineRule="auto"/>
      </w:pPr>
      <w:rPr>
        <w:b/>
        <w:bCs/>
      </w:rPr>
      <w:tblPr/>
      <w:tcPr>
        <w:tcBorders>
          <w:top w:val="single" w:sz="8" w:space="0" w:color="E64626"/>
          <w:left w:val="nil"/>
          <w:bottom w:val="single" w:sz="8" w:space="0" w:color="E6462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D1C9"/>
      </w:tcPr>
    </w:tblStylePr>
    <w:tblStylePr w:type="band1Horz">
      <w:tblPr/>
      <w:tcPr>
        <w:tcBorders>
          <w:left w:val="nil"/>
          <w:right w:val="nil"/>
          <w:insideH w:val="nil"/>
          <w:insideV w:val="nil"/>
        </w:tcBorders>
        <w:shd w:val="clear" w:color="auto" w:fill="F8D1C9"/>
      </w:tcPr>
    </w:tblStylePr>
  </w:style>
  <w:style w:type="table" w:styleId="LightListAccent1">
    <w:name w:val="Light List Accent 1"/>
    <w:basedOn w:val="TableNormal"/>
    <w:uiPriority w:val="61"/>
    <w:rsid w:val="008851D0"/>
    <w:tblPr>
      <w:tblStyleRowBandSize w:val="1"/>
      <w:tblStyleColBandSize w:val="1"/>
      <w:tblBorders>
        <w:top w:val="single" w:sz="8" w:space="0" w:color="E64626"/>
        <w:left w:val="single" w:sz="8" w:space="0" w:color="E64626"/>
        <w:bottom w:val="single" w:sz="8" w:space="0" w:color="E64626"/>
        <w:right w:val="single" w:sz="8" w:space="0" w:color="E64626"/>
      </w:tblBorders>
    </w:tblPr>
    <w:tblStylePr w:type="firstRow">
      <w:pPr>
        <w:spacing w:before="0" w:after="0" w:line="240" w:lineRule="auto"/>
      </w:pPr>
      <w:rPr>
        <w:b/>
        <w:bCs/>
        <w:color w:val="FFFFFF"/>
      </w:rPr>
      <w:tblPr/>
      <w:tcPr>
        <w:shd w:val="clear" w:color="auto" w:fill="E64626"/>
      </w:tcPr>
    </w:tblStylePr>
    <w:tblStylePr w:type="lastRow">
      <w:pPr>
        <w:spacing w:before="0" w:after="0" w:line="240" w:lineRule="auto"/>
      </w:pPr>
      <w:rPr>
        <w:b/>
        <w:bCs/>
      </w:rPr>
      <w:tblPr/>
      <w:tcPr>
        <w:tcBorders>
          <w:top w:val="double" w:sz="6" w:space="0" w:color="E64626"/>
          <w:left w:val="single" w:sz="8" w:space="0" w:color="E64626"/>
          <w:bottom w:val="single" w:sz="8" w:space="0" w:color="E64626"/>
          <w:right w:val="single" w:sz="8" w:space="0" w:color="E64626"/>
        </w:tcBorders>
      </w:tcPr>
    </w:tblStylePr>
    <w:tblStylePr w:type="firstCol">
      <w:rPr>
        <w:b/>
        <w:bCs/>
      </w:rPr>
    </w:tblStylePr>
    <w:tblStylePr w:type="lastCol">
      <w:rPr>
        <w:b/>
        <w:bCs/>
      </w:rPr>
    </w:tblStylePr>
    <w:tblStylePr w:type="band1Vert">
      <w:tblPr/>
      <w:tcPr>
        <w:tcBorders>
          <w:top w:val="single" w:sz="8" w:space="0" w:color="E64626"/>
          <w:left w:val="single" w:sz="8" w:space="0" w:color="E64626"/>
          <w:bottom w:val="single" w:sz="8" w:space="0" w:color="E64626"/>
          <w:right w:val="single" w:sz="8" w:space="0" w:color="E64626"/>
        </w:tcBorders>
      </w:tcPr>
    </w:tblStylePr>
    <w:tblStylePr w:type="band1Horz">
      <w:tblPr/>
      <w:tcPr>
        <w:tcBorders>
          <w:top w:val="single" w:sz="8" w:space="0" w:color="E64626"/>
          <w:left w:val="single" w:sz="8" w:space="0" w:color="E64626"/>
          <w:bottom w:val="single" w:sz="8" w:space="0" w:color="E64626"/>
          <w:right w:val="single" w:sz="8" w:space="0" w:color="E64626"/>
        </w:tcBorders>
      </w:tcPr>
    </w:tblStylePr>
  </w:style>
  <w:style w:type="paragraph" w:styleId="TOC1">
    <w:name w:val="toc 1"/>
    <w:basedOn w:val="Normal"/>
    <w:next w:val="Normal"/>
    <w:autoRedefine/>
    <w:uiPriority w:val="39"/>
    <w:unhideWhenUsed/>
    <w:rsid w:val="00B862F1"/>
    <w:pPr>
      <w:spacing w:after="100"/>
    </w:pPr>
  </w:style>
  <w:style w:type="paragraph" w:styleId="TOC2">
    <w:name w:val="toc 2"/>
    <w:basedOn w:val="Normal"/>
    <w:next w:val="Normal"/>
    <w:autoRedefine/>
    <w:uiPriority w:val="39"/>
    <w:unhideWhenUsed/>
    <w:rsid w:val="00893BA6"/>
    <w:pPr>
      <w:tabs>
        <w:tab w:val="right" w:leader="dot" w:pos="9016"/>
      </w:tabs>
      <w:spacing w:after="100"/>
      <w:ind w:left="220"/>
    </w:pPr>
  </w:style>
  <w:style w:type="paragraph" w:styleId="TOC3">
    <w:name w:val="toc 3"/>
    <w:basedOn w:val="Normal"/>
    <w:next w:val="Normal"/>
    <w:autoRedefine/>
    <w:uiPriority w:val="39"/>
    <w:unhideWhenUsed/>
    <w:rsid w:val="00B862F1"/>
    <w:pPr>
      <w:spacing w:after="100"/>
      <w:ind w:left="440"/>
    </w:pPr>
  </w:style>
  <w:style w:type="character" w:styleId="UnresolvedMention">
    <w:name w:val="Unresolved Mention"/>
    <w:basedOn w:val="DefaultParagraphFont"/>
    <w:uiPriority w:val="99"/>
    <w:semiHidden/>
    <w:unhideWhenUsed/>
    <w:rsid w:val="00B862F1"/>
    <w:rPr>
      <w:color w:val="605E5C"/>
      <w:shd w:val="clear" w:color="auto" w:fill="E1DFDD"/>
    </w:rPr>
  </w:style>
  <w:style w:type="character" w:styleId="Strong">
    <w:name w:val="Strong"/>
    <w:basedOn w:val="DefaultParagraphFont"/>
    <w:uiPriority w:val="22"/>
    <w:qFormat/>
    <w:rsid w:val="009C5CF4"/>
    <w:rPr>
      <w:rFonts w:asciiTheme="minorHAnsi" w:hAnsiTheme="minorHAnsi"/>
      <w:color w:val="FFFFFF" w:themeColor="background1"/>
      <w:sz w:val="22"/>
      <w:u w:val="none"/>
      <w:bdr w:val="single" w:sz="4" w:space="0" w:color="auto"/>
      <w:shd w:val="solid" w:color="auto" w:fill="424242"/>
    </w:rPr>
  </w:style>
  <w:style w:type="paragraph" w:styleId="NormalWeb">
    <w:name w:val="Normal (Web)"/>
    <w:basedOn w:val="Normal"/>
    <w:uiPriority w:val="99"/>
    <w:unhideWhenUsed/>
    <w:rsid w:val="00F51E6E"/>
    <w:pPr>
      <w:spacing w:before="100" w:beforeAutospacing="1" w:after="100" w:afterAutospacing="1"/>
    </w:pPr>
    <w:rPr>
      <w:rFonts w:ascii="Times New Roman" w:eastAsia="Times New Roman" w:hAnsi="Times New Roman"/>
      <w:color w:val="auto"/>
      <w:lang w:val="en-AU"/>
    </w:rPr>
  </w:style>
  <w:style w:type="paragraph" w:customStyle="1" w:styleId="FooterPageNumber">
    <w:name w:val="Footer Page Number"/>
    <w:basedOn w:val="Footer"/>
    <w:link w:val="FooterPageNumberChar"/>
    <w:qFormat/>
    <w:rsid w:val="00A470E3"/>
    <w:pPr>
      <w:keepLines/>
      <w:tabs>
        <w:tab w:val="clear" w:pos="4320"/>
        <w:tab w:val="clear" w:pos="8640"/>
        <w:tab w:val="right" w:pos="10772"/>
      </w:tabs>
      <w:spacing w:line="240" w:lineRule="auto"/>
    </w:pPr>
    <w:rPr>
      <w:rFonts w:ascii="Calibri" w:eastAsia="Times New Roman" w:hAnsi="Calibri" w:cstheme="minorHAnsi"/>
      <w:szCs w:val="20"/>
      <w:lang w:val="en-AU" w:eastAsia="en-AU"/>
    </w:rPr>
  </w:style>
  <w:style w:type="paragraph" w:customStyle="1" w:styleId="NormalBold">
    <w:name w:val="Normal Bold"/>
    <w:basedOn w:val="Normal"/>
    <w:link w:val="NormalBoldChar"/>
    <w:qFormat/>
    <w:rsid w:val="001365CB"/>
    <w:pPr>
      <w:keepLines/>
      <w:tabs>
        <w:tab w:val="right" w:pos="10772"/>
      </w:tabs>
      <w:spacing w:before="120" w:after="60"/>
    </w:pPr>
    <w:rPr>
      <w:rFonts w:eastAsia="Times New Roman" w:cstheme="minorHAnsi"/>
      <w:b/>
      <w:color w:val="414141" w:themeColor="text2"/>
      <w:sz w:val="22"/>
      <w:szCs w:val="16"/>
      <w:lang w:val="en-AU" w:eastAsia="en-AU"/>
    </w:rPr>
  </w:style>
  <w:style w:type="character" w:customStyle="1" w:styleId="FooterPageNumberChar">
    <w:name w:val="Footer Page Number Char"/>
    <w:basedOn w:val="FooterChar"/>
    <w:link w:val="FooterPageNumber"/>
    <w:rsid w:val="00A470E3"/>
    <w:rPr>
      <w:rFonts w:ascii="Calibri" w:eastAsia="Times New Roman" w:hAnsi="Calibri" w:cstheme="minorHAnsi"/>
      <w:color w:val="000000"/>
      <w:sz w:val="22"/>
      <w:lang w:val="en-AU" w:eastAsia="en-AU"/>
    </w:rPr>
  </w:style>
  <w:style w:type="character" w:customStyle="1" w:styleId="NormalBoldChar">
    <w:name w:val="Normal Bold Char"/>
    <w:basedOn w:val="DefaultParagraphFont"/>
    <w:link w:val="NormalBold"/>
    <w:rsid w:val="001365CB"/>
    <w:rPr>
      <w:rFonts w:eastAsia="Times New Roman" w:cstheme="minorHAnsi"/>
      <w:b/>
      <w:color w:val="414141" w:themeColor="text2"/>
      <w:sz w:val="22"/>
      <w:szCs w:val="16"/>
      <w:lang w:val="en-AU" w:eastAsia="en-AU"/>
    </w:rPr>
  </w:style>
  <w:style w:type="paragraph" w:styleId="NoSpacing">
    <w:name w:val="No Spacing"/>
    <w:uiPriority w:val="1"/>
    <w:qFormat/>
    <w:rsid w:val="00F36915"/>
    <w:pPr>
      <w:spacing w:before="0" w:after="0"/>
      <w:jc w:val="right"/>
    </w:pPr>
    <w:rPr>
      <w:rFonts w:eastAsiaTheme="minorHAnsi" w:cstheme="minorBidi"/>
      <w:color w:val="BFBFBF" w:themeColor="background1" w:themeShade="BF"/>
      <w:sz w:val="16"/>
      <w:szCs w:val="22"/>
      <w:lang w:val="en-AU"/>
    </w:rPr>
  </w:style>
  <w:style w:type="paragraph" w:customStyle="1" w:styleId="Field">
    <w:name w:val="Field"/>
    <w:basedOn w:val="Normal"/>
    <w:link w:val="FieldChar"/>
    <w:qFormat/>
    <w:rsid w:val="009E47E4"/>
    <w:pPr>
      <w:keepLines/>
      <w:pBdr>
        <w:top w:val="single" w:sz="4" w:space="1" w:color="808080" w:themeColor="background1" w:themeShade="80"/>
        <w:left w:val="single" w:sz="4" w:space="4" w:color="808080" w:themeColor="background1" w:themeShade="80"/>
        <w:bottom w:val="single" w:sz="4" w:space="1" w:color="808080" w:themeColor="background1" w:themeShade="80"/>
        <w:right w:val="single" w:sz="4" w:space="4" w:color="808080" w:themeColor="background1" w:themeShade="80"/>
      </w:pBdr>
      <w:shd w:val="clear" w:color="auto" w:fill="F2F2F2" w:themeFill="background1" w:themeFillShade="F2"/>
      <w:spacing w:before="120"/>
    </w:pPr>
    <w:rPr>
      <w:rFonts w:eastAsia="Times New Roman" w:cs="Arial (Body)"/>
      <w:color w:val="000000" w:themeColor="text1"/>
      <w:szCs w:val="22"/>
      <w:lang w:val="en-AU" w:eastAsia="en-AU"/>
    </w:rPr>
  </w:style>
  <w:style w:type="character" w:customStyle="1" w:styleId="FieldChar">
    <w:name w:val="Field Char"/>
    <w:basedOn w:val="DefaultParagraphFont"/>
    <w:link w:val="Field"/>
    <w:rsid w:val="009E47E4"/>
    <w:rPr>
      <w:rFonts w:eastAsia="Times New Roman" w:cs="Arial (Body)"/>
      <w:color w:val="000000" w:themeColor="text1"/>
      <w:sz w:val="21"/>
      <w:szCs w:val="22"/>
      <w:shd w:val="clear" w:color="auto" w:fill="F2F2F2" w:themeFill="background1" w:themeFillShade="F2"/>
      <w:lang w:val="en-AU" w:eastAsia="en-AU"/>
    </w:rPr>
  </w:style>
  <w:style w:type="paragraph" w:styleId="TOC4">
    <w:name w:val="toc 4"/>
    <w:basedOn w:val="Normal"/>
    <w:next w:val="Normal"/>
    <w:autoRedefine/>
    <w:uiPriority w:val="39"/>
    <w:unhideWhenUsed/>
    <w:rsid w:val="00B20313"/>
    <w:pPr>
      <w:spacing w:after="100"/>
      <w:ind w:left="720"/>
    </w:pPr>
    <w:rPr>
      <w:rFonts w:asciiTheme="minorHAnsi" w:eastAsiaTheme="minorEastAsia" w:hAnsiTheme="minorHAnsi" w:cstheme="minorBidi"/>
      <w:color w:val="auto"/>
      <w:lang w:val="en-AU" w:eastAsia="zh-CN"/>
    </w:rPr>
  </w:style>
  <w:style w:type="paragraph" w:styleId="TOC5">
    <w:name w:val="toc 5"/>
    <w:basedOn w:val="Normal"/>
    <w:next w:val="Normal"/>
    <w:autoRedefine/>
    <w:uiPriority w:val="39"/>
    <w:unhideWhenUsed/>
    <w:rsid w:val="00B20313"/>
    <w:pPr>
      <w:spacing w:after="100"/>
      <w:ind w:left="960"/>
    </w:pPr>
    <w:rPr>
      <w:rFonts w:asciiTheme="minorHAnsi" w:eastAsiaTheme="minorEastAsia" w:hAnsiTheme="minorHAnsi" w:cstheme="minorBidi"/>
      <w:color w:val="auto"/>
      <w:lang w:val="en-AU" w:eastAsia="zh-CN"/>
    </w:rPr>
  </w:style>
  <w:style w:type="paragraph" w:styleId="TOC6">
    <w:name w:val="toc 6"/>
    <w:basedOn w:val="Normal"/>
    <w:next w:val="Normal"/>
    <w:autoRedefine/>
    <w:uiPriority w:val="39"/>
    <w:unhideWhenUsed/>
    <w:rsid w:val="00B20313"/>
    <w:pPr>
      <w:spacing w:after="100"/>
      <w:ind w:left="1200"/>
    </w:pPr>
    <w:rPr>
      <w:rFonts w:asciiTheme="minorHAnsi" w:eastAsiaTheme="minorEastAsia" w:hAnsiTheme="minorHAnsi" w:cstheme="minorBidi"/>
      <w:color w:val="auto"/>
      <w:lang w:val="en-AU" w:eastAsia="zh-CN"/>
    </w:rPr>
  </w:style>
  <w:style w:type="paragraph" w:styleId="TOC7">
    <w:name w:val="toc 7"/>
    <w:basedOn w:val="Normal"/>
    <w:next w:val="Normal"/>
    <w:autoRedefine/>
    <w:uiPriority w:val="39"/>
    <w:unhideWhenUsed/>
    <w:rsid w:val="00B20313"/>
    <w:pPr>
      <w:spacing w:after="100"/>
      <w:ind w:left="1440"/>
    </w:pPr>
    <w:rPr>
      <w:rFonts w:asciiTheme="minorHAnsi" w:eastAsiaTheme="minorEastAsia" w:hAnsiTheme="minorHAnsi" w:cstheme="minorBidi"/>
      <w:color w:val="auto"/>
      <w:lang w:val="en-AU" w:eastAsia="zh-CN"/>
    </w:rPr>
  </w:style>
  <w:style w:type="paragraph" w:styleId="TOC8">
    <w:name w:val="toc 8"/>
    <w:basedOn w:val="Normal"/>
    <w:next w:val="Normal"/>
    <w:autoRedefine/>
    <w:uiPriority w:val="39"/>
    <w:unhideWhenUsed/>
    <w:rsid w:val="00B20313"/>
    <w:pPr>
      <w:spacing w:after="100"/>
      <w:ind w:left="1680"/>
    </w:pPr>
    <w:rPr>
      <w:rFonts w:asciiTheme="minorHAnsi" w:eastAsiaTheme="minorEastAsia" w:hAnsiTheme="minorHAnsi" w:cstheme="minorBidi"/>
      <w:color w:val="auto"/>
      <w:lang w:val="en-AU" w:eastAsia="zh-CN"/>
    </w:rPr>
  </w:style>
  <w:style w:type="paragraph" w:styleId="TOC9">
    <w:name w:val="toc 9"/>
    <w:basedOn w:val="Normal"/>
    <w:next w:val="Normal"/>
    <w:autoRedefine/>
    <w:uiPriority w:val="39"/>
    <w:unhideWhenUsed/>
    <w:rsid w:val="00B20313"/>
    <w:pPr>
      <w:spacing w:after="100"/>
      <w:ind w:left="1920"/>
    </w:pPr>
    <w:rPr>
      <w:rFonts w:asciiTheme="minorHAnsi" w:eastAsiaTheme="minorEastAsia" w:hAnsiTheme="minorHAnsi" w:cstheme="minorBidi"/>
      <w:color w:val="auto"/>
      <w:lang w:val="en-AU" w:eastAsia="zh-CN"/>
    </w:rPr>
  </w:style>
  <w:style w:type="table" w:customStyle="1" w:styleId="USYDstyle">
    <w:name w:val="USYD style"/>
    <w:basedOn w:val="TableNormal"/>
    <w:uiPriority w:val="99"/>
    <w:rsid w:val="00A47395"/>
    <w:rPr>
      <w:sz w:val="24"/>
    </w:rPr>
    <w:tblPr>
      <w:tblStyleRowBandSize w:val="1"/>
      <w:tblStyleColBandSize w:val="1"/>
      <w:tblBorders>
        <w:bottom w:val="single" w:sz="4" w:space="0" w:color="424242"/>
        <w:insideH w:val="single" w:sz="4" w:space="0" w:color="424242"/>
      </w:tblBorders>
      <w:tblCellMar>
        <w:top w:w="85" w:type="dxa"/>
        <w:bottom w:w="85" w:type="dxa"/>
      </w:tblCellMar>
    </w:tblPr>
    <w:tcPr>
      <w:shd w:val="clear" w:color="auto" w:fill="auto"/>
      <w:vAlign w:val="center"/>
    </w:tcPr>
    <w:tblStylePr w:type="firstRow">
      <w:rPr>
        <w:rFonts w:asciiTheme="minorHAnsi" w:hAnsiTheme="minorHAnsi"/>
      </w:rPr>
    </w:tblStylePr>
    <w:tblStylePr w:type="firstCol">
      <w:pPr>
        <w:jc w:val="left"/>
      </w:pPr>
      <w:rPr>
        <w:rFonts w:ascii="Arial" w:hAnsi="Arial"/>
        <w:b/>
        <w:i w:val="0"/>
        <w:color w:val="424242"/>
        <w:sz w:val="24"/>
      </w:rPr>
      <w:tblPr/>
      <w:tcPr>
        <w:tcBorders>
          <w:bottom w:val="nil"/>
          <w:insideH w:val="nil"/>
        </w:tcBorders>
      </w:tcPr>
    </w:tblStylePr>
    <w:tblStylePr w:type="lastCol">
      <w:tblPr/>
      <w:tcPr>
        <w:tcBorders>
          <w:bottom w:val="single" w:sz="4" w:space="0" w:color="424242"/>
          <w:insideH w:val="single" w:sz="4" w:space="0" w:color="424242"/>
          <w:insideV w:val="nil"/>
        </w:tcBorders>
        <w:shd w:val="clear" w:color="auto" w:fill="auto"/>
      </w:tcPr>
    </w:tblStylePr>
    <w:tblStylePr w:type="band1Vert">
      <w:pPr>
        <w:jc w:val="left"/>
      </w:pPr>
      <w:rPr>
        <w:rFonts w:asciiTheme="minorHAnsi" w:hAnsiTheme="minorHAnsi"/>
        <w:b w:val="0"/>
        <w:sz w:val="24"/>
      </w:rPr>
      <w:tblPr/>
      <w:tcPr>
        <w:tcBorders>
          <w:top w:val="nil"/>
          <w:left w:val="nil"/>
          <w:bottom w:val="single" w:sz="4" w:space="0" w:color="424242"/>
          <w:right w:val="nil"/>
          <w:insideH w:val="single" w:sz="4" w:space="0" w:color="424242"/>
          <w:insideV w:val="nil"/>
          <w:tl2br w:val="nil"/>
          <w:tr2bl w:val="nil"/>
        </w:tcBorders>
        <w:shd w:val="clear" w:color="auto" w:fill="auto"/>
      </w:tcPr>
    </w:tblStylePr>
    <w:tblStylePr w:type="band2Vert">
      <w:pPr>
        <w:jc w:val="left"/>
      </w:pPr>
      <w:rPr>
        <w:rFonts w:asciiTheme="minorHAnsi" w:hAnsiTheme="minorHAnsi"/>
        <w:sz w:val="24"/>
      </w:rPr>
      <w:tblPr/>
      <w:tcPr>
        <w:tcBorders>
          <w:bottom w:val="single" w:sz="4" w:space="0" w:color="424242"/>
          <w:insideH w:val="single" w:sz="4" w:space="0" w:color="424242"/>
          <w:insideV w:val="single" w:sz="4" w:space="0" w:color="424242"/>
        </w:tcBorders>
        <w:shd w:val="clear" w:color="auto" w:fill="auto"/>
      </w:tcPr>
    </w:tblStylePr>
  </w:style>
  <w:style w:type="character" w:styleId="IntenseEmphasis">
    <w:name w:val="Intense Emphasis"/>
    <w:basedOn w:val="DefaultParagraphFont"/>
    <w:uiPriority w:val="21"/>
    <w:qFormat/>
    <w:rsid w:val="009C5CF4"/>
    <w:rPr>
      <w:rFonts w:asciiTheme="minorHAnsi" w:hAnsiTheme="minorHAnsi"/>
      <w:i/>
      <w:iCs/>
      <w:color w:val="E64626" w:themeColor="accent1"/>
      <w:sz w:val="22"/>
    </w:rPr>
  </w:style>
  <w:style w:type="table" w:styleId="GridTableLight">
    <w:name w:val="Grid Table Light"/>
    <w:basedOn w:val="TableNormal"/>
    <w:uiPriority w:val="99"/>
    <w:rsid w:val="00D5641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99"/>
    <w:rsid w:val="0074290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74290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HeaderFirstPage">
    <w:name w:val="HeaderFirstPage"/>
    <w:basedOn w:val="Header"/>
    <w:rsid w:val="00443A55"/>
    <w:pPr>
      <w:tabs>
        <w:tab w:val="clear" w:pos="4320"/>
        <w:tab w:val="center" w:pos="4513"/>
        <w:tab w:val="clear" w:pos="8640"/>
        <w:tab w:val="right" w:pos="9026"/>
      </w:tabs>
      <w:jc w:val="right"/>
    </w:pPr>
    <w:rPr>
      <w:rFonts w:eastAsia="Times New Roman"/>
      <w:color w:val="auto"/>
      <w:lang w:val="en-AU" w:eastAsia="en-AU"/>
    </w:rPr>
  </w:style>
  <w:style w:type="table" w:styleId="PlainTable2">
    <w:name w:val="Plain Table 2"/>
    <w:basedOn w:val="TableNormal"/>
    <w:uiPriority w:val="99"/>
    <w:rsid w:val="009C5CF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USYDhorizontal">
    <w:name w:val="USYD(horizontal)"/>
    <w:basedOn w:val="TableContemporary"/>
    <w:uiPriority w:val="99"/>
    <w:rsid w:val="00FC4B43"/>
    <w:pPr>
      <w:spacing w:line="240" w:lineRule="auto"/>
    </w:pPr>
    <w:rPr>
      <w:sz w:val="24"/>
      <w:lang w:val="en-AU" w:eastAsia="zh-CN"/>
    </w:rPr>
    <w:tblPr>
      <w:tblBorders>
        <w:insideH w:val="single" w:sz="4" w:space="0" w:color="auto"/>
        <w:insideV w:val="single" w:sz="4" w:space="0" w:color="auto"/>
      </w:tblBorders>
    </w:tblPr>
    <w:tblStylePr w:type="firstRow">
      <w:rPr>
        <w:b/>
        <w:bCs/>
        <w:color w:val="auto"/>
      </w:rPr>
      <w:tblPr>
        <w:tblCellMar>
          <w:top w:w="57" w:type="dxa"/>
          <w:left w:w="57" w:type="dxa"/>
          <w:bottom w:w="57" w:type="dxa"/>
          <w:right w:w="57" w:type="dxa"/>
        </w:tblCellMa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Contemporary">
    <w:name w:val="Table Contemporary"/>
    <w:basedOn w:val="TableNormal"/>
    <w:uiPriority w:val="99"/>
    <w:semiHidden/>
    <w:unhideWhenUsed/>
    <w:rsid w:val="00DD6B0B"/>
    <w:pPr>
      <w:spacing w:before="0" w:after="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Emphasis">
    <w:name w:val="Emphasis"/>
    <w:basedOn w:val="DefaultParagraphFont"/>
    <w:uiPriority w:val="20"/>
    <w:qFormat/>
    <w:rsid w:val="00A47395"/>
    <w:rPr>
      <w:i/>
      <w:iCs/>
    </w:rPr>
  </w:style>
  <w:style w:type="paragraph" w:customStyle="1" w:styleId="paragraph">
    <w:name w:val="paragraph"/>
    <w:basedOn w:val="Normal"/>
    <w:rsid w:val="00601966"/>
    <w:pPr>
      <w:spacing w:before="100" w:beforeAutospacing="1" w:after="100" w:afterAutospacing="1" w:line="240" w:lineRule="auto"/>
    </w:pPr>
    <w:rPr>
      <w:rFonts w:ascii="Times New Roman" w:eastAsia="Times New Roman" w:hAnsi="Times New Roman"/>
      <w:color w:val="auto"/>
      <w:sz w:val="24"/>
      <w:lang w:val="en-AU" w:eastAsia="en-AU"/>
    </w:rPr>
  </w:style>
  <w:style w:type="character" w:customStyle="1" w:styleId="normaltextrun">
    <w:name w:val="normaltextrun"/>
    <w:basedOn w:val="DefaultParagraphFont"/>
    <w:rsid w:val="00601966"/>
  </w:style>
  <w:style w:type="character" w:customStyle="1" w:styleId="eop">
    <w:name w:val="eop"/>
    <w:basedOn w:val="DefaultParagraphFont"/>
    <w:rsid w:val="00601966"/>
  </w:style>
  <w:style w:type="paragraph" w:styleId="ListBullet2">
    <w:name w:val="List Bullet 2"/>
    <w:basedOn w:val="Normal"/>
    <w:rsid w:val="00AE7207"/>
    <w:pPr>
      <w:numPr>
        <w:numId w:val="2"/>
      </w:numPr>
      <w:spacing w:line="240" w:lineRule="auto"/>
    </w:pPr>
    <w:rPr>
      <w:rFonts w:eastAsia="Times New Roman"/>
      <w:color w:val="auto"/>
      <w:lang w:val="en-AU" w:eastAsia="en-AU"/>
    </w:rPr>
  </w:style>
  <w:style w:type="table" w:styleId="GridTable2">
    <w:name w:val="Grid Table 2"/>
    <w:basedOn w:val="TableNormal"/>
    <w:uiPriority w:val="99"/>
    <w:rsid w:val="0086423E"/>
    <w:pPr>
      <w:spacing w:before="0"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contentcontrolboundarysink">
    <w:name w:val="contentcontrolboundarysink"/>
    <w:basedOn w:val="DefaultParagraphFont"/>
    <w:rsid w:val="00117783"/>
  </w:style>
  <w:style w:type="character" w:styleId="CommentReference">
    <w:name w:val="annotation reference"/>
    <w:basedOn w:val="DefaultParagraphFont"/>
    <w:uiPriority w:val="99"/>
    <w:semiHidden/>
    <w:unhideWhenUsed/>
    <w:rsid w:val="001B59E4"/>
    <w:rPr>
      <w:sz w:val="16"/>
      <w:szCs w:val="16"/>
    </w:rPr>
  </w:style>
  <w:style w:type="paragraph" w:styleId="CommentText">
    <w:name w:val="annotation text"/>
    <w:basedOn w:val="Normal"/>
    <w:link w:val="CommentTextChar"/>
    <w:uiPriority w:val="99"/>
    <w:unhideWhenUsed/>
    <w:rsid w:val="001B59E4"/>
    <w:pPr>
      <w:spacing w:line="240" w:lineRule="auto"/>
    </w:pPr>
    <w:rPr>
      <w:szCs w:val="20"/>
    </w:rPr>
  </w:style>
  <w:style w:type="character" w:customStyle="1" w:styleId="CommentTextChar">
    <w:name w:val="Comment Text Char"/>
    <w:basedOn w:val="DefaultParagraphFont"/>
    <w:link w:val="CommentText"/>
    <w:uiPriority w:val="99"/>
    <w:rsid w:val="001B59E4"/>
    <w:rPr>
      <w:color w:val="000000"/>
    </w:rPr>
  </w:style>
  <w:style w:type="paragraph" w:styleId="CommentSubject">
    <w:name w:val="annotation subject"/>
    <w:basedOn w:val="CommentText"/>
    <w:next w:val="CommentText"/>
    <w:link w:val="CommentSubjectChar"/>
    <w:uiPriority w:val="99"/>
    <w:semiHidden/>
    <w:unhideWhenUsed/>
    <w:rsid w:val="001B59E4"/>
    <w:rPr>
      <w:b/>
      <w:bCs/>
    </w:rPr>
  </w:style>
  <w:style w:type="character" w:customStyle="1" w:styleId="CommentSubjectChar">
    <w:name w:val="Comment Subject Char"/>
    <w:basedOn w:val="CommentTextChar"/>
    <w:link w:val="CommentSubject"/>
    <w:uiPriority w:val="99"/>
    <w:semiHidden/>
    <w:rsid w:val="001B59E4"/>
    <w:rPr>
      <w:b/>
      <w:bCs/>
      <w:color w:val="000000"/>
    </w:rPr>
  </w:style>
  <w:style w:type="table" w:styleId="PlainTable4">
    <w:name w:val="Plain Table 4"/>
    <w:basedOn w:val="TableNormal"/>
    <w:uiPriority w:val="99"/>
    <w:rsid w:val="000A49E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f01">
    <w:name w:val="cf01"/>
    <w:basedOn w:val="DefaultParagraphFont"/>
    <w:rsid w:val="001F728C"/>
    <w:rPr>
      <w:rFonts w:ascii="Segoe UI" w:hAnsi="Segoe UI" w:cs="Segoe UI" w:hint="default"/>
      <w:sz w:val="18"/>
      <w:szCs w:val="18"/>
    </w:rPr>
  </w:style>
  <w:style w:type="table" w:customStyle="1" w:styleId="TableGrid1">
    <w:name w:val="Table Grid1"/>
    <w:basedOn w:val="TableNormal"/>
    <w:next w:val="TableGrid"/>
    <w:uiPriority w:val="59"/>
    <w:rsid w:val="002F178C"/>
    <w:pPr>
      <w:spacing w:before="0" w:after="0" w:line="240" w:lineRule="auto"/>
    </w:pPr>
    <w:rPr>
      <w:rFonts w:ascii="Times New Roman" w:eastAsia="Times New Roman" w:hAnsi="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C615A"/>
    <w:pPr>
      <w:spacing w:before="0" w:after="0" w:line="240" w:lineRule="auto"/>
    </w:pPr>
    <w:rPr>
      <w:rFonts w:ascii="Times New Roman" w:eastAsia="Times New Roman" w:hAnsi="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 Text"/>
    <w:basedOn w:val="Normal"/>
    <w:link w:val="HeaderTextChar"/>
    <w:qFormat/>
    <w:rsid w:val="007D4B49"/>
    <w:pPr>
      <w:keepLines/>
      <w:tabs>
        <w:tab w:val="right" w:pos="10772"/>
      </w:tabs>
      <w:spacing w:after="240"/>
      <w:jc w:val="right"/>
    </w:pPr>
    <w:rPr>
      <w:rFonts w:ascii="Calibri" w:eastAsia="Times New Roman" w:hAnsi="Calibri" w:cstheme="minorHAnsi"/>
      <w:color w:val="auto"/>
      <w:sz w:val="20"/>
      <w:szCs w:val="16"/>
      <w:lang w:val="en-AU" w:eastAsia="en-AU"/>
    </w:rPr>
  </w:style>
  <w:style w:type="character" w:customStyle="1" w:styleId="HeaderTextChar">
    <w:name w:val="Header Text Char"/>
    <w:basedOn w:val="DefaultParagraphFont"/>
    <w:link w:val="HeaderText"/>
    <w:rsid w:val="007D4B49"/>
    <w:rPr>
      <w:rFonts w:ascii="Calibri" w:eastAsia="Times New Roman" w:hAnsi="Calibri" w:cstheme="minorHAnsi"/>
      <w:szCs w:val="16"/>
      <w:lang w:val="en-AU" w:eastAsia="en-AU"/>
    </w:rPr>
  </w:style>
  <w:style w:type="character" w:styleId="BookTitle">
    <w:name w:val="Book Title"/>
    <w:basedOn w:val="DefaultParagraphFont"/>
    <w:uiPriority w:val="33"/>
    <w:qFormat/>
    <w:rsid w:val="00053DAF"/>
    <w:rPr>
      <w:b/>
      <w:bCs/>
      <w:i/>
      <w:iCs/>
      <w:spacing w:val="5"/>
    </w:rPr>
  </w:style>
  <w:style w:type="paragraph" w:customStyle="1" w:styleId="NotSelected">
    <w:name w:val="NotSelected"/>
    <w:basedOn w:val="ListParagraph"/>
    <w:qFormat/>
    <w:rsid w:val="00BB4B8A"/>
    <w:pPr>
      <w:numPr>
        <w:numId w:val="5"/>
      </w:numPr>
      <w:spacing w:line="240" w:lineRule="auto"/>
    </w:pPr>
    <w:rPr>
      <w:rFonts w:eastAsiaTheme="minorHAnsi" w:cs="Arial"/>
      <w:color w:val="F0A975" w:themeColor="background2" w:themeShade="BF"/>
      <w:sz w:val="24"/>
      <w:lang w:val="en-AU"/>
    </w:rPr>
  </w:style>
  <w:style w:type="paragraph" w:customStyle="1" w:styleId="Selected">
    <w:name w:val="Selected"/>
    <w:basedOn w:val="ListParagraph"/>
    <w:qFormat/>
    <w:rsid w:val="00BB4B8A"/>
    <w:pPr>
      <w:numPr>
        <w:numId w:val="4"/>
      </w:numPr>
      <w:spacing w:line="240" w:lineRule="auto"/>
    </w:pPr>
    <w:rPr>
      <w:rFonts w:eastAsiaTheme="minorHAnsi" w:cs="Arial"/>
      <w:b/>
      <w:color w:val="auto"/>
      <w:sz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arc.gov.au/about-arc/program-policies/conflict-interest-and-confidentiality-policy" TargetMode="External" /><Relationship Id="rId11" Type="http://schemas.openxmlformats.org/officeDocument/2006/relationships/hyperlink" Target="https://intranet.sydney.edu.au/research-support/ethics-integrity/research-integrity.html" TargetMode="External" /><Relationship Id="rId12" Type="http://schemas.openxmlformats.org/officeDocument/2006/relationships/hyperlink" Target="https://intranet.sydney.edu.au/employment/ethics-integrity-conduct/external-interests.html" TargetMode="External" /><Relationship Id="rId13" Type="http://schemas.openxmlformats.org/officeDocument/2006/relationships/hyperlink" Target="https://ardc.edu.au/" TargetMode="External" /><Relationship Id="rId14" Type="http://schemas.openxmlformats.org/officeDocument/2006/relationships/hyperlink" Target="https://www.nhmrc.gov.au/about-us/resources/nhmrc-open-access-policy" TargetMode="External" /><Relationship Id="rId15" Type="http://schemas.openxmlformats.org/officeDocument/2006/relationships/hyperlink" Target="https://www.arc.gov.au/about-arc/program-policies/open-access-policy" TargetMode="External" /><Relationship Id="rId16" Type="http://schemas.openxmlformats.org/officeDocument/2006/relationships/hyperlink" Target="https://hrea.gov.au/OmniNet/Pages/PrivacyAct" TargetMode="External" /><Relationship Id="rId17" Type="http://schemas.openxmlformats.org/officeDocument/2006/relationships/hyperlink" Target="https://intranet.sydney.edu.au/research-support/managing-research/research-data-management.html" TargetMode="External" /><Relationship Id="rId18" Type="http://schemas.openxmlformats.org/officeDocument/2006/relationships/hyperlink" Target="https://nhmrc.gov.au/about-us/publications/open-access-policy" TargetMode="External" /><Relationship Id="rId19" Type="http://schemas.openxmlformats.org/officeDocument/2006/relationships/hyperlink" Target="https://www.arc.gov.au/policies-strategies/policy/arc-open-access-policy" TargetMode="External" /><Relationship Id="rId2" Type="http://schemas.openxmlformats.org/officeDocument/2006/relationships/webSettings" Target="webSettings.xml" /><Relationship Id="rId20" Type="http://schemas.openxmlformats.org/officeDocument/2006/relationships/header" Target="header1.xml" /><Relationship Id="rId21" Type="http://schemas.openxmlformats.org/officeDocument/2006/relationships/footer" Target="footer1.xml" /><Relationship Id="rId22" Type="http://schemas.openxmlformats.org/officeDocument/2006/relationships/header" Target="header2.xml" /><Relationship Id="rId23" Type="http://schemas.openxmlformats.org/officeDocument/2006/relationships/footer" Target="footer2.xml" /><Relationship Id="rId24" Type="http://schemas.openxmlformats.org/officeDocument/2006/relationships/theme" Target="theme/theme1.xml" /><Relationship Id="rId25" Type="http://schemas.openxmlformats.org/officeDocument/2006/relationships/numbering" Target="numbering.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hyperlink" Target="https://www.nhmrc.gov.au/about-us/publications/national-statement-ethical-conduct-human-research-2023" TargetMode="External" /><Relationship Id="rId9" Type="http://schemas.openxmlformats.org/officeDocument/2006/relationships/hyperlink" Target="https://www.nhmrc.gov.au/about-us/publications/australian-code-responsible-conduct-research-2018" TargetMode="Externa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he University of Sydney_Color Theme">
  <a:themeElements>
    <a:clrScheme name="University of Sydney 2023">
      <a:dk1>
        <a:srgbClr val="000000"/>
      </a:dk1>
      <a:lt1>
        <a:srgbClr val="FFFFFF"/>
      </a:lt1>
      <a:dk2>
        <a:srgbClr val="414141"/>
      </a:dk2>
      <a:lt2>
        <a:srgbClr val="FCEDE2"/>
      </a:lt2>
      <a:accent1>
        <a:srgbClr val="E64626"/>
      </a:accent1>
      <a:accent2>
        <a:srgbClr val="414141"/>
      </a:accent2>
      <a:accent3>
        <a:srgbClr val="71A399"/>
      </a:accent3>
      <a:accent4>
        <a:srgbClr val="DAA8A2"/>
      </a:accent4>
      <a:accent5>
        <a:srgbClr val="8F9EC9"/>
      </a:accent5>
      <a:accent6>
        <a:srgbClr val="1A345E"/>
      </a:accent6>
      <a:hlink>
        <a:srgbClr val="E64626"/>
      </a:hlink>
      <a:folHlink>
        <a:srgbClr val="F05133"/>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C43CFAF57B8E49991BD4A7676ADC37" ma:contentTypeVersion="17" ma:contentTypeDescription="Create a new document." ma:contentTypeScope="" ma:versionID="c7f34c8f6dad3859b1626a6882889958">
  <xsd:schema xmlns:xsd="http://www.w3.org/2001/XMLSchema" xmlns:xs="http://www.w3.org/2001/XMLSchema" xmlns:p="http://schemas.microsoft.com/office/2006/metadata/properties" xmlns:ns2="bef22601-59a3-4d9f-aaf2-4d79812b5ed5" xmlns:ns3="c8689303-28eb-4030-9446-961dde88aeab" targetNamespace="http://schemas.microsoft.com/office/2006/metadata/properties" ma:root="true" ma:fieldsID="d1f57b058729aac9aa7886ed6181e576" ns2:_="" ns3:_="">
    <xsd:import namespace="bef22601-59a3-4d9f-aaf2-4d79812b5ed5"/>
    <xsd:import namespace="c8689303-28eb-4030-9446-961dde88aeab"/>
    <xsd:element name="properties">
      <xsd:complexType>
        <xsd:sequence>
          <xsd:element name="documentManagement">
            <xsd:complexType>
              <xsd:all>
                <xsd:element ref="ns2:SharedWithUsers" minOccurs="0"/>
                <xsd:element ref="ns2:SharedWithDetails" minOccurs="0"/>
                <xsd:element ref="ns3:lcf76f155ced4ddcb4097134ff3c332f" minOccurs="0"/>
                <xsd:element ref="ns2:TaxCatchAll"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ObjectDetectorVersions" minOccurs="0"/>
                <xsd:element ref="ns3:MediaServiceSearchProperties" minOccurs="0"/>
                <xsd:element ref="ns3:Comme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f22601-59a3-4d9f-aaf2-4d79812b5e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2" nillable="true" ma:displayName="Taxonomy Catch All Column" ma:hidden="true" ma:list="{6ad5f6ae-34ac-44b0-bd17-f3cab6d0af0c}" ma:internalName="TaxCatchAll" ma:showField="CatchAllData" ma:web="bef22601-59a3-4d9f-aaf2-4d79812b5ed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689303-28eb-4030-9446-961dde88aeab" elementFormDefault="qualified">
    <xsd:import namespace="http://schemas.microsoft.com/office/2006/documentManagement/types"/>
    <xsd:import namespace="http://schemas.microsoft.com/office/infopath/2007/PartnerControls"/>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b492977-2dea-498c-99b4-1555f3d0d96a"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Comments" ma:index="22" nillable="true" ma:displayName="Comments" ma:format="Dropdown" ma:internalName="Comments">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8689303-28eb-4030-9446-961dde88aeab">
      <Terms xmlns="http://schemas.microsoft.com/office/infopath/2007/PartnerControls"/>
    </lcf76f155ced4ddcb4097134ff3c332f>
    <TaxCatchAll xmlns="bef22601-59a3-4d9f-aaf2-4d79812b5ed5" xsi:nil="true"/>
    <MediaLengthInSeconds xmlns="c8689303-28eb-4030-9446-961dde88aeab" xsi:nil="true"/>
    <Comments xmlns="c8689303-28eb-4030-9446-961dde88aea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1CA3A-889F-4E7B-8CE5-D35F2CE225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f22601-59a3-4d9f-aaf2-4d79812b5ed5"/>
    <ds:schemaRef ds:uri="c8689303-28eb-4030-9446-961dde88ae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94E1FF-A01C-48C1-A7EB-3ADEB96931F8}">
  <ds:schemaRefs>
    <ds:schemaRef ds:uri="http://schemas.microsoft.com/office/2006/metadata/properties"/>
    <ds:schemaRef ds:uri="http://schemas.microsoft.com/office/infopath/2007/PartnerControls"/>
    <ds:schemaRef ds:uri="c8689303-28eb-4030-9446-961dde88aeab"/>
    <ds:schemaRef ds:uri="bef22601-59a3-4d9f-aaf2-4d79812b5ed5"/>
  </ds:schemaRefs>
</ds:datastoreItem>
</file>

<file path=customXml/itemProps3.xml><?xml version="1.0" encoding="utf-8"?>
<ds:datastoreItem xmlns:ds="http://schemas.openxmlformats.org/officeDocument/2006/customXml" ds:itemID="{F530BB90-8F02-4B76-9A80-8D7669447413}">
  <ds:schemaRefs>
    <ds:schemaRef ds:uri="http://schemas.microsoft.com/sharepoint/v3/contenttype/forms"/>
  </ds:schemaRefs>
</ds:datastoreItem>
</file>

<file path=customXml/itemProps4.xml><?xml version="1.0" encoding="utf-8"?>
<ds:datastoreItem xmlns:ds="http://schemas.openxmlformats.org/officeDocument/2006/customXml" ds:itemID="{BA4BF03A-C8B8-8F4C-BF56-9709A3D9B1BC}">
  <ds:schemaRefs>
    <ds:schemaRef ds:uri="http://schemas.openxmlformats.org/officeDocument/2006/bibliography"/>
  </ds:schemaRefs>
</ds:datastoreItem>
</file>

<file path=docMetadata/LabelInfo.xml><?xml version="1.0" encoding="utf-8"?>
<clbl:labelList xmlns:clbl="http://schemas.microsoft.com/office/2020/mipLabelMetadata">
  <clbl:label id="{82b3e37e-8171-485d-b10b-38dae7ed14a8}" enabled="0" method="" siteId="{82b3e37e-8171-485d-b10b-38dae7ed14a8}" removed="1"/>
</clbl:labelList>
</file>

<file path=docProps/app.xml><?xml version="1.0" encoding="utf-8"?>
<Properties xmlns="http://schemas.openxmlformats.org/officeDocument/2006/extended-properties" xmlns:vt="http://schemas.openxmlformats.org/officeDocument/2006/docPropsVTypes">
  <Template>Normal</Template>
  <TotalTime>26</TotalTime>
  <Pages>20</Pages>
  <Words>21406</Words>
  <Characters>122016</Characters>
  <Application>Microsoft Office Word</Application>
  <DocSecurity>0</DocSecurity>
  <Lines>1016</Lines>
  <Paragraphs>286</Paragraphs>
  <ScaleCrop>false</ScaleCrop>
  <HeadingPairs>
    <vt:vector size="2" baseType="variant">
      <vt:variant>
        <vt:lpstr>Title</vt:lpstr>
      </vt:variant>
      <vt:variant>
        <vt:i4>1</vt:i4>
      </vt:variant>
    </vt:vector>
  </HeadingPairs>
  <TitlesOfParts>
    <vt:vector size="1" baseType="lpstr">
      <vt:lpstr>Animal Ethics Amendment</vt:lpstr>
    </vt:vector>
  </TitlesOfParts>
  <Company>ddi</Company>
  <LinksUpToDate>false</LinksUpToDate>
  <CharactersWithSpaces>143136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Animal Ethics Amendment</dc:title>
  <dc:creator>Microsoft Office User</dc:creator>
  <cp:lastModifiedBy>Karen Greer</cp:lastModifiedBy>
  <cp:revision>32</cp:revision>
  <dcterms:created xsi:type="dcterms:W3CDTF">2024-08-25T23:59:00Z</dcterms:created>
  <dcterms:modified xsi:type="dcterms:W3CDTF">2024-09-23T07:17:00Z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0x010100FEC43CFAF57B8E49991BD4A7676ADC37</vt:lpwstr>
  </property>
  <property fmtid="{D5CDD505-2E9C-101B-9397-08002B2CF9AE}" pid="4" name="MediaServiceImageTags">
    <vt:lpwstr/>
  </property>
  <property fmtid="{D5CDD505-2E9C-101B-9397-08002B2CF9AE}" pid="5" name="Order">
    <vt:r8>308000</vt:r8>
  </property>
  <property fmtid="{D5CDD505-2E9C-101B-9397-08002B2CF9AE}" pid="6" name="TemplateUrl">
    <vt:lpwstr/>
  </property>
  <property fmtid="{D5CDD505-2E9C-101B-9397-08002B2CF9AE}" pid="7" name="TriggerFlowInfo">
    <vt:lpwstr/>
  </property>
  <property fmtid="{D5CDD505-2E9C-101B-9397-08002B2CF9AE}" pid="8" name="xd_ProgID">
    <vt:lpwstr/>
  </property>
  <property fmtid="{D5CDD505-2E9C-101B-9397-08002B2CF9AE}" pid="9" name="xd_Signature">
    <vt:bool>false</vt:bool>
  </property>
  <property fmtid="{D5CDD505-2E9C-101B-9397-08002B2CF9AE}" pid="10" name="_ExtendedDescription">
    <vt:lpwstr/>
  </property>
</Properties>
</file>