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E09720" w14:textId="77777777" w:rsidR="008D2A0C" w:rsidRPr="008D2A0C" w:rsidRDefault="008D2A0C" w:rsidP="008D2A0C">
      <w:pPr>
        <w:jc w:val="both"/>
        <w:rPr>
          <w:rFonts w:ascii="Times New Roman" w:hAnsi="Times New Roman" w:cs="Times New Roman"/>
          <w:sz w:val="22"/>
          <w:szCs w:val="22"/>
        </w:rPr>
      </w:pPr>
      <w:r w:rsidRPr="008D2A0C">
        <w:rPr>
          <w:rFonts w:ascii="Times New Roman" w:hAnsi="Times New Roman" w:cs="Times New Roman"/>
          <w:sz w:val="22"/>
          <w:szCs w:val="22"/>
        </w:rPr>
        <w:t>Pre-Analysis Plan (PAP)</w:t>
      </w:r>
    </w:p>
    <w:p w14:paraId="4212681D" w14:textId="77777777" w:rsidR="008D2A0C" w:rsidRPr="008D2A0C" w:rsidRDefault="008D2A0C" w:rsidP="008D2A0C">
      <w:pPr>
        <w:jc w:val="both"/>
        <w:rPr>
          <w:rFonts w:ascii="Times New Roman" w:hAnsi="Times New Roman" w:cs="Times New Roman"/>
          <w:sz w:val="22"/>
          <w:szCs w:val="22"/>
        </w:rPr>
      </w:pPr>
      <w:r w:rsidRPr="008D2A0C">
        <w:rPr>
          <w:rFonts w:ascii="Times New Roman" w:hAnsi="Times New Roman" w:cs="Times New Roman"/>
          <w:sz w:val="22"/>
          <w:szCs w:val="22"/>
        </w:rPr>
        <w:t>Study Title: Reducing Chronic Absenteeism Among Young Learners</w:t>
      </w:r>
    </w:p>
    <w:p w14:paraId="0B97D6D8" w14:textId="674BA3A6" w:rsidR="008D2A0C" w:rsidRPr="008D2A0C" w:rsidRDefault="008D2A0C" w:rsidP="008D2A0C">
      <w:pPr>
        <w:jc w:val="both"/>
        <w:rPr>
          <w:rFonts w:ascii="Times New Roman" w:hAnsi="Times New Roman" w:cs="Times New Roman"/>
          <w:sz w:val="22"/>
          <w:szCs w:val="22"/>
        </w:rPr>
      </w:pPr>
      <w:r w:rsidRPr="008D2A0C">
        <w:rPr>
          <w:rFonts w:ascii="Times New Roman" w:hAnsi="Times New Roman" w:cs="Times New Roman"/>
          <w:sz w:val="22"/>
          <w:szCs w:val="22"/>
        </w:rPr>
        <w:t>Principal Investigator: Ariel Kalil</w:t>
      </w:r>
      <w:r>
        <w:rPr>
          <w:rFonts w:ascii="Times New Roman" w:hAnsi="Times New Roman" w:cs="Times New Roman"/>
          <w:sz w:val="22"/>
          <w:szCs w:val="22"/>
        </w:rPr>
        <w:t xml:space="preserve">, </w:t>
      </w:r>
      <w:r w:rsidRPr="008D2A0C">
        <w:rPr>
          <w:rFonts w:ascii="Times New Roman" w:hAnsi="Times New Roman" w:cs="Times New Roman"/>
          <w:sz w:val="22"/>
          <w:szCs w:val="22"/>
        </w:rPr>
        <w:t>Sebastián Gallegos</w:t>
      </w:r>
      <w:r>
        <w:rPr>
          <w:rFonts w:ascii="Times New Roman" w:hAnsi="Times New Roman" w:cs="Times New Roman"/>
          <w:sz w:val="22"/>
          <w:szCs w:val="22"/>
        </w:rPr>
        <w:t>, Michelle Michelini</w:t>
      </w:r>
    </w:p>
    <w:p w14:paraId="5B19E406" w14:textId="77777777" w:rsidR="008D2A0C" w:rsidRPr="008D2A0C" w:rsidRDefault="008D2A0C" w:rsidP="008D2A0C">
      <w:pPr>
        <w:jc w:val="both"/>
        <w:rPr>
          <w:rFonts w:ascii="Times New Roman" w:hAnsi="Times New Roman" w:cs="Times New Roman"/>
          <w:sz w:val="22"/>
          <w:szCs w:val="22"/>
        </w:rPr>
      </w:pPr>
      <w:r w:rsidRPr="008D2A0C">
        <w:rPr>
          <w:rFonts w:ascii="Times New Roman" w:hAnsi="Times New Roman" w:cs="Times New Roman"/>
          <w:sz w:val="22"/>
          <w:szCs w:val="22"/>
        </w:rPr>
        <w:t>Affiliations: University of Chicago and Universidad Adolfo Ibáñez</w:t>
      </w:r>
    </w:p>
    <w:p w14:paraId="0B4DA5EE" w14:textId="77777777" w:rsidR="008D2A0C" w:rsidRPr="008D2A0C" w:rsidRDefault="008D2A0C" w:rsidP="008D2A0C">
      <w:pPr>
        <w:jc w:val="both"/>
        <w:rPr>
          <w:rFonts w:ascii="Times New Roman" w:hAnsi="Times New Roman" w:cs="Times New Roman"/>
          <w:sz w:val="22"/>
          <w:szCs w:val="22"/>
        </w:rPr>
      </w:pPr>
      <w:r w:rsidRPr="008D2A0C">
        <w:rPr>
          <w:rFonts w:ascii="Times New Roman" w:hAnsi="Times New Roman" w:cs="Times New Roman"/>
          <w:sz w:val="22"/>
          <w:szCs w:val="22"/>
        </w:rPr>
        <w:t>Planned Registration: AEA RCT Registry and OSF</w:t>
      </w:r>
    </w:p>
    <w:p w14:paraId="3CE35694" w14:textId="77777777" w:rsidR="008D2A0C" w:rsidRPr="008D2A0C" w:rsidRDefault="008D2A0C" w:rsidP="008D2A0C">
      <w:pPr>
        <w:jc w:val="both"/>
        <w:rPr>
          <w:rFonts w:ascii="Times New Roman" w:hAnsi="Times New Roman" w:cs="Times New Roman"/>
          <w:sz w:val="22"/>
          <w:szCs w:val="22"/>
        </w:rPr>
      </w:pPr>
      <w:r w:rsidRPr="008D2A0C">
        <w:rPr>
          <w:rFonts w:ascii="Times New Roman" w:hAnsi="Times New Roman" w:cs="Times New Roman"/>
          <w:sz w:val="22"/>
          <w:szCs w:val="22"/>
        </w:rPr>
        <w:t>Date: May 2025</w:t>
      </w:r>
    </w:p>
    <w:p w14:paraId="423D5B94" w14:textId="77777777" w:rsidR="008D2A0C" w:rsidRPr="008D2A0C" w:rsidRDefault="008D2A0C" w:rsidP="008D2A0C">
      <w:pPr>
        <w:jc w:val="both"/>
        <w:rPr>
          <w:rFonts w:ascii="Times New Roman" w:hAnsi="Times New Roman" w:cs="Times New Roman"/>
          <w:sz w:val="22"/>
          <w:szCs w:val="22"/>
        </w:rPr>
      </w:pPr>
    </w:p>
    <w:p w14:paraId="787D51AA" w14:textId="77777777" w:rsidR="008D2A0C" w:rsidRPr="008D2A0C" w:rsidRDefault="008D2A0C" w:rsidP="008D2A0C">
      <w:pPr>
        <w:jc w:val="both"/>
        <w:rPr>
          <w:rFonts w:ascii="Times New Roman" w:hAnsi="Times New Roman" w:cs="Times New Roman"/>
          <w:sz w:val="22"/>
          <w:szCs w:val="22"/>
        </w:rPr>
      </w:pPr>
      <w:r w:rsidRPr="008D2A0C">
        <w:rPr>
          <w:rFonts w:ascii="Times New Roman" w:hAnsi="Times New Roman" w:cs="Times New Roman"/>
          <w:sz w:val="22"/>
          <w:szCs w:val="22"/>
        </w:rPr>
        <w:t>1. General Information</w:t>
      </w:r>
    </w:p>
    <w:p w14:paraId="7AB2E828" w14:textId="4C94108C" w:rsidR="008D2A0C" w:rsidRPr="008D2A0C" w:rsidRDefault="008D2A0C" w:rsidP="008D2A0C">
      <w:pPr>
        <w:jc w:val="both"/>
        <w:rPr>
          <w:rFonts w:ascii="Times New Roman" w:hAnsi="Times New Roman" w:cs="Times New Roman"/>
          <w:sz w:val="22"/>
          <w:szCs w:val="22"/>
        </w:rPr>
      </w:pPr>
      <w:r w:rsidRPr="008D2A0C">
        <w:rPr>
          <w:rFonts w:ascii="Times New Roman" w:hAnsi="Times New Roman" w:cs="Times New Roman"/>
          <w:sz w:val="22"/>
          <w:szCs w:val="22"/>
        </w:rPr>
        <w:t>This study is a randomized controlled trial evaluating a behavioral text-messaging intervention to reduce chronic absenteeism in preschool and kindergarten within Oklahoma City Public Schools (OKCPS). It is led by Ariel Kalil</w:t>
      </w:r>
      <w:r w:rsidR="00CD2CDD">
        <w:rPr>
          <w:rFonts w:ascii="Times New Roman" w:hAnsi="Times New Roman" w:cs="Times New Roman"/>
          <w:sz w:val="22"/>
          <w:szCs w:val="22"/>
        </w:rPr>
        <w:t xml:space="preserve">, </w:t>
      </w:r>
      <w:r>
        <w:rPr>
          <w:rFonts w:ascii="Times New Roman" w:hAnsi="Times New Roman" w:cs="Times New Roman"/>
          <w:sz w:val="22"/>
          <w:szCs w:val="22"/>
        </w:rPr>
        <w:t xml:space="preserve">Michelle Michelini </w:t>
      </w:r>
      <w:r w:rsidRPr="008D2A0C">
        <w:rPr>
          <w:rFonts w:ascii="Times New Roman" w:hAnsi="Times New Roman" w:cs="Times New Roman"/>
          <w:sz w:val="22"/>
          <w:szCs w:val="22"/>
        </w:rPr>
        <w:t>(University of Chicago) and Sebastián Gallegos (Universidad Adolfo Ibáñez),</w:t>
      </w:r>
      <w:r w:rsidR="00CD2CDD">
        <w:rPr>
          <w:rFonts w:ascii="Times New Roman" w:hAnsi="Times New Roman" w:cs="Times New Roman"/>
          <w:sz w:val="22"/>
          <w:szCs w:val="22"/>
        </w:rPr>
        <w:t xml:space="preserve"> </w:t>
      </w:r>
      <w:r w:rsidRPr="008D2A0C">
        <w:rPr>
          <w:rFonts w:ascii="Times New Roman" w:hAnsi="Times New Roman" w:cs="Times New Roman"/>
          <w:sz w:val="22"/>
          <w:szCs w:val="22"/>
        </w:rPr>
        <w:t>and will be registered on the AEA RCT Registry and OSF. The study will include 2,400 families and begin implementation in October 2025.</w:t>
      </w:r>
    </w:p>
    <w:p w14:paraId="5D90A67D" w14:textId="77777777" w:rsidR="008D2A0C" w:rsidRPr="008D2A0C" w:rsidRDefault="008D2A0C" w:rsidP="008D2A0C">
      <w:pPr>
        <w:jc w:val="both"/>
        <w:rPr>
          <w:rFonts w:ascii="Times New Roman" w:hAnsi="Times New Roman" w:cs="Times New Roman"/>
          <w:sz w:val="22"/>
          <w:szCs w:val="22"/>
        </w:rPr>
      </w:pPr>
    </w:p>
    <w:p w14:paraId="3C813B0C" w14:textId="77777777" w:rsidR="008D2A0C" w:rsidRPr="008D2A0C" w:rsidRDefault="008D2A0C" w:rsidP="008D2A0C">
      <w:pPr>
        <w:jc w:val="both"/>
        <w:rPr>
          <w:rFonts w:ascii="Times New Roman" w:hAnsi="Times New Roman" w:cs="Times New Roman"/>
          <w:sz w:val="22"/>
          <w:szCs w:val="22"/>
        </w:rPr>
      </w:pPr>
      <w:r w:rsidRPr="008D2A0C">
        <w:rPr>
          <w:rFonts w:ascii="Times New Roman" w:hAnsi="Times New Roman" w:cs="Times New Roman"/>
          <w:sz w:val="22"/>
          <w:szCs w:val="22"/>
        </w:rPr>
        <w:t>2. Background and Motivation</w:t>
      </w:r>
    </w:p>
    <w:p w14:paraId="44C30038" w14:textId="77777777" w:rsidR="008D2A0C" w:rsidRPr="008D2A0C" w:rsidRDefault="008D2A0C" w:rsidP="008D2A0C">
      <w:pPr>
        <w:jc w:val="both"/>
        <w:rPr>
          <w:rFonts w:ascii="Times New Roman" w:hAnsi="Times New Roman" w:cs="Times New Roman"/>
          <w:sz w:val="22"/>
          <w:szCs w:val="22"/>
        </w:rPr>
      </w:pPr>
      <w:r w:rsidRPr="008D2A0C">
        <w:rPr>
          <w:rFonts w:ascii="Times New Roman" w:hAnsi="Times New Roman" w:cs="Times New Roman"/>
          <w:sz w:val="22"/>
          <w:szCs w:val="22"/>
        </w:rPr>
        <w:t>In the wake of the COVID-19 pandemic, chronic absenteeism in U.S. public schools has reached unprecedented levels. Nationally, the chronic absenteeism rate among K–12 students rose to 28.3% in the 2021–2022 school year, more than doubling from pre-pandemic levels. This problem is particularly acute among preschool and kindergarten students, where consistent attendance is especially critical for long-term developmental and educational outcomes. Children who are chronically absent in the early grades are significantly more likely to struggle with reading proficiency, demonstrate poorer behavioral outcomes, and experience cumulative academic setbacks over time.</w:t>
      </w:r>
    </w:p>
    <w:p w14:paraId="07EC3B6A" w14:textId="77777777" w:rsidR="008D2A0C" w:rsidRPr="008D2A0C" w:rsidRDefault="008D2A0C" w:rsidP="008D2A0C">
      <w:pPr>
        <w:jc w:val="both"/>
        <w:rPr>
          <w:rFonts w:ascii="Times New Roman" w:hAnsi="Times New Roman" w:cs="Times New Roman"/>
          <w:sz w:val="22"/>
          <w:szCs w:val="22"/>
        </w:rPr>
      </w:pPr>
    </w:p>
    <w:p w14:paraId="0CB00789" w14:textId="77777777" w:rsidR="008D2A0C" w:rsidRPr="008D2A0C" w:rsidRDefault="008D2A0C" w:rsidP="008D2A0C">
      <w:pPr>
        <w:jc w:val="both"/>
        <w:rPr>
          <w:rFonts w:ascii="Times New Roman" w:hAnsi="Times New Roman" w:cs="Times New Roman"/>
          <w:sz w:val="22"/>
          <w:szCs w:val="22"/>
        </w:rPr>
      </w:pPr>
      <w:r w:rsidRPr="008D2A0C">
        <w:rPr>
          <w:rFonts w:ascii="Times New Roman" w:hAnsi="Times New Roman" w:cs="Times New Roman"/>
          <w:sz w:val="22"/>
          <w:szCs w:val="22"/>
        </w:rPr>
        <w:t>The challenge is not distributed evenly: low-income and Hispanic families, who are overrepresented in the Oklahoma City Public Schools (OKCPS) district, face particularly high barriers to regular attendance. These may include limited transportation, health issues, unstable housing, and competing work demands. Moreover, parents of young children often do not view early education as essential, perceiving attendance as less critical than in higher grades. This misperception, coupled with post-pandemic anxiety and disengagement from school systems, presents a formidable challenge to improving attendance patterns among the youngest learners.</w:t>
      </w:r>
    </w:p>
    <w:p w14:paraId="581DC4D2" w14:textId="77777777" w:rsidR="008D2A0C" w:rsidRPr="008D2A0C" w:rsidRDefault="008D2A0C" w:rsidP="008D2A0C">
      <w:pPr>
        <w:jc w:val="both"/>
        <w:rPr>
          <w:rFonts w:ascii="Times New Roman" w:hAnsi="Times New Roman" w:cs="Times New Roman"/>
          <w:sz w:val="22"/>
          <w:szCs w:val="22"/>
        </w:rPr>
      </w:pPr>
    </w:p>
    <w:p w14:paraId="09149305" w14:textId="77777777" w:rsidR="008D2A0C" w:rsidRDefault="008D2A0C" w:rsidP="008D2A0C">
      <w:pPr>
        <w:jc w:val="both"/>
        <w:rPr>
          <w:rFonts w:ascii="Times New Roman" w:hAnsi="Times New Roman" w:cs="Times New Roman"/>
          <w:sz w:val="22"/>
          <w:szCs w:val="22"/>
        </w:rPr>
      </w:pPr>
      <w:r w:rsidRPr="008D2A0C">
        <w:rPr>
          <w:rFonts w:ascii="Times New Roman" w:hAnsi="Times New Roman" w:cs="Times New Roman"/>
          <w:sz w:val="22"/>
          <w:szCs w:val="22"/>
        </w:rPr>
        <w:t>This study builds on the team’s prior work with the "Show Up to Grow Up" (SUGU) intervention, a behavioral messaging program designed to reduce chronic absenteeism in pre-kindergarten programs. The original SUGU RCT found that well-crafted text messages, grounded in behavioral science and tailored to the lived experiences of low-income families, led to a 20% reduction in chronic absenteeism. The current project aims to refine and scale that approach to a broader and more diverse population, incorporating updated behavioral insights and message designs responsive to the post-pandemic context. The intervention’s low cost, high scalability, and administrative data infrastructure make it particularly attractive for broader policy relevance and potential replication.</w:t>
      </w:r>
    </w:p>
    <w:p w14:paraId="2B2FA3BD" w14:textId="77777777" w:rsidR="008D2A0C" w:rsidRPr="008D2A0C" w:rsidRDefault="008D2A0C" w:rsidP="008D2A0C">
      <w:pPr>
        <w:jc w:val="both"/>
        <w:rPr>
          <w:rFonts w:ascii="Times New Roman" w:hAnsi="Times New Roman" w:cs="Times New Roman"/>
          <w:sz w:val="22"/>
          <w:szCs w:val="22"/>
        </w:rPr>
      </w:pPr>
    </w:p>
    <w:p w14:paraId="7558DB6A" w14:textId="77777777" w:rsidR="008D2A0C" w:rsidRPr="008D2A0C" w:rsidRDefault="008D2A0C" w:rsidP="008D2A0C">
      <w:pPr>
        <w:jc w:val="both"/>
        <w:rPr>
          <w:rFonts w:ascii="Times New Roman" w:hAnsi="Times New Roman" w:cs="Times New Roman"/>
          <w:sz w:val="22"/>
          <w:szCs w:val="22"/>
        </w:rPr>
      </w:pPr>
      <w:r w:rsidRPr="008D2A0C">
        <w:rPr>
          <w:rFonts w:ascii="Times New Roman" w:hAnsi="Times New Roman" w:cs="Times New Roman"/>
          <w:sz w:val="22"/>
          <w:szCs w:val="22"/>
        </w:rPr>
        <w:t>3. Research Questions and Hypotheses</w:t>
      </w:r>
    </w:p>
    <w:p w14:paraId="6CE65EFA" w14:textId="3F37F771" w:rsidR="008D2A0C" w:rsidRPr="008D2A0C" w:rsidRDefault="008D2A0C" w:rsidP="008D2A0C">
      <w:pPr>
        <w:jc w:val="both"/>
        <w:rPr>
          <w:rFonts w:ascii="Times New Roman" w:hAnsi="Times New Roman" w:cs="Times New Roman"/>
          <w:sz w:val="22"/>
          <w:szCs w:val="22"/>
        </w:rPr>
      </w:pPr>
      <w:r w:rsidRPr="008D2A0C">
        <w:rPr>
          <w:rFonts w:ascii="Times New Roman" w:hAnsi="Times New Roman" w:cs="Times New Roman"/>
          <w:sz w:val="22"/>
          <w:szCs w:val="22"/>
        </w:rPr>
        <w:t xml:space="preserve">This study asks whether a behavioral text-message intervention can effectively reduce chronic absenteeism among preschool and kindergarten students. The primary hypothesis is that families who receive the intervention will demonstrate higher attendance rates and lower levels of chronic absenteeism relative to the control group. </w:t>
      </w:r>
      <w:r w:rsidR="001410D4">
        <w:rPr>
          <w:rFonts w:ascii="Times New Roman" w:hAnsi="Times New Roman" w:cs="Times New Roman"/>
          <w:sz w:val="22"/>
          <w:szCs w:val="22"/>
        </w:rPr>
        <w:t>The s</w:t>
      </w:r>
      <w:r w:rsidRPr="008D2A0C">
        <w:rPr>
          <w:rFonts w:ascii="Times New Roman" w:hAnsi="Times New Roman" w:cs="Times New Roman"/>
          <w:sz w:val="22"/>
          <w:szCs w:val="22"/>
        </w:rPr>
        <w:t>econdary hypothes</w:t>
      </w:r>
      <w:r w:rsidR="001410D4">
        <w:rPr>
          <w:rFonts w:ascii="Times New Roman" w:hAnsi="Times New Roman" w:cs="Times New Roman"/>
          <w:sz w:val="22"/>
          <w:szCs w:val="22"/>
        </w:rPr>
        <w:t>is is</w:t>
      </w:r>
      <w:r w:rsidRPr="008D2A0C">
        <w:rPr>
          <w:rFonts w:ascii="Times New Roman" w:hAnsi="Times New Roman" w:cs="Times New Roman"/>
          <w:sz w:val="22"/>
          <w:szCs w:val="22"/>
        </w:rPr>
        <w:t xml:space="preserve"> that treated students will perform better on cognitive assessments</w:t>
      </w:r>
      <w:r w:rsidR="001410D4">
        <w:rPr>
          <w:rFonts w:ascii="Times New Roman" w:hAnsi="Times New Roman" w:cs="Times New Roman"/>
          <w:sz w:val="22"/>
          <w:szCs w:val="22"/>
        </w:rPr>
        <w:t>. An additional exploratory hypothesis is that treat</w:t>
      </w:r>
      <w:r w:rsidR="00534D63">
        <w:rPr>
          <w:rFonts w:ascii="Times New Roman" w:hAnsi="Times New Roman" w:cs="Times New Roman"/>
          <w:sz w:val="22"/>
          <w:szCs w:val="22"/>
        </w:rPr>
        <w:t>ed</w:t>
      </w:r>
      <w:r w:rsidR="001410D4">
        <w:rPr>
          <w:rFonts w:ascii="Times New Roman" w:hAnsi="Times New Roman" w:cs="Times New Roman"/>
          <w:sz w:val="22"/>
          <w:szCs w:val="22"/>
        </w:rPr>
        <w:t xml:space="preserve"> students will </w:t>
      </w:r>
      <w:r w:rsidRPr="008D2A0C">
        <w:rPr>
          <w:rFonts w:ascii="Times New Roman" w:hAnsi="Times New Roman" w:cs="Times New Roman"/>
          <w:sz w:val="22"/>
          <w:szCs w:val="22"/>
        </w:rPr>
        <w:t>receive fewer behavioral referrals through the first grade. The intervention is grounded in behavioral science and targets parental misperceptions and logistical barriers. </w:t>
      </w:r>
    </w:p>
    <w:p w14:paraId="414F3A1A" w14:textId="77777777" w:rsidR="008D2A0C" w:rsidRPr="008D2A0C" w:rsidRDefault="008D2A0C" w:rsidP="008D2A0C">
      <w:pPr>
        <w:jc w:val="both"/>
        <w:rPr>
          <w:rFonts w:ascii="Times New Roman" w:hAnsi="Times New Roman" w:cs="Times New Roman"/>
          <w:sz w:val="22"/>
          <w:szCs w:val="22"/>
        </w:rPr>
      </w:pPr>
    </w:p>
    <w:p w14:paraId="241C6843" w14:textId="77777777" w:rsidR="008D2A0C" w:rsidRDefault="008D2A0C" w:rsidP="008D2A0C">
      <w:pPr>
        <w:jc w:val="both"/>
        <w:rPr>
          <w:rFonts w:ascii="Times New Roman" w:hAnsi="Times New Roman" w:cs="Times New Roman"/>
          <w:sz w:val="22"/>
          <w:szCs w:val="22"/>
        </w:rPr>
      </w:pPr>
    </w:p>
    <w:p w14:paraId="32AF9659" w14:textId="77777777" w:rsidR="008D2A0C" w:rsidRDefault="008D2A0C" w:rsidP="008D2A0C">
      <w:pPr>
        <w:jc w:val="both"/>
        <w:rPr>
          <w:rFonts w:ascii="Times New Roman" w:hAnsi="Times New Roman" w:cs="Times New Roman"/>
          <w:sz w:val="22"/>
          <w:szCs w:val="22"/>
        </w:rPr>
      </w:pPr>
    </w:p>
    <w:p w14:paraId="3F94FD73" w14:textId="77777777" w:rsidR="008D2A0C" w:rsidRDefault="008D2A0C" w:rsidP="008D2A0C">
      <w:pPr>
        <w:jc w:val="both"/>
        <w:rPr>
          <w:rFonts w:ascii="Times New Roman" w:hAnsi="Times New Roman" w:cs="Times New Roman"/>
          <w:sz w:val="22"/>
          <w:szCs w:val="22"/>
        </w:rPr>
      </w:pPr>
    </w:p>
    <w:p w14:paraId="5CD68532" w14:textId="70D8933A" w:rsidR="008D2A0C" w:rsidRPr="008D2A0C" w:rsidRDefault="008D2A0C" w:rsidP="008D2A0C">
      <w:pPr>
        <w:jc w:val="both"/>
        <w:rPr>
          <w:rFonts w:ascii="Times New Roman" w:hAnsi="Times New Roman" w:cs="Times New Roman"/>
          <w:sz w:val="22"/>
          <w:szCs w:val="22"/>
        </w:rPr>
      </w:pPr>
      <w:r w:rsidRPr="008D2A0C">
        <w:rPr>
          <w:rFonts w:ascii="Times New Roman" w:hAnsi="Times New Roman" w:cs="Times New Roman"/>
          <w:sz w:val="22"/>
          <w:szCs w:val="22"/>
        </w:rPr>
        <w:t>4. Experimental Design</w:t>
      </w:r>
    </w:p>
    <w:p w14:paraId="2CC0AA0E" w14:textId="700790AD" w:rsidR="008D2A0C" w:rsidRDefault="008D2A0C" w:rsidP="008D2A0C">
      <w:pPr>
        <w:jc w:val="both"/>
        <w:rPr>
          <w:rFonts w:ascii="Times New Roman" w:hAnsi="Times New Roman" w:cs="Times New Roman"/>
          <w:sz w:val="22"/>
          <w:szCs w:val="22"/>
        </w:rPr>
      </w:pPr>
      <w:r w:rsidRPr="008D2A0C">
        <w:rPr>
          <w:rFonts w:ascii="Times New Roman" w:hAnsi="Times New Roman" w:cs="Times New Roman"/>
          <w:sz w:val="22"/>
          <w:szCs w:val="22"/>
        </w:rPr>
        <w:t>This is a randomized controlled trial conducted with 2,400 families in Oklahoma City Public Schools</w:t>
      </w:r>
      <w:r w:rsidR="001410D4">
        <w:rPr>
          <w:rFonts w:ascii="Times New Roman" w:hAnsi="Times New Roman" w:cs="Times New Roman"/>
          <w:sz w:val="22"/>
          <w:szCs w:val="22"/>
        </w:rPr>
        <w:t>, including 1,200 preschool and 1,200 kindergarten families distributed across approximately 120 classrooms of 20 students each</w:t>
      </w:r>
      <w:r w:rsidRPr="008D2A0C">
        <w:rPr>
          <w:rFonts w:ascii="Times New Roman" w:hAnsi="Times New Roman" w:cs="Times New Roman"/>
          <w:sz w:val="22"/>
          <w:szCs w:val="22"/>
        </w:rPr>
        <w:t xml:space="preserve">. </w:t>
      </w:r>
      <w:r w:rsidR="002A2300">
        <w:rPr>
          <w:rFonts w:ascii="Times New Roman" w:hAnsi="Times New Roman" w:cs="Times New Roman"/>
          <w:sz w:val="22"/>
          <w:szCs w:val="22"/>
        </w:rPr>
        <w:t xml:space="preserve">All PreK-K families enrolled in the district in fall 2025 are eligible to participate in the study. </w:t>
      </w:r>
      <w:r w:rsidR="001410D4">
        <w:rPr>
          <w:rFonts w:ascii="Times New Roman" w:hAnsi="Times New Roman" w:cs="Times New Roman"/>
          <w:sz w:val="22"/>
          <w:szCs w:val="22"/>
        </w:rPr>
        <w:t xml:space="preserve">First, we will consent families to enroll them in the study. Then, we will </w:t>
      </w:r>
      <w:r w:rsidRPr="008D2A0C">
        <w:rPr>
          <w:rFonts w:ascii="Times New Roman" w:hAnsi="Times New Roman" w:cs="Times New Roman"/>
          <w:sz w:val="22"/>
          <w:szCs w:val="22"/>
        </w:rPr>
        <w:t xml:space="preserve">randomize </w:t>
      </w:r>
      <w:r w:rsidR="002A2300">
        <w:rPr>
          <w:rFonts w:ascii="Times New Roman" w:hAnsi="Times New Roman" w:cs="Times New Roman"/>
          <w:sz w:val="22"/>
          <w:szCs w:val="22"/>
        </w:rPr>
        <w:t>parent-child pairs</w:t>
      </w:r>
      <w:r w:rsidR="001410D4">
        <w:rPr>
          <w:rFonts w:ascii="Times New Roman" w:hAnsi="Times New Roman" w:cs="Times New Roman"/>
          <w:sz w:val="22"/>
          <w:szCs w:val="22"/>
        </w:rPr>
        <w:t xml:space="preserve"> 1:1</w:t>
      </w:r>
      <w:r w:rsidR="001410D4" w:rsidRPr="008D2A0C">
        <w:rPr>
          <w:rFonts w:ascii="Times New Roman" w:hAnsi="Times New Roman" w:cs="Times New Roman"/>
          <w:sz w:val="22"/>
          <w:szCs w:val="22"/>
        </w:rPr>
        <w:t xml:space="preserve"> </w:t>
      </w:r>
      <w:r w:rsidRPr="008D2A0C">
        <w:rPr>
          <w:rFonts w:ascii="Times New Roman" w:hAnsi="Times New Roman" w:cs="Times New Roman"/>
          <w:sz w:val="22"/>
          <w:szCs w:val="22"/>
        </w:rPr>
        <w:t>within classrooms</w:t>
      </w:r>
      <w:r w:rsidR="001410D4">
        <w:rPr>
          <w:rFonts w:ascii="Times New Roman" w:hAnsi="Times New Roman" w:cs="Times New Roman"/>
          <w:sz w:val="22"/>
          <w:szCs w:val="22"/>
        </w:rPr>
        <w:t xml:space="preserve"> to either the treatment or control condition</w:t>
      </w:r>
      <w:r w:rsidRPr="008D2A0C">
        <w:rPr>
          <w:rFonts w:ascii="Times New Roman" w:hAnsi="Times New Roman" w:cs="Times New Roman"/>
          <w:sz w:val="22"/>
          <w:szCs w:val="22"/>
        </w:rPr>
        <w:t>, stratified by grade level and gender.</w:t>
      </w:r>
      <w:r w:rsidR="00D9633D">
        <w:rPr>
          <w:rFonts w:ascii="Times New Roman" w:hAnsi="Times New Roman" w:cs="Times New Roman"/>
          <w:sz w:val="22"/>
          <w:szCs w:val="22"/>
        </w:rPr>
        <w:t xml:space="preserve"> Parents of siblings will be randomized with </w:t>
      </w:r>
      <w:proofErr w:type="gramStart"/>
      <w:r w:rsidR="00D9633D">
        <w:rPr>
          <w:rFonts w:ascii="Times New Roman" w:hAnsi="Times New Roman" w:cs="Times New Roman"/>
          <w:sz w:val="22"/>
          <w:szCs w:val="22"/>
        </w:rPr>
        <w:t>all of</w:t>
      </w:r>
      <w:proofErr w:type="gramEnd"/>
      <w:r w:rsidR="00D9633D">
        <w:rPr>
          <w:rFonts w:ascii="Times New Roman" w:hAnsi="Times New Roman" w:cs="Times New Roman"/>
          <w:sz w:val="22"/>
          <w:szCs w:val="22"/>
        </w:rPr>
        <w:t xml:space="preserve"> the siblings to either treatment </w:t>
      </w:r>
      <w:proofErr w:type="gramStart"/>
      <w:r w:rsidR="00D9633D">
        <w:rPr>
          <w:rFonts w:ascii="Times New Roman" w:hAnsi="Times New Roman" w:cs="Times New Roman"/>
          <w:sz w:val="22"/>
          <w:szCs w:val="22"/>
        </w:rPr>
        <w:t>and</w:t>
      </w:r>
      <w:proofErr w:type="gramEnd"/>
      <w:r w:rsidR="00D9633D">
        <w:rPr>
          <w:rFonts w:ascii="Times New Roman" w:hAnsi="Times New Roman" w:cs="Times New Roman"/>
          <w:sz w:val="22"/>
          <w:szCs w:val="22"/>
        </w:rPr>
        <w:t xml:space="preserve"> control groups</w:t>
      </w:r>
      <w:r w:rsidR="002A2300">
        <w:rPr>
          <w:rFonts w:ascii="Times New Roman" w:hAnsi="Times New Roman" w:cs="Times New Roman"/>
          <w:sz w:val="22"/>
          <w:szCs w:val="22"/>
        </w:rPr>
        <w:t xml:space="preserve">. </w:t>
      </w:r>
      <w:r w:rsidR="00D9633D" w:rsidRPr="00CD2CDD">
        <w:rPr>
          <w:rStyle w:val="FootnoteReference"/>
        </w:rPr>
        <w:footnoteReference w:id="1"/>
      </w:r>
      <w:r w:rsidRPr="008D2A0C">
        <w:rPr>
          <w:rFonts w:ascii="Times New Roman" w:hAnsi="Times New Roman" w:cs="Times New Roman"/>
          <w:sz w:val="22"/>
          <w:szCs w:val="22"/>
        </w:rPr>
        <w:t>The intervention group will receive three weekly behavioral messages over an 8-month period. The control group will receive only minimal contact. Outcomes will be tracked for three years, allowing for both short- and long-term impact analysis.</w:t>
      </w:r>
    </w:p>
    <w:p w14:paraId="76489B39" w14:textId="77777777" w:rsidR="008D2A0C" w:rsidRPr="008D2A0C" w:rsidRDefault="008D2A0C" w:rsidP="008D2A0C">
      <w:pPr>
        <w:jc w:val="both"/>
        <w:rPr>
          <w:rFonts w:ascii="Times New Roman" w:hAnsi="Times New Roman" w:cs="Times New Roman"/>
          <w:sz w:val="22"/>
          <w:szCs w:val="22"/>
        </w:rPr>
      </w:pPr>
      <w:r w:rsidRPr="008D2A0C">
        <w:rPr>
          <w:rFonts w:ascii="Times New Roman" w:hAnsi="Times New Roman" w:cs="Times New Roman"/>
          <w:sz w:val="22"/>
          <w:szCs w:val="22"/>
        </w:rPr>
        <w:t> </w:t>
      </w:r>
    </w:p>
    <w:p w14:paraId="5A77C621" w14:textId="77777777" w:rsidR="008D2A0C" w:rsidRPr="008D2A0C" w:rsidRDefault="008D2A0C" w:rsidP="008D2A0C">
      <w:pPr>
        <w:jc w:val="both"/>
        <w:rPr>
          <w:rFonts w:ascii="Times New Roman" w:hAnsi="Times New Roman" w:cs="Times New Roman"/>
          <w:sz w:val="22"/>
          <w:szCs w:val="22"/>
        </w:rPr>
      </w:pPr>
      <w:r w:rsidRPr="008D2A0C">
        <w:rPr>
          <w:rFonts w:ascii="Times New Roman" w:hAnsi="Times New Roman" w:cs="Times New Roman"/>
          <w:sz w:val="22"/>
          <w:szCs w:val="22"/>
        </w:rPr>
        <w:t>5. Intervention</w:t>
      </w:r>
    </w:p>
    <w:p w14:paraId="3FF8B389" w14:textId="77777777" w:rsidR="008D2A0C" w:rsidRPr="008D2A0C" w:rsidRDefault="008D2A0C" w:rsidP="008D2A0C">
      <w:pPr>
        <w:jc w:val="both"/>
        <w:rPr>
          <w:rFonts w:ascii="Times New Roman" w:hAnsi="Times New Roman" w:cs="Times New Roman"/>
          <w:sz w:val="22"/>
          <w:szCs w:val="22"/>
        </w:rPr>
      </w:pPr>
      <w:r w:rsidRPr="008D2A0C">
        <w:rPr>
          <w:rFonts w:ascii="Times New Roman" w:hAnsi="Times New Roman" w:cs="Times New Roman"/>
          <w:sz w:val="22"/>
          <w:szCs w:val="22"/>
        </w:rPr>
        <w:t>The intervention consists of three text messages per week sent via SMS or WhatsApp to parents in English or Spanish. Messages are designed using behavioral principles such as salience, planning prompts, social norms, and loss aversion. Content has been updated based on recent findings and includes messages addressing post-pandemic anxiety, beliefs about attendance, and school engagement. A large-scale pilot is already underway, showing promising levels of engagement and message receipt.</w:t>
      </w:r>
    </w:p>
    <w:p w14:paraId="430C568D" w14:textId="77777777" w:rsidR="008D2A0C" w:rsidRPr="008D2A0C" w:rsidRDefault="008D2A0C" w:rsidP="008D2A0C">
      <w:pPr>
        <w:jc w:val="both"/>
        <w:rPr>
          <w:rFonts w:ascii="Times New Roman" w:hAnsi="Times New Roman" w:cs="Times New Roman"/>
          <w:sz w:val="22"/>
          <w:szCs w:val="22"/>
        </w:rPr>
      </w:pPr>
      <w:r w:rsidRPr="008D2A0C">
        <w:rPr>
          <w:rFonts w:ascii="Times New Roman" w:hAnsi="Times New Roman" w:cs="Times New Roman"/>
          <w:sz w:val="22"/>
          <w:szCs w:val="22"/>
        </w:rPr>
        <w:t> </w:t>
      </w:r>
    </w:p>
    <w:p w14:paraId="4B613983" w14:textId="77777777" w:rsidR="008D2A0C" w:rsidRPr="008D2A0C" w:rsidRDefault="008D2A0C" w:rsidP="008D2A0C">
      <w:pPr>
        <w:jc w:val="both"/>
        <w:rPr>
          <w:rFonts w:ascii="Times New Roman" w:hAnsi="Times New Roman" w:cs="Times New Roman"/>
          <w:sz w:val="22"/>
          <w:szCs w:val="22"/>
        </w:rPr>
      </w:pPr>
      <w:r w:rsidRPr="008D2A0C">
        <w:rPr>
          <w:rFonts w:ascii="Times New Roman" w:hAnsi="Times New Roman" w:cs="Times New Roman"/>
          <w:sz w:val="22"/>
          <w:szCs w:val="22"/>
        </w:rPr>
        <w:t>6. Outcomes</w:t>
      </w:r>
    </w:p>
    <w:p w14:paraId="6BE82BB5" w14:textId="51844E72" w:rsidR="008D2A0C" w:rsidRDefault="008D2A0C" w:rsidP="008D2A0C">
      <w:pPr>
        <w:jc w:val="both"/>
        <w:rPr>
          <w:rFonts w:ascii="Times New Roman" w:hAnsi="Times New Roman" w:cs="Times New Roman"/>
          <w:sz w:val="22"/>
          <w:szCs w:val="22"/>
        </w:rPr>
      </w:pPr>
      <w:r w:rsidRPr="008D2A0C">
        <w:rPr>
          <w:rFonts w:ascii="Times New Roman" w:hAnsi="Times New Roman" w:cs="Times New Roman"/>
          <w:sz w:val="22"/>
          <w:szCs w:val="22"/>
        </w:rPr>
        <w:t>Primary outcomes are student-level attendance rates</w:t>
      </w:r>
      <w:r w:rsidR="00965FA4">
        <w:rPr>
          <w:rFonts w:ascii="Times New Roman" w:hAnsi="Times New Roman" w:cs="Times New Roman"/>
          <w:sz w:val="22"/>
          <w:szCs w:val="22"/>
        </w:rPr>
        <w:t xml:space="preserve"> (</w:t>
      </w:r>
      <w:r w:rsidR="00180BFA">
        <w:rPr>
          <w:rFonts w:ascii="Times New Roman" w:hAnsi="Times New Roman" w:cs="Times New Roman"/>
          <w:sz w:val="22"/>
          <w:szCs w:val="22"/>
        </w:rPr>
        <w:t>number of days attended divided by the total number of enrollment days</w:t>
      </w:r>
      <w:r w:rsidR="00632C8A">
        <w:rPr>
          <w:rStyle w:val="FootnoteReference"/>
          <w:rFonts w:ascii="Times New Roman" w:hAnsi="Times New Roman" w:cs="Times New Roman"/>
          <w:sz w:val="22"/>
          <w:szCs w:val="22"/>
        </w:rPr>
        <w:footnoteReference w:id="2"/>
      </w:r>
      <w:r w:rsidR="00965FA4">
        <w:rPr>
          <w:rFonts w:ascii="Times New Roman" w:hAnsi="Times New Roman" w:cs="Times New Roman"/>
          <w:sz w:val="22"/>
          <w:szCs w:val="22"/>
        </w:rPr>
        <w:t>)</w:t>
      </w:r>
      <w:r w:rsidRPr="008D2A0C">
        <w:rPr>
          <w:rFonts w:ascii="Times New Roman" w:hAnsi="Times New Roman" w:cs="Times New Roman"/>
          <w:sz w:val="22"/>
          <w:szCs w:val="22"/>
        </w:rPr>
        <w:t xml:space="preserve"> and a binary indicator of chronic absenteeism (attendance below 90%)</w:t>
      </w:r>
      <w:r w:rsidR="00201B45">
        <w:rPr>
          <w:rFonts w:ascii="Times New Roman" w:hAnsi="Times New Roman" w:cs="Times New Roman"/>
          <w:sz w:val="22"/>
          <w:szCs w:val="22"/>
        </w:rPr>
        <w:t xml:space="preserve"> at the end of each school year (Spring 2026, Spring 2027, Spring 2028)</w:t>
      </w:r>
      <w:r w:rsidRPr="008D2A0C">
        <w:rPr>
          <w:rFonts w:ascii="Times New Roman" w:hAnsi="Times New Roman" w:cs="Times New Roman"/>
          <w:sz w:val="22"/>
          <w:szCs w:val="22"/>
        </w:rPr>
        <w:t xml:space="preserve">. Secondary outcomes </w:t>
      </w:r>
      <w:r w:rsidR="00965FA4">
        <w:rPr>
          <w:rFonts w:ascii="Times New Roman" w:hAnsi="Times New Roman" w:cs="Times New Roman"/>
          <w:sz w:val="22"/>
          <w:szCs w:val="22"/>
        </w:rPr>
        <w:t>are</w:t>
      </w:r>
      <w:r w:rsidR="00965FA4" w:rsidRPr="008D2A0C">
        <w:rPr>
          <w:rFonts w:ascii="Times New Roman" w:hAnsi="Times New Roman" w:cs="Times New Roman"/>
          <w:sz w:val="22"/>
          <w:szCs w:val="22"/>
        </w:rPr>
        <w:t xml:space="preserve"> </w:t>
      </w:r>
      <w:r w:rsidRPr="008D2A0C">
        <w:rPr>
          <w:rFonts w:ascii="Times New Roman" w:hAnsi="Times New Roman" w:cs="Times New Roman"/>
          <w:sz w:val="22"/>
          <w:szCs w:val="22"/>
        </w:rPr>
        <w:t xml:space="preserve">standardized cognitive test scores (Cognitive Toy Box, NWEA MAP) </w:t>
      </w:r>
      <w:r w:rsidR="00180BFA">
        <w:rPr>
          <w:rFonts w:ascii="Times New Roman" w:hAnsi="Times New Roman" w:cs="Times New Roman"/>
          <w:sz w:val="22"/>
          <w:szCs w:val="22"/>
        </w:rPr>
        <w:t xml:space="preserve">administered in the fall, winter, and spring and collected at the end of the study cohort’s </w:t>
      </w:r>
      <w:r w:rsidR="00965FA4">
        <w:rPr>
          <w:rFonts w:ascii="Times New Roman" w:hAnsi="Times New Roman" w:cs="Times New Roman"/>
          <w:sz w:val="22"/>
          <w:szCs w:val="22"/>
        </w:rPr>
        <w:t>PreK-1</w:t>
      </w:r>
      <w:r w:rsidR="00965FA4" w:rsidRPr="008E2DD7">
        <w:rPr>
          <w:rFonts w:ascii="Times New Roman" w:hAnsi="Times New Roman" w:cs="Times New Roman"/>
          <w:sz w:val="22"/>
          <w:szCs w:val="22"/>
          <w:vertAlign w:val="superscript"/>
        </w:rPr>
        <w:t>st</w:t>
      </w:r>
      <w:r w:rsidR="00965FA4">
        <w:rPr>
          <w:rFonts w:ascii="Times New Roman" w:hAnsi="Times New Roman" w:cs="Times New Roman"/>
          <w:sz w:val="22"/>
          <w:szCs w:val="22"/>
        </w:rPr>
        <w:t xml:space="preserve"> grade school years</w:t>
      </w:r>
      <w:r w:rsidR="00180BFA">
        <w:rPr>
          <w:rFonts w:ascii="Times New Roman" w:hAnsi="Times New Roman" w:cs="Times New Roman"/>
          <w:sz w:val="22"/>
          <w:szCs w:val="22"/>
        </w:rPr>
        <w:t xml:space="preserve">. </w:t>
      </w:r>
      <w:r w:rsidR="00965FA4">
        <w:rPr>
          <w:rFonts w:ascii="Times New Roman" w:hAnsi="Times New Roman" w:cs="Times New Roman"/>
          <w:sz w:val="22"/>
          <w:szCs w:val="22"/>
        </w:rPr>
        <w:t>Exploratory outcomes are</w:t>
      </w:r>
      <w:r w:rsidRPr="008D2A0C">
        <w:rPr>
          <w:rFonts w:ascii="Times New Roman" w:hAnsi="Times New Roman" w:cs="Times New Roman"/>
          <w:sz w:val="22"/>
          <w:szCs w:val="22"/>
        </w:rPr>
        <w:t xml:space="preserve"> school-reported behavioral infractions</w:t>
      </w:r>
      <w:r w:rsidR="00965FA4">
        <w:rPr>
          <w:rFonts w:ascii="Times New Roman" w:hAnsi="Times New Roman" w:cs="Times New Roman"/>
          <w:sz w:val="22"/>
          <w:szCs w:val="22"/>
        </w:rPr>
        <w:t xml:space="preserve"> also collected at the end of each school year</w:t>
      </w:r>
      <w:r w:rsidRPr="008D2A0C">
        <w:rPr>
          <w:rFonts w:ascii="Times New Roman" w:hAnsi="Times New Roman" w:cs="Times New Roman"/>
          <w:sz w:val="22"/>
          <w:szCs w:val="22"/>
        </w:rPr>
        <w:t>. Data will be collected via administrative records and linked to baseline survey data collected from parents.</w:t>
      </w:r>
    </w:p>
    <w:p w14:paraId="678A2565" w14:textId="77777777" w:rsidR="005326DA" w:rsidRDefault="005326DA" w:rsidP="008D2A0C">
      <w:pPr>
        <w:jc w:val="both"/>
        <w:rPr>
          <w:rFonts w:ascii="Times New Roman" w:hAnsi="Times New Roman" w:cs="Times New Roman"/>
          <w:sz w:val="22"/>
          <w:szCs w:val="22"/>
        </w:rPr>
      </w:pPr>
    </w:p>
    <w:p w14:paraId="1FA1BA35" w14:textId="77777777" w:rsidR="008D2A0C" w:rsidRPr="008D2A0C" w:rsidRDefault="008D2A0C" w:rsidP="008D2A0C">
      <w:pPr>
        <w:jc w:val="both"/>
        <w:rPr>
          <w:rFonts w:ascii="Times New Roman" w:hAnsi="Times New Roman" w:cs="Times New Roman"/>
          <w:sz w:val="22"/>
          <w:szCs w:val="22"/>
        </w:rPr>
      </w:pPr>
      <w:r w:rsidRPr="008D2A0C">
        <w:rPr>
          <w:rFonts w:ascii="Times New Roman" w:hAnsi="Times New Roman" w:cs="Times New Roman"/>
          <w:sz w:val="22"/>
          <w:szCs w:val="22"/>
        </w:rPr>
        <w:t>7. Data Collection and Consent</w:t>
      </w:r>
    </w:p>
    <w:p w14:paraId="1A7140D9" w14:textId="77777777" w:rsidR="008D2A0C" w:rsidRPr="008D2A0C" w:rsidRDefault="008D2A0C" w:rsidP="008D2A0C">
      <w:pPr>
        <w:jc w:val="both"/>
        <w:rPr>
          <w:rFonts w:ascii="Times New Roman" w:hAnsi="Times New Roman" w:cs="Times New Roman"/>
          <w:sz w:val="22"/>
          <w:szCs w:val="22"/>
        </w:rPr>
      </w:pPr>
      <w:r w:rsidRPr="008D2A0C">
        <w:rPr>
          <w:rFonts w:ascii="Times New Roman" w:hAnsi="Times New Roman" w:cs="Times New Roman"/>
          <w:sz w:val="22"/>
          <w:szCs w:val="22"/>
        </w:rPr>
        <w:t>Data will come from OKCPS administrative sources and baseline surveys administered to parents in Fall 2025. These surveys capture demographic information, attendance-related beliefs, and household characteristics. We plan to use an opt-out consent model pending school district approval. All data will be stored and analyzed in compliance with IRB and FERPA guidelines.</w:t>
      </w:r>
    </w:p>
    <w:p w14:paraId="05D18426" w14:textId="77777777" w:rsidR="008D2A0C" w:rsidRPr="008D2A0C" w:rsidRDefault="008D2A0C" w:rsidP="008D2A0C">
      <w:pPr>
        <w:jc w:val="both"/>
        <w:rPr>
          <w:rFonts w:ascii="Times New Roman" w:hAnsi="Times New Roman" w:cs="Times New Roman"/>
          <w:sz w:val="22"/>
          <w:szCs w:val="22"/>
        </w:rPr>
      </w:pPr>
      <w:r w:rsidRPr="008D2A0C">
        <w:rPr>
          <w:rFonts w:ascii="Times New Roman" w:hAnsi="Times New Roman" w:cs="Times New Roman"/>
          <w:sz w:val="22"/>
          <w:szCs w:val="22"/>
        </w:rPr>
        <w:t> </w:t>
      </w:r>
    </w:p>
    <w:p w14:paraId="51C76BF0" w14:textId="77777777" w:rsidR="008D2A0C" w:rsidRPr="008D2A0C" w:rsidRDefault="008D2A0C" w:rsidP="008D2A0C">
      <w:pPr>
        <w:jc w:val="both"/>
        <w:rPr>
          <w:rFonts w:ascii="Times New Roman" w:hAnsi="Times New Roman" w:cs="Times New Roman"/>
          <w:sz w:val="22"/>
          <w:szCs w:val="22"/>
        </w:rPr>
      </w:pPr>
      <w:r w:rsidRPr="008D2A0C">
        <w:rPr>
          <w:rFonts w:ascii="Times New Roman" w:hAnsi="Times New Roman" w:cs="Times New Roman"/>
          <w:sz w:val="22"/>
          <w:szCs w:val="22"/>
        </w:rPr>
        <w:t>8. Statistical Analysis Plan</w:t>
      </w:r>
    </w:p>
    <w:p w14:paraId="1B9BF8FB" w14:textId="292E11FB" w:rsidR="0052199C" w:rsidRPr="0052199C" w:rsidRDefault="008D2A0C" w:rsidP="0052199C">
      <w:pPr>
        <w:jc w:val="both"/>
        <w:rPr>
          <w:rFonts w:ascii="Times New Roman" w:hAnsi="Times New Roman" w:cs="Times New Roman"/>
          <w:sz w:val="22"/>
          <w:szCs w:val="22"/>
          <w:lang w:val="en"/>
        </w:rPr>
      </w:pPr>
      <w:r w:rsidRPr="008D2A0C">
        <w:rPr>
          <w:rFonts w:ascii="Times New Roman" w:hAnsi="Times New Roman" w:cs="Times New Roman"/>
          <w:sz w:val="22"/>
          <w:szCs w:val="22"/>
        </w:rPr>
        <w:t xml:space="preserve">The main analysis will estimate intent-to-treat (ITT) effects using OLS regression. We will control for randomization strata and pre-specified covariates to improve precision. l. </w:t>
      </w:r>
      <w:r w:rsidR="0052199C">
        <w:rPr>
          <w:rFonts w:ascii="Times New Roman" w:hAnsi="Times New Roman" w:cs="Times New Roman"/>
          <w:sz w:val="22"/>
          <w:szCs w:val="22"/>
        </w:rPr>
        <w:t>We will estimate the following specification</w:t>
      </w:r>
    </w:p>
    <w:p w14:paraId="49AB7A58" w14:textId="77777777" w:rsidR="0052199C" w:rsidRPr="0052199C" w:rsidRDefault="0052199C" w:rsidP="0052199C">
      <w:pPr>
        <w:jc w:val="both"/>
        <w:rPr>
          <w:rFonts w:ascii="Times New Roman" w:hAnsi="Times New Roman" w:cs="Times New Roman"/>
          <w:sz w:val="22"/>
          <w:szCs w:val="22"/>
          <w:lang w:val="en"/>
        </w:rPr>
      </w:pPr>
      <w:r w:rsidRPr="0052199C">
        <w:rPr>
          <w:rFonts w:ascii="Times New Roman" w:hAnsi="Times New Roman" w:cs="Times New Roman"/>
          <w:sz w:val="22"/>
          <w:szCs w:val="22"/>
          <w:lang w:val="en"/>
        </w:rPr>
        <w:t>(1)</w:t>
      </w:r>
      <w:r w:rsidRPr="0052199C">
        <w:rPr>
          <w:rFonts w:ascii="Times New Roman" w:hAnsi="Times New Roman" w:cs="Times New Roman"/>
          <w:sz w:val="22"/>
          <w:szCs w:val="22"/>
          <w:lang w:val="en"/>
        </w:rPr>
        <w:tab/>
        <w:t xml:space="preserve"> Y = β_0+ β_1 R + β_2 X + u</w:t>
      </w:r>
    </w:p>
    <w:p w14:paraId="57315469" w14:textId="58DF747E" w:rsidR="00632C8A" w:rsidRDefault="0052199C" w:rsidP="0065065D">
      <w:pPr>
        <w:jc w:val="both"/>
        <w:rPr>
          <w:rFonts w:ascii="Times New Roman" w:hAnsi="Times New Roman" w:cs="Times New Roman"/>
          <w:sz w:val="22"/>
          <w:szCs w:val="22"/>
          <w:lang w:val="en"/>
        </w:rPr>
      </w:pPr>
      <w:r w:rsidRPr="0052199C">
        <w:rPr>
          <w:rFonts w:ascii="Times New Roman" w:hAnsi="Times New Roman" w:cs="Times New Roman"/>
          <w:sz w:val="22"/>
          <w:szCs w:val="22"/>
          <w:lang w:val="en"/>
        </w:rPr>
        <w:t xml:space="preserve">where Y is child attendance or chronic absenteeism when assessing our main research question; Y will be test-scores or children’s behaviors when assessing our secondary research question.  R is an indicator for random assignment to the treatment group, and u is an idiosyncratic error term. Our parameter of interest </w:t>
      </w:r>
      <w:r w:rsidRPr="0052199C">
        <w:rPr>
          <w:rFonts w:ascii="Times New Roman" w:hAnsi="Times New Roman" w:cs="Times New Roman"/>
          <w:sz w:val="22"/>
          <w:szCs w:val="22"/>
          <w:lang w:val="en"/>
        </w:rPr>
        <w:lastRenderedPageBreak/>
        <w:t>is β_1, which is an intention-to-treat (ITT) effect or, equivalently, the average difference in the outcome for parents randomized to the treated group compared to those randomized to the control group.</w:t>
      </w:r>
      <w:r w:rsidR="0065065D">
        <w:rPr>
          <w:rFonts w:ascii="Times New Roman" w:hAnsi="Times New Roman" w:cs="Times New Roman"/>
          <w:sz w:val="22"/>
          <w:szCs w:val="22"/>
          <w:lang w:val="en"/>
        </w:rPr>
        <w:t xml:space="preserve"> We will estimate equation (1) pooling children in </w:t>
      </w:r>
      <w:proofErr w:type="spellStart"/>
      <w:r w:rsidR="0065065D">
        <w:rPr>
          <w:rFonts w:ascii="Times New Roman" w:hAnsi="Times New Roman" w:cs="Times New Roman"/>
          <w:sz w:val="22"/>
          <w:szCs w:val="22"/>
          <w:lang w:val="en"/>
        </w:rPr>
        <w:t>preK</w:t>
      </w:r>
      <w:proofErr w:type="spellEnd"/>
      <w:r w:rsidR="0065065D">
        <w:rPr>
          <w:rFonts w:ascii="Times New Roman" w:hAnsi="Times New Roman" w:cs="Times New Roman"/>
          <w:sz w:val="22"/>
          <w:szCs w:val="22"/>
          <w:lang w:val="en"/>
        </w:rPr>
        <w:t xml:space="preserve"> and Kindergarten; we will supplement specification (1) including the interaction between treatment status and a dummy for grade attended to </w:t>
      </w:r>
      <w:r w:rsidR="007457EB">
        <w:rPr>
          <w:rFonts w:ascii="Times New Roman" w:hAnsi="Times New Roman" w:cs="Times New Roman"/>
          <w:sz w:val="22"/>
          <w:szCs w:val="22"/>
          <w:lang w:val="en"/>
        </w:rPr>
        <w:t xml:space="preserve">allow for </w:t>
      </w:r>
      <w:r w:rsidR="0065065D">
        <w:rPr>
          <w:rFonts w:ascii="Times New Roman" w:hAnsi="Times New Roman" w:cs="Times New Roman"/>
          <w:sz w:val="22"/>
          <w:szCs w:val="22"/>
          <w:lang w:val="en"/>
        </w:rPr>
        <w:t>heterogenous treatment effects</w:t>
      </w:r>
      <w:r w:rsidR="007457EB">
        <w:rPr>
          <w:rFonts w:ascii="Times New Roman" w:hAnsi="Times New Roman" w:cs="Times New Roman"/>
          <w:sz w:val="22"/>
          <w:szCs w:val="22"/>
          <w:lang w:val="en"/>
        </w:rPr>
        <w:t xml:space="preserve">. </w:t>
      </w:r>
      <w:r w:rsidRPr="0052199C">
        <w:rPr>
          <w:rFonts w:ascii="Times New Roman" w:hAnsi="Times New Roman" w:cs="Times New Roman"/>
          <w:sz w:val="22"/>
          <w:szCs w:val="22"/>
          <w:lang w:val="en"/>
        </w:rPr>
        <w:t>Following Bruhn and McKenzie (2009), we will control for our randomization method</w:t>
      </w:r>
      <w:r w:rsidR="007457EB">
        <w:rPr>
          <w:rFonts w:ascii="Times New Roman" w:hAnsi="Times New Roman" w:cs="Times New Roman"/>
          <w:sz w:val="22"/>
          <w:szCs w:val="22"/>
          <w:lang w:val="en"/>
        </w:rPr>
        <w:t xml:space="preserve"> in all our specifications,</w:t>
      </w:r>
      <w:r>
        <w:rPr>
          <w:rFonts w:ascii="Times New Roman" w:hAnsi="Times New Roman" w:cs="Times New Roman"/>
          <w:sz w:val="22"/>
          <w:szCs w:val="22"/>
          <w:lang w:val="en"/>
        </w:rPr>
        <w:t xml:space="preserve"> so</w:t>
      </w:r>
      <w:r w:rsidRPr="0052199C">
        <w:rPr>
          <w:rFonts w:ascii="Times New Roman" w:hAnsi="Times New Roman" w:cs="Times New Roman"/>
          <w:sz w:val="22"/>
          <w:szCs w:val="22"/>
          <w:lang w:val="en"/>
        </w:rPr>
        <w:t xml:space="preserve"> the vector X includes stratum dummies</w:t>
      </w:r>
      <w:r>
        <w:rPr>
          <w:rFonts w:ascii="Times New Roman" w:hAnsi="Times New Roman" w:cs="Times New Roman"/>
          <w:sz w:val="22"/>
          <w:szCs w:val="22"/>
          <w:lang w:val="en"/>
        </w:rPr>
        <w:t>. We will also include</w:t>
      </w:r>
      <w:r w:rsidRPr="0052199C">
        <w:rPr>
          <w:rFonts w:ascii="Times New Roman" w:hAnsi="Times New Roman" w:cs="Times New Roman"/>
          <w:sz w:val="22"/>
          <w:szCs w:val="22"/>
          <w:lang w:val="en"/>
        </w:rPr>
        <w:t xml:space="preserve"> covariates</w:t>
      </w:r>
      <w:r w:rsidR="008B3477">
        <w:rPr>
          <w:rFonts w:ascii="Times New Roman" w:hAnsi="Times New Roman" w:cs="Times New Roman"/>
          <w:sz w:val="22"/>
          <w:szCs w:val="22"/>
          <w:lang w:val="en"/>
        </w:rPr>
        <w:t xml:space="preserve"> </w:t>
      </w:r>
      <w:r>
        <w:rPr>
          <w:rFonts w:ascii="Times New Roman" w:hAnsi="Times New Roman" w:cs="Times New Roman"/>
          <w:sz w:val="22"/>
          <w:szCs w:val="22"/>
          <w:lang w:val="en"/>
        </w:rPr>
        <w:t xml:space="preserve">coming from </w:t>
      </w:r>
      <w:r w:rsidR="00CC3422">
        <w:rPr>
          <w:rFonts w:ascii="Times New Roman" w:hAnsi="Times New Roman" w:cs="Times New Roman"/>
          <w:sz w:val="22"/>
          <w:szCs w:val="22"/>
          <w:lang w:val="en"/>
        </w:rPr>
        <w:t xml:space="preserve">the OKCPS administrative sources and </w:t>
      </w:r>
      <w:r>
        <w:rPr>
          <w:rFonts w:ascii="Times New Roman" w:hAnsi="Times New Roman" w:cs="Times New Roman"/>
          <w:sz w:val="22"/>
          <w:szCs w:val="22"/>
          <w:lang w:val="en"/>
        </w:rPr>
        <w:t xml:space="preserve">our surveys, </w:t>
      </w:r>
      <w:r w:rsidR="00CC3422">
        <w:rPr>
          <w:rFonts w:ascii="Times New Roman" w:hAnsi="Times New Roman" w:cs="Times New Roman"/>
          <w:sz w:val="22"/>
          <w:szCs w:val="22"/>
          <w:lang w:val="en"/>
        </w:rPr>
        <w:t>including</w:t>
      </w:r>
      <w:r>
        <w:rPr>
          <w:rFonts w:ascii="Times New Roman" w:hAnsi="Times New Roman" w:cs="Times New Roman"/>
          <w:sz w:val="22"/>
          <w:szCs w:val="22"/>
          <w:lang w:val="en"/>
        </w:rPr>
        <w:t xml:space="preserve"> parent and student gender</w:t>
      </w:r>
      <w:r w:rsidR="0065065D">
        <w:rPr>
          <w:rFonts w:ascii="Times New Roman" w:hAnsi="Times New Roman" w:cs="Times New Roman"/>
          <w:sz w:val="22"/>
          <w:szCs w:val="22"/>
          <w:lang w:val="en"/>
        </w:rPr>
        <w:t xml:space="preserve"> and age; </w:t>
      </w:r>
      <w:r w:rsidR="00092688">
        <w:rPr>
          <w:rFonts w:ascii="Times New Roman" w:hAnsi="Times New Roman" w:cs="Times New Roman"/>
          <w:sz w:val="22"/>
          <w:szCs w:val="22"/>
          <w:lang w:val="en"/>
        </w:rPr>
        <w:t xml:space="preserve">student grade level and prior preschool experience, </w:t>
      </w:r>
      <w:r w:rsidR="0065065D">
        <w:rPr>
          <w:rFonts w:ascii="Times New Roman" w:hAnsi="Times New Roman" w:cs="Times New Roman"/>
          <w:sz w:val="22"/>
          <w:szCs w:val="22"/>
          <w:lang w:val="en"/>
        </w:rPr>
        <w:t xml:space="preserve">household </w:t>
      </w:r>
      <w:r w:rsidR="00092688">
        <w:rPr>
          <w:rFonts w:ascii="Times New Roman" w:hAnsi="Times New Roman" w:cs="Times New Roman"/>
          <w:sz w:val="22"/>
          <w:szCs w:val="22"/>
          <w:lang w:val="en"/>
        </w:rPr>
        <w:t xml:space="preserve">socio-economic </w:t>
      </w:r>
      <w:r w:rsidR="0065065D">
        <w:rPr>
          <w:rFonts w:ascii="Times New Roman" w:hAnsi="Times New Roman" w:cs="Times New Roman"/>
          <w:sz w:val="22"/>
          <w:szCs w:val="22"/>
          <w:lang w:val="en"/>
        </w:rPr>
        <w:t xml:space="preserve">characteristics, </w:t>
      </w:r>
      <w:r w:rsidR="0065065D" w:rsidRPr="006A7EB1">
        <w:rPr>
          <w:rFonts w:ascii="Times New Roman" w:hAnsi="Times New Roman" w:cs="Times New Roman"/>
          <w:sz w:val="22"/>
          <w:szCs w:val="22"/>
        </w:rPr>
        <w:t xml:space="preserve">language spoken at home (Spanish or English), </w:t>
      </w:r>
      <w:r w:rsidR="008B3477">
        <w:rPr>
          <w:rFonts w:ascii="Times New Roman" w:hAnsi="Times New Roman" w:cs="Times New Roman"/>
          <w:sz w:val="22"/>
          <w:szCs w:val="22"/>
        </w:rPr>
        <w:t>whether the student has PreK or K siblings in the school, parental baseline beliefs about school attendance, and school commute times</w:t>
      </w:r>
      <w:r w:rsidR="0065065D" w:rsidRPr="006A7EB1">
        <w:rPr>
          <w:rFonts w:ascii="Times New Roman" w:hAnsi="Times New Roman" w:cs="Times New Roman"/>
          <w:sz w:val="22"/>
          <w:szCs w:val="22"/>
        </w:rPr>
        <w:t xml:space="preserve">. </w:t>
      </w:r>
      <w:r w:rsidR="00AF23D4">
        <w:rPr>
          <w:rFonts w:ascii="Times New Roman" w:hAnsi="Times New Roman" w:cs="Times New Roman"/>
          <w:sz w:val="22"/>
          <w:szCs w:val="22"/>
        </w:rPr>
        <w:t xml:space="preserve">We will also test whether there is missing data on these variables by treatment status. In our previous work we found that the </w:t>
      </w:r>
      <w:r w:rsidR="00AF23D4" w:rsidRPr="00AF23D4">
        <w:rPr>
          <w:rFonts w:ascii="Times New Roman" w:hAnsi="Times New Roman" w:cs="Times New Roman"/>
          <w:sz w:val="22"/>
          <w:szCs w:val="22"/>
        </w:rPr>
        <w:t xml:space="preserve">joint response rate of 92%, with nonresponse uncorrelated with treatment status. </w:t>
      </w:r>
      <w:r w:rsidR="00AF23D4">
        <w:rPr>
          <w:rFonts w:ascii="Times New Roman" w:hAnsi="Times New Roman" w:cs="Times New Roman"/>
          <w:sz w:val="22"/>
          <w:szCs w:val="22"/>
        </w:rPr>
        <w:t>We will estimate equation (1) on our full sample including dummies for missing values</w:t>
      </w:r>
      <w:r w:rsidR="006A7EB1">
        <w:rPr>
          <w:rFonts w:ascii="Times New Roman" w:hAnsi="Times New Roman" w:cs="Times New Roman"/>
          <w:sz w:val="22"/>
          <w:szCs w:val="22"/>
        </w:rPr>
        <w:t>. All in all, t</w:t>
      </w:r>
      <w:r w:rsidR="0065065D">
        <w:rPr>
          <w:rFonts w:ascii="Times New Roman" w:hAnsi="Times New Roman" w:cs="Times New Roman"/>
          <w:sz w:val="22"/>
          <w:szCs w:val="22"/>
        </w:rPr>
        <w:t xml:space="preserve">he inclusion of these covariates should not </w:t>
      </w:r>
      <w:r w:rsidRPr="0052199C">
        <w:rPr>
          <w:rFonts w:ascii="Times New Roman" w:hAnsi="Times New Roman" w:cs="Times New Roman"/>
          <w:sz w:val="22"/>
          <w:szCs w:val="22"/>
          <w:lang w:val="en"/>
        </w:rPr>
        <w:t>change</w:t>
      </w:r>
      <w:r w:rsidR="0065065D">
        <w:rPr>
          <w:rFonts w:ascii="Times New Roman" w:hAnsi="Times New Roman" w:cs="Times New Roman"/>
          <w:sz w:val="22"/>
          <w:szCs w:val="22"/>
          <w:lang w:val="en"/>
        </w:rPr>
        <w:t xml:space="preserve"> the magnitude of our coefficient of interest given the randomization of our treatment,</w:t>
      </w:r>
      <w:r w:rsidRPr="0052199C">
        <w:rPr>
          <w:rFonts w:ascii="Times New Roman" w:hAnsi="Times New Roman" w:cs="Times New Roman"/>
          <w:sz w:val="22"/>
          <w:szCs w:val="22"/>
          <w:lang w:val="en"/>
        </w:rPr>
        <w:t xml:space="preserve"> and rather serves to increase precision of our estimates. We </w:t>
      </w:r>
      <w:r w:rsidR="0065065D">
        <w:rPr>
          <w:rFonts w:ascii="Times New Roman" w:hAnsi="Times New Roman" w:cs="Times New Roman"/>
          <w:sz w:val="22"/>
          <w:szCs w:val="22"/>
          <w:lang w:val="en"/>
        </w:rPr>
        <w:t xml:space="preserve">will </w:t>
      </w:r>
      <w:r w:rsidRPr="0052199C">
        <w:rPr>
          <w:rFonts w:ascii="Times New Roman" w:hAnsi="Times New Roman" w:cs="Times New Roman"/>
          <w:sz w:val="22"/>
          <w:szCs w:val="22"/>
          <w:lang w:val="en"/>
        </w:rPr>
        <w:t xml:space="preserve">report Eicker-Huber-White standard errors for all our estimates because we will randomize our intervention at the individual level. Had we randomized a cluster of individuals (like preschool center or classroom level) to treatment instead, then we would need to cluster at that unit level. That is not the case in the present design (Abadie et al., 2023). </w:t>
      </w:r>
    </w:p>
    <w:p w14:paraId="45AF1CC3" w14:textId="7988C46D" w:rsidR="0052199C" w:rsidRPr="0052199C" w:rsidRDefault="00632C8A" w:rsidP="0065065D">
      <w:pPr>
        <w:jc w:val="both"/>
        <w:rPr>
          <w:rFonts w:ascii="Times New Roman" w:hAnsi="Times New Roman" w:cs="Times New Roman"/>
          <w:sz w:val="22"/>
          <w:szCs w:val="22"/>
          <w:lang w:val="en"/>
        </w:rPr>
      </w:pPr>
      <w:r>
        <w:rPr>
          <w:rFonts w:ascii="Times New Roman" w:hAnsi="Times New Roman" w:cs="Times New Roman"/>
          <w:sz w:val="22"/>
          <w:szCs w:val="22"/>
          <w:lang w:val="en"/>
        </w:rPr>
        <w:t xml:space="preserve">Given that we measure attendance </w:t>
      </w:r>
      <w:r w:rsidR="00E34038">
        <w:rPr>
          <w:rFonts w:ascii="Times New Roman" w:hAnsi="Times New Roman" w:cs="Times New Roman"/>
          <w:sz w:val="22"/>
          <w:szCs w:val="22"/>
          <w:lang w:val="en"/>
        </w:rPr>
        <w:t xml:space="preserve">rate as a factor of enrolled </w:t>
      </w:r>
      <w:r>
        <w:rPr>
          <w:rFonts w:ascii="Times New Roman" w:hAnsi="Times New Roman" w:cs="Times New Roman"/>
          <w:sz w:val="22"/>
          <w:szCs w:val="22"/>
          <w:lang w:val="en"/>
        </w:rPr>
        <w:t xml:space="preserve">potential school days (see footnote 2) we do not expect to have a significant number of outliers in our data, where outliers are children with very low (or very high) attendance rates relative to the </w:t>
      </w:r>
      <w:r w:rsidR="00E34038">
        <w:rPr>
          <w:rFonts w:ascii="Times New Roman" w:hAnsi="Times New Roman" w:cs="Times New Roman"/>
          <w:sz w:val="22"/>
          <w:szCs w:val="22"/>
          <w:lang w:val="en"/>
        </w:rPr>
        <w:t>average</w:t>
      </w:r>
      <w:r w:rsidR="00CA3BEE">
        <w:rPr>
          <w:rFonts w:ascii="Times New Roman" w:hAnsi="Times New Roman" w:cs="Times New Roman"/>
          <w:sz w:val="22"/>
          <w:szCs w:val="22"/>
          <w:lang w:val="en"/>
        </w:rPr>
        <w:t xml:space="preserve">. If we end up having some outliers, we </w:t>
      </w:r>
      <w:r w:rsidRPr="00632C8A">
        <w:rPr>
          <w:rFonts w:ascii="Times New Roman" w:hAnsi="Times New Roman" w:cs="Times New Roman"/>
          <w:sz w:val="22"/>
          <w:szCs w:val="22"/>
        </w:rPr>
        <w:t xml:space="preserve">do not expect </w:t>
      </w:r>
      <w:r w:rsidR="00CA3BEE">
        <w:rPr>
          <w:rFonts w:ascii="Times New Roman" w:hAnsi="Times New Roman" w:cs="Times New Roman"/>
          <w:sz w:val="22"/>
          <w:szCs w:val="22"/>
        </w:rPr>
        <w:t>the</w:t>
      </w:r>
      <w:r w:rsidR="00E34038">
        <w:rPr>
          <w:rFonts w:ascii="Times New Roman" w:hAnsi="Times New Roman" w:cs="Times New Roman"/>
          <w:sz w:val="22"/>
          <w:szCs w:val="22"/>
        </w:rPr>
        <w:t>m</w:t>
      </w:r>
      <w:r w:rsidRPr="00632C8A">
        <w:rPr>
          <w:rFonts w:ascii="Times New Roman" w:hAnsi="Times New Roman" w:cs="Times New Roman"/>
          <w:sz w:val="22"/>
          <w:szCs w:val="22"/>
        </w:rPr>
        <w:t xml:space="preserve"> to differ systematically by treatment assignment, given randomization</w:t>
      </w:r>
      <w:r w:rsidR="00CA3BEE">
        <w:rPr>
          <w:rFonts w:ascii="Times New Roman" w:hAnsi="Times New Roman" w:cs="Times New Roman"/>
          <w:sz w:val="22"/>
          <w:szCs w:val="22"/>
        </w:rPr>
        <w:t>. Therefore, we</w:t>
      </w:r>
      <w:r w:rsidR="00CA3BEE" w:rsidRPr="00632C8A">
        <w:rPr>
          <w:rFonts w:ascii="Times New Roman" w:hAnsi="Times New Roman" w:cs="Times New Roman"/>
          <w:sz w:val="22"/>
          <w:szCs w:val="22"/>
        </w:rPr>
        <w:t xml:space="preserve"> do not plan to trim outliers</w:t>
      </w:r>
      <w:r w:rsidR="00CA3BEE">
        <w:rPr>
          <w:rFonts w:ascii="Times New Roman" w:hAnsi="Times New Roman" w:cs="Times New Roman"/>
          <w:sz w:val="22"/>
          <w:szCs w:val="22"/>
        </w:rPr>
        <w:t xml:space="preserve"> in our main analysis. </w:t>
      </w:r>
    </w:p>
    <w:p w14:paraId="6C2FBA5A" w14:textId="77777777" w:rsidR="0052199C" w:rsidRPr="008D2A0C" w:rsidRDefault="0052199C" w:rsidP="008D2A0C">
      <w:pPr>
        <w:jc w:val="both"/>
        <w:rPr>
          <w:rFonts w:ascii="Times New Roman" w:hAnsi="Times New Roman" w:cs="Times New Roman"/>
          <w:sz w:val="22"/>
          <w:szCs w:val="22"/>
        </w:rPr>
      </w:pPr>
    </w:p>
    <w:p w14:paraId="7F78CD2D" w14:textId="77777777" w:rsidR="008D2A0C" w:rsidRPr="008D2A0C" w:rsidRDefault="008D2A0C" w:rsidP="008D2A0C">
      <w:pPr>
        <w:jc w:val="both"/>
        <w:rPr>
          <w:rFonts w:ascii="Times New Roman" w:hAnsi="Times New Roman" w:cs="Times New Roman"/>
          <w:sz w:val="22"/>
          <w:szCs w:val="22"/>
        </w:rPr>
      </w:pPr>
      <w:r w:rsidRPr="008D2A0C">
        <w:rPr>
          <w:rFonts w:ascii="Times New Roman" w:hAnsi="Times New Roman" w:cs="Times New Roman"/>
          <w:sz w:val="22"/>
          <w:szCs w:val="22"/>
        </w:rPr>
        <w:t> </w:t>
      </w:r>
    </w:p>
    <w:p w14:paraId="58643C7E" w14:textId="77777777" w:rsidR="008D2A0C" w:rsidRPr="008D2A0C" w:rsidRDefault="008D2A0C" w:rsidP="008D2A0C">
      <w:pPr>
        <w:jc w:val="both"/>
        <w:rPr>
          <w:rFonts w:ascii="Times New Roman" w:hAnsi="Times New Roman" w:cs="Times New Roman"/>
          <w:sz w:val="22"/>
          <w:szCs w:val="22"/>
        </w:rPr>
      </w:pPr>
      <w:r w:rsidRPr="008D2A0C">
        <w:rPr>
          <w:rFonts w:ascii="Times New Roman" w:hAnsi="Times New Roman" w:cs="Times New Roman"/>
          <w:sz w:val="22"/>
          <w:szCs w:val="22"/>
        </w:rPr>
        <w:t>9. Subgroup Analyses</w:t>
      </w:r>
    </w:p>
    <w:p w14:paraId="1871A570" w14:textId="46635F41" w:rsidR="008D2A0C" w:rsidRPr="008D2A0C" w:rsidRDefault="008D2A0C" w:rsidP="008D2A0C">
      <w:pPr>
        <w:jc w:val="both"/>
        <w:rPr>
          <w:rFonts w:ascii="Times New Roman" w:hAnsi="Times New Roman" w:cs="Times New Roman"/>
          <w:sz w:val="22"/>
          <w:szCs w:val="22"/>
        </w:rPr>
      </w:pPr>
      <w:r w:rsidRPr="008D2A0C">
        <w:rPr>
          <w:rFonts w:ascii="Times New Roman" w:hAnsi="Times New Roman" w:cs="Times New Roman"/>
          <w:sz w:val="22"/>
          <w:szCs w:val="22"/>
        </w:rPr>
        <w:t xml:space="preserve">We will estimate treatment heterogeneity across key subgroups: parental language preference (English vs. Spanish), kindergarteners without prior preschool experience, families with low baseline beliefs about </w:t>
      </w:r>
      <w:r w:rsidR="00535ABA">
        <w:rPr>
          <w:rFonts w:ascii="Times New Roman" w:hAnsi="Times New Roman" w:cs="Times New Roman"/>
          <w:sz w:val="22"/>
          <w:szCs w:val="22"/>
        </w:rPr>
        <w:t xml:space="preserve">the </w:t>
      </w:r>
      <w:r w:rsidRPr="008D2A0C">
        <w:rPr>
          <w:rFonts w:ascii="Times New Roman" w:hAnsi="Times New Roman" w:cs="Times New Roman"/>
          <w:sz w:val="22"/>
          <w:szCs w:val="22"/>
        </w:rPr>
        <w:t>importance</w:t>
      </w:r>
      <w:r w:rsidR="00535ABA">
        <w:rPr>
          <w:rFonts w:ascii="Times New Roman" w:hAnsi="Times New Roman" w:cs="Times New Roman"/>
          <w:sz w:val="22"/>
          <w:szCs w:val="22"/>
        </w:rPr>
        <w:t xml:space="preserve"> of school attendance</w:t>
      </w:r>
      <w:r w:rsidRPr="008D2A0C">
        <w:rPr>
          <w:rFonts w:ascii="Times New Roman" w:hAnsi="Times New Roman" w:cs="Times New Roman"/>
          <w:sz w:val="22"/>
          <w:szCs w:val="22"/>
        </w:rPr>
        <w:t>, and long school commute times. These subgroups are pre-specified based on theory and prior findings from the SUGU pilot.</w:t>
      </w:r>
    </w:p>
    <w:p w14:paraId="5AE4703C" w14:textId="77777777" w:rsidR="008D2A0C" w:rsidRPr="008D2A0C" w:rsidRDefault="008D2A0C" w:rsidP="008D2A0C">
      <w:pPr>
        <w:jc w:val="both"/>
        <w:rPr>
          <w:rFonts w:ascii="Times New Roman" w:hAnsi="Times New Roman" w:cs="Times New Roman"/>
          <w:sz w:val="22"/>
          <w:szCs w:val="22"/>
        </w:rPr>
      </w:pPr>
      <w:r w:rsidRPr="008D2A0C">
        <w:rPr>
          <w:rFonts w:ascii="Times New Roman" w:hAnsi="Times New Roman" w:cs="Times New Roman"/>
          <w:sz w:val="22"/>
          <w:szCs w:val="22"/>
        </w:rPr>
        <w:t> </w:t>
      </w:r>
    </w:p>
    <w:p w14:paraId="08B290A2" w14:textId="77777777" w:rsidR="008D2A0C" w:rsidRPr="008D2A0C" w:rsidRDefault="008D2A0C" w:rsidP="008D2A0C">
      <w:pPr>
        <w:jc w:val="both"/>
        <w:rPr>
          <w:rFonts w:ascii="Times New Roman" w:hAnsi="Times New Roman" w:cs="Times New Roman"/>
          <w:sz w:val="22"/>
          <w:szCs w:val="22"/>
        </w:rPr>
      </w:pPr>
      <w:r w:rsidRPr="008D2A0C">
        <w:rPr>
          <w:rFonts w:ascii="Times New Roman" w:hAnsi="Times New Roman" w:cs="Times New Roman"/>
          <w:sz w:val="22"/>
          <w:szCs w:val="22"/>
        </w:rPr>
        <w:t>10. Power Calculations</w:t>
      </w:r>
    </w:p>
    <w:p w14:paraId="45633A5E" w14:textId="7BFCC2F1" w:rsidR="008D2A0C" w:rsidRPr="008D2A0C" w:rsidRDefault="008D2A0C" w:rsidP="008D2A0C">
      <w:pPr>
        <w:jc w:val="both"/>
        <w:rPr>
          <w:rFonts w:ascii="Times New Roman" w:hAnsi="Times New Roman" w:cs="Times New Roman"/>
          <w:sz w:val="22"/>
          <w:szCs w:val="22"/>
        </w:rPr>
      </w:pPr>
      <w:r w:rsidRPr="008D2A0C">
        <w:rPr>
          <w:rFonts w:ascii="Times New Roman" w:hAnsi="Times New Roman" w:cs="Times New Roman"/>
          <w:sz w:val="22"/>
          <w:szCs w:val="22"/>
        </w:rPr>
        <w:t>Using effect sizes from previous studies, we calculated that the study is powered at &gt;80% to detect meaningful effects. The minimum detectable effect (MDE) for chronic absenteeism is 5</w:t>
      </w:r>
      <w:r w:rsidR="008E2DD7">
        <w:rPr>
          <w:rFonts w:ascii="Times New Roman" w:hAnsi="Times New Roman" w:cs="Times New Roman"/>
          <w:sz w:val="22"/>
          <w:szCs w:val="22"/>
        </w:rPr>
        <w:t>.</w:t>
      </w:r>
      <w:r w:rsidRPr="008D2A0C">
        <w:rPr>
          <w:rFonts w:ascii="Times New Roman" w:hAnsi="Times New Roman" w:cs="Times New Roman"/>
          <w:sz w:val="22"/>
          <w:szCs w:val="22"/>
        </w:rPr>
        <w:t>5</w:t>
      </w:r>
      <w:r w:rsidR="006A7EB1">
        <w:rPr>
          <w:rFonts w:ascii="Times New Roman" w:hAnsi="Times New Roman" w:cs="Times New Roman"/>
          <w:sz w:val="22"/>
          <w:szCs w:val="22"/>
        </w:rPr>
        <w:t xml:space="preserve"> </w:t>
      </w:r>
      <w:r w:rsidR="006A7EB1" w:rsidRPr="006A7EB1">
        <w:rPr>
          <w:rFonts w:ascii="Times New Roman" w:hAnsi="Times New Roman" w:cs="Times New Roman"/>
          <w:sz w:val="22"/>
          <w:szCs w:val="22"/>
          <w:lang w:val="en"/>
        </w:rPr>
        <w:t>percentage points</w:t>
      </w:r>
      <w:r w:rsidRPr="008D2A0C">
        <w:rPr>
          <w:rFonts w:ascii="Times New Roman" w:hAnsi="Times New Roman" w:cs="Times New Roman"/>
          <w:sz w:val="22"/>
          <w:szCs w:val="22"/>
        </w:rPr>
        <w:t xml:space="preserve">, for attendance rate is </w:t>
      </w:r>
      <w:r w:rsidR="008E2DD7">
        <w:rPr>
          <w:rFonts w:ascii="Times New Roman" w:hAnsi="Times New Roman" w:cs="Times New Roman"/>
          <w:sz w:val="22"/>
          <w:szCs w:val="22"/>
        </w:rPr>
        <w:t>2</w:t>
      </w:r>
      <w:r w:rsidR="006A7EB1">
        <w:rPr>
          <w:rFonts w:ascii="Times New Roman" w:hAnsi="Times New Roman" w:cs="Times New Roman"/>
          <w:sz w:val="22"/>
          <w:szCs w:val="22"/>
        </w:rPr>
        <w:t xml:space="preserve"> </w:t>
      </w:r>
      <w:r w:rsidR="006A7EB1" w:rsidRPr="006A7EB1">
        <w:rPr>
          <w:rFonts w:ascii="Times New Roman" w:hAnsi="Times New Roman" w:cs="Times New Roman"/>
          <w:sz w:val="22"/>
          <w:szCs w:val="22"/>
          <w:lang w:val="en"/>
        </w:rPr>
        <w:t>percentage points</w:t>
      </w:r>
      <w:r w:rsidRPr="008D2A0C">
        <w:rPr>
          <w:rFonts w:ascii="Times New Roman" w:hAnsi="Times New Roman" w:cs="Times New Roman"/>
          <w:sz w:val="22"/>
          <w:szCs w:val="22"/>
        </w:rPr>
        <w:t>, and for test scores is approximately 0.11 standard deviations. These estimates assume conservative baseline variance and no stratification gains.</w:t>
      </w:r>
    </w:p>
    <w:p w14:paraId="0AC305BD" w14:textId="77777777" w:rsidR="008D2A0C" w:rsidRPr="008D2A0C" w:rsidRDefault="008D2A0C" w:rsidP="008D2A0C">
      <w:pPr>
        <w:jc w:val="both"/>
        <w:rPr>
          <w:rFonts w:ascii="Times New Roman" w:hAnsi="Times New Roman" w:cs="Times New Roman"/>
          <w:sz w:val="22"/>
          <w:szCs w:val="22"/>
        </w:rPr>
      </w:pPr>
      <w:r w:rsidRPr="008D2A0C">
        <w:rPr>
          <w:rFonts w:ascii="Times New Roman" w:hAnsi="Times New Roman" w:cs="Times New Roman"/>
          <w:sz w:val="22"/>
          <w:szCs w:val="22"/>
        </w:rPr>
        <w:t> </w:t>
      </w:r>
    </w:p>
    <w:p w14:paraId="76BFD21D" w14:textId="77777777" w:rsidR="008D2A0C" w:rsidRPr="008D2A0C" w:rsidRDefault="008D2A0C" w:rsidP="008D2A0C">
      <w:pPr>
        <w:jc w:val="both"/>
        <w:rPr>
          <w:rFonts w:ascii="Times New Roman" w:hAnsi="Times New Roman" w:cs="Times New Roman"/>
          <w:sz w:val="22"/>
          <w:szCs w:val="22"/>
        </w:rPr>
      </w:pPr>
      <w:r w:rsidRPr="008D2A0C">
        <w:rPr>
          <w:rFonts w:ascii="Times New Roman" w:hAnsi="Times New Roman" w:cs="Times New Roman"/>
          <w:sz w:val="22"/>
          <w:szCs w:val="22"/>
        </w:rPr>
        <w:t>11. Timeline</w:t>
      </w:r>
    </w:p>
    <w:p w14:paraId="37EC940D" w14:textId="77777777" w:rsidR="008D2A0C" w:rsidRPr="008D2A0C" w:rsidRDefault="008D2A0C" w:rsidP="008D2A0C">
      <w:pPr>
        <w:jc w:val="both"/>
        <w:rPr>
          <w:rFonts w:ascii="Times New Roman" w:hAnsi="Times New Roman" w:cs="Times New Roman"/>
          <w:sz w:val="22"/>
          <w:szCs w:val="22"/>
        </w:rPr>
      </w:pPr>
      <w:r w:rsidRPr="008D2A0C">
        <w:rPr>
          <w:rFonts w:ascii="Times New Roman" w:hAnsi="Times New Roman" w:cs="Times New Roman"/>
          <w:sz w:val="22"/>
          <w:szCs w:val="22"/>
        </w:rPr>
        <w:t>Baseline activities and randomization will take place in July–September 2025. Intervention delivery will run from October 2025 to May 2026. Two years of follow-up data will be collected during the 2026–2027 and 2027–2028 school years. Final analysis and dissemination will occur by December 2028.</w:t>
      </w:r>
    </w:p>
    <w:p w14:paraId="09F897C2" w14:textId="77777777" w:rsidR="008D2A0C" w:rsidRDefault="008D2A0C" w:rsidP="008D2A0C">
      <w:pPr>
        <w:jc w:val="both"/>
        <w:rPr>
          <w:rFonts w:ascii="Times New Roman" w:hAnsi="Times New Roman" w:cs="Times New Roman"/>
          <w:sz w:val="22"/>
          <w:szCs w:val="22"/>
        </w:rPr>
      </w:pPr>
      <w:r w:rsidRPr="008D2A0C">
        <w:rPr>
          <w:rFonts w:ascii="Times New Roman" w:hAnsi="Times New Roman" w:cs="Times New Roman"/>
          <w:sz w:val="22"/>
          <w:szCs w:val="22"/>
        </w:rPr>
        <w:t> </w:t>
      </w:r>
    </w:p>
    <w:p w14:paraId="63755F72" w14:textId="0B01FC81" w:rsidR="008D2A0C" w:rsidRDefault="008D2A0C" w:rsidP="008D2A0C">
      <w:pPr>
        <w:jc w:val="both"/>
        <w:rPr>
          <w:rFonts w:ascii="Times New Roman" w:hAnsi="Times New Roman" w:cs="Times New Roman"/>
          <w:sz w:val="22"/>
          <w:szCs w:val="22"/>
        </w:rPr>
      </w:pPr>
    </w:p>
    <w:p w14:paraId="59677E2B" w14:textId="77777777" w:rsidR="008D2A0C" w:rsidRPr="008D2A0C" w:rsidRDefault="008D2A0C" w:rsidP="008D2A0C">
      <w:pPr>
        <w:jc w:val="both"/>
        <w:rPr>
          <w:rFonts w:ascii="Times New Roman" w:hAnsi="Times New Roman" w:cs="Times New Roman"/>
          <w:sz w:val="22"/>
          <w:szCs w:val="22"/>
        </w:rPr>
      </w:pPr>
    </w:p>
    <w:p w14:paraId="11DB8BC9" w14:textId="77777777" w:rsidR="008E2DD7" w:rsidRDefault="008E2DD7">
      <w:pPr>
        <w:rPr>
          <w:rFonts w:ascii="Times New Roman" w:hAnsi="Times New Roman" w:cs="Times New Roman"/>
          <w:sz w:val="22"/>
          <w:szCs w:val="22"/>
        </w:rPr>
      </w:pPr>
      <w:r>
        <w:rPr>
          <w:rFonts w:ascii="Times New Roman" w:hAnsi="Times New Roman" w:cs="Times New Roman"/>
          <w:sz w:val="22"/>
          <w:szCs w:val="22"/>
        </w:rPr>
        <w:br w:type="page"/>
      </w:r>
    </w:p>
    <w:p w14:paraId="20E2A992" w14:textId="56E7B36F" w:rsidR="008D2A0C" w:rsidRPr="008D2A0C" w:rsidRDefault="008D2A0C" w:rsidP="008D2A0C">
      <w:pPr>
        <w:jc w:val="both"/>
        <w:rPr>
          <w:rFonts w:ascii="Times New Roman" w:hAnsi="Times New Roman" w:cs="Times New Roman"/>
          <w:sz w:val="22"/>
          <w:szCs w:val="22"/>
        </w:rPr>
      </w:pPr>
      <w:r w:rsidRPr="008D2A0C">
        <w:rPr>
          <w:rFonts w:ascii="Times New Roman" w:hAnsi="Times New Roman" w:cs="Times New Roman"/>
          <w:sz w:val="22"/>
          <w:szCs w:val="22"/>
        </w:rPr>
        <w:lastRenderedPageBreak/>
        <w:t>12. References</w:t>
      </w:r>
    </w:p>
    <w:p w14:paraId="5FCCE275" w14:textId="77777777" w:rsidR="008D2A0C" w:rsidRPr="008D2A0C" w:rsidRDefault="008D2A0C" w:rsidP="008D2A0C">
      <w:pPr>
        <w:jc w:val="both"/>
        <w:rPr>
          <w:rFonts w:ascii="Times New Roman" w:eastAsia="Times New Roman" w:hAnsi="Times New Roman" w:cs="Times New Roman"/>
          <w:sz w:val="22"/>
          <w:szCs w:val="22"/>
        </w:rPr>
      </w:pPr>
      <w:r w:rsidRPr="008D2A0C">
        <w:rPr>
          <w:rFonts w:ascii="Times New Roman" w:eastAsia="Times New Roman" w:hAnsi="Times New Roman" w:cs="Times New Roman"/>
          <w:sz w:val="22"/>
          <w:szCs w:val="22"/>
        </w:rPr>
        <w:t>Abadie, A., Athey, S., Imbens, G. W., &amp; Wooldridge, J. M. (2023). When should you adjust</w:t>
      </w:r>
    </w:p>
    <w:p w14:paraId="52189DC3" w14:textId="77777777" w:rsidR="008D2A0C" w:rsidRPr="008D2A0C" w:rsidRDefault="008D2A0C" w:rsidP="008D2A0C">
      <w:pPr>
        <w:ind w:firstLine="720"/>
        <w:jc w:val="both"/>
        <w:rPr>
          <w:rFonts w:ascii="Times New Roman" w:eastAsia="Times New Roman" w:hAnsi="Times New Roman" w:cs="Times New Roman"/>
          <w:sz w:val="22"/>
          <w:szCs w:val="22"/>
        </w:rPr>
      </w:pPr>
      <w:r w:rsidRPr="008D2A0C">
        <w:rPr>
          <w:rFonts w:ascii="Times New Roman" w:eastAsia="Times New Roman" w:hAnsi="Times New Roman" w:cs="Times New Roman"/>
          <w:sz w:val="22"/>
          <w:szCs w:val="22"/>
        </w:rPr>
        <w:t xml:space="preserve">standard errors for clustering?. </w:t>
      </w:r>
      <w:r w:rsidRPr="008D2A0C">
        <w:rPr>
          <w:rFonts w:ascii="Times New Roman" w:eastAsia="Times New Roman" w:hAnsi="Times New Roman" w:cs="Times New Roman"/>
          <w:i/>
          <w:sz w:val="22"/>
          <w:szCs w:val="22"/>
        </w:rPr>
        <w:t>The Quarterly Journal of Economics</w:t>
      </w:r>
      <w:r w:rsidRPr="008D2A0C">
        <w:rPr>
          <w:rFonts w:ascii="Times New Roman" w:eastAsia="Times New Roman" w:hAnsi="Times New Roman" w:cs="Times New Roman"/>
          <w:sz w:val="22"/>
          <w:szCs w:val="22"/>
        </w:rPr>
        <w:t xml:space="preserve">, </w:t>
      </w:r>
      <w:r w:rsidRPr="008D2A0C">
        <w:rPr>
          <w:rFonts w:ascii="Times New Roman" w:eastAsia="Times New Roman" w:hAnsi="Times New Roman" w:cs="Times New Roman"/>
          <w:i/>
          <w:sz w:val="22"/>
          <w:szCs w:val="22"/>
        </w:rPr>
        <w:t>138</w:t>
      </w:r>
      <w:r w:rsidRPr="008D2A0C">
        <w:rPr>
          <w:rFonts w:ascii="Times New Roman" w:eastAsia="Times New Roman" w:hAnsi="Times New Roman" w:cs="Times New Roman"/>
          <w:sz w:val="22"/>
          <w:szCs w:val="22"/>
        </w:rPr>
        <w:t xml:space="preserve">(1), 1-35. </w:t>
      </w:r>
    </w:p>
    <w:p w14:paraId="156913F7" w14:textId="77777777" w:rsidR="008D2A0C" w:rsidRPr="008D2A0C" w:rsidRDefault="008D2A0C" w:rsidP="008D2A0C">
      <w:pPr>
        <w:jc w:val="both"/>
        <w:rPr>
          <w:rFonts w:ascii="Times New Roman" w:eastAsia="Times New Roman" w:hAnsi="Times New Roman" w:cs="Times New Roman"/>
          <w:sz w:val="22"/>
          <w:szCs w:val="22"/>
          <w:highlight w:val="white"/>
        </w:rPr>
      </w:pPr>
    </w:p>
    <w:p w14:paraId="7B2FA133" w14:textId="77777777" w:rsidR="008D2A0C" w:rsidRPr="008D2A0C" w:rsidRDefault="008D2A0C" w:rsidP="008D2A0C">
      <w:pPr>
        <w:jc w:val="both"/>
        <w:rPr>
          <w:rFonts w:ascii="Times New Roman" w:eastAsia="Times New Roman" w:hAnsi="Times New Roman" w:cs="Times New Roman"/>
          <w:sz w:val="22"/>
          <w:szCs w:val="22"/>
          <w:highlight w:val="white"/>
        </w:rPr>
      </w:pPr>
      <w:r w:rsidRPr="008D2A0C">
        <w:rPr>
          <w:rFonts w:ascii="Times New Roman" w:eastAsia="Times New Roman" w:hAnsi="Times New Roman" w:cs="Times New Roman"/>
          <w:sz w:val="22"/>
          <w:szCs w:val="22"/>
          <w:highlight w:val="white"/>
        </w:rPr>
        <w:t>Anderson, A. R., Christenson, S. L., Sinclair, M. F., &amp; Lehr, C. A. (2004). Check &amp; Connect:</w:t>
      </w:r>
    </w:p>
    <w:p w14:paraId="6D4823C0" w14:textId="77777777" w:rsidR="008D2A0C" w:rsidRPr="008D2A0C" w:rsidRDefault="008D2A0C" w:rsidP="008D2A0C">
      <w:pPr>
        <w:ind w:left="720"/>
        <w:jc w:val="both"/>
        <w:rPr>
          <w:rFonts w:ascii="Times New Roman" w:eastAsia="Times New Roman" w:hAnsi="Times New Roman" w:cs="Times New Roman"/>
          <w:sz w:val="22"/>
          <w:szCs w:val="22"/>
          <w:highlight w:val="white"/>
        </w:rPr>
      </w:pPr>
      <w:r w:rsidRPr="008D2A0C">
        <w:rPr>
          <w:rFonts w:ascii="Times New Roman" w:eastAsia="Times New Roman" w:hAnsi="Times New Roman" w:cs="Times New Roman"/>
          <w:sz w:val="22"/>
          <w:szCs w:val="22"/>
          <w:highlight w:val="white"/>
        </w:rPr>
        <w:t xml:space="preserve">The importance of relationships for promoting engagement with school. </w:t>
      </w:r>
      <w:r w:rsidRPr="008D2A0C">
        <w:rPr>
          <w:rFonts w:ascii="Times New Roman" w:eastAsia="Times New Roman" w:hAnsi="Times New Roman" w:cs="Times New Roman"/>
          <w:i/>
          <w:sz w:val="22"/>
          <w:szCs w:val="22"/>
          <w:highlight w:val="white"/>
        </w:rPr>
        <w:t>Journal of school psychology</w:t>
      </w:r>
      <w:r w:rsidRPr="008D2A0C">
        <w:rPr>
          <w:rFonts w:ascii="Times New Roman" w:eastAsia="Times New Roman" w:hAnsi="Times New Roman" w:cs="Times New Roman"/>
          <w:sz w:val="22"/>
          <w:szCs w:val="22"/>
          <w:highlight w:val="white"/>
        </w:rPr>
        <w:t xml:space="preserve">, </w:t>
      </w:r>
      <w:r w:rsidRPr="008D2A0C">
        <w:rPr>
          <w:rFonts w:ascii="Times New Roman" w:eastAsia="Times New Roman" w:hAnsi="Times New Roman" w:cs="Times New Roman"/>
          <w:i/>
          <w:sz w:val="22"/>
          <w:szCs w:val="22"/>
          <w:highlight w:val="white"/>
        </w:rPr>
        <w:t>42</w:t>
      </w:r>
      <w:r w:rsidRPr="008D2A0C">
        <w:rPr>
          <w:rFonts w:ascii="Times New Roman" w:eastAsia="Times New Roman" w:hAnsi="Times New Roman" w:cs="Times New Roman"/>
          <w:sz w:val="22"/>
          <w:szCs w:val="22"/>
          <w:highlight w:val="white"/>
        </w:rPr>
        <w:t>(2), 95-113.</w:t>
      </w:r>
    </w:p>
    <w:p w14:paraId="0390711E" w14:textId="77777777" w:rsidR="008D2A0C" w:rsidRPr="008D2A0C" w:rsidRDefault="008D2A0C" w:rsidP="008D2A0C">
      <w:pPr>
        <w:ind w:left="720"/>
        <w:jc w:val="both"/>
        <w:rPr>
          <w:rFonts w:ascii="Times New Roman" w:eastAsia="Times New Roman" w:hAnsi="Times New Roman" w:cs="Times New Roman"/>
          <w:sz w:val="22"/>
          <w:szCs w:val="22"/>
          <w:highlight w:val="green"/>
        </w:rPr>
      </w:pPr>
    </w:p>
    <w:p w14:paraId="575042D2" w14:textId="77777777" w:rsidR="008D2A0C" w:rsidRPr="008D2A0C" w:rsidRDefault="008D2A0C" w:rsidP="008D2A0C">
      <w:pPr>
        <w:jc w:val="both"/>
        <w:rPr>
          <w:rFonts w:ascii="Times New Roman" w:eastAsia="Times New Roman" w:hAnsi="Times New Roman" w:cs="Times New Roman"/>
          <w:i/>
          <w:sz w:val="22"/>
          <w:szCs w:val="22"/>
        </w:rPr>
      </w:pPr>
      <w:r w:rsidRPr="008D2A0C">
        <w:rPr>
          <w:rFonts w:ascii="Times New Roman" w:eastAsia="Times New Roman" w:hAnsi="Times New Roman" w:cs="Times New Roman"/>
          <w:sz w:val="22"/>
          <w:szCs w:val="22"/>
        </w:rPr>
        <w:t xml:space="preserve">Athey, S., &amp; Imbens, G. W. (2017). The econometrics of randomized experiments. In </w:t>
      </w:r>
      <w:r w:rsidRPr="008D2A0C">
        <w:rPr>
          <w:rFonts w:ascii="Times New Roman" w:eastAsia="Times New Roman" w:hAnsi="Times New Roman" w:cs="Times New Roman"/>
          <w:i/>
          <w:sz w:val="22"/>
          <w:szCs w:val="22"/>
        </w:rPr>
        <w:t>Handbook</w:t>
      </w:r>
    </w:p>
    <w:p w14:paraId="3D205199" w14:textId="77777777" w:rsidR="008D2A0C" w:rsidRPr="008D2A0C" w:rsidRDefault="008D2A0C" w:rsidP="008D2A0C">
      <w:pPr>
        <w:ind w:firstLine="720"/>
        <w:jc w:val="both"/>
        <w:rPr>
          <w:rFonts w:ascii="Times New Roman" w:eastAsia="Times New Roman" w:hAnsi="Times New Roman" w:cs="Times New Roman"/>
          <w:sz w:val="22"/>
          <w:szCs w:val="22"/>
          <w:highlight w:val="yellow"/>
        </w:rPr>
      </w:pPr>
      <w:r w:rsidRPr="008D2A0C">
        <w:rPr>
          <w:rFonts w:ascii="Times New Roman" w:eastAsia="Times New Roman" w:hAnsi="Times New Roman" w:cs="Times New Roman"/>
          <w:i/>
          <w:sz w:val="22"/>
          <w:szCs w:val="22"/>
        </w:rPr>
        <w:t>of economic field experiments</w:t>
      </w:r>
      <w:r w:rsidRPr="008D2A0C">
        <w:rPr>
          <w:rFonts w:ascii="Times New Roman" w:eastAsia="Times New Roman" w:hAnsi="Times New Roman" w:cs="Times New Roman"/>
          <w:sz w:val="22"/>
          <w:szCs w:val="22"/>
        </w:rPr>
        <w:t xml:space="preserve"> (Vol. 1, pp. 73-140). North-Holland.</w:t>
      </w:r>
    </w:p>
    <w:p w14:paraId="1BE73639" w14:textId="77777777" w:rsidR="008D2A0C" w:rsidRPr="008D2A0C" w:rsidRDefault="008D2A0C" w:rsidP="008D2A0C">
      <w:pPr>
        <w:jc w:val="both"/>
        <w:rPr>
          <w:rFonts w:ascii="Times New Roman" w:eastAsia="Times New Roman" w:hAnsi="Times New Roman" w:cs="Times New Roman"/>
          <w:sz w:val="22"/>
          <w:szCs w:val="22"/>
          <w:highlight w:val="white"/>
        </w:rPr>
      </w:pPr>
    </w:p>
    <w:p w14:paraId="1017E1CE" w14:textId="77777777" w:rsidR="008D2A0C" w:rsidRPr="008D2A0C" w:rsidRDefault="008D2A0C" w:rsidP="008D2A0C">
      <w:pPr>
        <w:jc w:val="both"/>
        <w:rPr>
          <w:rFonts w:ascii="Times New Roman" w:eastAsia="Times New Roman" w:hAnsi="Times New Roman" w:cs="Times New Roman"/>
          <w:sz w:val="22"/>
          <w:szCs w:val="22"/>
          <w:highlight w:val="white"/>
        </w:rPr>
      </w:pPr>
      <w:r w:rsidRPr="008D2A0C">
        <w:rPr>
          <w:rFonts w:ascii="Times New Roman" w:eastAsia="Times New Roman" w:hAnsi="Times New Roman" w:cs="Times New Roman"/>
          <w:sz w:val="22"/>
          <w:szCs w:val="22"/>
          <w:highlight w:val="white"/>
        </w:rPr>
        <w:t>Bruhn, M., &amp; McKenzie, D. (2009). In pursuit of balance: Randomization in practice in</w:t>
      </w:r>
    </w:p>
    <w:p w14:paraId="7F3E5F0B" w14:textId="77777777" w:rsidR="008D2A0C" w:rsidRPr="008D2A0C" w:rsidRDefault="008D2A0C" w:rsidP="008D2A0C">
      <w:pPr>
        <w:ind w:firstLine="720"/>
        <w:jc w:val="both"/>
        <w:rPr>
          <w:rFonts w:ascii="Times New Roman" w:eastAsia="Times New Roman" w:hAnsi="Times New Roman" w:cs="Times New Roman"/>
          <w:sz w:val="22"/>
          <w:szCs w:val="22"/>
          <w:highlight w:val="white"/>
        </w:rPr>
      </w:pPr>
      <w:r w:rsidRPr="008D2A0C">
        <w:rPr>
          <w:rFonts w:ascii="Times New Roman" w:eastAsia="Times New Roman" w:hAnsi="Times New Roman" w:cs="Times New Roman"/>
          <w:sz w:val="22"/>
          <w:szCs w:val="22"/>
          <w:highlight w:val="white"/>
        </w:rPr>
        <w:t xml:space="preserve">development field experiments. </w:t>
      </w:r>
      <w:r w:rsidRPr="008D2A0C">
        <w:rPr>
          <w:rFonts w:ascii="Times New Roman" w:eastAsia="Times New Roman" w:hAnsi="Times New Roman" w:cs="Times New Roman"/>
          <w:i/>
          <w:sz w:val="22"/>
          <w:szCs w:val="22"/>
          <w:highlight w:val="white"/>
        </w:rPr>
        <w:t>American economic journal: applied economics</w:t>
      </w:r>
      <w:r w:rsidRPr="008D2A0C">
        <w:rPr>
          <w:rFonts w:ascii="Times New Roman" w:eastAsia="Times New Roman" w:hAnsi="Times New Roman" w:cs="Times New Roman"/>
          <w:sz w:val="22"/>
          <w:szCs w:val="22"/>
          <w:highlight w:val="white"/>
        </w:rPr>
        <w:t xml:space="preserve">, </w:t>
      </w:r>
      <w:r w:rsidRPr="008D2A0C">
        <w:rPr>
          <w:rFonts w:ascii="Times New Roman" w:eastAsia="Times New Roman" w:hAnsi="Times New Roman" w:cs="Times New Roman"/>
          <w:i/>
          <w:sz w:val="22"/>
          <w:szCs w:val="22"/>
          <w:highlight w:val="white"/>
        </w:rPr>
        <w:t>1</w:t>
      </w:r>
      <w:r w:rsidRPr="008D2A0C">
        <w:rPr>
          <w:rFonts w:ascii="Times New Roman" w:eastAsia="Times New Roman" w:hAnsi="Times New Roman" w:cs="Times New Roman"/>
          <w:sz w:val="22"/>
          <w:szCs w:val="22"/>
          <w:highlight w:val="white"/>
        </w:rPr>
        <w:t>(4),</w:t>
      </w:r>
    </w:p>
    <w:p w14:paraId="16D12694" w14:textId="77777777" w:rsidR="008D2A0C" w:rsidRPr="008D2A0C" w:rsidRDefault="008D2A0C" w:rsidP="008D2A0C">
      <w:pPr>
        <w:ind w:firstLine="720"/>
        <w:jc w:val="both"/>
        <w:rPr>
          <w:rFonts w:ascii="Times New Roman" w:eastAsia="Times New Roman" w:hAnsi="Times New Roman" w:cs="Times New Roman"/>
          <w:sz w:val="22"/>
          <w:szCs w:val="22"/>
          <w:highlight w:val="white"/>
        </w:rPr>
      </w:pPr>
      <w:r w:rsidRPr="008D2A0C">
        <w:rPr>
          <w:rFonts w:ascii="Times New Roman" w:eastAsia="Times New Roman" w:hAnsi="Times New Roman" w:cs="Times New Roman"/>
          <w:sz w:val="22"/>
          <w:szCs w:val="22"/>
          <w:highlight w:val="white"/>
        </w:rPr>
        <w:t>200-232.</w:t>
      </w:r>
    </w:p>
    <w:p w14:paraId="70C1BFB9" w14:textId="77777777" w:rsidR="008D2A0C" w:rsidRPr="008D2A0C" w:rsidRDefault="008D2A0C" w:rsidP="008D2A0C">
      <w:pPr>
        <w:ind w:firstLine="720"/>
        <w:jc w:val="both"/>
        <w:rPr>
          <w:rFonts w:ascii="Times New Roman" w:eastAsia="Times New Roman" w:hAnsi="Times New Roman" w:cs="Times New Roman"/>
          <w:sz w:val="22"/>
          <w:szCs w:val="22"/>
          <w:highlight w:val="white"/>
        </w:rPr>
      </w:pPr>
    </w:p>
    <w:p w14:paraId="53E512BE" w14:textId="77777777" w:rsidR="008D2A0C" w:rsidRPr="008D2A0C" w:rsidRDefault="008D2A0C" w:rsidP="008D2A0C">
      <w:pPr>
        <w:jc w:val="both"/>
        <w:rPr>
          <w:rFonts w:ascii="Times New Roman" w:eastAsia="Times New Roman" w:hAnsi="Times New Roman" w:cs="Times New Roman"/>
          <w:i/>
          <w:sz w:val="22"/>
          <w:szCs w:val="22"/>
        </w:rPr>
      </w:pPr>
      <w:r w:rsidRPr="008D2A0C">
        <w:rPr>
          <w:rFonts w:ascii="Times New Roman" w:eastAsia="Times New Roman" w:hAnsi="Times New Roman" w:cs="Times New Roman"/>
          <w:sz w:val="22"/>
          <w:szCs w:val="22"/>
        </w:rPr>
        <w:t xml:space="preserve">Chang, H.N., Chavez, B., &amp; Hough, H.J. (2025, January). </w:t>
      </w:r>
      <w:r w:rsidRPr="008D2A0C">
        <w:rPr>
          <w:rFonts w:ascii="Times New Roman" w:eastAsia="Times New Roman" w:hAnsi="Times New Roman" w:cs="Times New Roman"/>
          <w:i/>
          <w:sz w:val="22"/>
          <w:szCs w:val="22"/>
        </w:rPr>
        <w:t>Unpacking California’s Chronic</w:t>
      </w:r>
    </w:p>
    <w:p w14:paraId="160CEA81" w14:textId="77777777" w:rsidR="008D2A0C" w:rsidRPr="008D2A0C" w:rsidRDefault="008D2A0C" w:rsidP="008D2A0C">
      <w:pPr>
        <w:ind w:left="2160" w:hanging="1440"/>
        <w:jc w:val="both"/>
        <w:rPr>
          <w:rFonts w:ascii="Times New Roman" w:eastAsia="Times New Roman" w:hAnsi="Times New Roman" w:cs="Times New Roman"/>
          <w:sz w:val="22"/>
          <w:szCs w:val="22"/>
        </w:rPr>
      </w:pPr>
      <w:r w:rsidRPr="008D2A0C">
        <w:rPr>
          <w:rFonts w:ascii="Times New Roman" w:eastAsia="Times New Roman" w:hAnsi="Times New Roman" w:cs="Times New Roman"/>
          <w:i/>
          <w:sz w:val="22"/>
          <w:szCs w:val="22"/>
        </w:rPr>
        <w:t xml:space="preserve">Absence Crisis Through 2023–24, Seven Key Facts. </w:t>
      </w:r>
      <w:r w:rsidRPr="008D2A0C">
        <w:rPr>
          <w:rFonts w:ascii="Times New Roman" w:eastAsia="Times New Roman" w:hAnsi="Times New Roman" w:cs="Times New Roman"/>
          <w:sz w:val="22"/>
          <w:szCs w:val="22"/>
        </w:rPr>
        <w:t>Policy Analysis for California</w:t>
      </w:r>
    </w:p>
    <w:p w14:paraId="088D046C" w14:textId="77777777" w:rsidR="008D2A0C" w:rsidRPr="008D2A0C" w:rsidRDefault="008D2A0C" w:rsidP="008D2A0C">
      <w:pPr>
        <w:ind w:left="2160" w:hanging="1440"/>
        <w:jc w:val="both"/>
        <w:rPr>
          <w:rFonts w:ascii="Times New Roman" w:eastAsia="Times New Roman" w:hAnsi="Times New Roman" w:cs="Times New Roman"/>
          <w:sz w:val="22"/>
          <w:szCs w:val="22"/>
        </w:rPr>
      </w:pPr>
      <w:r w:rsidRPr="008D2A0C">
        <w:rPr>
          <w:rFonts w:ascii="Times New Roman" w:eastAsia="Times New Roman" w:hAnsi="Times New Roman" w:cs="Times New Roman"/>
          <w:sz w:val="22"/>
          <w:szCs w:val="22"/>
        </w:rPr>
        <w:t>Education (PACE).</w:t>
      </w:r>
    </w:p>
    <w:p w14:paraId="24EF677F" w14:textId="77777777" w:rsidR="008D2A0C" w:rsidRPr="008D2A0C" w:rsidRDefault="008D2A0C" w:rsidP="008D2A0C">
      <w:pPr>
        <w:ind w:left="2160" w:hanging="1440"/>
        <w:jc w:val="both"/>
        <w:rPr>
          <w:rFonts w:ascii="Times New Roman" w:eastAsia="Times New Roman" w:hAnsi="Times New Roman" w:cs="Times New Roman"/>
          <w:sz w:val="22"/>
          <w:szCs w:val="22"/>
        </w:rPr>
      </w:pPr>
      <w:r w:rsidRPr="008D2A0C">
        <w:rPr>
          <w:rFonts w:ascii="Times New Roman" w:eastAsia="Times New Roman" w:hAnsi="Times New Roman" w:cs="Times New Roman"/>
          <w:sz w:val="22"/>
          <w:szCs w:val="22"/>
        </w:rPr>
        <w:t>https://edpolicyinca.org/publications/unpacking-californias-chronic-absence-crisis-throug</w:t>
      </w:r>
    </w:p>
    <w:p w14:paraId="0F6238D3" w14:textId="77777777" w:rsidR="008D2A0C" w:rsidRPr="008D2A0C" w:rsidRDefault="008D2A0C" w:rsidP="008D2A0C">
      <w:pPr>
        <w:ind w:left="2160" w:hanging="1440"/>
        <w:jc w:val="both"/>
        <w:rPr>
          <w:rFonts w:ascii="Times New Roman" w:eastAsia="Times New Roman" w:hAnsi="Times New Roman" w:cs="Times New Roman"/>
          <w:sz w:val="22"/>
          <w:szCs w:val="22"/>
          <w:highlight w:val="white"/>
        </w:rPr>
      </w:pPr>
      <w:r w:rsidRPr="008D2A0C">
        <w:rPr>
          <w:rFonts w:ascii="Times New Roman" w:eastAsia="Times New Roman" w:hAnsi="Times New Roman" w:cs="Times New Roman"/>
          <w:sz w:val="22"/>
          <w:szCs w:val="22"/>
        </w:rPr>
        <w:t>h-2023-24</w:t>
      </w:r>
    </w:p>
    <w:p w14:paraId="462AA748" w14:textId="77777777" w:rsidR="008D2A0C" w:rsidRPr="008D2A0C" w:rsidRDefault="008D2A0C" w:rsidP="008D2A0C">
      <w:pPr>
        <w:jc w:val="both"/>
        <w:rPr>
          <w:rFonts w:ascii="Times New Roman" w:eastAsia="Times New Roman" w:hAnsi="Times New Roman" w:cs="Times New Roman"/>
          <w:sz w:val="22"/>
          <w:szCs w:val="22"/>
        </w:rPr>
      </w:pPr>
    </w:p>
    <w:p w14:paraId="6D604A92" w14:textId="77777777" w:rsidR="008D2A0C" w:rsidRPr="008D2A0C" w:rsidRDefault="008D2A0C" w:rsidP="008D2A0C">
      <w:pPr>
        <w:jc w:val="both"/>
        <w:rPr>
          <w:rFonts w:ascii="Times New Roman" w:eastAsia="Times New Roman" w:hAnsi="Times New Roman" w:cs="Times New Roman"/>
          <w:sz w:val="22"/>
          <w:szCs w:val="22"/>
        </w:rPr>
      </w:pPr>
      <w:r w:rsidRPr="008D2A0C">
        <w:rPr>
          <w:rFonts w:ascii="Times New Roman" w:eastAsia="Times New Roman" w:hAnsi="Times New Roman" w:cs="Times New Roman"/>
          <w:sz w:val="22"/>
          <w:szCs w:val="22"/>
        </w:rPr>
        <w:t>Dee, T. S. (2024). Higher chronic absenteeism threatens academic recovery from the COVID-19</w:t>
      </w:r>
    </w:p>
    <w:p w14:paraId="2219C5F1" w14:textId="77777777" w:rsidR="008D2A0C" w:rsidRPr="008D2A0C" w:rsidRDefault="008D2A0C" w:rsidP="008D2A0C">
      <w:pPr>
        <w:ind w:left="720"/>
        <w:jc w:val="both"/>
        <w:rPr>
          <w:rFonts w:ascii="Times New Roman" w:eastAsia="Times New Roman" w:hAnsi="Times New Roman" w:cs="Times New Roman"/>
          <w:sz w:val="22"/>
          <w:szCs w:val="22"/>
          <w:highlight w:val="green"/>
        </w:rPr>
      </w:pPr>
      <w:r w:rsidRPr="008D2A0C">
        <w:rPr>
          <w:rFonts w:ascii="Times New Roman" w:eastAsia="Times New Roman" w:hAnsi="Times New Roman" w:cs="Times New Roman"/>
          <w:sz w:val="22"/>
          <w:szCs w:val="22"/>
        </w:rPr>
        <w:t xml:space="preserve">pandemic. </w:t>
      </w:r>
      <w:r w:rsidRPr="008D2A0C">
        <w:rPr>
          <w:rFonts w:ascii="Times New Roman" w:eastAsia="Times New Roman" w:hAnsi="Times New Roman" w:cs="Times New Roman"/>
          <w:i/>
          <w:sz w:val="22"/>
          <w:szCs w:val="22"/>
        </w:rPr>
        <w:t>Proceedings of the National Academy of Sciences of the United States of America</w:t>
      </w:r>
      <w:r w:rsidRPr="008D2A0C">
        <w:rPr>
          <w:rFonts w:ascii="Times New Roman" w:eastAsia="Times New Roman" w:hAnsi="Times New Roman" w:cs="Times New Roman"/>
          <w:sz w:val="22"/>
          <w:szCs w:val="22"/>
        </w:rPr>
        <w:t xml:space="preserve">, </w:t>
      </w:r>
      <w:r w:rsidRPr="008D2A0C">
        <w:rPr>
          <w:rFonts w:ascii="Times New Roman" w:eastAsia="Times New Roman" w:hAnsi="Times New Roman" w:cs="Times New Roman"/>
          <w:i/>
          <w:sz w:val="22"/>
          <w:szCs w:val="22"/>
        </w:rPr>
        <w:t>121</w:t>
      </w:r>
      <w:r w:rsidRPr="008D2A0C">
        <w:rPr>
          <w:rFonts w:ascii="Times New Roman" w:eastAsia="Times New Roman" w:hAnsi="Times New Roman" w:cs="Times New Roman"/>
          <w:sz w:val="22"/>
          <w:szCs w:val="22"/>
        </w:rPr>
        <w:t xml:space="preserve">(3). </w:t>
      </w:r>
    </w:p>
    <w:p w14:paraId="51CB6E9D" w14:textId="77777777" w:rsidR="008D2A0C" w:rsidRPr="008D2A0C" w:rsidRDefault="008D2A0C" w:rsidP="008D2A0C">
      <w:pPr>
        <w:jc w:val="both"/>
        <w:rPr>
          <w:rFonts w:ascii="Times New Roman" w:eastAsia="Times New Roman" w:hAnsi="Times New Roman" w:cs="Times New Roman"/>
          <w:sz w:val="22"/>
          <w:szCs w:val="22"/>
        </w:rPr>
      </w:pPr>
    </w:p>
    <w:p w14:paraId="045F627E" w14:textId="77777777" w:rsidR="008D2A0C" w:rsidRPr="008D2A0C" w:rsidRDefault="008D2A0C" w:rsidP="008D2A0C">
      <w:pPr>
        <w:jc w:val="both"/>
        <w:rPr>
          <w:rFonts w:ascii="Times New Roman" w:eastAsia="Times New Roman" w:hAnsi="Times New Roman" w:cs="Times New Roman"/>
          <w:sz w:val="22"/>
          <w:szCs w:val="22"/>
          <w:highlight w:val="white"/>
        </w:rPr>
      </w:pPr>
      <w:r w:rsidRPr="008D2A0C">
        <w:rPr>
          <w:rFonts w:ascii="Times New Roman" w:eastAsia="Times New Roman" w:hAnsi="Times New Roman" w:cs="Times New Roman"/>
          <w:sz w:val="22"/>
          <w:szCs w:val="22"/>
          <w:highlight w:val="white"/>
        </w:rPr>
        <w:t>Duflo, E., Glennerster, R., &amp; Kremer, M. (2007). Using randomization in development</w:t>
      </w:r>
    </w:p>
    <w:p w14:paraId="5A522D00" w14:textId="77777777" w:rsidR="008D2A0C" w:rsidRPr="008D2A0C" w:rsidRDefault="008D2A0C" w:rsidP="008D2A0C">
      <w:pPr>
        <w:ind w:firstLine="720"/>
        <w:jc w:val="both"/>
        <w:rPr>
          <w:rFonts w:ascii="Times New Roman" w:eastAsia="Times New Roman" w:hAnsi="Times New Roman" w:cs="Times New Roman"/>
          <w:sz w:val="22"/>
          <w:szCs w:val="22"/>
          <w:highlight w:val="white"/>
        </w:rPr>
      </w:pPr>
      <w:r w:rsidRPr="008D2A0C">
        <w:rPr>
          <w:rFonts w:ascii="Times New Roman" w:eastAsia="Times New Roman" w:hAnsi="Times New Roman" w:cs="Times New Roman"/>
          <w:sz w:val="22"/>
          <w:szCs w:val="22"/>
          <w:highlight w:val="white"/>
        </w:rPr>
        <w:t xml:space="preserve">economics research: A toolkit. </w:t>
      </w:r>
      <w:r w:rsidRPr="008D2A0C">
        <w:rPr>
          <w:rFonts w:ascii="Times New Roman" w:eastAsia="Times New Roman" w:hAnsi="Times New Roman" w:cs="Times New Roman"/>
          <w:i/>
          <w:sz w:val="22"/>
          <w:szCs w:val="22"/>
          <w:highlight w:val="white"/>
        </w:rPr>
        <w:t>Handbook of development economics</w:t>
      </w:r>
      <w:r w:rsidRPr="008D2A0C">
        <w:rPr>
          <w:rFonts w:ascii="Times New Roman" w:eastAsia="Times New Roman" w:hAnsi="Times New Roman" w:cs="Times New Roman"/>
          <w:sz w:val="22"/>
          <w:szCs w:val="22"/>
          <w:highlight w:val="white"/>
        </w:rPr>
        <w:t xml:space="preserve">, </w:t>
      </w:r>
      <w:r w:rsidRPr="008D2A0C">
        <w:rPr>
          <w:rFonts w:ascii="Times New Roman" w:eastAsia="Times New Roman" w:hAnsi="Times New Roman" w:cs="Times New Roman"/>
          <w:i/>
          <w:sz w:val="22"/>
          <w:szCs w:val="22"/>
          <w:highlight w:val="white"/>
        </w:rPr>
        <w:t>4</w:t>
      </w:r>
      <w:r w:rsidRPr="008D2A0C">
        <w:rPr>
          <w:rFonts w:ascii="Times New Roman" w:eastAsia="Times New Roman" w:hAnsi="Times New Roman" w:cs="Times New Roman"/>
          <w:sz w:val="22"/>
          <w:szCs w:val="22"/>
          <w:highlight w:val="white"/>
        </w:rPr>
        <w:t>, 3895-3962.</w:t>
      </w:r>
    </w:p>
    <w:p w14:paraId="1D953FCE" w14:textId="77777777" w:rsidR="008D2A0C" w:rsidRPr="008D2A0C" w:rsidRDefault="008D2A0C" w:rsidP="008D2A0C">
      <w:pPr>
        <w:jc w:val="both"/>
        <w:rPr>
          <w:rFonts w:ascii="Times New Roman" w:hAnsi="Times New Roman" w:cs="Times New Roman"/>
          <w:sz w:val="22"/>
          <w:szCs w:val="22"/>
          <w:highlight w:val="white"/>
        </w:rPr>
      </w:pPr>
    </w:p>
    <w:p w14:paraId="01BD7D68" w14:textId="77777777" w:rsidR="008D2A0C" w:rsidRPr="008D2A0C" w:rsidRDefault="008D2A0C" w:rsidP="008D2A0C">
      <w:pPr>
        <w:jc w:val="both"/>
        <w:rPr>
          <w:rFonts w:ascii="Times New Roman" w:eastAsia="Times New Roman" w:hAnsi="Times New Roman" w:cs="Times New Roman"/>
          <w:sz w:val="22"/>
          <w:szCs w:val="22"/>
          <w:highlight w:val="white"/>
        </w:rPr>
      </w:pPr>
      <w:r w:rsidRPr="008D2A0C">
        <w:rPr>
          <w:rFonts w:ascii="Times New Roman" w:eastAsia="Times New Roman" w:hAnsi="Times New Roman" w:cs="Times New Roman"/>
          <w:sz w:val="22"/>
          <w:szCs w:val="22"/>
          <w:highlight w:val="white"/>
        </w:rPr>
        <w:t>Ehrlich, S. B., Gwynne, J. A., Stitziel Pareja, A., Allensworth, E. M., Moore, P., Jagesic, S., &amp;</w:t>
      </w:r>
    </w:p>
    <w:p w14:paraId="5D80C1C4" w14:textId="77777777" w:rsidR="008D2A0C" w:rsidRPr="008D2A0C" w:rsidRDefault="008D2A0C" w:rsidP="008D2A0C">
      <w:pPr>
        <w:ind w:left="720"/>
        <w:jc w:val="both"/>
        <w:rPr>
          <w:rFonts w:ascii="Times New Roman" w:eastAsia="Times New Roman" w:hAnsi="Times New Roman" w:cs="Times New Roman"/>
          <w:sz w:val="22"/>
          <w:szCs w:val="22"/>
          <w:highlight w:val="white"/>
        </w:rPr>
      </w:pPr>
      <w:r w:rsidRPr="008D2A0C">
        <w:rPr>
          <w:rFonts w:ascii="Times New Roman" w:eastAsia="Times New Roman" w:hAnsi="Times New Roman" w:cs="Times New Roman"/>
          <w:sz w:val="22"/>
          <w:szCs w:val="22"/>
          <w:highlight w:val="white"/>
        </w:rPr>
        <w:t xml:space="preserve">Sorice, E. (2014). </w:t>
      </w:r>
      <w:r w:rsidRPr="008D2A0C">
        <w:rPr>
          <w:rFonts w:ascii="Times New Roman" w:eastAsia="Times New Roman" w:hAnsi="Times New Roman" w:cs="Times New Roman"/>
          <w:i/>
          <w:sz w:val="22"/>
          <w:szCs w:val="22"/>
          <w:highlight w:val="white"/>
        </w:rPr>
        <w:t>Preschool Attendance in Chicago Public Schools: Relationships with Learning Outcomes and Reasons for Absences</w:t>
      </w:r>
      <w:r w:rsidRPr="008D2A0C">
        <w:rPr>
          <w:rFonts w:ascii="Times New Roman" w:eastAsia="Times New Roman" w:hAnsi="Times New Roman" w:cs="Times New Roman"/>
          <w:sz w:val="22"/>
          <w:szCs w:val="22"/>
          <w:highlight w:val="white"/>
        </w:rPr>
        <w:t xml:space="preserve">. University of Chicago Consortium on Chicago School Research. </w:t>
      </w:r>
    </w:p>
    <w:p w14:paraId="2F9664E2" w14:textId="77777777" w:rsidR="008D2A0C" w:rsidRPr="008D2A0C" w:rsidRDefault="008D2A0C" w:rsidP="008D2A0C">
      <w:pPr>
        <w:jc w:val="both"/>
        <w:rPr>
          <w:rFonts w:ascii="Times New Roman" w:eastAsia="Times New Roman" w:hAnsi="Times New Roman" w:cs="Times New Roman"/>
          <w:sz w:val="22"/>
          <w:szCs w:val="22"/>
          <w:highlight w:val="white"/>
        </w:rPr>
      </w:pPr>
    </w:p>
    <w:p w14:paraId="37A8F311" w14:textId="77777777" w:rsidR="008D2A0C" w:rsidRPr="008D2A0C" w:rsidRDefault="008D2A0C" w:rsidP="008D2A0C">
      <w:pPr>
        <w:jc w:val="both"/>
        <w:rPr>
          <w:rFonts w:ascii="Times New Roman" w:eastAsia="Times New Roman" w:hAnsi="Times New Roman" w:cs="Times New Roman"/>
          <w:sz w:val="22"/>
          <w:szCs w:val="22"/>
          <w:highlight w:val="white"/>
        </w:rPr>
      </w:pPr>
      <w:r w:rsidRPr="008D2A0C">
        <w:rPr>
          <w:rFonts w:ascii="Times New Roman" w:eastAsia="Times New Roman" w:hAnsi="Times New Roman" w:cs="Times New Roman"/>
          <w:sz w:val="22"/>
          <w:szCs w:val="22"/>
          <w:highlight w:val="white"/>
        </w:rPr>
        <w:t>Feldmann, D., Thompson-Kuhn, C., Kostic, E., Freitag, C., Lushin, H., &amp; Hansen, T. (2024).</w:t>
      </w:r>
    </w:p>
    <w:p w14:paraId="67819928" w14:textId="72602430" w:rsidR="008D2A0C" w:rsidRPr="008D2A0C" w:rsidRDefault="008D2A0C" w:rsidP="008D2A0C">
      <w:pPr>
        <w:ind w:left="720"/>
        <w:jc w:val="both"/>
        <w:rPr>
          <w:rFonts w:ascii="Times New Roman" w:eastAsia="Times New Roman" w:hAnsi="Times New Roman" w:cs="Times New Roman"/>
          <w:sz w:val="22"/>
          <w:szCs w:val="22"/>
          <w:highlight w:val="white"/>
        </w:rPr>
      </w:pPr>
      <w:r w:rsidRPr="008D2A0C">
        <w:rPr>
          <w:rFonts w:ascii="Times New Roman" w:eastAsia="Times New Roman" w:hAnsi="Times New Roman" w:cs="Times New Roman"/>
          <w:sz w:val="22"/>
          <w:szCs w:val="22"/>
          <w:highlight w:val="white"/>
        </w:rPr>
        <w:t xml:space="preserve">Back to the classroom: how to overcome chronic absenteeism and encourage parents to send kids to school consistently. </w:t>
      </w:r>
      <w:r w:rsidRPr="008D2A0C">
        <w:rPr>
          <w:rFonts w:ascii="Times New Roman" w:eastAsia="Times New Roman" w:hAnsi="Times New Roman" w:cs="Times New Roman"/>
          <w:i/>
          <w:sz w:val="22"/>
          <w:szCs w:val="22"/>
          <w:highlight w:val="white"/>
        </w:rPr>
        <w:t>Ad Council Research Institute</w:t>
      </w:r>
      <w:r w:rsidRPr="008D2A0C">
        <w:rPr>
          <w:rFonts w:ascii="Times New Roman" w:eastAsia="Times New Roman" w:hAnsi="Times New Roman" w:cs="Times New Roman"/>
          <w:sz w:val="22"/>
          <w:szCs w:val="22"/>
          <w:highlight w:val="white"/>
        </w:rPr>
        <w:t xml:space="preserve">. </w:t>
      </w:r>
    </w:p>
    <w:p w14:paraId="71DD8665" w14:textId="77777777" w:rsidR="008D2A0C" w:rsidRPr="008D2A0C" w:rsidRDefault="008D2A0C" w:rsidP="008D2A0C">
      <w:pPr>
        <w:jc w:val="both"/>
        <w:rPr>
          <w:rFonts w:ascii="Times New Roman" w:eastAsia="Times New Roman" w:hAnsi="Times New Roman" w:cs="Times New Roman"/>
          <w:sz w:val="22"/>
          <w:szCs w:val="22"/>
          <w:highlight w:val="white"/>
        </w:rPr>
      </w:pPr>
    </w:p>
    <w:p w14:paraId="5A79BBFD" w14:textId="77777777" w:rsidR="008D2A0C" w:rsidRPr="008D2A0C" w:rsidRDefault="008D2A0C" w:rsidP="008D2A0C">
      <w:pPr>
        <w:jc w:val="both"/>
        <w:rPr>
          <w:rFonts w:ascii="Times New Roman" w:eastAsia="Times New Roman" w:hAnsi="Times New Roman" w:cs="Times New Roman"/>
          <w:sz w:val="22"/>
          <w:szCs w:val="22"/>
          <w:highlight w:val="white"/>
        </w:rPr>
      </w:pPr>
      <w:r w:rsidRPr="008D2A0C">
        <w:rPr>
          <w:rFonts w:ascii="Times New Roman" w:eastAsia="Times New Roman" w:hAnsi="Times New Roman" w:cs="Times New Roman"/>
          <w:sz w:val="22"/>
          <w:szCs w:val="22"/>
          <w:highlight w:val="white"/>
        </w:rPr>
        <w:t>Gershenson, S., Jacknowitz, A., &amp; Brannegan, A. (2017). Are student absences worth the worry</w:t>
      </w:r>
    </w:p>
    <w:p w14:paraId="0B2DB6F3" w14:textId="77777777" w:rsidR="008D2A0C" w:rsidRPr="008D2A0C" w:rsidRDefault="008D2A0C" w:rsidP="008D2A0C">
      <w:pPr>
        <w:ind w:firstLine="720"/>
        <w:jc w:val="both"/>
        <w:rPr>
          <w:rFonts w:ascii="Times New Roman" w:eastAsia="Times New Roman" w:hAnsi="Times New Roman" w:cs="Times New Roman"/>
          <w:sz w:val="22"/>
          <w:szCs w:val="22"/>
          <w:highlight w:val="white"/>
        </w:rPr>
      </w:pPr>
      <w:r w:rsidRPr="008D2A0C">
        <w:rPr>
          <w:rFonts w:ascii="Times New Roman" w:eastAsia="Times New Roman" w:hAnsi="Times New Roman" w:cs="Times New Roman"/>
          <w:sz w:val="22"/>
          <w:szCs w:val="22"/>
          <w:highlight w:val="white"/>
        </w:rPr>
        <w:t xml:space="preserve">in US primary schools? </w:t>
      </w:r>
      <w:r w:rsidRPr="008D2A0C">
        <w:rPr>
          <w:rFonts w:ascii="Times New Roman" w:eastAsia="Times New Roman" w:hAnsi="Times New Roman" w:cs="Times New Roman"/>
          <w:i/>
          <w:sz w:val="22"/>
          <w:szCs w:val="22"/>
          <w:highlight w:val="white"/>
        </w:rPr>
        <w:t>Education Finance and Policy</w:t>
      </w:r>
      <w:r w:rsidRPr="008D2A0C">
        <w:rPr>
          <w:rFonts w:ascii="Times New Roman" w:eastAsia="Times New Roman" w:hAnsi="Times New Roman" w:cs="Times New Roman"/>
          <w:sz w:val="22"/>
          <w:szCs w:val="22"/>
          <w:highlight w:val="white"/>
        </w:rPr>
        <w:t xml:space="preserve">, </w:t>
      </w:r>
      <w:r w:rsidRPr="008D2A0C">
        <w:rPr>
          <w:rFonts w:ascii="Times New Roman" w:eastAsia="Times New Roman" w:hAnsi="Times New Roman" w:cs="Times New Roman"/>
          <w:i/>
          <w:sz w:val="22"/>
          <w:szCs w:val="22"/>
          <w:highlight w:val="white"/>
        </w:rPr>
        <w:t>12</w:t>
      </w:r>
      <w:r w:rsidRPr="008D2A0C">
        <w:rPr>
          <w:rFonts w:ascii="Times New Roman" w:eastAsia="Times New Roman" w:hAnsi="Times New Roman" w:cs="Times New Roman"/>
          <w:sz w:val="22"/>
          <w:szCs w:val="22"/>
          <w:highlight w:val="white"/>
        </w:rPr>
        <w:t>(2), 137-165.</w:t>
      </w:r>
    </w:p>
    <w:p w14:paraId="73D03A2D" w14:textId="77777777" w:rsidR="008D2A0C" w:rsidRPr="008D2A0C" w:rsidRDefault="008D2A0C" w:rsidP="008D2A0C">
      <w:pPr>
        <w:jc w:val="both"/>
        <w:rPr>
          <w:rFonts w:ascii="Times New Roman" w:eastAsia="Times New Roman" w:hAnsi="Times New Roman" w:cs="Times New Roman"/>
          <w:sz w:val="22"/>
          <w:szCs w:val="22"/>
          <w:highlight w:val="white"/>
        </w:rPr>
      </w:pPr>
    </w:p>
    <w:p w14:paraId="1654CF81" w14:textId="77777777" w:rsidR="008D2A0C" w:rsidRPr="008D2A0C" w:rsidRDefault="008D2A0C" w:rsidP="008D2A0C">
      <w:pPr>
        <w:jc w:val="both"/>
        <w:rPr>
          <w:rFonts w:ascii="Times New Roman" w:eastAsia="Times New Roman" w:hAnsi="Times New Roman" w:cs="Times New Roman"/>
          <w:i/>
          <w:sz w:val="22"/>
          <w:szCs w:val="22"/>
        </w:rPr>
      </w:pPr>
      <w:r w:rsidRPr="008D2A0C">
        <w:rPr>
          <w:rFonts w:ascii="Times New Roman" w:eastAsia="Times New Roman" w:hAnsi="Times New Roman" w:cs="Times New Roman"/>
          <w:sz w:val="22"/>
          <w:szCs w:val="22"/>
        </w:rPr>
        <w:t xml:space="preserve">Gottfried, M. A., &amp; Ansari, A. (2021). Detailing New Dangers. </w:t>
      </w:r>
      <w:r w:rsidRPr="008D2A0C">
        <w:rPr>
          <w:rFonts w:ascii="Times New Roman" w:eastAsia="Times New Roman" w:hAnsi="Times New Roman" w:cs="Times New Roman"/>
          <w:i/>
          <w:sz w:val="22"/>
          <w:szCs w:val="22"/>
        </w:rPr>
        <w:t>The Elementary School Journal,</w:t>
      </w:r>
    </w:p>
    <w:p w14:paraId="4EA944C8" w14:textId="77777777" w:rsidR="008D2A0C" w:rsidRPr="008D2A0C" w:rsidRDefault="008D2A0C" w:rsidP="008D2A0C">
      <w:pPr>
        <w:ind w:firstLine="720"/>
        <w:jc w:val="both"/>
        <w:rPr>
          <w:rFonts w:ascii="Times New Roman" w:eastAsia="Times New Roman" w:hAnsi="Times New Roman" w:cs="Times New Roman"/>
          <w:sz w:val="22"/>
          <w:szCs w:val="22"/>
        </w:rPr>
      </w:pPr>
      <w:r w:rsidRPr="008D2A0C">
        <w:rPr>
          <w:rFonts w:ascii="Times New Roman" w:eastAsia="Times New Roman" w:hAnsi="Times New Roman" w:cs="Times New Roman"/>
          <w:i/>
          <w:sz w:val="22"/>
          <w:szCs w:val="22"/>
        </w:rPr>
        <w:t>121</w:t>
      </w:r>
      <w:r w:rsidRPr="008D2A0C">
        <w:rPr>
          <w:rFonts w:ascii="Times New Roman" w:eastAsia="Times New Roman" w:hAnsi="Times New Roman" w:cs="Times New Roman"/>
          <w:sz w:val="22"/>
          <w:szCs w:val="22"/>
        </w:rPr>
        <w:t xml:space="preserve">(3), 484–503. </w:t>
      </w:r>
    </w:p>
    <w:p w14:paraId="4EC079FB" w14:textId="77777777" w:rsidR="008D2A0C" w:rsidRPr="008D2A0C" w:rsidRDefault="008D2A0C" w:rsidP="008D2A0C">
      <w:pPr>
        <w:jc w:val="both"/>
        <w:rPr>
          <w:rFonts w:ascii="Times New Roman" w:eastAsia="Times New Roman" w:hAnsi="Times New Roman" w:cs="Times New Roman"/>
          <w:sz w:val="22"/>
          <w:szCs w:val="22"/>
        </w:rPr>
      </w:pPr>
    </w:p>
    <w:p w14:paraId="49147D68" w14:textId="77777777" w:rsidR="008D2A0C" w:rsidRPr="008D2A0C" w:rsidRDefault="008D2A0C" w:rsidP="008D2A0C">
      <w:pPr>
        <w:jc w:val="both"/>
        <w:rPr>
          <w:rFonts w:ascii="Times New Roman" w:eastAsia="Times New Roman" w:hAnsi="Times New Roman" w:cs="Times New Roman"/>
          <w:sz w:val="22"/>
          <w:szCs w:val="22"/>
          <w:highlight w:val="white"/>
        </w:rPr>
      </w:pPr>
      <w:r w:rsidRPr="008D2A0C">
        <w:rPr>
          <w:rFonts w:ascii="Times New Roman" w:eastAsia="Times New Roman" w:hAnsi="Times New Roman" w:cs="Times New Roman"/>
          <w:sz w:val="22"/>
          <w:szCs w:val="22"/>
          <w:highlight w:val="white"/>
        </w:rPr>
        <w:t>Guryan, J., Christenson, S., Claessens, A., Engel, M., Lai, I., Ludwig, J., ... &amp; Turner, M. C.</w:t>
      </w:r>
    </w:p>
    <w:p w14:paraId="321BD5D9" w14:textId="77777777" w:rsidR="008D2A0C" w:rsidRPr="008D2A0C" w:rsidRDefault="008D2A0C" w:rsidP="008D2A0C">
      <w:pPr>
        <w:ind w:left="720"/>
        <w:jc w:val="both"/>
        <w:rPr>
          <w:rFonts w:ascii="Times New Roman" w:eastAsia="Times New Roman" w:hAnsi="Times New Roman" w:cs="Times New Roman"/>
          <w:sz w:val="22"/>
          <w:szCs w:val="22"/>
        </w:rPr>
      </w:pPr>
      <w:r w:rsidRPr="008D2A0C">
        <w:rPr>
          <w:rFonts w:ascii="Times New Roman" w:eastAsia="Times New Roman" w:hAnsi="Times New Roman" w:cs="Times New Roman"/>
          <w:sz w:val="22"/>
          <w:szCs w:val="22"/>
          <w:highlight w:val="white"/>
        </w:rPr>
        <w:t xml:space="preserve">(2017). </w:t>
      </w:r>
      <w:r w:rsidRPr="008D2A0C">
        <w:rPr>
          <w:rFonts w:ascii="Times New Roman" w:eastAsia="Times New Roman" w:hAnsi="Times New Roman" w:cs="Times New Roman"/>
          <w:i/>
          <w:sz w:val="22"/>
          <w:szCs w:val="22"/>
          <w:highlight w:val="white"/>
        </w:rPr>
        <w:t>The effect of mentoring on school attendance and academic outcomes: a randomized evaluation of the check &amp; connect program. Northwestern University institute for policy research working paper series</w:t>
      </w:r>
      <w:r w:rsidRPr="008D2A0C">
        <w:rPr>
          <w:rFonts w:ascii="Times New Roman" w:eastAsia="Times New Roman" w:hAnsi="Times New Roman" w:cs="Times New Roman"/>
          <w:sz w:val="22"/>
          <w:szCs w:val="22"/>
          <w:highlight w:val="white"/>
        </w:rPr>
        <w:t xml:space="preserve">. Working Paper-16-18. </w:t>
      </w:r>
    </w:p>
    <w:p w14:paraId="70E7C237" w14:textId="77777777" w:rsidR="008D2A0C" w:rsidRPr="008D2A0C" w:rsidRDefault="008D2A0C" w:rsidP="008D2A0C">
      <w:pPr>
        <w:jc w:val="both"/>
        <w:rPr>
          <w:rFonts w:ascii="Times New Roman" w:eastAsia="Times New Roman" w:hAnsi="Times New Roman" w:cs="Times New Roman"/>
          <w:sz w:val="22"/>
          <w:szCs w:val="22"/>
        </w:rPr>
      </w:pPr>
    </w:p>
    <w:p w14:paraId="16FA1735" w14:textId="1A9E3C28" w:rsidR="008D2A0C" w:rsidRPr="008D2A0C" w:rsidRDefault="008D2A0C" w:rsidP="008D2A0C">
      <w:pPr>
        <w:ind w:left="720" w:hanging="720"/>
        <w:jc w:val="both"/>
        <w:rPr>
          <w:rFonts w:ascii="Times New Roman" w:eastAsia="Times New Roman" w:hAnsi="Times New Roman" w:cs="Times New Roman"/>
          <w:sz w:val="22"/>
          <w:szCs w:val="22"/>
        </w:rPr>
      </w:pPr>
      <w:r w:rsidRPr="008D2A0C">
        <w:rPr>
          <w:rFonts w:ascii="Times New Roman" w:eastAsia="Times New Roman" w:hAnsi="Times New Roman" w:cs="Times New Roman"/>
          <w:sz w:val="22"/>
          <w:szCs w:val="22"/>
        </w:rPr>
        <w:t xml:space="preserve">Harris, D. N., Birzer, B., Graham, C., Hanna, M., Hess, F. M., Hoover, G., Kalil, A., Lembke, A., Romm, J., Sharkey, P., Shierholz, H., Skinner, K., Strain, M., Winship, S., Nair, A., &amp; Nordgren, E. (2025). </w:t>
      </w:r>
      <w:r w:rsidRPr="008D2A0C">
        <w:rPr>
          <w:rFonts w:ascii="Times New Roman" w:eastAsia="Times New Roman" w:hAnsi="Times New Roman" w:cs="Times New Roman"/>
          <w:i/>
          <w:iCs/>
          <w:sz w:val="22"/>
          <w:szCs w:val="22"/>
        </w:rPr>
        <w:t>The State of the Nation: 2025 Report.</w:t>
      </w:r>
      <w:r w:rsidRPr="008D2A0C">
        <w:rPr>
          <w:rFonts w:ascii="Times New Roman" w:eastAsia="Times New Roman" w:hAnsi="Times New Roman" w:cs="Times New Roman"/>
          <w:sz w:val="22"/>
          <w:szCs w:val="22"/>
        </w:rPr>
        <w:t xml:space="preserve"> State of the Nation Project, Tulane University. </w:t>
      </w:r>
    </w:p>
    <w:p w14:paraId="135900DB" w14:textId="77777777" w:rsidR="008D2A0C" w:rsidRPr="008D2A0C" w:rsidRDefault="008D2A0C" w:rsidP="008D2A0C">
      <w:pPr>
        <w:jc w:val="both"/>
        <w:rPr>
          <w:rFonts w:ascii="Times New Roman" w:eastAsia="Times New Roman" w:hAnsi="Times New Roman" w:cs="Times New Roman"/>
          <w:i/>
          <w:sz w:val="22"/>
          <w:szCs w:val="22"/>
          <w:highlight w:val="white"/>
        </w:rPr>
      </w:pPr>
      <w:r w:rsidRPr="008D2A0C">
        <w:rPr>
          <w:rFonts w:ascii="Times New Roman" w:eastAsia="Times New Roman" w:hAnsi="Times New Roman" w:cs="Times New Roman"/>
          <w:sz w:val="22"/>
          <w:szCs w:val="22"/>
          <w:highlight w:val="white"/>
        </w:rPr>
        <w:lastRenderedPageBreak/>
        <w:t xml:space="preserve">Humphries, J. E., Neilson, C., Ye, X., &amp; Zimmerman, S. D. (2024). </w:t>
      </w:r>
      <w:r w:rsidRPr="008D2A0C">
        <w:rPr>
          <w:rFonts w:ascii="Times New Roman" w:eastAsia="Times New Roman" w:hAnsi="Times New Roman" w:cs="Times New Roman"/>
          <w:i/>
          <w:sz w:val="22"/>
          <w:szCs w:val="22"/>
          <w:highlight w:val="white"/>
        </w:rPr>
        <w:t>Parents' Earnings and the</w:t>
      </w:r>
    </w:p>
    <w:p w14:paraId="588298AA" w14:textId="77777777" w:rsidR="008D2A0C" w:rsidRPr="008D2A0C" w:rsidRDefault="008D2A0C" w:rsidP="008D2A0C">
      <w:pPr>
        <w:ind w:firstLine="720"/>
        <w:jc w:val="both"/>
        <w:rPr>
          <w:rFonts w:ascii="Times New Roman" w:eastAsia="Times New Roman" w:hAnsi="Times New Roman" w:cs="Times New Roman"/>
          <w:sz w:val="22"/>
          <w:szCs w:val="22"/>
          <w:highlight w:val="white"/>
        </w:rPr>
      </w:pPr>
      <w:r w:rsidRPr="008D2A0C">
        <w:rPr>
          <w:rFonts w:ascii="Times New Roman" w:eastAsia="Times New Roman" w:hAnsi="Times New Roman" w:cs="Times New Roman"/>
          <w:i/>
          <w:sz w:val="22"/>
          <w:szCs w:val="22"/>
          <w:highlight w:val="white"/>
        </w:rPr>
        <w:t>Returns to Universal Pre-Kindergarten</w:t>
      </w:r>
      <w:r w:rsidRPr="008D2A0C">
        <w:rPr>
          <w:rFonts w:ascii="Times New Roman" w:eastAsia="Times New Roman" w:hAnsi="Times New Roman" w:cs="Times New Roman"/>
          <w:sz w:val="22"/>
          <w:szCs w:val="22"/>
          <w:highlight w:val="white"/>
        </w:rPr>
        <w:t xml:space="preserve"> (No. w33038). National Bureau of Economic</w:t>
      </w:r>
    </w:p>
    <w:p w14:paraId="25279A0F" w14:textId="77777777" w:rsidR="008D2A0C" w:rsidRPr="008D2A0C" w:rsidRDefault="008D2A0C" w:rsidP="008D2A0C">
      <w:pPr>
        <w:ind w:firstLine="720"/>
        <w:jc w:val="both"/>
        <w:rPr>
          <w:rFonts w:ascii="Times New Roman" w:eastAsia="Times New Roman" w:hAnsi="Times New Roman" w:cs="Times New Roman"/>
          <w:color w:val="222222"/>
          <w:sz w:val="22"/>
          <w:szCs w:val="22"/>
          <w:highlight w:val="white"/>
        </w:rPr>
      </w:pPr>
      <w:r w:rsidRPr="008D2A0C">
        <w:rPr>
          <w:rFonts w:ascii="Times New Roman" w:eastAsia="Times New Roman" w:hAnsi="Times New Roman" w:cs="Times New Roman"/>
          <w:sz w:val="22"/>
          <w:szCs w:val="22"/>
          <w:highlight w:val="white"/>
        </w:rPr>
        <w:t>Research.</w:t>
      </w:r>
    </w:p>
    <w:p w14:paraId="7B4E054A" w14:textId="77777777" w:rsidR="008D2A0C" w:rsidRPr="008D2A0C" w:rsidRDefault="008D2A0C" w:rsidP="008D2A0C">
      <w:pPr>
        <w:jc w:val="both"/>
        <w:rPr>
          <w:rFonts w:ascii="Times New Roman" w:eastAsia="Times New Roman" w:hAnsi="Times New Roman" w:cs="Times New Roman"/>
          <w:sz w:val="22"/>
          <w:szCs w:val="22"/>
          <w:highlight w:val="yellow"/>
        </w:rPr>
      </w:pPr>
    </w:p>
    <w:p w14:paraId="7B2DF1E6" w14:textId="77777777" w:rsidR="008D2A0C" w:rsidRPr="008D2A0C" w:rsidRDefault="008D2A0C" w:rsidP="008D2A0C">
      <w:pPr>
        <w:jc w:val="both"/>
        <w:rPr>
          <w:rFonts w:ascii="Times New Roman" w:eastAsia="Times New Roman" w:hAnsi="Times New Roman" w:cs="Times New Roman"/>
          <w:sz w:val="22"/>
          <w:szCs w:val="22"/>
          <w:highlight w:val="white"/>
        </w:rPr>
      </w:pPr>
      <w:proofErr w:type="spellStart"/>
      <w:r w:rsidRPr="008E2DD7">
        <w:rPr>
          <w:rFonts w:ascii="Times New Roman" w:eastAsia="Times New Roman" w:hAnsi="Times New Roman" w:cs="Times New Roman"/>
          <w:sz w:val="22"/>
          <w:szCs w:val="22"/>
          <w:highlight w:val="white"/>
          <w:lang w:val="es-ES"/>
        </w:rPr>
        <w:t>Kalil</w:t>
      </w:r>
      <w:proofErr w:type="spellEnd"/>
      <w:r w:rsidRPr="008E2DD7">
        <w:rPr>
          <w:rFonts w:ascii="Times New Roman" w:eastAsia="Times New Roman" w:hAnsi="Times New Roman" w:cs="Times New Roman"/>
          <w:sz w:val="22"/>
          <w:szCs w:val="22"/>
          <w:highlight w:val="white"/>
          <w:lang w:val="es-ES"/>
        </w:rPr>
        <w:t xml:space="preserve">, A., Mayer, S. E., &amp; </w:t>
      </w:r>
      <w:proofErr w:type="gramStart"/>
      <w:r w:rsidRPr="008E2DD7">
        <w:rPr>
          <w:rFonts w:ascii="Times New Roman" w:eastAsia="Times New Roman" w:hAnsi="Times New Roman" w:cs="Times New Roman"/>
          <w:sz w:val="22"/>
          <w:szCs w:val="22"/>
          <w:highlight w:val="white"/>
          <w:lang w:val="es-ES"/>
        </w:rPr>
        <w:t>Gallegos</w:t>
      </w:r>
      <w:proofErr w:type="gramEnd"/>
      <w:r w:rsidRPr="008E2DD7">
        <w:rPr>
          <w:rFonts w:ascii="Times New Roman" w:eastAsia="Times New Roman" w:hAnsi="Times New Roman" w:cs="Times New Roman"/>
          <w:sz w:val="22"/>
          <w:szCs w:val="22"/>
          <w:highlight w:val="white"/>
          <w:lang w:val="es-ES"/>
        </w:rPr>
        <w:t xml:space="preserve">, S. (2021). </w:t>
      </w:r>
      <w:r w:rsidRPr="008D2A0C">
        <w:rPr>
          <w:rFonts w:ascii="Times New Roman" w:eastAsia="Times New Roman" w:hAnsi="Times New Roman" w:cs="Times New Roman"/>
          <w:sz w:val="22"/>
          <w:szCs w:val="22"/>
          <w:highlight w:val="white"/>
        </w:rPr>
        <w:t>Using behavioral insights to increase attendance</w:t>
      </w:r>
    </w:p>
    <w:p w14:paraId="2CA5F4B9" w14:textId="77777777" w:rsidR="008D2A0C" w:rsidRPr="008D2A0C" w:rsidRDefault="008D2A0C" w:rsidP="008D2A0C">
      <w:pPr>
        <w:ind w:left="720"/>
        <w:jc w:val="both"/>
        <w:rPr>
          <w:rFonts w:ascii="Times New Roman" w:eastAsia="Times New Roman" w:hAnsi="Times New Roman" w:cs="Times New Roman"/>
          <w:sz w:val="22"/>
          <w:szCs w:val="22"/>
          <w:highlight w:val="white"/>
        </w:rPr>
      </w:pPr>
      <w:r w:rsidRPr="008D2A0C">
        <w:rPr>
          <w:rFonts w:ascii="Times New Roman" w:eastAsia="Times New Roman" w:hAnsi="Times New Roman" w:cs="Times New Roman"/>
          <w:sz w:val="22"/>
          <w:szCs w:val="22"/>
          <w:highlight w:val="white"/>
        </w:rPr>
        <w:t xml:space="preserve">at subsidized preschool programs: The Show Up to Grow Up intervention. </w:t>
      </w:r>
      <w:r w:rsidRPr="008D2A0C">
        <w:rPr>
          <w:rFonts w:ascii="Times New Roman" w:eastAsia="Times New Roman" w:hAnsi="Times New Roman" w:cs="Times New Roman"/>
          <w:i/>
          <w:sz w:val="22"/>
          <w:szCs w:val="22"/>
          <w:highlight w:val="white"/>
        </w:rPr>
        <w:t>Organizational Behavior and Human Decision Processes</w:t>
      </w:r>
      <w:r w:rsidRPr="008D2A0C">
        <w:rPr>
          <w:rFonts w:ascii="Times New Roman" w:eastAsia="Times New Roman" w:hAnsi="Times New Roman" w:cs="Times New Roman"/>
          <w:sz w:val="22"/>
          <w:szCs w:val="22"/>
          <w:highlight w:val="white"/>
        </w:rPr>
        <w:t xml:space="preserve">, </w:t>
      </w:r>
      <w:r w:rsidRPr="008D2A0C">
        <w:rPr>
          <w:rFonts w:ascii="Times New Roman" w:eastAsia="Times New Roman" w:hAnsi="Times New Roman" w:cs="Times New Roman"/>
          <w:i/>
          <w:sz w:val="22"/>
          <w:szCs w:val="22"/>
          <w:highlight w:val="white"/>
        </w:rPr>
        <w:t>163</w:t>
      </w:r>
      <w:r w:rsidRPr="008D2A0C">
        <w:rPr>
          <w:rFonts w:ascii="Times New Roman" w:eastAsia="Times New Roman" w:hAnsi="Times New Roman" w:cs="Times New Roman"/>
          <w:sz w:val="22"/>
          <w:szCs w:val="22"/>
          <w:highlight w:val="white"/>
        </w:rPr>
        <w:t>, 65-79.</w:t>
      </w:r>
    </w:p>
    <w:p w14:paraId="75AA33E5" w14:textId="77777777" w:rsidR="008D2A0C" w:rsidRPr="008D2A0C" w:rsidRDefault="008D2A0C" w:rsidP="008D2A0C">
      <w:pPr>
        <w:ind w:firstLine="720"/>
        <w:jc w:val="both"/>
        <w:rPr>
          <w:rFonts w:ascii="Times New Roman" w:eastAsia="Times New Roman" w:hAnsi="Times New Roman" w:cs="Times New Roman"/>
          <w:sz w:val="22"/>
          <w:szCs w:val="22"/>
          <w:highlight w:val="white"/>
        </w:rPr>
      </w:pPr>
    </w:p>
    <w:p w14:paraId="1D95DE77" w14:textId="77777777" w:rsidR="008D2A0C" w:rsidRPr="008D2A0C" w:rsidRDefault="008D2A0C" w:rsidP="008D2A0C">
      <w:pPr>
        <w:jc w:val="both"/>
        <w:rPr>
          <w:rFonts w:ascii="Times New Roman" w:eastAsia="Times New Roman" w:hAnsi="Times New Roman" w:cs="Times New Roman"/>
          <w:sz w:val="22"/>
          <w:szCs w:val="22"/>
          <w:highlight w:val="white"/>
        </w:rPr>
      </w:pPr>
      <w:r w:rsidRPr="008D2A0C">
        <w:rPr>
          <w:rFonts w:ascii="Times New Roman" w:eastAsia="Times New Roman" w:hAnsi="Times New Roman" w:cs="Times New Roman"/>
          <w:sz w:val="22"/>
          <w:szCs w:val="22"/>
          <w:highlight w:val="white"/>
        </w:rPr>
        <w:t>Locke, E. A., &amp; Latham, G. P. (2002). Building a practically useful theory of goal setting and</w:t>
      </w:r>
    </w:p>
    <w:p w14:paraId="198441E4" w14:textId="77777777" w:rsidR="008D2A0C" w:rsidRPr="008D2A0C" w:rsidRDefault="008D2A0C" w:rsidP="008D2A0C">
      <w:pPr>
        <w:ind w:firstLine="720"/>
        <w:jc w:val="both"/>
        <w:rPr>
          <w:rFonts w:ascii="Times New Roman" w:eastAsia="Times New Roman" w:hAnsi="Times New Roman" w:cs="Times New Roman"/>
          <w:sz w:val="22"/>
          <w:szCs w:val="22"/>
          <w:highlight w:val="white"/>
        </w:rPr>
      </w:pPr>
      <w:r w:rsidRPr="008D2A0C">
        <w:rPr>
          <w:rFonts w:ascii="Times New Roman" w:eastAsia="Times New Roman" w:hAnsi="Times New Roman" w:cs="Times New Roman"/>
          <w:sz w:val="22"/>
          <w:szCs w:val="22"/>
          <w:highlight w:val="white"/>
        </w:rPr>
        <w:t xml:space="preserve">task motivation: A 35-year odyssey. </w:t>
      </w:r>
      <w:r w:rsidRPr="008D2A0C">
        <w:rPr>
          <w:rFonts w:ascii="Times New Roman" w:eastAsia="Times New Roman" w:hAnsi="Times New Roman" w:cs="Times New Roman"/>
          <w:i/>
          <w:sz w:val="22"/>
          <w:szCs w:val="22"/>
          <w:highlight w:val="white"/>
        </w:rPr>
        <w:t>American psychologist</w:t>
      </w:r>
      <w:r w:rsidRPr="008D2A0C">
        <w:rPr>
          <w:rFonts w:ascii="Times New Roman" w:eastAsia="Times New Roman" w:hAnsi="Times New Roman" w:cs="Times New Roman"/>
          <w:sz w:val="22"/>
          <w:szCs w:val="22"/>
          <w:highlight w:val="white"/>
        </w:rPr>
        <w:t xml:space="preserve">, </w:t>
      </w:r>
      <w:r w:rsidRPr="008D2A0C">
        <w:rPr>
          <w:rFonts w:ascii="Times New Roman" w:eastAsia="Times New Roman" w:hAnsi="Times New Roman" w:cs="Times New Roman"/>
          <w:i/>
          <w:sz w:val="22"/>
          <w:szCs w:val="22"/>
          <w:highlight w:val="white"/>
        </w:rPr>
        <w:t>57</w:t>
      </w:r>
      <w:r w:rsidRPr="008D2A0C">
        <w:rPr>
          <w:rFonts w:ascii="Times New Roman" w:eastAsia="Times New Roman" w:hAnsi="Times New Roman" w:cs="Times New Roman"/>
          <w:sz w:val="22"/>
          <w:szCs w:val="22"/>
          <w:highlight w:val="white"/>
        </w:rPr>
        <w:t>(9), 705-717.</w:t>
      </w:r>
    </w:p>
    <w:p w14:paraId="01E08653" w14:textId="77777777" w:rsidR="008D2A0C" w:rsidRPr="008D2A0C" w:rsidRDefault="008D2A0C" w:rsidP="008D2A0C">
      <w:pPr>
        <w:jc w:val="both"/>
        <w:rPr>
          <w:rFonts w:ascii="Times New Roman" w:eastAsia="Times New Roman" w:hAnsi="Times New Roman" w:cs="Times New Roman"/>
          <w:sz w:val="22"/>
          <w:szCs w:val="22"/>
          <w:highlight w:val="white"/>
        </w:rPr>
      </w:pPr>
    </w:p>
    <w:p w14:paraId="1D8DBE00" w14:textId="77777777" w:rsidR="008D2A0C" w:rsidRPr="008D2A0C" w:rsidRDefault="008D2A0C" w:rsidP="008D2A0C">
      <w:pPr>
        <w:jc w:val="both"/>
        <w:rPr>
          <w:rFonts w:ascii="Times New Roman" w:eastAsia="Times New Roman" w:hAnsi="Times New Roman" w:cs="Times New Roman"/>
          <w:sz w:val="22"/>
          <w:szCs w:val="22"/>
        </w:rPr>
      </w:pPr>
      <w:r w:rsidRPr="008D2A0C">
        <w:rPr>
          <w:rFonts w:ascii="Times New Roman" w:eastAsia="Times New Roman" w:hAnsi="Times New Roman" w:cs="Times New Roman"/>
          <w:sz w:val="22"/>
          <w:szCs w:val="22"/>
        </w:rPr>
        <w:t>Lynch, K., Lee, M., &amp; Loeb, S. (2023). An investigation of Head Start preschool children’s</w:t>
      </w:r>
    </w:p>
    <w:p w14:paraId="61BEC10B" w14:textId="77777777" w:rsidR="008D2A0C" w:rsidRPr="008D2A0C" w:rsidRDefault="008D2A0C" w:rsidP="008D2A0C">
      <w:pPr>
        <w:ind w:left="720"/>
        <w:jc w:val="both"/>
        <w:rPr>
          <w:rFonts w:ascii="Times New Roman" w:eastAsia="Times New Roman" w:hAnsi="Times New Roman" w:cs="Times New Roman"/>
          <w:sz w:val="22"/>
          <w:szCs w:val="22"/>
        </w:rPr>
      </w:pPr>
      <w:r w:rsidRPr="008D2A0C">
        <w:rPr>
          <w:rFonts w:ascii="Times New Roman" w:eastAsia="Times New Roman" w:hAnsi="Times New Roman" w:cs="Times New Roman"/>
          <w:sz w:val="22"/>
          <w:szCs w:val="22"/>
        </w:rPr>
        <w:t xml:space="preserve">executive function, early literacy, and numeracy learning in the midst of the COVID-19 pandemic. </w:t>
      </w:r>
      <w:r w:rsidRPr="008D2A0C">
        <w:rPr>
          <w:rFonts w:ascii="Times New Roman" w:eastAsia="Times New Roman" w:hAnsi="Times New Roman" w:cs="Times New Roman"/>
          <w:i/>
          <w:sz w:val="22"/>
          <w:szCs w:val="22"/>
        </w:rPr>
        <w:t>Early Childhood Research Quarterly</w:t>
      </w:r>
      <w:r w:rsidRPr="008D2A0C">
        <w:rPr>
          <w:rFonts w:ascii="Times New Roman" w:eastAsia="Times New Roman" w:hAnsi="Times New Roman" w:cs="Times New Roman"/>
          <w:sz w:val="22"/>
          <w:szCs w:val="22"/>
        </w:rPr>
        <w:t xml:space="preserve">, </w:t>
      </w:r>
      <w:r w:rsidRPr="008D2A0C">
        <w:rPr>
          <w:rFonts w:ascii="Times New Roman" w:eastAsia="Times New Roman" w:hAnsi="Times New Roman" w:cs="Times New Roman"/>
          <w:i/>
          <w:sz w:val="22"/>
          <w:szCs w:val="22"/>
        </w:rPr>
        <w:t>64</w:t>
      </w:r>
      <w:r w:rsidRPr="008D2A0C">
        <w:rPr>
          <w:rFonts w:ascii="Times New Roman" w:eastAsia="Times New Roman" w:hAnsi="Times New Roman" w:cs="Times New Roman"/>
          <w:sz w:val="22"/>
          <w:szCs w:val="22"/>
        </w:rPr>
        <w:t xml:space="preserve">, 255–265. </w:t>
      </w:r>
    </w:p>
    <w:p w14:paraId="6E00B8EE" w14:textId="77777777" w:rsidR="008D2A0C" w:rsidRPr="008D2A0C" w:rsidRDefault="008D2A0C" w:rsidP="008D2A0C">
      <w:pPr>
        <w:ind w:left="720"/>
        <w:jc w:val="both"/>
        <w:rPr>
          <w:rFonts w:ascii="Times New Roman" w:eastAsia="Times New Roman" w:hAnsi="Times New Roman" w:cs="Times New Roman"/>
          <w:sz w:val="22"/>
          <w:szCs w:val="22"/>
        </w:rPr>
      </w:pPr>
    </w:p>
    <w:p w14:paraId="2CC37EEB" w14:textId="77777777" w:rsidR="008D2A0C" w:rsidRPr="008D2A0C" w:rsidRDefault="008D2A0C" w:rsidP="008D2A0C">
      <w:pPr>
        <w:jc w:val="both"/>
        <w:rPr>
          <w:rFonts w:ascii="Times New Roman" w:eastAsia="Times New Roman" w:hAnsi="Times New Roman" w:cs="Times New Roman"/>
          <w:sz w:val="22"/>
          <w:szCs w:val="22"/>
          <w:highlight w:val="white"/>
        </w:rPr>
      </w:pPr>
      <w:r w:rsidRPr="008D2A0C">
        <w:rPr>
          <w:rFonts w:ascii="Times New Roman" w:eastAsia="Times New Roman" w:hAnsi="Times New Roman" w:cs="Times New Roman"/>
          <w:sz w:val="22"/>
          <w:szCs w:val="22"/>
          <w:highlight w:val="white"/>
        </w:rPr>
        <w:t>Mayer, S. E., Kalil, A., Oreopoulos, P., &amp; Gallegos, S. (2019). Using behavioral insights to</w:t>
      </w:r>
    </w:p>
    <w:p w14:paraId="62E8CBF8" w14:textId="77777777" w:rsidR="008D2A0C" w:rsidRPr="008D2A0C" w:rsidRDefault="008D2A0C" w:rsidP="008D2A0C">
      <w:pPr>
        <w:ind w:left="720"/>
        <w:jc w:val="both"/>
        <w:rPr>
          <w:rFonts w:ascii="Times New Roman" w:eastAsia="Times New Roman" w:hAnsi="Times New Roman" w:cs="Times New Roman"/>
          <w:sz w:val="22"/>
          <w:szCs w:val="22"/>
          <w:highlight w:val="white"/>
        </w:rPr>
      </w:pPr>
      <w:r w:rsidRPr="008D2A0C">
        <w:rPr>
          <w:rFonts w:ascii="Times New Roman" w:eastAsia="Times New Roman" w:hAnsi="Times New Roman" w:cs="Times New Roman"/>
          <w:sz w:val="22"/>
          <w:szCs w:val="22"/>
          <w:highlight w:val="white"/>
        </w:rPr>
        <w:t xml:space="preserve">increase parental engagement: The parents and children together intervention. </w:t>
      </w:r>
      <w:r w:rsidRPr="008D2A0C">
        <w:rPr>
          <w:rFonts w:ascii="Times New Roman" w:eastAsia="Times New Roman" w:hAnsi="Times New Roman" w:cs="Times New Roman"/>
          <w:i/>
          <w:sz w:val="22"/>
          <w:szCs w:val="22"/>
          <w:highlight w:val="white"/>
        </w:rPr>
        <w:t>Journal of Human Resources</w:t>
      </w:r>
      <w:r w:rsidRPr="008D2A0C">
        <w:rPr>
          <w:rFonts w:ascii="Times New Roman" w:eastAsia="Times New Roman" w:hAnsi="Times New Roman" w:cs="Times New Roman"/>
          <w:sz w:val="22"/>
          <w:szCs w:val="22"/>
          <w:highlight w:val="white"/>
        </w:rPr>
        <w:t xml:space="preserve">, </w:t>
      </w:r>
      <w:r w:rsidRPr="008D2A0C">
        <w:rPr>
          <w:rFonts w:ascii="Times New Roman" w:eastAsia="Times New Roman" w:hAnsi="Times New Roman" w:cs="Times New Roman"/>
          <w:i/>
          <w:sz w:val="22"/>
          <w:szCs w:val="22"/>
          <w:highlight w:val="white"/>
        </w:rPr>
        <w:t>54</w:t>
      </w:r>
      <w:r w:rsidRPr="008D2A0C">
        <w:rPr>
          <w:rFonts w:ascii="Times New Roman" w:eastAsia="Times New Roman" w:hAnsi="Times New Roman" w:cs="Times New Roman"/>
          <w:sz w:val="22"/>
          <w:szCs w:val="22"/>
          <w:highlight w:val="white"/>
        </w:rPr>
        <w:t>(4), 900-925.</w:t>
      </w:r>
    </w:p>
    <w:p w14:paraId="17E5D7B1" w14:textId="77777777" w:rsidR="008D2A0C" w:rsidRPr="008D2A0C" w:rsidRDefault="008D2A0C" w:rsidP="008D2A0C">
      <w:pPr>
        <w:ind w:left="720" w:hanging="720"/>
        <w:jc w:val="both"/>
        <w:rPr>
          <w:rFonts w:ascii="Times New Roman" w:eastAsia="Times New Roman" w:hAnsi="Times New Roman" w:cs="Times New Roman"/>
          <w:sz w:val="22"/>
          <w:szCs w:val="22"/>
          <w:highlight w:val="white"/>
        </w:rPr>
      </w:pPr>
      <w:r w:rsidRPr="008D2A0C">
        <w:rPr>
          <w:rFonts w:ascii="Times New Roman" w:eastAsia="Times New Roman" w:hAnsi="Times New Roman" w:cs="Times New Roman"/>
          <w:sz w:val="22"/>
          <w:szCs w:val="22"/>
          <w:highlight w:val="white"/>
        </w:rPr>
        <w:t xml:space="preserve">National Center for Education Statistics. (2024). </w:t>
      </w:r>
      <w:r w:rsidRPr="008D2A0C">
        <w:rPr>
          <w:rFonts w:ascii="Times New Roman" w:eastAsia="Times New Roman" w:hAnsi="Times New Roman" w:cs="Times New Roman"/>
          <w:i/>
          <w:sz w:val="22"/>
          <w:szCs w:val="22"/>
          <w:highlight w:val="white"/>
        </w:rPr>
        <w:t xml:space="preserve">Racial/ethnic enrollment in public schools. </w:t>
      </w:r>
      <w:r w:rsidRPr="008D2A0C">
        <w:rPr>
          <w:rFonts w:ascii="Times New Roman" w:eastAsia="Times New Roman" w:hAnsi="Times New Roman" w:cs="Times New Roman"/>
          <w:sz w:val="22"/>
          <w:szCs w:val="22"/>
          <w:highlight w:val="white"/>
        </w:rPr>
        <w:t xml:space="preserve">U.S. Department of Education, Institute of Education Sciences. </w:t>
      </w:r>
      <w:hyperlink r:id="rId9">
        <w:r w:rsidRPr="008D2A0C">
          <w:rPr>
            <w:rFonts w:ascii="Times New Roman" w:eastAsia="Times New Roman" w:hAnsi="Times New Roman" w:cs="Times New Roman"/>
            <w:color w:val="1155CC"/>
            <w:sz w:val="22"/>
            <w:szCs w:val="22"/>
            <w:highlight w:val="white"/>
            <w:u w:val="single"/>
          </w:rPr>
          <w:t>https://nces.ed.gov/programs/coe/indicator/cge/racial-ethnic-enrollment</w:t>
        </w:r>
      </w:hyperlink>
      <w:r w:rsidRPr="008D2A0C">
        <w:rPr>
          <w:rFonts w:ascii="Times New Roman" w:eastAsia="Times New Roman" w:hAnsi="Times New Roman" w:cs="Times New Roman"/>
          <w:sz w:val="22"/>
          <w:szCs w:val="22"/>
          <w:highlight w:val="white"/>
        </w:rPr>
        <w:t xml:space="preserve"> </w:t>
      </w:r>
    </w:p>
    <w:p w14:paraId="679058AC" w14:textId="77777777" w:rsidR="008D2A0C" w:rsidRPr="008D2A0C" w:rsidRDefault="008D2A0C" w:rsidP="008D2A0C">
      <w:pPr>
        <w:ind w:left="720" w:hanging="720"/>
        <w:jc w:val="both"/>
        <w:rPr>
          <w:rFonts w:ascii="Times New Roman" w:eastAsia="Times New Roman" w:hAnsi="Times New Roman" w:cs="Times New Roman"/>
          <w:sz w:val="22"/>
          <w:szCs w:val="22"/>
          <w:highlight w:val="white"/>
        </w:rPr>
      </w:pPr>
    </w:p>
    <w:p w14:paraId="27A6A13E" w14:textId="77777777" w:rsidR="008D2A0C" w:rsidRPr="008D2A0C" w:rsidRDefault="008D2A0C" w:rsidP="008D2A0C">
      <w:pPr>
        <w:ind w:left="720" w:hanging="720"/>
        <w:jc w:val="both"/>
        <w:rPr>
          <w:rFonts w:ascii="Times New Roman" w:eastAsia="Times New Roman" w:hAnsi="Times New Roman" w:cs="Times New Roman"/>
          <w:sz w:val="22"/>
          <w:szCs w:val="22"/>
          <w:highlight w:val="white"/>
        </w:rPr>
      </w:pPr>
      <w:r w:rsidRPr="008D2A0C">
        <w:rPr>
          <w:rFonts w:ascii="Times New Roman" w:eastAsia="Times New Roman" w:hAnsi="Times New Roman" w:cs="Times New Roman"/>
          <w:sz w:val="22"/>
          <w:szCs w:val="22"/>
          <w:highlight w:val="white"/>
        </w:rPr>
        <w:t xml:space="preserve">Ready, D. D. (2010). Socioeconomic disadvantage, school attendance, and early cognitive development: The differential effects of school exposure. </w:t>
      </w:r>
      <w:r w:rsidRPr="008D2A0C">
        <w:rPr>
          <w:rFonts w:ascii="Times New Roman" w:eastAsia="Times New Roman" w:hAnsi="Times New Roman" w:cs="Times New Roman"/>
          <w:i/>
          <w:sz w:val="22"/>
          <w:szCs w:val="22"/>
          <w:highlight w:val="white"/>
        </w:rPr>
        <w:t>Sociology of Education, 83</w:t>
      </w:r>
      <w:r w:rsidRPr="008D2A0C">
        <w:rPr>
          <w:rFonts w:ascii="Times New Roman" w:eastAsia="Times New Roman" w:hAnsi="Times New Roman" w:cs="Times New Roman"/>
          <w:sz w:val="22"/>
          <w:szCs w:val="22"/>
          <w:highlight w:val="white"/>
        </w:rPr>
        <w:t>(4), 271-286.</w:t>
      </w:r>
    </w:p>
    <w:p w14:paraId="3E848A6F" w14:textId="77777777" w:rsidR="008D2A0C" w:rsidRPr="008D2A0C" w:rsidRDefault="008D2A0C" w:rsidP="008D2A0C">
      <w:pPr>
        <w:jc w:val="both"/>
        <w:rPr>
          <w:rFonts w:ascii="Times New Roman" w:eastAsia="Times New Roman" w:hAnsi="Times New Roman" w:cs="Times New Roman"/>
          <w:sz w:val="22"/>
          <w:szCs w:val="22"/>
          <w:highlight w:val="white"/>
        </w:rPr>
      </w:pPr>
    </w:p>
    <w:p w14:paraId="7DBFA607" w14:textId="77777777" w:rsidR="008D2A0C" w:rsidRPr="008D2A0C" w:rsidRDefault="008D2A0C" w:rsidP="008D2A0C">
      <w:pPr>
        <w:jc w:val="both"/>
        <w:rPr>
          <w:rFonts w:ascii="Times New Roman" w:eastAsia="Times New Roman" w:hAnsi="Times New Roman" w:cs="Times New Roman"/>
          <w:sz w:val="22"/>
          <w:szCs w:val="22"/>
          <w:highlight w:val="white"/>
        </w:rPr>
      </w:pPr>
      <w:r w:rsidRPr="008D2A0C">
        <w:rPr>
          <w:rFonts w:ascii="Times New Roman" w:eastAsia="Times New Roman" w:hAnsi="Times New Roman" w:cs="Times New Roman"/>
          <w:sz w:val="22"/>
          <w:szCs w:val="22"/>
          <w:highlight w:val="white"/>
        </w:rPr>
        <w:t>Robinson, C. D., Lee, M. G., Dearing, E., &amp; Rogers, T. (2018). Reducing student absenteeism in</w:t>
      </w:r>
    </w:p>
    <w:p w14:paraId="3C51555A" w14:textId="77777777" w:rsidR="008D2A0C" w:rsidRPr="008D2A0C" w:rsidRDefault="008D2A0C" w:rsidP="008D2A0C">
      <w:pPr>
        <w:ind w:firstLine="720"/>
        <w:jc w:val="both"/>
        <w:rPr>
          <w:rFonts w:ascii="Times New Roman" w:eastAsia="Times New Roman" w:hAnsi="Times New Roman" w:cs="Times New Roman"/>
          <w:sz w:val="22"/>
          <w:szCs w:val="22"/>
          <w:highlight w:val="white"/>
        </w:rPr>
      </w:pPr>
      <w:r w:rsidRPr="008D2A0C">
        <w:rPr>
          <w:rFonts w:ascii="Times New Roman" w:eastAsia="Times New Roman" w:hAnsi="Times New Roman" w:cs="Times New Roman"/>
          <w:sz w:val="22"/>
          <w:szCs w:val="22"/>
          <w:highlight w:val="white"/>
        </w:rPr>
        <w:t xml:space="preserve">the early grades by targeting parental beliefs. </w:t>
      </w:r>
      <w:r w:rsidRPr="008D2A0C">
        <w:rPr>
          <w:rFonts w:ascii="Times New Roman" w:eastAsia="Times New Roman" w:hAnsi="Times New Roman" w:cs="Times New Roman"/>
          <w:i/>
          <w:sz w:val="22"/>
          <w:szCs w:val="22"/>
          <w:highlight w:val="white"/>
        </w:rPr>
        <w:t>American educational research journal</w:t>
      </w:r>
      <w:r w:rsidRPr="008D2A0C">
        <w:rPr>
          <w:rFonts w:ascii="Times New Roman" w:eastAsia="Times New Roman" w:hAnsi="Times New Roman" w:cs="Times New Roman"/>
          <w:sz w:val="22"/>
          <w:szCs w:val="22"/>
          <w:highlight w:val="white"/>
        </w:rPr>
        <w:t>,</w:t>
      </w:r>
    </w:p>
    <w:p w14:paraId="17442C73" w14:textId="77777777" w:rsidR="008D2A0C" w:rsidRPr="008D2A0C" w:rsidRDefault="008D2A0C" w:rsidP="008D2A0C">
      <w:pPr>
        <w:ind w:firstLine="720"/>
        <w:jc w:val="both"/>
        <w:rPr>
          <w:rFonts w:ascii="Times New Roman" w:eastAsia="Times New Roman" w:hAnsi="Times New Roman" w:cs="Times New Roman"/>
          <w:sz w:val="22"/>
          <w:szCs w:val="22"/>
          <w:highlight w:val="white"/>
        </w:rPr>
      </w:pPr>
      <w:r w:rsidRPr="008D2A0C">
        <w:rPr>
          <w:rFonts w:ascii="Times New Roman" w:eastAsia="Times New Roman" w:hAnsi="Times New Roman" w:cs="Times New Roman"/>
          <w:i/>
          <w:sz w:val="22"/>
          <w:szCs w:val="22"/>
          <w:highlight w:val="white"/>
        </w:rPr>
        <w:t>55</w:t>
      </w:r>
      <w:r w:rsidRPr="008D2A0C">
        <w:rPr>
          <w:rFonts w:ascii="Times New Roman" w:eastAsia="Times New Roman" w:hAnsi="Times New Roman" w:cs="Times New Roman"/>
          <w:sz w:val="22"/>
          <w:szCs w:val="22"/>
          <w:highlight w:val="white"/>
        </w:rPr>
        <w:t>(6), 1163-1192.</w:t>
      </w:r>
    </w:p>
    <w:p w14:paraId="2D69E795" w14:textId="77777777" w:rsidR="008D2A0C" w:rsidRPr="008D2A0C" w:rsidRDefault="008D2A0C" w:rsidP="008D2A0C">
      <w:pPr>
        <w:ind w:left="720"/>
        <w:jc w:val="both"/>
        <w:rPr>
          <w:rFonts w:ascii="Times New Roman" w:eastAsia="Times New Roman" w:hAnsi="Times New Roman" w:cs="Times New Roman"/>
          <w:sz w:val="22"/>
          <w:szCs w:val="22"/>
          <w:highlight w:val="white"/>
        </w:rPr>
      </w:pPr>
    </w:p>
    <w:p w14:paraId="52E6149F" w14:textId="77777777" w:rsidR="008D2A0C" w:rsidRPr="008D2A0C" w:rsidRDefault="008D2A0C" w:rsidP="008D2A0C">
      <w:pPr>
        <w:jc w:val="both"/>
        <w:rPr>
          <w:rFonts w:ascii="Times New Roman" w:eastAsia="Times New Roman" w:hAnsi="Times New Roman" w:cs="Times New Roman"/>
          <w:sz w:val="22"/>
          <w:szCs w:val="22"/>
          <w:highlight w:val="white"/>
        </w:rPr>
      </w:pPr>
      <w:r w:rsidRPr="008D2A0C">
        <w:rPr>
          <w:rFonts w:ascii="Times New Roman" w:eastAsia="Times New Roman" w:hAnsi="Times New Roman" w:cs="Times New Roman"/>
          <w:sz w:val="22"/>
          <w:szCs w:val="22"/>
          <w:highlight w:val="white"/>
        </w:rPr>
        <w:t>Rogers, T., &amp; Feller, A. (2018). Reducing student absences at scale by targeting parents’</w:t>
      </w:r>
    </w:p>
    <w:p w14:paraId="5FB1FB44" w14:textId="77777777" w:rsidR="008D2A0C" w:rsidRPr="008D2A0C" w:rsidRDefault="008D2A0C" w:rsidP="008D2A0C">
      <w:pPr>
        <w:ind w:firstLine="720"/>
        <w:jc w:val="both"/>
        <w:rPr>
          <w:rFonts w:ascii="Times New Roman" w:eastAsia="Times New Roman" w:hAnsi="Times New Roman" w:cs="Times New Roman"/>
          <w:sz w:val="22"/>
          <w:szCs w:val="22"/>
          <w:highlight w:val="white"/>
        </w:rPr>
      </w:pPr>
      <w:r w:rsidRPr="008D2A0C">
        <w:rPr>
          <w:rFonts w:ascii="Times New Roman" w:eastAsia="Times New Roman" w:hAnsi="Times New Roman" w:cs="Times New Roman"/>
          <w:sz w:val="22"/>
          <w:szCs w:val="22"/>
          <w:highlight w:val="white"/>
        </w:rPr>
        <w:t xml:space="preserve">misbeliefs. </w:t>
      </w:r>
      <w:r w:rsidRPr="008D2A0C">
        <w:rPr>
          <w:rFonts w:ascii="Times New Roman" w:eastAsia="Times New Roman" w:hAnsi="Times New Roman" w:cs="Times New Roman"/>
          <w:i/>
          <w:sz w:val="22"/>
          <w:szCs w:val="22"/>
          <w:highlight w:val="white"/>
        </w:rPr>
        <w:t>Nature Human Behaviour</w:t>
      </w:r>
      <w:r w:rsidRPr="008D2A0C">
        <w:rPr>
          <w:rFonts w:ascii="Times New Roman" w:eastAsia="Times New Roman" w:hAnsi="Times New Roman" w:cs="Times New Roman"/>
          <w:sz w:val="22"/>
          <w:szCs w:val="22"/>
          <w:highlight w:val="white"/>
        </w:rPr>
        <w:t xml:space="preserve">, </w:t>
      </w:r>
      <w:r w:rsidRPr="008D2A0C">
        <w:rPr>
          <w:rFonts w:ascii="Times New Roman" w:eastAsia="Times New Roman" w:hAnsi="Times New Roman" w:cs="Times New Roman"/>
          <w:i/>
          <w:sz w:val="22"/>
          <w:szCs w:val="22"/>
          <w:highlight w:val="white"/>
        </w:rPr>
        <w:t>2</w:t>
      </w:r>
      <w:r w:rsidRPr="008D2A0C">
        <w:rPr>
          <w:rFonts w:ascii="Times New Roman" w:eastAsia="Times New Roman" w:hAnsi="Times New Roman" w:cs="Times New Roman"/>
          <w:sz w:val="22"/>
          <w:szCs w:val="22"/>
          <w:highlight w:val="white"/>
        </w:rPr>
        <w:t>(5), 335-342.</w:t>
      </w:r>
    </w:p>
    <w:p w14:paraId="4A0141EF" w14:textId="77777777" w:rsidR="008D2A0C" w:rsidRPr="008D2A0C" w:rsidRDefault="008D2A0C" w:rsidP="008D2A0C">
      <w:pPr>
        <w:jc w:val="both"/>
        <w:rPr>
          <w:rFonts w:ascii="Times New Roman" w:eastAsia="Times New Roman" w:hAnsi="Times New Roman" w:cs="Times New Roman"/>
          <w:sz w:val="22"/>
          <w:szCs w:val="22"/>
          <w:highlight w:val="white"/>
        </w:rPr>
      </w:pPr>
    </w:p>
    <w:p w14:paraId="2D4B4CAF" w14:textId="77777777" w:rsidR="008D2A0C" w:rsidRPr="008D2A0C" w:rsidRDefault="008D2A0C" w:rsidP="008D2A0C">
      <w:pPr>
        <w:jc w:val="both"/>
        <w:rPr>
          <w:rFonts w:ascii="Times New Roman" w:eastAsia="Times New Roman" w:hAnsi="Times New Roman" w:cs="Times New Roman"/>
          <w:color w:val="222222"/>
          <w:sz w:val="22"/>
          <w:szCs w:val="22"/>
          <w:highlight w:val="white"/>
        </w:rPr>
      </w:pPr>
      <w:r w:rsidRPr="008D2A0C">
        <w:rPr>
          <w:rFonts w:ascii="Times New Roman" w:eastAsia="Times New Roman" w:hAnsi="Times New Roman" w:cs="Times New Roman"/>
          <w:color w:val="222222"/>
          <w:sz w:val="22"/>
          <w:szCs w:val="22"/>
          <w:highlight w:val="white"/>
        </w:rPr>
        <w:t>Rogers, T., Milkman, K. L., John, L. K., &amp; Norton, M. I. (2015). Beyond good intentions:</w:t>
      </w:r>
    </w:p>
    <w:p w14:paraId="3CC9ADC4" w14:textId="77777777" w:rsidR="008D2A0C" w:rsidRPr="008D2A0C" w:rsidRDefault="008D2A0C" w:rsidP="008D2A0C">
      <w:pPr>
        <w:ind w:firstLine="720"/>
        <w:jc w:val="both"/>
        <w:rPr>
          <w:rFonts w:ascii="Times New Roman" w:eastAsia="Times New Roman" w:hAnsi="Times New Roman" w:cs="Times New Roman"/>
          <w:i/>
          <w:color w:val="222222"/>
          <w:sz w:val="22"/>
          <w:szCs w:val="22"/>
          <w:highlight w:val="white"/>
        </w:rPr>
      </w:pPr>
      <w:r w:rsidRPr="008D2A0C">
        <w:rPr>
          <w:rFonts w:ascii="Times New Roman" w:eastAsia="Times New Roman" w:hAnsi="Times New Roman" w:cs="Times New Roman"/>
          <w:color w:val="222222"/>
          <w:sz w:val="22"/>
          <w:szCs w:val="22"/>
          <w:highlight w:val="white"/>
        </w:rPr>
        <w:t xml:space="preserve">Prompting people to make plans improves follow-through on important tasks. </w:t>
      </w:r>
      <w:r w:rsidRPr="008D2A0C">
        <w:rPr>
          <w:rFonts w:ascii="Times New Roman" w:eastAsia="Times New Roman" w:hAnsi="Times New Roman" w:cs="Times New Roman"/>
          <w:i/>
          <w:color w:val="222222"/>
          <w:sz w:val="22"/>
          <w:szCs w:val="22"/>
          <w:highlight w:val="white"/>
        </w:rPr>
        <w:t>Behavioral</w:t>
      </w:r>
    </w:p>
    <w:p w14:paraId="201C0A07" w14:textId="77777777" w:rsidR="008D2A0C" w:rsidRPr="008D2A0C" w:rsidRDefault="008D2A0C" w:rsidP="008D2A0C">
      <w:pPr>
        <w:ind w:firstLine="720"/>
        <w:jc w:val="both"/>
        <w:rPr>
          <w:rFonts w:ascii="Times New Roman" w:eastAsia="Times New Roman" w:hAnsi="Times New Roman" w:cs="Times New Roman"/>
          <w:sz w:val="22"/>
          <w:szCs w:val="22"/>
          <w:highlight w:val="white"/>
        </w:rPr>
      </w:pPr>
      <w:r w:rsidRPr="008D2A0C">
        <w:rPr>
          <w:rFonts w:ascii="Times New Roman" w:eastAsia="Times New Roman" w:hAnsi="Times New Roman" w:cs="Times New Roman"/>
          <w:i/>
          <w:color w:val="222222"/>
          <w:sz w:val="22"/>
          <w:szCs w:val="22"/>
          <w:highlight w:val="white"/>
        </w:rPr>
        <w:t>Science &amp; Policy</w:t>
      </w:r>
      <w:r w:rsidRPr="008D2A0C">
        <w:rPr>
          <w:rFonts w:ascii="Times New Roman" w:eastAsia="Times New Roman" w:hAnsi="Times New Roman" w:cs="Times New Roman"/>
          <w:color w:val="222222"/>
          <w:sz w:val="22"/>
          <w:szCs w:val="22"/>
          <w:highlight w:val="white"/>
        </w:rPr>
        <w:t xml:space="preserve">, </w:t>
      </w:r>
      <w:r w:rsidRPr="008D2A0C">
        <w:rPr>
          <w:rFonts w:ascii="Times New Roman" w:eastAsia="Times New Roman" w:hAnsi="Times New Roman" w:cs="Times New Roman"/>
          <w:i/>
          <w:color w:val="222222"/>
          <w:sz w:val="22"/>
          <w:szCs w:val="22"/>
          <w:highlight w:val="white"/>
        </w:rPr>
        <w:t>1</w:t>
      </w:r>
      <w:r w:rsidRPr="008D2A0C">
        <w:rPr>
          <w:rFonts w:ascii="Times New Roman" w:eastAsia="Times New Roman" w:hAnsi="Times New Roman" w:cs="Times New Roman"/>
          <w:color w:val="222222"/>
          <w:sz w:val="22"/>
          <w:szCs w:val="22"/>
          <w:highlight w:val="white"/>
        </w:rPr>
        <w:t>(2), 33-41.</w:t>
      </w:r>
    </w:p>
    <w:p w14:paraId="6EB96F81" w14:textId="77777777" w:rsidR="008D2A0C" w:rsidRPr="008D2A0C" w:rsidRDefault="008D2A0C" w:rsidP="008D2A0C">
      <w:pPr>
        <w:jc w:val="both"/>
        <w:rPr>
          <w:rFonts w:ascii="Times New Roman" w:eastAsia="Times New Roman" w:hAnsi="Times New Roman" w:cs="Times New Roman"/>
          <w:sz w:val="22"/>
          <w:szCs w:val="22"/>
        </w:rPr>
      </w:pPr>
    </w:p>
    <w:p w14:paraId="5AF79435" w14:textId="77777777" w:rsidR="008D2A0C" w:rsidRPr="008D2A0C" w:rsidRDefault="008D2A0C" w:rsidP="008D2A0C">
      <w:pPr>
        <w:jc w:val="both"/>
        <w:rPr>
          <w:rFonts w:ascii="Times New Roman" w:eastAsia="Times New Roman" w:hAnsi="Times New Roman" w:cs="Times New Roman"/>
          <w:sz w:val="22"/>
          <w:szCs w:val="22"/>
          <w:highlight w:val="white"/>
        </w:rPr>
      </w:pPr>
      <w:r w:rsidRPr="008D2A0C">
        <w:rPr>
          <w:rFonts w:ascii="Times New Roman" w:eastAsia="Times New Roman" w:hAnsi="Times New Roman" w:cs="Times New Roman"/>
          <w:sz w:val="22"/>
          <w:szCs w:val="22"/>
          <w:highlight w:val="white"/>
        </w:rPr>
        <w:t>Smythe-Leistico, K., &amp; Page, L. C. (2018). Connect-text: Leveraging text-message</w:t>
      </w:r>
    </w:p>
    <w:p w14:paraId="66FDA81E" w14:textId="77777777" w:rsidR="008D2A0C" w:rsidRPr="008D2A0C" w:rsidRDefault="008D2A0C" w:rsidP="008D2A0C">
      <w:pPr>
        <w:ind w:left="720"/>
        <w:jc w:val="both"/>
        <w:rPr>
          <w:rFonts w:ascii="Times New Roman" w:eastAsia="Times New Roman" w:hAnsi="Times New Roman" w:cs="Times New Roman"/>
          <w:sz w:val="22"/>
          <w:szCs w:val="22"/>
          <w:highlight w:val="white"/>
        </w:rPr>
      </w:pPr>
      <w:r w:rsidRPr="008D2A0C">
        <w:rPr>
          <w:rFonts w:ascii="Times New Roman" w:eastAsia="Times New Roman" w:hAnsi="Times New Roman" w:cs="Times New Roman"/>
          <w:sz w:val="22"/>
          <w:szCs w:val="22"/>
          <w:highlight w:val="white"/>
        </w:rPr>
        <w:t xml:space="preserve">communication to mitigate chronic absenteeism and improve parental engagement in the earliest years of schooling. </w:t>
      </w:r>
      <w:r w:rsidRPr="008D2A0C">
        <w:rPr>
          <w:rFonts w:ascii="Times New Roman" w:eastAsia="Times New Roman" w:hAnsi="Times New Roman" w:cs="Times New Roman"/>
          <w:i/>
          <w:sz w:val="22"/>
          <w:szCs w:val="22"/>
          <w:highlight w:val="white"/>
        </w:rPr>
        <w:t>Journal of Education for Students Placed at Risk (JESPAR)</w:t>
      </w:r>
      <w:r w:rsidRPr="008D2A0C">
        <w:rPr>
          <w:rFonts w:ascii="Times New Roman" w:eastAsia="Times New Roman" w:hAnsi="Times New Roman" w:cs="Times New Roman"/>
          <w:sz w:val="22"/>
          <w:szCs w:val="22"/>
          <w:highlight w:val="white"/>
        </w:rPr>
        <w:t xml:space="preserve">, </w:t>
      </w:r>
      <w:r w:rsidRPr="008D2A0C">
        <w:rPr>
          <w:rFonts w:ascii="Times New Roman" w:eastAsia="Times New Roman" w:hAnsi="Times New Roman" w:cs="Times New Roman"/>
          <w:i/>
          <w:sz w:val="22"/>
          <w:szCs w:val="22"/>
          <w:highlight w:val="white"/>
        </w:rPr>
        <w:t>23</w:t>
      </w:r>
      <w:r w:rsidRPr="008D2A0C">
        <w:rPr>
          <w:rFonts w:ascii="Times New Roman" w:eastAsia="Times New Roman" w:hAnsi="Times New Roman" w:cs="Times New Roman"/>
          <w:sz w:val="22"/>
          <w:szCs w:val="22"/>
          <w:highlight w:val="white"/>
        </w:rPr>
        <w:t>(1-2), 139-152.</w:t>
      </w:r>
    </w:p>
    <w:p w14:paraId="2C277233" w14:textId="77777777" w:rsidR="008D2A0C" w:rsidRPr="008D2A0C" w:rsidRDefault="008D2A0C" w:rsidP="008D2A0C">
      <w:pPr>
        <w:ind w:left="720"/>
        <w:jc w:val="both"/>
        <w:rPr>
          <w:rFonts w:ascii="Times New Roman" w:eastAsia="Times New Roman" w:hAnsi="Times New Roman" w:cs="Times New Roman"/>
          <w:sz w:val="22"/>
          <w:szCs w:val="22"/>
          <w:highlight w:val="white"/>
        </w:rPr>
      </w:pPr>
    </w:p>
    <w:p w14:paraId="0054C634" w14:textId="77777777" w:rsidR="008D2A0C" w:rsidRPr="008D2A0C" w:rsidRDefault="008D2A0C" w:rsidP="008D2A0C">
      <w:pPr>
        <w:jc w:val="both"/>
        <w:rPr>
          <w:rFonts w:ascii="Times New Roman" w:eastAsia="Times New Roman" w:hAnsi="Times New Roman" w:cs="Times New Roman"/>
          <w:sz w:val="22"/>
          <w:szCs w:val="22"/>
          <w:highlight w:val="white"/>
        </w:rPr>
      </w:pPr>
      <w:r w:rsidRPr="008D2A0C">
        <w:rPr>
          <w:rFonts w:ascii="Times New Roman" w:eastAsia="Times New Roman" w:hAnsi="Times New Roman" w:cs="Times New Roman"/>
          <w:sz w:val="22"/>
          <w:szCs w:val="22"/>
          <w:highlight w:val="white"/>
        </w:rPr>
        <w:t xml:space="preserve">U.S. Department of Education. (2023). </w:t>
      </w:r>
      <w:r w:rsidRPr="008D2A0C">
        <w:rPr>
          <w:rFonts w:ascii="Times New Roman" w:eastAsia="Times New Roman" w:hAnsi="Times New Roman" w:cs="Times New Roman"/>
          <w:i/>
          <w:sz w:val="22"/>
          <w:szCs w:val="22"/>
          <w:highlight w:val="white"/>
        </w:rPr>
        <w:t xml:space="preserve">Chronic absenteeism. </w:t>
      </w:r>
      <w:r w:rsidRPr="008D2A0C">
        <w:rPr>
          <w:rFonts w:ascii="Times New Roman" w:eastAsia="Times New Roman" w:hAnsi="Times New Roman" w:cs="Times New Roman"/>
          <w:sz w:val="22"/>
          <w:szCs w:val="22"/>
          <w:highlight w:val="white"/>
        </w:rPr>
        <w:t xml:space="preserve">U.S. Department of Education. </w:t>
      </w:r>
      <w:hyperlink r:id="rId10">
        <w:r w:rsidRPr="008D2A0C">
          <w:rPr>
            <w:rFonts w:ascii="Times New Roman" w:eastAsia="Times New Roman" w:hAnsi="Times New Roman" w:cs="Times New Roman"/>
            <w:color w:val="1155CC"/>
            <w:sz w:val="22"/>
            <w:szCs w:val="22"/>
            <w:highlight w:val="white"/>
            <w:u w:val="single"/>
          </w:rPr>
          <w:t>https://www.ed.gov/teaching-and-administration/supporting-students/chronic-absenteeism</w:t>
        </w:r>
      </w:hyperlink>
    </w:p>
    <w:p w14:paraId="4F446ACB" w14:textId="77777777" w:rsidR="008D2A0C" w:rsidRPr="008D2A0C" w:rsidRDefault="008D2A0C" w:rsidP="008D2A0C">
      <w:pPr>
        <w:jc w:val="both"/>
        <w:rPr>
          <w:rFonts w:ascii="Times New Roman" w:eastAsia="Times New Roman" w:hAnsi="Times New Roman" w:cs="Times New Roman"/>
          <w:sz w:val="22"/>
          <w:szCs w:val="22"/>
          <w:highlight w:val="white"/>
        </w:rPr>
      </w:pPr>
    </w:p>
    <w:p w14:paraId="0EC1C68A" w14:textId="77777777" w:rsidR="008D2A0C" w:rsidRPr="008D2A0C" w:rsidRDefault="008D2A0C" w:rsidP="008D2A0C">
      <w:pPr>
        <w:jc w:val="both"/>
        <w:rPr>
          <w:rFonts w:ascii="Times New Roman" w:eastAsia="Times New Roman" w:hAnsi="Times New Roman" w:cs="Times New Roman"/>
          <w:sz w:val="22"/>
          <w:szCs w:val="22"/>
        </w:rPr>
      </w:pPr>
      <w:r w:rsidRPr="008D2A0C">
        <w:rPr>
          <w:rFonts w:ascii="Times New Roman" w:eastAsia="Times New Roman" w:hAnsi="Times New Roman" w:cs="Times New Roman"/>
          <w:sz w:val="22"/>
          <w:szCs w:val="22"/>
        </w:rPr>
        <w:t>Wei, W. S., Ha, Y., Schneider, K. G., &amp; Joshi, P. (2023). Children’s absenteeism from pre-K to</w:t>
      </w:r>
    </w:p>
    <w:p w14:paraId="3AEA675D" w14:textId="77777777" w:rsidR="008D2A0C" w:rsidRPr="008D2A0C" w:rsidRDefault="008D2A0C" w:rsidP="008D2A0C">
      <w:pPr>
        <w:ind w:left="720"/>
        <w:jc w:val="both"/>
        <w:rPr>
          <w:rFonts w:ascii="Times New Roman" w:eastAsia="Times New Roman" w:hAnsi="Times New Roman" w:cs="Times New Roman"/>
          <w:sz w:val="22"/>
          <w:szCs w:val="22"/>
        </w:rPr>
      </w:pPr>
      <w:r w:rsidRPr="008D2A0C">
        <w:rPr>
          <w:rFonts w:ascii="Times New Roman" w:eastAsia="Times New Roman" w:hAnsi="Times New Roman" w:cs="Times New Roman"/>
          <w:sz w:val="22"/>
          <w:szCs w:val="22"/>
        </w:rPr>
        <w:t xml:space="preserve">kindergarten: A focus on children receiving child care subsidies. </w:t>
      </w:r>
      <w:r w:rsidRPr="008D2A0C">
        <w:rPr>
          <w:rFonts w:ascii="Times New Roman" w:eastAsia="Times New Roman" w:hAnsi="Times New Roman" w:cs="Times New Roman"/>
          <w:i/>
          <w:sz w:val="22"/>
          <w:szCs w:val="22"/>
        </w:rPr>
        <w:t>Early Childhood Research Quarterly</w:t>
      </w:r>
      <w:r w:rsidRPr="008D2A0C">
        <w:rPr>
          <w:rFonts w:ascii="Times New Roman" w:eastAsia="Times New Roman" w:hAnsi="Times New Roman" w:cs="Times New Roman"/>
          <w:sz w:val="22"/>
          <w:szCs w:val="22"/>
        </w:rPr>
        <w:t xml:space="preserve">, </w:t>
      </w:r>
      <w:r w:rsidRPr="008D2A0C">
        <w:rPr>
          <w:rFonts w:ascii="Times New Roman" w:eastAsia="Times New Roman" w:hAnsi="Times New Roman" w:cs="Times New Roman"/>
          <w:i/>
          <w:sz w:val="22"/>
          <w:szCs w:val="22"/>
        </w:rPr>
        <w:t>64</w:t>
      </w:r>
      <w:r w:rsidRPr="008D2A0C">
        <w:rPr>
          <w:rFonts w:ascii="Times New Roman" w:eastAsia="Times New Roman" w:hAnsi="Times New Roman" w:cs="Times New Roman"/>
          <w:sz w:val="22"/>
          <w:szCs w:val="22"/>
        </w:rPr>
        <w:t>, 368–380.</w:t>
      </w:r>
    </w:p>
    <w:p w14:paraId="4D8C1C59" w14:textId="77777777" w:rsidR="008D2A0C" w:rsidRPr="008D2A0C" w:rsidRDefault="008D2A0C" w:rsidP="008D2A0C">
      <w:pPr>
        <w:jc w:val="both"/>
        <w:rPr>
          <w:rFonts w:ascii="Times New Roman" w:eastAsia="Times New Roman" w:hAnsi="Times New Roman" w:cs="Times New Roman"/>
          <w:sz w:val="22"/>
          <w:szCs w:val="22"/>
        </w:rPr>
      </w:pPr>
    </w:p>
    <w:p w14:paraId="132859B4" w14:textId="77777777" w:rsidR="008D2A0C" w:rsidRPr="008D2A0C" w:rsidRDefault="008D2A0C" w:rsidP="008D2A0C">
      <w:pPr>
        <w:jc w:val="both"/>
        <w:rPr>
          <w:rFonts w:ascii="Times New Roman" w:eastAsia="Times New Roman" w:hAnsi="Times New Roman" w:cs="Times New Roman"/>
          <w:sz w:val="22"/>
          <w:szCs w:val="22"/>
        </w:rPr>
      </w:pPr>
      <w:r w:rsidRPr="008D2A0C">
        <w:rPr>
          <w:rFonts w:ascii="Times New Roman" w:eastAsia="Times New Roman" w:hAnsi="Times New Roman" w:cs="Times New Roman"/>
          <w:sz w:val="22"/>
          <w:szCs w:val="22"/>
        </w:rPr>
        <w:t>Wei, W. (2024). Exploring Patterns of Absenteeism from Prekindergarten Through Early</w:t>
      </w:r>
    </w:p>
    <w:p w14:paraId="0E05F9ED" w14:textId="77777777" w:rsidR="008D2A0C" w:rsidRPr="008D2A0C" w:rsidRDefault="008D2A0C" w:rsidP="008D2A0C">
      <w:pPr>
        <w:ind w:firstLine="720"/>
        <w:jc w:val="both"/>
        <w:rPr>
          <w:rFonts w:ascii="Times New Roman" w:eastAsia="Times New Roman" w:hAnsi="Times New Roman" w:cs="Times New Roman"/>
          <w:i/>
          <w:sz w:val="22"/>
          <w:szCs w:val="22"/>
        </w:rPr>
      </w:pPr>
      <w:r w:rsidRPr="008D2A0C">
        <w:rPr>
          <w:rFonts w:ascii="Times New Roman" w:eastAsia="Times New Roman" w:hAnsi="Times New Roman" w:cs="Times New Roman"/>
          <w:sz w:val="22"/>
          <w:szCs w:val="22"/>
        </w:rPr>
        <w:t xml:space="preserve">Elementary School and Their Associations With Children’s Academic Outcomes. </w:t>
      </w:r>
      <w:r w:rsidRPr="008D2A0C">
        <w:rPr>
          <w:rFonts w:ascii="Times New Roman" w:eastAsia="Times New Roman" w:hAnsi="Times New Roman" w:cs="Times New Roman"/>
          <w:i/>
          <w:sz w:val="22"/>
          <w:szCs w:val="22"/>
        </w:rPr>
        <w:t>AERA</w:t>
      </w:r>
    </w:p>
    <w:p w14:paraId="1651C108" w14:textId="77777777" w:rsidR="008D2A0C" w:rsidRPr="008D2A0C" w:rsidRDefault="008D2A0C" w:rsidP="008D2A0C">
      <w:pPr>
        <w:ind w:firstLine="720"/>
        <w:jc w:val="both"/>
        <w:rPr>
          <w:rFonts w:ascii="Times New Roman" w:eastAsia="Times New Roman" w:hAnsi="Times New Roman" w:cs="Times New Roman"/>
          <w:sz w:val="22"/>
          <w:szCs w:val="22"/>
        </w:rPr>
      </w:pPr>
      <w:r w:rsidRPr="008D2A0C">
        <w:rPr>
          <w:rFonts w:ascii="Times New Roman" w:eastAsia="Times New Roman" w:hAnsi="Times New Roman" w:cs="Times New Roman"/>
          <w:i/>
          <w:sz w:val="22"/>
          <w:szCs w:val="22"/>
        </w:rPr>
        <w:t>Open</w:t>
      </w:r>
      <w:r w:rsidRPr="008D2A0C">
        <w:rPr>
          <w:rFonts w:ascii="Times New Roman" w:eastAsia="Times New Roman" w:hAnsi="Times New Roman" w:cs="Times New Roman"/>
          <w:sz w:val="22"/>
          <w:szCs w:val="22"/>
        </w:rPr>
        <w:t xml:space="preserve">, </w:t>
      </w:r>
      <w:r w:rsidRPr="008D2A0C">
        <w:rPr>
          <w:rFonts w:ascii="Times New Roman" w:eastAsia="Times New Roman" w:hAnsi="Times New Roman" w:cs="Times New Roman"/>
          <w:i/>
          <w:sz w:val="22"/>
          <w:szCs w:val="22"/>
        </w:rPr>
        <w:t>10</w:t>
      </w:r>
      <w:r w:rsidRPr="008D2A0C">
        <w:rPr>
          <w:rFonts w:ascii="Times New Roman" w:eastAsia="Times New Roman" w:hAnsi="Times New Roman" w:cs="Times New Roman"/>
          <w:sz w:val="22"/>
          <w:szCs w:val="22"/>
        </w:rPr>
        <w:t xml:space="preserve">. </w:t>
      </w:r>
    </w:p>
    <w:p w14:paraId="5CF51857" w14:textId="78DA0A5F" w:rsidR="00110AED" w:rsidRPr="008D2A0C" w:rsidRDefault="00110AED" w:rsidP="008D2A0C">
      <w:pPr>
        <w:jc w:val="both"/>
        <w:rPr>
          <w:rFonts w:ascii="Times New Roman" w:hAnsi="Times New Roman" w:cs="Times New Roman"/>
          <w:sz w:val="22"/>
          <w:szCs w:val="22"/>
        </w:rPr>
      </w:pPr>
    </w:p>
    <w:sectPr w:rsidR="00110AED" w:rsidRPr="008D2A0C">
      <w:footerReference w:type="even" r:id="rId11"/>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271937" w14:textId="77777777" w:rsidR="00E212BB" w:rsidRDefault="00E212BB" w:rsidP="008D2A0C">
      <w:r>
        <w:separator/>
      </w:r>
    </w:p>
  </w:endnote>
  <w:endnote w:type="continuationSeparator" w:id="0">
    <w:p w14:paraId="1B1777A0" w14:textId="77777777" w:rsidR="00E212BB" w:rsidRDefault="00E212BB" w:rsidP="008D2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14106314"/>
      <w:docPartObj>
        <w:docPartGallery w:val="Page Numbers (Bottom of Page)"/>
        <w:docPartUnique/>
      </w:docPartObj>
    </w:sdtPr>
    <w:sdtContent>
      <w:p w14:paraId="264C4561" w14:textId="5EE447D1" w:rsidR="008D2A0C" w:rsidRDefault="008D2A0C" w:rsidP="008D2A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C23A88" w14:textId="77777777" w:rsidR="008D2A0C" w:rsidRDefault="008D2A0C" w:rsidP="008D2A0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67980934"/>
      <w:docPartObj>
        <w:docPartGallery w:val="Page Numbers (Bottom of Page)"/>
        <w:docPartUnique/>
      </w:docPartObj>
    </w:sdtPr>
    <w:sdtContent>
      <w:p w14:paraId="51FF48F5" w14:textId="48744734" w:rsidR="008D2A0C" w:rsidRDefault="008D2A0C" w:rsidP="004F4118">
        <w:pPr>
          <w:pStyle w:val="Footer"/>
          <w:framePr w:wrap="none" w:vAnchor="text" w:hAnchor="margin" w:xAlign="right" w:y="1"/>
          <w:rPr>
            <w:rStyle w:val="PageNumber"/>
          </w:rPr>
        </w:pPr>
        <w:r w:rsidRPr="008D2A0C">
          <w:rPr>
            <w:rStyle w:val="PageNumber"/>
            <w:rFonts w:ascii="Times New Roman" w:hAnsi="Times New Roman" w:cs="Times New Roman"/>
            <w:sz w:val="18"/>
            <w:szCs w:val="18"/>
          </w:rPr>
          <w:fldChar w:fldCharType="begin"/>
        </w:r>
        <w:r w:rsidRPr="008D2A0C">
          <w:rPr>
            <w:rStyle w:val="PageNumber"/>
            <w:rFonts w:ascii="Times New Roman" w:hAnsi="Times New Roman" w:cs="Times New Roman"/>
            <w:sz w:val="18"/>
            <w:szCs w:val="18"/>
          </w:rPr>
          <w:instrText xml:space="preserve"> PAGE </w:instrText>
        </w:r>
        <w:r w:rsidRPr="008D2A0C">
          <w:rPr>
            <w:rStyle w:val="PageNumber"/>
            <w:rFonts w:ascii="Times New Roman" w:hAnsi="Times New Roman" w:cs="Times New Roman"/>
            <w:sz w:val="18"/>
            <w:szCs w:val="18"/>
          </w:rPr>
          <w:fldChar w:fldCharType="separate"/>
        </w:r>
        <w:r w:rsidRPr="008D2A0C">
          <w:rPr>
            <w:rStyle w:val="PageNumber"/>
            <w:rFonts w:ascii="Times New Roman" w:hAnsi="Times New Roman" w:cs="Times New Roman"/>
            <w:noProof/>
            <w:sz w:val="18"/>
            <w:szCs w:val="18"/>
          </w:rPr>
          <w:t>4</w:t>
        </w:r>
        <w:r w:rsidRPr="008D2A0C">
          <w:rPr>
            <w:rStyle w:val="PageNumber"/>
            <w:rFonts w:ascii="Times New Roman" w:hAnsi="Times New Roman" w:cs="Times New Roman"/>
            <w:sz w:val="18"/>
            <w:szCs w:val="18"/>
          </w:rPr>
          <w:fldChar w:fldCharType="end"/>
        </w:r>
      </w:p>
    </w:sdtContent>
  </w:sdt>
  <w:p w14:paraId="13626837" w14:textId="750A434F" w:rsidR="008D2A0C" w:rsidRPr="008D2A0C" w:rsidRDefault="008D2A0C" w:rsidP="008D2A0C">
    <w:pPr>
      <w:pStyle w:val="Footer"/>
      <w:ind w:right="360"/>
      <w:rPr>
        <w:rFonts w:ascii="Times New Roman" w:hAnsi="Times New Roman" w:cs="Times New Roman"/>
        <w:sz w:val="18"/>
        <w:szCs w:val="18"/>
      </w:rPr>
    </w:pPr>
    <w:r w:rsidRPr="008D2A0C">
      <w:rPr>
        <w:rFonts w:ascii="Times New Roman" w:hAnsi="Times New Roman" w:cs="Times New Roman"/>
        <w:sz w:val="18"/>
        <w:szCs w:val="18"/>
      </w:rPr>
      <w:t>Pre-Analysis Plan (Kalil, Gallegos, Michelini)</w:t>
    </w:r>
  </w:p>
  <w:p w14:paraId="4241F32E" w14:textId="77777777" w:rsidR="008D2A0C" w:rsidRDefault="008D2A0C" w:rsidP="008D2A0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02FBF" w14:textId="77777777" w:rsidR="00E212BB" w:rsidRDefault="00E212BB" w:rsidP="008D2A0C">
      <w:r>
        <w:separator/>
      </w:r>
    </w:p>
  </w:footnote>
  <w:footnote w:type="continuationSeparator" w:id="0">
    <w:p w14:paraId="442CFE5B" w14:textId="77777777" w:rsidR="00E212BB" w:rsidRDefault="00E212BB" w:rsidP="008D2A0C">
      <w:r>
        <w:continuationSeparator/>
      </w:r>
    </w:p>
  </w:footnote>
  <w:footnote w:id="1">
    <w:p w14:paraId="24714D8A" w14:textId="74BE6BF9" w:rsidR="00D9633D" w:rsidRPr="0065065D" w:rsidRDefault="00D9633D" w:rsidP="0052199C">
      <w:pPr>
        <w:pStyle w:val="FootnoteText"/>
        <w:jc w:val="both"/>
        <w:rPr>
          <w:rFonts w:ascii="Times New Roman" w:hAnsi="Times New Roman" w:cs="Times New Roman"/>
        </w:rPr>
      </w:pPr>
      <w:r w:rsidRPr="00CD2CDD">
        <w:rPr>
          <w:rStyle w:val="FootnoteReference"/>
        </w:rPr>
        <w:footnoteRef/>
      </w:r>
      <w:r w:rsidRPr="0065065D">
        <w:rPr>
          <w:rFonts w:ascii="Times New Roman" w:hAnsi="Times New Roman" w:cs="Times New Roman"/>
          <w:sz w:val="18"/>
          <w:szCs w:val="18"/>
        </w:rPr>
        <w:t xml:space="preserve"> This is a conservative approach, because siblings are not fully treated (but we</w:t>
      </w:r>
      <w:r w:rsidR="0052199C" w:rsidRPr="0065065D">
        <w:rPr>
          <w:rFonts w:ascii="Times New Roman" w:hAnsi="Times New Roman" w:cs="Times New Roman"/>
          <w:sz w:val="18"/>
          <w:szCs w:val="18"/>
        </w:rPr>
        <w:t xml:space="preserve"> will</w:t>
      </w:r>
      <w:r w:rsidRPr="0065065D">
        <w:rPr>
          <w:rFonts w:ascii="Times New Roman" w:hAnsi="Times New Roman" w:cs="Times New Roman"/>
          <w:sz w:val="18"/>
          <w:szCs w:val="18"/>
        </w:rPr>
        <w:t xml:space="preserve"> consider them as if </w:t>
      </w:r>
      <w:r w:rsidR="0052199C" w:rsidRPr="0065065D">
        <w:rPr>
          <w:rFonts w:ascii="Times New Roman" w:hAnsi="Times New Roman" w:cs="Times New Roman"/>
          <w:sz w:val="18"/>
          <w:szCs w:val="18"/>
        </w:rPr>
        <w:t>they were</w:t>
      </w:r>
      <w:r w:rsidRPr="0065065D">
        <w:rPr>
          <w:rFonts w:ascii="Times New Roman" w:hAnsi="Times New Roman" w:cs="Times New Roman"/>
          <w:sz w:val="18"/>
          <w:szCs w:val="18"/>
        </w:rPr>
        <w:t>).</w:t>
      </w:r>
      <w:r w:rsidR="0052199C" w:rsidRPr="0065065D">
        <w:rPr>
          <w:rFonts w:ascii="Times New Roman" w:hAnsi="Times New Roman" w:cs="Times New Roman"/>
          <w:sz w:val="18"/>
          <w:szCs w:val="18"/>
        </w:rPr>
        <w:t xml:space="preserve"> </w:t>
      </w:r>
      <w:r w:rsidRPr="0065065D">
        <w:rPr>
          <w:rFonts w:ascii="Times New Roman" w:hAnsi="Times New Roman" w:cs="Times New Roman"/>
          <w:sz w:val="18"/>
          <w:szCs w:val="18"/>
        </w:rPr>
        <w:t xml:space="preserve"> </w:t>
      </w:r>
      <w:r w:rsidR="0052199C" w:rsidRPr="0065065D">
        <w:rPr>
          <w:rFonts w:ascii="Times New Roman" w:hAnsi="Times New Roman" w:cs="Times New Roman"/>
          <w:sz w:val="18"/>
          <w:szCs w:val="18"/>
        </w:rPr>
        <w:t>As in our previous work, w</w:t>
      </w:r>
      <w:r w:rsidRPr="0065065D">
        <w:rPr>
          <w:rFonts w:ascii="Times New Roman" w:hAnsi="Times New Roman" w:cs="Times New Roman"/>
          <w:sz w:val="18"/>
          <w:szCs w:val="18"/>
        </w:rPr>
        <w:t xml:space="preserve">e </w:t>
      </w:r>
      <w:r w:rsidR="0052199C" w:rsidRPr="0065065D">
        <w:rPr>
          <w:rFonts w:ascii="Times New Roman" w:hAnsi="Times New Roman" w:cs="Times New Roman"/>
          <w:sz w:val="18"/>
          <w:szCs w:val="18"/>
        </w:rPr>
        <w:t xml:space="preserve">will </w:t>
      </w:r>
      <w:r w:rsidRPr="0065065D">
        <w:rPr>
          <w:rFonts w:ascii="Times New Roman" w:hAnsi="Times New Roman" w:cs="Times New Roman"/>
          <w:sz w:val="18"/>
          <w:szCs w:val="18"/>
        </w:rPr>
        <w:t xml:space="preserve">document the prevalence of siblings, measured with a dummy for whether the parent had more than one child enrolled in the same preschool. </w:t>
      </w:r>
      <w:r w:rsidR="0052199C" w:rsidRPr="0065065D">
        <w:rPr>
          <w:rFonts w:ascii="Times New Roman" w:hAnsi="Times New Roman" w:cs="Times New Roman"/>
          <w:sz w:val="18"/>
          <w:szCs w:val="18"/>
        </w:rPr>
        <w:t>In our previous work, t</w:t>
      </w:r>
      <w:r w:rsidRPr="0065065D">
        <w:rPr>
          <w:rFonts w:ascii="Times New Roman" w:hAnsi="Times New Roman" w:cs="Times New Roman"/>
          <w:sz w:val="18"/>
          <w:szCs w:val="18"/>
        </w:rPr>
        <w:t>he average was 10%, balanced by treatment status</w:t>
      </w:r>
      <w:r w:rsidR="0052199C" w:rsidRPr="0065065D">
        <w:rPr>
          <w:rFonts w:ascii="Times New Roman" w:hAnsi="Times New Roman" w:cs="Times New Roman"/>
          <w:sz w:val="18"/>
          <w:szCs w:val="18"/>
        </w:rPr>
        <w:t xml:space="preserve">, and there were no </w:t>
      </w:r>
      <w:r w:rsidRPr="0065065D">
        <w:rPr>
          <w:rFonts w:ascii="Times New Roman" w:hAnsi="Times New Roman" w:cs="Times New Roman"/>
          <w:sz w:val="18"/>
          <w:szCs w:val="18"/>
        </w:rPr>
        <w:t>differential effects by sibling status.</w:t>
      </w:r>
      <w:r w:rsidR="0052199C" w:rsidRPr="0065065D">
        <w:rPr>
          <w:rFonts w:ascii="Times New Roman" w:hAnsi="Times New Roman" w:cs="Times New Roman"/>
          <w:sz w:val="18"/>
          <w:szCs w:val="18"/>
        </w:rPr>
        <w:t xml:space="preserve"> </w:t>
      </w:r>
    </w:p>
  </w:footnote>
  <w:footnote w:id="2">
    <w:p w14:paraId="5BC25609" w14:textId="1FE976C8" w:rsidR="00632C8A" w:rsidRPr="00632C8A" w:rsidRDefault="00632C8A" w:rsidP="00632C8A">
      <w:pPr>
        <w:jc w:val="both"/>
        <w:rPr>
          <w:rFonts w:ascii="Times New Roman" w:hAnsi="Times New Roman" w:cs="Times New Roman"/>
          <w:sz w:val="18"/>
          <w:szCs w:val="18"/>
        </w:rPr>
      </w:pPr>
      <w:r w:rsidRPr="00632C8A">
        <w:rPr>
          <w:rStyle w:val="FootnoteReference"/>
          <w:rFonts w:ascii="Times New Roman" w:hAnsi="Times New Roman" w:cs="Times New Roman"/>
          <w:sz w:val="18"/>
          <w:szCs w:val="18"/>
        </w:rPr>
        <w:footnoteRef/>
      </w:r>
      <w:r w:rsidRPr="00632C8A">
        <w:rPr>
          <w:rFonts w:ascii="Times New Roman" w:hAnsi="Times New Roman" w:cs="Times New Roman"/>
          <w:sz w:val="18"/>
          <w:szCs w:val="18"/>
        </w:rPr>
        <w:t xml:space="preserve"> </w:t>
      </w:r>
      <w:r w:rsidR="00080119">
        <w:rPr>
          <w:rFonts w:ascii="Times New Roman" w:hAnsi="Times New Roman" w:cs="Times New Roman"/>
          <w:sz w:val="18"/>
          <w:szCs w:val="18"/>
        </w:rPr>
        <w:t xml:space="preserve">We define intervention days as all days during the program period. These are classified as either </w:t>
      </w:r>
      <w:r w:rsidR="00E34038">
        <w:rPr>
          <w:rFonts w:ascii="Times New Roman" w:hAnsi="Times New Roman" w:cs="Times New Roman"/>
          <w:sz w:val="18"/>
          <w:szCs w:val="18"/>
        </w:rPr>
        <w:t>non-attendance days (</w:t>
      </w:r>
      <w:r w:rsidR="00080119">
        <w:rPr>
          <w:rFonts w:ascii="Times New Roman" w:hAnsi="Times New Roman" w:cs="Times New Roman"/>
          <w:sz w:val="18"/>
          <w:szCs w:val="18"/>
        </w:rPr>
        <w:t>weekends/holidays</w:t>
      </w:r>
      <w:r w:rsidR="00E34038">
        <w:rPr>
          <w:rFonts w:ascii="Times New Roman" w:hAnsi="Times New Roman" w:cs="Times New Roman"/>
          <w:sz w:val="18"/>
          <w:szCs w:val="18"/>
        </w:rPr>
        <w:t>)</w:t>
      </w:r>
      <w:r w:rsidR="00080119">
        <w:rPr>
          <w:rFonts w:ascii="Times New Roman" w:hAnsi="Times New Roman" w:cs="Times New Roman"/>
          <w:sz w:val="18"/>
          <w:szCs w:val="18"/>
        </w:rPr>
        <w:t xml:space="preserve"> or </w:t>
      </w:r>
      <w:r w:rsidR="00E34038">
        <w:rPr>
          <w:rFonts w:ascii="Times New Roman" w:hAnsi="Times New Roman" w:cs="Times New Roman"/>
          <w:sz w:val="18"/>
          <w:szCs w:val="18"/>
        </w:rPr>
        <w:t>attendance</w:t>
      </w:r>
      <w:r w:rsidR="00080119">
        <w:rPr>
          <w:rFonts w:ascii="Times New Roman" w:hAnsi="Times New Roman" w:cs="Times New Roman"/>
          <w:sz w:val="18"/>
          <w:szCs w:val="18"/>
        </w:rPr>
        <w:t xml:space="preserve"> days (when school was open). Due to</w:t>
      </w:r>
      <w:r w:rsidRPr="00632C8A">
        <w:rPr>
          <w:rFonts w:ascii="Times New Roman" w:hAnsi="Times New Roman" w:cs="Times New Roman"/>
          <w:sz w:val="18"/>
          <w:szCs w:val="18"/>
        </w:rPr>
        <w:t xml:space="preserve"> student</w:t>
      </w:r>
      <w:r w:rsidR="00080119">
        <w:rPr>
          <w:rFonts w:ascii="Times New Roman" w:hAnsi="Times New Roman" w:cs="Times New Roman"/>
          <w:sz w:val="18"/>
          <w:szCs w:val="18"/>
        </w:rPr>
        <w:t xml:space="preserve"> turnover</w:t>
      </w:r>
      <w:r w:rsidRPr="00632C8A">
        <w:rPr>
          <w:rFonts w:ascii="Times New Roman" w:hAnsi="Times New Roman" w:cs="Times New Roman"/>
          <w:sz w:val="18"/>
          <w:szCs w:val="18"/>
        </w:rPr>
        <w:t xml:space="preserve"> in </w:t>
      </w:r>
      <w:proofErr w:type="spellStart"/>
      <w:r w:rsidRPr="00632C8A">
        <w:rPr>
          <w:rFonts w:ascii="Times New Roman" w:hAnsi="Times New Roman" w:cs="Times New Roman"/>
          <w:sz w:val="18"/>
          <w:szCs w:val="18"/>
        </w:rPr>
        <w:t>preK</w:t>
      </w:r>
      <w:proofErr w:type="spellEnd"/>
      <w:r w:rsidRPr="00632C8A">
        <w:rPr>
          <w:rFonts w:ascii="Times New Roman" w:hAnsi="Times New Roman" w:cs="Times New Roman"/>
          <w:sz w:val="18"/>
          <w:szCs w:val="18"/>
        </w:rPr>
        <w:t xml:space="preserve"> and K, </w:t>
      </w:r>
      <w:r w:rsidR="00080119">
        <w:rPr>
          <w:rFonts w:ascii="Times New Roman" w:hAnsi="Times New Roman" w:cs="Times New Roman"/>
          <w:sz w:val="18"/>
          <w:szCs w:val="18"/>
        </w:rPr>
        <w:t>it is</w:t>
      </w:r>
      <w:r w:rsidRPr="00632C8A">
        <w:rPr>
          <w:rFonts w:ascii="Times New Roman" w:hAnsi="Times New Roman" w:cs="Times New Roman"/>
          <w:sz w:val="18"/>
          <w:szCs w:val="18"/>
        </w:rPr>
        <w:t xml:space="preserve"> important to separate enrolled but absent children from those who are no longer enrolled. A potential school day counts as a day enrolled for a particular child if she appears on the daily class attendance </w:t>
      </w:r>
      <w:r w:rsidR="00E34038">
        <w:rPr>
          <w:rFonts w:ascii="Times New Roman" w:hAnsi="Times New Roman" w:cs="Times New Roman"/>
          <w:sz w:val="18"/>
          <w:szCs w:val="18"/>
        </w:rPr>
        <w:t>records</w:t>
      </w:r>
      <w:r w:rsidRPr="00632C8A">
        <w:rPr>
          <w:rFonts w:ascii="Times New Roman" w:hAnsi="Times New Roman" w:cs="Times New Roman"/>
          <w:sz w:val="18"/>
          <w:szCs w:val="18"/>
        </w:rPr>
        <w:t xml:space="preserve">. </w:t>
      </w:r>
      <w:r w:rsidR="00E34038">
        <w:rPr>
          <w:rFonts w:ascii="Times New Roman" w:hAnsi="Times New Roman" w:cs="Times New Roman"/>
          <w:sz w:val="18"/>
          <w:szCs w:val="18"/>
        </w:rPr>
        <w:t>Among enrolled days, we classify attendance as present or absent.</w:t>
      </w:r>
      <w:r w:rsidRPr="00632C8A">
        <w:rPr>
          <w:rFonts w:ascii="Times New Roman" w:hAnsi="Times New Roman" w:cs="Times New Roman"/>
          <w:sz w:val="18"/>
          <w:szCs w:val="18"/>
        </w:rPr>
        <w:t xml:space="preserve"> </w:t>
      </w:r>
      <w:r w:rsidR="00E34038">
        <w:rPr>
          <w:rFonts w:ascii="Times New Roman" w:hAnsi="Times New Roman" w:cs="Times New Roman"/>
          <w:sz w:val="18"/>
          <w:szCs w:val="18"/>
        </w:rPr>
        <w:t>Each child’s attendance rate is then calculated as the number of days present divided by the number of days enrolled.</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A0C"/>
    <w:rsid w:val="00021C83"/>
    <w:rsid w:val="00080119"/>
    <w:rsid w:val="0008219B"/>
    <w:rsid w:val="00092688"/>
    <w:rsid w:val="00110AED"/>
    <w:rsid w:val="001410D4"/>
    <w:rsid w:val="0015044A"/>
    <w:rsid w:val="00180BFA"/>
    <w:rsid w:val="00197526"/>
    <w:rsid w:val="001E18AA"/>
    <w:rsid w:val="00201B45"/>
    <w:rsid w:val="00234464"/>
    <w:rsid w:val="002414D7"/>
    <w:rsid w:val="00256E96"/>
    <w:rsid w:val="002A2300"/>
    <w:rsid w:val="002B31A0"/>
    <w:rsid w:val="002F7929"/>
    <w:rsid w:val="00364E3D"/>
    <w:rsid w:val="0039136F"/>
    <w:rsid w:val="00391FE8"/>
    <w:rsid w:val="003924AC"/>
    <w:rsid w:val="00392D9A"/>
    <w:rsid w:val="003B188C"/>
    <w:rsid w:val="003C6CC7"/>
    <w:rsid w:val="003F31BD"/>
    <w:rsid w:val="00424A59"/>
    <w:rsid w:val="00444A42"/>
    <w:rsid w:val="0047740C"/>
    <w:rsid w:val="004A414F"/>
    <w:rsid w:val="0052199C"/>
    <w:rsid w:val="005326DA"/>
    <w:rsid w:val="00534D63"/>
    <w:rsid w:val="00535ABA"/>
    <w:rsid w:val="005E0E84"/>
    <w:rsid w:val="00632C8A"/>
    <w:rsid w:val="0065065D"/>
    <w:rsid w:val="00680A58"/>
    <w:rsid w:val="00685975"/>
    <w:rsid w:val="006A1A09"/>
    <w:rsid w:val="006A7EB1"/>
    <w:rsid w:val="006B08C5"/>
    <w:rsid w:val="006B275A"/>
    <w:rsid w:val="006C6475"/>
    <w:rsid w:val="00726689"/>
    <w:rsid w:val="007457EB"/>
    <w:rsid w:val="00746D0A"/>
    <w:rsid w:val="007A68C7"/>
    <w:rsid w:val="007A77F5"/>
    <w:rsid w:val="00837116"/>
    <w:rsid w:val="00841C24"/>
    <w:rsid w:val="00850E23"/>
    <w:rsid w:val="0089099F"/>
    <w:rsid w:val="008B3477"/>
    <w:rsid w:val="008D2A0C"/>
    <w:rsid w:val="008E2DD7"/>
    <w:rsid w:val="00935684"/>
    <w:rsid w:val="00965FA4"/>
    <w:rsid w:val="00976185"/>
    <w:rsid w:val="009D0812"/>
    <w:rsid w:val="00A4006A"/>
    <w:rsid w:val="00AD67CB"/>
    <w:rsid w:val="00AF23D4"/>
    <w:rsid w:val="00B6608A"/>
    <w:rsid w:val="00CA3BEE"/>
    <w:rsid w:val="00CC3422"/>
    <w:rsid w:val="00CC39B1"/>
    <w:rsid w:val="00CC575F"/>
    <w:rsid w:val="00CC5C83"/>
    <w:rsid w:val="00CD2CDD"/>
    <w:rsid w:val="00CF38A9"/>
    <w:rsid w:val="00D23761"/>
    <w:rsid w:val="00D23F09"/>
    <w:rsid w:val="00D82E69"/>
    <w:rsid w:val="00D9633D"/>
    <w:rsid w:val="00DD3E55"/>
    <w:rsid w:val="00E212BB"/>
    <w:rsid w:val="00E34038"/>
    <w:rsid w:val="00EE1C27"/>
    <w:rsid w:val="00EF5B0E"/>
    <w:rsid w:val="00F26CC5"/>
    <w:rsid w:val="00F477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CA43695"/>
  <w15:chartTrackingRefBased/>
  <w15:docId w15:val="{853A6D39-311B-B448-93DD-B70528736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2A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2A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2A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2A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2A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2A0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2A0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2A0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2A0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2A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2A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2A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2A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2A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2A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2A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2A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2A0C"/>
    <w:rPr>
      <w:rFonts w:eastAsiaTheme="majorEastAsia" w:cstheme="majorBidi"/>
      <w:color w:val="272727" w:themeColor="text1" w:themeTint="D8"/>
    </w:rPr>
  </w:style>
  <w:style w:type="paragraph" w:styleId="Title">
    <w:name w:val="Title"/>
    <w:basedOn w:val="Normal"/>
    <w:next w:val="Normal"/>
    <w:link w:val="TitleChar"/>
    <w:uiPriority w:val="10"/>
    <w:qFormat/>
    <w:rsid w:val="008D2A0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2A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2A0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2A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2A0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D2A0C"/>
    <w:rPr>
      <w:i/>
      <w:iCs/>
      <w:color w:val="404040" w:themeColor="text1" w:themeTint="BF"/>
    </w:rPr>
  </w:style>
  <w:style w:type="paragraph" w:styleId="ListParagraph">
    <w:name w:val="List Paragraph"/>
    <w:basedOn w:val="Normal"/>
    <w:uiPriority w:val="34"/>
    <w:qFormat/>
    <w:rsid w:val="008D2A0C"/>
    <w:pPr>
      <w:ind w:left="720"/>
      <w:contextualSpacing/>
    </w:pPr>
  </w:style>
  <w:style w:type="character" w:styleId="IntenseEmphasis">
    <w:name w:val="Intense Emphasis"/>
    <w:basedOn w:val="DefaultParagraphFont"/>
    <w:uiPriority w:val="21"/>
    <w:qFormat/>
    <w:rsid w:val="008D2A0C"/>
    <w:rPr>
      <w:i/>
      <w:iCs/>
      <w:color w:val="0F4761" w:themeColor="accent1" w:themeShade="BF"/>
    </w:rPr>
  </w:style>
  <w:style w:type="paragraph" w:styleId="IntenseQuote">
    <w:name w:val="Intense Quote"/>
    <w:basedOn w:val="Normal"/>
    <w:next w:val="Normal"/>
    <w:link w:val="IntenseQuoteChar"/>
    <w:uiPriority w:val="30"/>
    <w:qFormat/>
    <w:rsid w:val="008D2A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2A0C"/>
    <w:rPr>
      <w:i/>
      <w:iCs/>
      <w:color w:val="0F4761" w:themeColor="accent1" w:themeShade="BF"/>
    </w:rPr>
  </w:style>
  <w:style w:type="character" w:styleId="IntenseReference">
    <w:name w:val="Intense Reference"/>
    <w:basedOn w:val="DefaultParagraphFont"/>
    <w:uiPriority w:val="32"/>
    <w:qFormat/>
    <w:rsid w:val="008D2A0C"/>
    <w:rPr>
      <w:b/>
      <w:bCs/>
      <w:smallCaps/>
      <w:color w:val="0F4761" w:themeColor="accent1" w:themeShade="BF"/>
      <w:spacing w:val="5"/>
    </w:rPr>
  </w:style>
  <w:style w:type="character" w:styleId="Hyperlink">
    <w:name w:val="Hyperlink"/>
    <w:basedOn w:val="DefaultParagraphFont"/>
    <w:uiPriority w:val="99"/>
    <w:unhideWhenUsed/>
    <w:rsid w:val="008D2A0C"/>
    <w:rPr>
      <w:color w:val="467886" w:themeColor="hyperlink"/>
      <w:u w:val="single"/>
    </w:rPr>
  </w:style>
  <w:style w:type="character" w:styleId="UnresolvedMention">
    <w:name w:val="Unresolved Mention"/>
    <w:basedOn w:val="DefaultParagraphFont"/>
    <w:uiPriority w:val="99"/>
    <w:semiHidden/>
    <w:unhideWhenUsed/>
    <w:rsid w:val="008D2A0C"/>
    <w:rPr>
      <w:color w:val="605E5C"/>
      <w:shd w:val="clear" w:color="auto" w:fill="E1DFDD"/>
    </w:rPr>
  </w:style>
  <w:style w:type="paragraph" w:styleId="Footer">
    <w:name w:val="footer"/>
    <w:basedOn w:val="Normal"/>
    <w:link w:val="FooterChar"/>
    <w:uiPriority w:val="99"/>
    <w:unhideWhenUsed/>
    <w:rsid w:val="008D2A0C"/>
    <w:pPr>
      <w:tabs>
        <w:tab w:val="center" w:pos="4680"/>
        <w:tab w:val="right" w:pos="9360"/>
      </w:tabs>
    </w:pPr>
  </w:style>
  <w:style w:type="character" w:customStyle="1" w:styleId="FooterChar">
    <w:name w:val="Footer Char"/>
    <w:basedOn w:val="DefaultParagraphFont"/>
    <w:link w:val="Footer"/>
    <w:uiPriority w:val="99"/>
    <w:rsid w:val="008D2A0C"/>
  </w:style>
  <w:style w:type="character" w:styleId="PageNumber">
    <w:name w:val="page number"/>
    <w:basedOn w:val="DefaultParagraphFont"/>
    <w:uiPriority w:val="99"/>
    <w:semiHidden/>
    <w:unhideWhenUsed/>
    <w:rsid w:val="008D2A0C"/>
  </w:style>
  <w:style w:type="paragraph" w:styleId="Header">
    <w:name w:val="header"/>
    <w:basedOn w:val="Normal"/>
    <w:link w:val="HeaderChar"/>
    <w:uiPriority w:val="99"/>
    <w:unhideWhenUsed/>
    <w:rsid w:val="008D2A0C"/>
    <w:pPr>
      <w:tabs>
        <w:tab w:val="center" w:pos="4680"/>
        <w:tab w:val="right" w:pos="9360"/>
      </w:tabs>
    </w:pPr>
  </w:style>
  <w:style w:type="character" w:customStyle="1" w:styleId="HeaderChar">
    <w:name w:val="Header Char"/>
    <w:basedOn w:val="DefaultParagraphFont"/>
    <w:link w:val="Header"/>
    <w:uiPriority w:val="99"/>
    <w:rsid w:val="008D2A0C"/>
  </w:style>
  <w:style w:type="character" w:styleId="CommentReference">
    <w:name w:val="annotation reference"/>
    <w:basedOn w:val="DefaultParagraphFont"/>
    <w:uiPriority w:val="99"/>
    <w:semiHidden/>
    <w:unhideWhenUsed/>
    <w:rsid w:val="00746D0A"/>
    <w:rPr>
      <w:sz w:val="16"/>
      <w:szCs w:val="16"/>
    </w:rPr>
  </w:style>
  <w:style w:type="paragraph" w:styleId="CommentText">
    <w:name w:val="annotation text"/>
    <w:basedOn w:val="Normal"/>
    <w:link w:val="CommentTextChar"/>
    <w:uiPriority w:val="99"/>
    <w:semiHidden/>
    <w:unhideWhenUsed/>
    <w:rsid w:val="00746D0A"/>
    <w:rPr>
      <w:sz w:val="20"/>
      <w:szCs w:val="20"/>
    </w:rPr>
  </w:style>
  <w:style w:type="character" w:customStyle="1" w:styleId="CommentTextChar">
    <w:name w:val="Comment Text Char"/>
    <w:basedOn w:val="DefaultParagraphFont"/>
    <w:link w:val="CommentText"/>
    <w:uiPriority w:val="99"/>
    <w:semiHidden/>
    <w:rsid w:val="00746D0A"/>
    <w:rPr>
      <w:sz w:val="20"/>
      <w:szCs w:val="20"/>
    </w:rPr>
  </w:style>
  <w:style w:type="paragraph" w:styleId="CommentSubject">
    <w:name w:val="annotation subject"/>
    <w:basedOn w:val="CommentText"/>
    <w:next w:val="CommentText"/>
    <w:link w:val="CommentSubjectChar"/>
    <w:uiPriority w:val="99"/>
    <w:semiHidden/>
    <w:unhideWhenUsed/>
    <w:rsid w:val="00746D0A"/>
    <w:rPr>
      <w:b/>
      <w:bCs/>
    </w:rPr>
  </w:style>
  <w:style w:type="character" w:customStyle="1" w:styleId="CommentSubjectChar">
    <w:name w:val="Comment Subject Char"/>
    <w:basedOn w:val="CommentTextChar"/>
    <w:link w:val="CommentSubject"/>
    <w:uiPriority w:val="99"/>
    <w:semiHidden/>
    <w:rsid w:val="00746D0A"/>
    <w:rPr>
      <w:b/>
      <w:bCs/>
      <w:sz w:val="20"/>
      <w:szCs w:val="20"/>
    </w:rPr>
  </w:style>
  <w:style w:type="paragraph" w:styleId="Revision">
    <w:name w:val="Revision"/>
    <w:hidden/>
    <w:uiPriority w:val="99"/>
    <w:semiHidden/>
    <w:rsid w:val="001410D4"/>
  </w:style>
  <w:style w:type="paragraph" w:styleId="FootnoteText">
    <w:name w:val="footnote text"/>
    <w:basedOn w:val="Normal"/>
    <w:link w:val="FootnoteTextChar"/>
    <w:uiPriority w:val="99"/>
    <w:unhideWhenUsed/>
    <w:rsid w:val="00D9633D"/>
    <w:rPr>
      <w:sz w:val="20"/>
      <w:szCs w:val="20"/>
    </w:rPr>
  </w:style>
  <w:style w:type="character" w:customStyle="1" w:styleId="FootnoteTextChar">
    <w:name w:val="Footnote Text Char"/>
    <w:basedOn w:val="DefaultParagraphFont"/>
    <w:link w:val="FootnoteText"/>
    <w:uiPriority w:val="99"/>
    <w:rsid w:val="00D9633D"/>
    <w:rPr>
      <w:sz w:val="20"/>
      <w:szCs w:val="20"/>
    </w:rPr>
  </w:style>
  <w:style w:type="character" w:styleId="FootnoteReference">
    <w:name w:val="footnote reference"/>
    <w:basedOn w:val="DefaultParagraphFont"/>
    <w:uiPriority w:val="99"/>
    <w:semiHidden/>
    <w:unhideWhenUsed/>
    <w:rsid w:val="00D9633D"/>
    <w:rPr>
      <w:vertAlign w:val="superscript"/>
    </w:rPr>
  </w:style>
  <w:style w:type="paragraph" w:styleId="NormalWeb">
    <w:name w:val="Normal (Web)"/>
    <w:basedOn w:val="Normal"/>
    <w:uiPriority w:val="99"/>
    <w:semiHidden/>
    <w:unhideWhenUsed/>
    <w:rsid w:val="0065065D"/>
    <w:rPr>
      <w:rFonts w:ascii="Times New Roman" w:hAnsi="Times New Roman" w:cs="Times New Roman"/>
    </w:rPr>
  </w:style>
  <w:style w:type="character" w:styleId="EndnoteReference">
    <w:name w:val="endnote reference"/>
    <w:basedOn w:val="DefaultParagraphFont"/>
    <w:uiPriority w:val="99"/>
    <w:semiHidden/>
    <w:unhideWhenUsed/>
    <w:rsid w:val="00850E2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944326">
      <w:bodyDiv w:val="1"/>
      <w:marLeft w:val="0"/>
      <w:marRight w:val="0"/>
      <w:marTop w:val="0"/>
      <w:marBottom w:val="0"/>
      <w:divBdr>
        <w:top w:val="none" w:sz="0" w:space="0" w:color="auto"/>
        <w:left w:val="none" w:sz="0" w:space="0" w:color="auto"/>
        <w:bottom w:val="none" w:sz="0" w:space="0" w:color="auto"/>
        <w:right w:val="none" w:sz="0" w:space="0" w:color="auto"/>
      </w:divBdr>
      <w:divsChild>
        <w:div w:id="194344091">
          <w:marLeft w:val="0"/>
          <w:marRight w:val="0"/>
          <w:marTop w:val="0"/>
          <w:marBottom w:val="0"/>
          <w:divBdr>
            <w:top w:val="none" w:sz="0" w:space="0" w:color="auto"/>
            <w:left w:val="none" w:sz="0" w:space="0" w:color="auto"/>
            <w:bottom w:val="none" w:sz="0" w:space="0" w:color="auto"/>
            <w:right w:val="none" w:sz="0" w:space="0" w:color="auto"/>
          </w:divBdr>
          <w:divsChild>
            <w:div w:id="2115518358">
              <w:marLeft w:val="0"/>
              <w:marRight w:val="0"/>
              <w:marTop w:val="0"/>
              <w:marBottom w:val="0"/>
              <w:divBdr>
                <w:top w:val="none" w:sz="0" w:space="0" w:color="auto"/>
                <w:left w:val="none" w:sz="0" w:space="0" w:color="auto"/>
                <w:bottom w:val="none" w:sz="0" w:space="0" w:color="auto"/>
                <w:right w:val="none" w:sz="0" w:space="0" w:color="auto"/>
              </w:divBdr>
              <w:divsChild>
                <w:div w:id="215704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064012">
      <w:bodyDiv w:val="1"/>
      <w:marLeft w:val="0"/>
      <w:marRight w:val="0"/>
      <w:marTop w:val="0"/>
      <w:marBottom w:val="0"/>
      <w:divBdr>
        <w:top w:val="none" w:sz="0" w:space="0" w:color="auto"/>
        <w:left w:val="none" w:sz="0" w:space="0" w:color="auto"/>
        <w:bottom w:val="none" w:sz="0" w:space="0" w:color="auto"/>
        <w:right w:val="none" w:sz="0" w:space="0" w:color="auto"/>
      </w:divBdr>
      <w:divsChild>
        <w:div w:id="591202129">
          <w:marLeft w:val="0"/>
          <w:marRight w:val="0"/>
          <w:marTop w:val="0"/>
          <w:marBottom w:val="0"/>
          <w:divBdr>
            <w:top w:val="none" w:sz="0" w:space="0" w:color="auto"/>
            <w:left w:val="none" w:sz="0" w:space="0" w:color="auto"/>
            <w:bottom w:val="none" w:sz="0" w:space="0" w:color="auto"/>
            <w:right w:val="none" w:sz="0" w:space="0" w:color="auto"/>
          </w:divBdr>
          <w:divsChild>
            <w:div w:id="856892346">
              <w:marLeft w:val="0"/>
              <w:marRight w:val="0"/>
              <w:marTop w:val="0"/>
              <w:marBottom w:val="0"/>
              <w:divBdr>
                <w:top w:val="none" w:sz="0" w:space="0" w:color="auto"/>
                <w:left w:val="none" w:sz="0" w:space="0" w:color="auto"/>
                <w:bottom w:val="none" w:sz="0" w:space="0" w:color="auto"/>
                <w:right w:val="none" w:sz="0" w:space="0" w:color="auto"/>
              </w:divBdr>
              <w:divsChild>
                <w:div w:id="203515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227603">
      <w:bodyDiv w:val="1"/>
      <w:marLeft w:val="0"/>
      <w:marRight w:val="0"/>
      <w:marTop w:val="0"/>
      <w:marBottom w:val="0"/>
      <w:divBdr>
        <w:top w:val="none" w:sz="0" w:space="0" w:color="auto"/>
        <w:left w:val="none" w:sz="0" w:space="0" w:color="auto"/>
        <w:bottom w:val="none" w:sz="0" w:space="0" w:color="auto"/>
        <w:right w:val="none" w:sz="0" w:space="0" w:color="auto"/>
      </w:divBdr>
      <w:divsChild>
        <w:div w:id="80614373">
          <w:marLeft w:val="0"/>
          <w:marRight w:val="0"/>
          <w:marTop w:val="0"/>
          <w:marBottom w:val="0"/>
          <w:divBdr>
            <w:top w:val="none" w:sz="0" w:space="0" w:color="auto"/>
            <w:left w:val="none" w:sz="0" w:space="0" w:color="auto"/>
            <w:bottom w:val="none" w:sz="0" w:space="0" w:color="auto"/>
            <w:right w:val="none" w:sz="0" w:space="0" w:color="auto"/>
          </w:divBdr>
          <w:divsChild>
            <w:div w:id="1176847465">
              <w:marLeft w:val="0"/>
              <w:marRight w:val="0"/>
              <w:marTop w:val="0"/>
              <w:marBottom w:val="0"/>
              <w:divBdr>
                <w:top w:val="none" w:sz="0" w:space="0" w:color="auto"/>
                <w:left w:val="none" w:sz="0" w:space="0" w:color="auto"/>
                <w:bottom w:val="none" w:sz="0" w:space="0" w:color="auto"/>
                <w:right w:val="none" w:sz="0" w:space="0" w:color="auto"/>
              </w:divBdr>
              <w:divsChild>
                <w:div w:id="1010764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289092">
      <w:bodyDiv w:val="1"/>
      <w:marLeft w:val="0"/>
      <w:marRight w:val="0"/>
      <w:marTop w:val="0"/>
      <w:marBottom w:val="0"/>
      <w:divBdr>
        <w:top w:val="none" w:sz="0" w:space="0" w:color="auto"/>
        <w:left w:val="none" w:sz="0" w:space="0" w:color="auto"/>
        <w:bottom w:val="none" w:sz="0" w:space="0" w:color="auto"/>
        <w:right w:val="none" w:sz="0" w:space="0" w:color="auto"/>
      </w:divBdr>
      <w:divsChild>
        <w:div w:id="741681357">
          <w:marLeft w:val="0"/>
          <w:marRight w:val="0"/>
          <w:marTop w:val="0"/>
          <w:marBottom w:val="0"/>
          <w:divBdr>
            <w:top w:val="none" w:sz="0" w:space="0" w:color="auto"/>
            <w:left w:val="none" w:sz="0" w:space="0" w:color="auto"/>
            <w:bottom w:val="none" w:sz="0" w:space="0" w:color="auto"/>
            <w:right w:val="none" w:sz="0" w:space="0" w:color="auto"/>
          </w:divBdr>
          <w:divsChild>
            <w:div w:id="1050232104">
              <w:marLeft w:val="0"/>
              <w:marRight w:val="0"/>
              <w:marTop w:val="0"/>
              <w:marBottom w:val="0"/>
              <w:divBdr>
                <w:top w:val="none" w:sz="0" w:space="0" w:color="auto"/>
                <w:left w:val="none" w:sz="0" w:space="0" w:color="auto"/>
                <w:bottom w:val="none" w:sz="0" w:space="0" w:color="auto"/>
                <w:right w:val="none" w:sz="0" w:space="0" w:color="auto"/>
              </w:divBdr>
              <w:divsChild>
                <w:div w:id="1341853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103740">
      <w:bodyDiv w:val="1"/>
      <w:marLeft w:val="0"/>
      <w:marRight w:val="0"/>
      <w:marTop w:val="0"/>
      <w:marBottom w:val="0"/>
      <w:divBdr>
        <w:top w:val="none" w:sz="0" w:space="0" w:color="auto"/>
        <w:left w:val="none" w:sz="0" w:space="0" w:color="auto"/>
        <w:bottom w:val="none" w:sz="0" w:space="0" w:color="auto"/>
        <w:right w:val="none" w:sz="0" w:space="0" w:color="auto"/>
      </w:divBdr>
      <w:divsChild>
        <w:div w:id="308366968">
          <w:marLeft w:val="0"/>
          <w:marRight w:val="0"/>
          <w:marTop w:val="0"/>
          <w:marBottom w:val="0"/>
          <w:divBdr>
            <w:top w:val="none" w:sz="0" w:space="0" w:color="auto"/>
            <w:left w:val="none" w:sz="0" w:space="0" w:color="auto"/>
            <w:bottom w:val="none" w:sz="0" w:space="0" w:color="auto"/>
            <w:right w:val="none" w:sz="0" w:space="0" w:color="auto"/>
          </w:divBdr>
          <w:divsChild>
            <w:div w:id="622343499">
              <w:marLeft w:val="0"/>
              <w:marRight w:val="0"/>
              <w:marTop w:val="0"/>
              <w:marBottom w:val="0"/>
              <w:divBdr>
                <w:top w:val="none" w:sz="0" w:space="0" w:color="auto"/>
                <w:left w:val="none" w:sz="0" w:space="0" w:color="auto"/>
                <w:bottom w:val="none" w:sz="0" w:space="0" w:color="auto"/>
                <w:right w:val="none" w:sz="0" w:space="0" w:color="auto"/>
              </w:divBdr>
              <w:divsChild>
                <w:div w:id="35273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868770">
      <w:bodyDiv w:val="1"/>
      <w:marLeft w:val="0"/>
      <w:marRight w:val="0"/>
      <w:marTop w:val="0"/>
      <w:marBottom w:val="0"/>
      <w:divBdr>
        <w:top w:val="none" w:sz="0" w:space="0" w:color="auto"/>
        <w:left w:val="none" w:sz="0" w:space="0" w:color="auto"/>
        <w:bottom w:val="none" w:sz="0" w:space="0" w:color="auto"/>
        <w:right w:val="none" w:sz="0" w:space="0" w:color="auto"/>
      </w:divBdr>
      <w:divsChild>
        <w:div w:id="1871991463">
          <w:marLeft w:val="0"/>
          <w:marRight w:val="0"/>
          <w:marTop w:val="0"/>
          <w:marBottom w:val="0"/>
          <w:divBdr>
            <w:top w:val="none" w:sz="0" w:space="0" w:color="auto"/>
            <w:left w:val="none" w:sz="0" w:space="0" w:color="auto"/>
            <w:bottom w:val="none" w:sz="0" w:space="0" w:color="auto"/>
            <w:right w:val="none" w:sz="0" w:space="0" w:color="auto"/>
          </w:divBdr>
          <w:divsChild>
            <w:div w:id="1111898312">
              <w:marLeft w:val="0"/>
              <w:marRight w:val="0"/>
              <w:marTop w:val="0"/>
              <w:marBottom w:val="0"/>
              <w:divBdr>
                <w:top w:val="none" w:sz="0" w:space="0" w:color="auto"/>
                <w:left w:val="none" w:sz="0" w:space="0" w:color="auto"/>
                <w:bottom w:val="none" w:sz="0" w:space="0" w:color="auto"/>
                <w:right w:val="none" w:sz="0" w:space="0" w:color="auto"/>
              </w:divBdr>
              <w:divsChild>
                <w:div w:id="189091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842042">
      <w:bodyDiv w:val="1"/>
      <w:marLeft w:val="0"/>
      <w:marRight w:val="0"/>
      <w:marTop w:val="0"/>
      <w:marBottom w:val="0"/>
      <w:divBdr>
        <w:top w:val="none" w:sz="0" w:space="0" w:color="auto"/>
        <w:left w:val="none" w:sz="0" w:space="0" w:color="auto"/>
        <w:bottom w:val="none" w:sz="0" w:space="0" w:color="auto"/>
        <w:right w:val="none" w:sz="0" w:space="0" w:color="auto"/>
      </w:divBdr>
      <w:divsChild>
        <w:div w:id="1290669290">
          <w:marLeft w:val="0"/>
          <w:marRight w:val="0"/>
          <w:marTop w:val="0"/>
          <w:marBottom w:val="0"/>
          <w:divBdr>
            <w:top w:val="none" w:sz="0" w:space="0" w:color="auto"/>
            <w:left w:val="none" w:sz="0" w:space="0" w:color="auto"/>
            <w:bottom w:val="none" w:sz="0" w:space="0" w:color="auto"/>
            <w:right w:val="none" w:sz="0" w:space="0" w:color="auto"/>
          </w:divBdr>
          <w:divsChild>
            <w:div w:id="988485335">
              <w:marLeft w:val="0"/>
              <w:marRight w:val="0"/>
              <w:marTop w:val="0"/>
              <w:marBottom w:val="0"/>
              <w:divBdr>
                <w:top w:val="none" w:sz="0" w:space="0" w:color="auto"/>
                <w:left w:val="none" w:sz="0" w:space="0" w:color="auto"/>
                <w:bottom w:val="none" w:sz="0" w:space="0" w:color="auto"/>
                <w:right w:val="none" w:sz="0" w:space="0" w:color="auto"/>
              </w:divBdr>
              <w:divsChild>
                <w:div w:id="1491630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095732">
      <w:bodyDiv w:val="1"/>
      <w:marLeft w:val="0"/>
      <w:marRight w:val="0"/>
      <w:marTop w:val="0"/>
      <w:marBottom w:val="0"/>
      <w:divBdr>
        <w:top w:val="none" w:sz="0" w:space="0" w:color="auto"/>
        <w:left w:val="none" w:sz="0" w:space="0" w:color="auto"/>
        <w:bottom w:val="none" w:sz="0" w:space="0" w:color="auto"/>
        <w:right w:val="none" w:sz="0" w:space="0" w:color="auto"/>
      </w:divBdr>
      <w:divsChild>
        <w:div w:id="289046440">
          <w:marLeft w:val="0"/>
          <w:marRight w:val="0"/>
          <w:marTop w:val="0"/>
          <w:marBottom w:val="0"/>
          <w:divBdr>
            <w:top w:val="none" w:sz="0" w:space="0" w:color="auto"/>
            <w:left w:val="none" w:sz="0" w:space="0" w:color="auto"/>
            <w:bottom w:val="none" w:sz="0" w:space="0" w:color="auto"/>
            <w:right w:val="none" w:sz="0" w:space="0" w:color="auto"/>
          </w:divBdr>
          <w:divsChild>
            <w:div w:id="1197429993">
              <w:marLeft w:val="0"/>
              <w:marRight w:val="0"/>
              <w:marTop w:val="0"/>
              <w:marBottom w:val="0"/>
              <w:divBdr>
                <w:top w:val="none" w:sz="0" w:space="0" w:color="auto"/>
                <w:left w:val="none" w:sz="0" w:space="0" w:color="auto"/>
                <w:bottom w:val="none" w:sz="0" w:space="0" w:color="auto"/>
                <w:right w:val="none" w:sz="0" w:space="0" w:color="auto"/>
              </w:divBdr>
              <w:divsChild>
                <w:div w:id="26365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ed.gov/teaching-and-administration/supporting-students/chronic-absenteeism" TargetMode="External"/><Relationship Id="rId4" Type="http://schemas.openxmlformats.org/officeDocument/2006/relationships/styles" Target="styles.xml"/><Relationship Id="rId9" Type="http://schemas.openxmlformats.org/officeDocument/2006/relationships/hyperlink" Target="https://nces.ed.gov/programs/coe/indicator/cge/racial-ethnic-enrollme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BE92BC30F69A54489E564690C5020A5" ma:contentTypeVersion="17" ma:contentTypeDescription="Create a new document." ma:contentTypeScope="" ma:versionID="f4354c675dbe2111ee7e3ad6aa2ec141">
  <xsd:schema xmlns:xsd="http://www.w3.org/2001/XMLSchema" xmlns:xs="http://www.w3.org/2001/XMLSchema" xmlns:p="http://schemas.microsoft.com/office/2006/metadata/properties" xmlns:ns2="a0a19a6a-e65c-4f2c-882c-aefd70d7f0ec" xmlns:ns3="8392d56b-3968-43aa-86bf-51fa0380e68f" targetNamespace="http://schemas.microsoft.com/office/2006/metadata/properties" ma:root="true" ma:fieldsID="9abdd09d79e9569b10eba8511a149511" ns2:_="" ns3:_="">
    <xsd:import namespace="a0a19a6a-e65c-4f2c-882c-aefd70d7f0ec"/>
    <xsd:import namespace="8392d56b-3968-43aa-86bf-51fa0380e68f"/>
    <xsd:element name="properties">
      <xsd:complexType>
        <xsd:sequence>
          <xsd:element name="documentManagement">
            <xsd:complexType>
              <xsd:all>
                <xsd:element ref="ns2:MediaServiceMetadata" minOccurs="0"/>
                <xsd:element ref="ns2:MediaServiceFastMetadata" minOccurs="0"/>
                <xsd:element ref="ns2:MigrationWizId" minOccurs="0"/>
                <xsd:element ref="ns2:MigrationWizIdPermissions" minOccurs="0"/>
                <xsd:element ref="ns2:MigrationWizIdVersion"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bjectDetectorVersions"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a19a6a-e65c-4f2c-882c-aefd70d7f0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igrationWizId" ma:index="10" nillable="true" ma:displayName="MigrationWizId" ma:internalName="MigrationWizId">
      <xsd:simpleType>
        <xsd:restriction base="dms:Text"/>
      </xsd:simpleType>
    </xsd:element>
    <xsd:element name="MigrationWizIdPermissions" ma:index="11" nillable="true" ma:displayName="MigrationWizIdPermissions" ma:internalName="MigrationWizIdPermissions">
      <xsd:simpleType>
        <xsd:restriction base="dms:Text"/>
      </xsd:simpleType>
    </xsd:element>
    <xsd:element name="MigrationWizIdVersion" ma:index="12" nillable="true" ma:displayName="MigrationWizIdVersion" ma:internalName="MigrationWizIdVersion">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90720c3-03fd-4b40-b505-0679bf882353" ma:termSetId="09814cd3-568e-fe90-9814-8d621ff8fb84" ma:anchorId="fba54fb3-c3e1-fe81-a776-ca4b69148c4d" ma:open="true" ma:isKeyword="false">
      <xsd:complexType>
        <xsd:sequence>
          <xsd:element ref="pc:Terms" minOccurs="0" maxOccurs="1"/>
        </xsd:sequence>
      </xsd:complex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92d56b-3968-43aa-86bf-51fa0380e68f"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240e8ff9-f167-41bd-8caf-7b264c63ff32}" ma:internalName="TaxCatchAll" ma:showField="CatchAllData" ma:web="8392d56b-3968-43aa-86bf-51fa0380e68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igrationWizId xmlns="a0a19a6a-e65c-4f2c-882c-aefd70d7f0ec" xsi:nil="true"/>
    <TaxCatchAll xmlns="8392d56b-3968-43aa-86bf-51fa0380e68f" xsi:nil="true"/>
    <MigrationWizIdPermissions xmlns="a0a19a6a-e65c-4f2c-882c-aefd70d7f0ec" xsi:nil="true"/>
    <MigrationWizIdVersion xmlns="a0a19a6a-e65c-4f2c-882c-aefd70d7f0ec" xsi:nil="true"/>
    <lcf76f155ced4ddcb4097134ff3c332f xmlns="a0a19a6a-e65c-4f2c-882c-aefd70d7f0e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47D243-7566-4E6E-BFBF-8AA5AFB85D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a19a6a-e65c-4f2c-882c-aefd70d7f0ec"/>
    <ds:schemaRef ds:uri="8392d56b-3968-43aa-86bf-51fa0380e6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73B451-C7BE-4E30-9DB9-2C2C02182144}">
  <ds:schemaRefs>
    <ds:schemaRef ds:uri="http://schemas.microsoft.com/office/2006/metadata/properties"/>
    <ds:schemaRef ds:uri="http://schemas.microsoft.com/office/infopath/2007/PartnerControls"/>
    <ds:schemaRef ds:uri="a0a19a6a-e65c-4f2c-882c-aefd70d7f0ec"/>
    <ds:schemaRef ds:uri="8392d56b-3968-43aa-86bf-51fa0380e68f"/>
  </ds:schemaRefs>
</ds:datastoreItem>
</file>

<file path=customXml/itemProps3.xml><?xml version="1.0" encoding="utf-8"?>
<ds:datastoreItem xmlns:ds="http://schemas.openxmlformats.org/officeDocument/2006/customXml" ds:itemID="{E1F01E40-454B-4100-BB72-4A96E8413E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2396</Words>
  <Characters>13660</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Gallegos</dc:creator>
  <cp:keywords/>
  <dc:description/>
  <cp:lastModifiedBy>Michelle Park Michelini</cp:lastModifiedBy>
  <cp:revision>2</cp:revision>
  <dcterms:created xsi:type="dcterms:W3CDTF">2025-05-19T14:03:00Z</dcterms:created>
  <dcterms:modified xsi:type="dcterms:W3CDTF">2025-05-19T14:03:00Z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0x010100CBE92BC30F69A54489E564690C5020A5</vt:lpwstr>
  </property>
  <property fmtid="{D5CDD505-2E9C-101B-9397-08002B2CF9AE}" pid="3" name="MediaServiceImageTags">
    <vt:lpwstr/>
  </property>
</Properties>
</file>