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E6BD4" w:rsidR="00B93611" w:rsidP="008E6BD4" w:rsidRDefault="00476414" w14:paraId="4341C8A8" w14:textId="55184CA9">
      <w:pPr>
        <w:jc w:val="center"/>
        <w:rPr>
          <w:rFonts w:ascii="Times New Roman" w:hAnsi="Times New Roman"/>
          <w:b/>
          <w:bCs/>
          <w:sz w:val="24"/>
        </w:rPr>
      </w:pPr>
      <w:r>
        <w:rPr>
          <w:rFonts w:ascii="Times New Roman" w:hAnsi="Times New Roman"/>
          <w:b/>
          <w:bCs/>
          <w:sz w:val="24"/>
        </w:rPr>
        <w:t>Pre-</w:t>
      </w:r>
      <w:r w:rsidRPr="008E6BD4" w:rsidR="00B93611">
        <w:rPr>
          <w:rFonts w:ascii="Times New Roman" w:hAnsi="Times New Roman"/>
          <w:b/>
          <w:bCs/>
          <w:sz w:val="24"/>
        </w:rPr>
        <w:t xml:space="preserve">Analysis Plan for the RCT Evaluation of </w:t>
      </w:r>
      <w:r w:rsidRPr="008E6BD4" w:rsidR="00B93611">
        <w:rPr>
          <w:rFonts w:ascii="Times New Roman" w:hAnsi="Times New Roman"/>
          <w:b/>
          <w:bCs/>
          <w:color w:val="000000" w:themeColor="text1"/>
          <w:sz w:val="24"/>
        </w:rPr>
        <w:t>Project Connect in Rhode Island</w:t>
      </w:r>
      <w:r w:rsidRPr="008E6BD4" w:rsidR="00B93611">
        <w:rPr>
          <w:rFonts w:ascii="Times New Roman" w:hAnsi="Times New Roman"/>
          <w:b/>
          <w:bCs/>
          <w:sz w:val="24"/>
        </w:rPr>
        <w:t>:</w:t>
      </w:r>
    </w:p>
    <w:p w:rsidRPr="008E6BD4" w:rsidR="00B93611" w:rsidP="008E6BD4" w:rsidRDefault="00B93611" w14:paraId="02C4C61E" w14:textId="4BA9918E">
      <w:pPr>
        <w:jc w:val="center"/>
        <w:rPr>
          <w:rFonts w:ascii="Times New Roman" w:hAnsi="Times New Roman"/>
          <w:b/>
          <w:bCs/>
          <w:sz w:val="24"/>
        </w:rPr>
      </w:pPr>
      <w:r w:rsidRPr="008E6BD4">
        <w:rPr>
          <w:rFonts w:ascii="Times New Roman" w:hAnsi="Times New Roman"/>
          <w:b/>
          <w:bCs/>
          <w:sz w:val="24"/>
        </w:rPr>
        <w:t>A Program for Families Involved in the Child Welfare System Affected by Substance Use</w:t>
      </w:r>
    </w:p>
    <w:p w:rsidR="00B93611" w:rsidP="00B93611" w:rsidRDefault="00B93611" w14:paraId="3C00B844" w14:textId="77777777">
      <w:pPr>
        <w:jc w:val="both"/>
        <w:rPr>
          <w:rFonts w:ascii="Times New Roman" w:hAnsi="Times New Roman"/>
          <w:b/>
          <w:bCs/>
          <w:szCs w:val="20"/>
        </w:rPr>
      </w:pPr>
    </w:p>
    <w:p w:rsidR="00C0083A" w:rsidP="00B93611" w:rsidRDefault="00C0083A" w14:paraId="494DAAFD" w14:textId="77777777">
      <w:pPr>
        <w:jc w:val="both"/>
        <w:rPr>
          <w:rFonts w:ascii="Times New Roman" w:hAnsi="Times New Roman"/>
          <w:b/>
          <w:bCs/>
          <w:szCs w:val="20"/>
        </w:rPr>
      </w:pPr>
    </w:p>
    <w:p w:rsidR="008E6BD4" w:rsidP="00B93611" w:rsidRDefault="008E6BD4" w14:paraId="4CF66B13" w14:textId="77777777">
      <w:pPr>
        <w:jc w:val="both"/>
        <w:rPr>
          <w:rFonts w:ascii="Times New Roman" w:hAnsi="Times New Roman"/>
          <w:b/>
          <w:bCs/>
          <w:szCs w:val="20"/>
        </w:rPr>
      </w:pPr>
    </w:p>
    <w:p w:rsidRPr="008E6BD4" w:rsidR="00C0083A" w:rsidP="00B93611" w:rsidRDefault="00C0083A" w14:paraId="407063C4" w14:textId="40F63133">
      <w:pPr>
        <w:jc w:val="both"/>
        <w:rPr>
          <w:rFonts w:ascii="Times New Roman" w:hAnsi="Times New Roman"/>
          <w:b/>
          <w:bCs/>
          <w:sz w:val="22"/>
          <w:szCs w:val="22"/>
        </w:rPr>
      </w:pPr>
      <w:r w:rsidRPr="008E6BD4">
        <w:rPr>
          <w:rFonts w:ascii="Times New Roman" w:hAnsi="Times New Roman"/>
          <w:b/>
          <w:bCs/>
          <w:sz w:val="22"/>
          <w:szCs w:val="22"/>
        </w:rPr>
        <w:t>PROJECT TEAM</w:t>
      </w:r>
    </w:p>
    <w:p w:rsidRPr="008E6BD4" w:rsidR="00C0083A" w:rsidP="00B93611" w:rsidRDefault="00C0083A" w14:paraId="4DFC6F5B" w14:textId="77777777">
      <w:pPr>
        <w:jc w:val="both"/>
        <w:rPr>
          <w:rFonts w:ascii="Times New Roman" w:hAnsi="Times New Roman"/>
          <w:b/>
          <w:bCs/>
          <w:sz w:val="22"/>
          <w:szCs w:val="22"/>
        </w:rPr>
      </w:pPr>
    </w:p>
    <w:p w:rsidRPr="008E6BD4" w:rsidR="00B93611" w:rsidP="00B93611" w:rsidRDefault="00B93611" w14:paraId="51F11A9B" w14:textId="77777777">
      <w:pPr>
        <w:pStyle w:val="BulletedList"/>
        <w:jc w:val="both"/>
        <w:rPr>
          <w:rFonts w:ascii="Times New Roman" w:hAnsi="Times New Roman" w:cs="Times New Roman"/>
        </w:rPr>
      </w:pPr>
      <w:r w:rsidRPr="008E6BD4">
        <w:rPr>
          <w:rFonts w:ascii="Times New Roman" w:hAnsi="Times New Roman" w:cs="Times New Roman"/>
        </w:rPr>
        <w:t>Michael Pergamit, PhD, Senior Fellow, Urban Institute</w:t>
      </w:r>
    </w:p>
    <w:p w:rsidRPr="008E6BD4" w:rsidR="00B93611" w:rsidP="00B93611" w:rsidRDefault="00B93611" w14:paraId="29967E82" w14:textId="77777777">
      <w:pPr>
        <w:pStyle w:val="BulletedList"/>
        <w:jc w:val="both"/>
        <w:rPr>
          <w:rFonts w:ascii="Times New Roman" w:hAnsi="Times New Roman" w:cs="Times New Roman"/>
        </w:rPr>
      </w:pPr>
      <w:r w:rsidRPr="008E6BD4">
        <w:rPr>
          <w:rFonts w:ascii="Times New Roman" w:hAnsi="Times New Roman" w:cs="Times New Roman"/>
        </w:rPr>
        <w:t>Marla McDaniel, PhD, Senior Fellow, Urban Institute</w:t>
      </w:r>
    </w:p>
    <w:p w:rsidRPr="008E6BD4" w:rsidR="00B93611" w:rsidP="00B93611" w:rsidRDefault="00B93611" w14:paraId="0D8015AD" w14:textId="77777777">
      <w:pPr>
        <w:pStyle w:val="BulletedList"/>
        <w:jc w:val="both"/>
        <w:rPr>
          <w:rFonts w:ascii="Times New Roman" w:hAnsi="Times New Roman" w:cs="Times New Roman"/>
        </w:rPr>
      </w:pPr>
      <w:r w:rsidRPr="09ED82D3" w:rsidR="09ED82D3">
        <w:rPr>
          <w:rFonts w:ascii="Times New Roman" w:hAnsi="Times New Roman" w:cs="Times New Roman"/>
        </w:rPr>
        <w:t>Catherine Kuhns, PhD, Senior Research Associate, Urban Institute</w:t>
      </w:r>
    </w:p>
    <w:p w:rsidR="09ED82D3" w:rsidP="09ED82D3" w:rsidRDefault="09ED82D3" w14:paraId="568DF477" w14:textId="3F007B7B">
      <w:pPr>
        <w:pStyle w:val="BulletedList"/>
        <w:jc w:val="both"/>
        <w:rPr>
          <w:rFonts w:ascii="Times New Roman" w:hAnsi="Times New Roman" w:cs="Times New Roman"/>
        </w:rPr>
      </w:pPr>
      <w:r w:rsidRPr="09ED82D3" w:rsidR="09ED82D3">
        <w:rPr>
          <w:rFonts w:ascii="Times New Roman" w:hAnsi="Times New Roman" w:cs="Times New Roman"/>
        </w:rPr>
        <w:t>Mattie Mackenzie-Liu, PhD, Research Associate, Urban Institute</w:t>
      </w:r>
    </w:p>
    <w:p w:rsidRPr="008E6BD4" w:rsidR="00B93611" w:rsidP="00B93611" w:rsidRDefault="00B93611" w14:paraId="05CC362A" w14:textId="40AC1B1D">
      <w:pPr>
        <w:pStyle w:val="BulletedList"/>
        <w:jc w:val="both"/>
        <w:rPr>
          <w:rFonts w:ascii="Times New Roman" w:hAnsi="Times New Roman" w:cs="Times New Roman"/>
        </w:rPr>
      </w:pPr>
      <w:r w:rsidRPr="09ED82D3" w:rsidR="09ED82D3">
        <w:rPr>
          <w:rFonts w:ascii="Times New Roman" w:hAnsi="Times New Roman" w:cs="Times New Roman"/>
        </w:rPr>
        <w:t>Annabel Stattelman-Scanlan, BA, Research Analyst, Urban Institute</w:t>
      </w:r>
    </w:p>
    <w:p w:rsidRPr="008E6BD4" w:rsidR="00C0083A" w:rsidP="00B93611" w:rsidRDefault="00C0083A" w14:paraId="4CCF770E" w14:textId="77777777">
      <w:pPr>
        <w:jc w:val="both"/>
        <w:rPr>
          <w:rFonts w:ascii="Times New Roman" w:hAnsi="Times New Roman"/>
          <w:b/>
          <w:bCs/>
          <w:sz w:val="22"/>
          <w:szCs w:val="22"/>
        </w:rPr>
      </w:pPr>
    </w:p>
    <w:p w:rsidRPr="008E6BD4" w:rsidR="00B93611" w:rsidP="00B93611" w:rsidRDefault="00B93611" w14:paraId="06469219" w14:textId="6848D2E5">
      <w:pPr>
        <w:jc w:val="both"/>
        <w:rPr>
          <w:rFonts w:ascii="Times New Roman" w:hAnsi="Times New Roman"/>
          <w:b/>
          <w:bCs/>
          <w:sz w:val="22"/>
          <w:szCs w:val="22"/>
        </w:rPr>
      </w:pPr>
      <w:r w:rsidRPr="008E6BD4">
        <w:rPr>
          <w:rFonts w:ascii="Times New Roman" w:hAnsi="Times New Roman"/>
          <w:b/>
          <w:bCs/>
          <w:sz w:val="22"/>
          <w:szCs w:val="22"/>
        </w:rPr>
        <w:t>INTRODUCTION</w:t>
      </w:r>
    </w:p>
    <w:p w:rsidRPr="008E6BD4" w:rsidR="00B93611" w:rsidP="00B93611" w:rsidRDefault="00B93611" w14:paraId="5C5F7C55" w14:textId="0DCAC48C">
      <w:pPr>
        <w:jc w:val="both"/>
        <w:rPr>
          <w:rFonts w:ascii="Times New Roman" w:hAnsi="Times New Roman"/>
          <w:sz w:val="22"/>
          <w:szCs w:val="22"/>
        </w:rPr>
      </w:pPr>
      <w:r w:rsidRPr="008E6BD4">
        <w:rPr>
          <w:rFonts w:ascii="Times New Roman" w:hAnsi="Times New Roman" w:eastAsia="Calibri"/>
          <w:sz w:val="22"/>
          <w:szCs w:val="22"/>
          <w:lang w:eastAsia="zh-CN" w:bidi="hi-IN"/>
        </w:rPr>
        <w:t xml:space="preserve">Project Connect is a home-based intervention for families involved in the child welfare system affected by substance use. Eligible families have children or adolescents ages 0 to 17. The program aims to </w:t>
      </w:r>
      <w:r w:rsidRPr="008E6BD4">
        <w:rPr>
          <w:rFonts w:ascii="Times New Roman" w:hAnsi="Times New Roman" w:eastAsia="Calibri"/>
          <w:sz w:val="22"/>
          <w:szCs w:val="22"/>
          <w:lang w:eastAsia="zh-CN" w:bidi="hi-IN"/>
        </w:rPr>
        <w:t xml:space="preserve">maintain</w:t>
      </w:r>
      <w:r w:rsidRPr="008E6BD4">
        <w:rPr>
          <w:rFonts w:ascii="Times New Roman" w:hAnsi="Times New Roman" w:eastAsia="Calibri"/>
          <w:sz w:val="22"/>
          <w:szCs w:val="22"/>
          <w:lang w:eastAsia="zh-CN" w:bidi="hi-IN"/>
        </w:rPr>
        <w:t xml:space="preserve"> children safely in their homes (preventing admission to out-of-home care) or to </w:t>
      </w:r>
      <w:r w:rsidRPr="008E6BD4">
        <w:rPr>
          <w:rFonts w:ascii="Times New Roman" w:hAnsi="Times New Roman" w:eastAsia="Calibri"/>
          <w:sz w:val="22"/>
          <w:szCs w:val="22"/>
          <w:lang w:eastAsia="zh-CN" w:bidi="hi-IN"/>
        </w:rPr>
        <w:t xml:space="preserve">facilitate</w:t>
      </w:r>
      <w:r w:rsidRPr="008E6BD4">
        <w:rPr>
          <w:rFonts w:ascii="Times New Roman" w:hAnsi="Times New Roman" w:eastAsia="Calibri"/>
          <w:sz w:val="22"/>
          <w:szCs w:val="22"/>
          <w:lang w:eastAsia="zh-CN" w:bidi="hi-IN"/>
        </w:rPr>
        <w:t xml:space="preserve"> reunification when children have been placed out-of-home. </w:t>
      </w:r>
      <w:r w:rsidRPr="008E6BD4">
        <w:rPr>
          <w:rFonts w:ascii="Times New Roman" w:hAnsi="Times New Roman"/>
          <w:sz w:val="22"/>
          <w:szCs w:val="22"/>
        </w:rPr>
        <w:t xml:space="preserve">Urban Institute </w:t>
      </w:r>
      <w:r w:rsidRPr="008E6BD4">
        <w:rPr>
          <w:rFonts w:ascii="Times New Roman" w:hAnsi="Times New Roman"/>
          <w:sz w:val="22"/>
          <w:szCs w:val="22"/>
        </w:rPr>
        <w:t>conduct</w:t>
      </w:r>
      <w:r w:rsidR="00387A88">
        <w:rPr>
          <w:rFonts w:ascii="Times New Roman" w:hAnsi="Times New Roman"/>
          <w:sz w:val="22"/>
          <w:szCs w:val="22"/>
        </w:rPr>
        <w:t>ed</w:t>
      </w:r>
      <w:r w:rsidRPr="008E6BD4">
        <w:rPr>
          <w:rFonts w:ascii="Times New Roman" w:hAnsi="Times New Roman"/>
          <w:sz w:val="22"/>
          <w:szCs w:val="22"/>
        </w:rPr>
        <w:t xml:space="preserve"> a Randomized Controlled Trial (RCT) evaluation of Project Connect in Rhode Island with funding from the Administration for Children and Families (ACF) in the US Department of Health and Human Services. The ACF-funded project end</w:t>
      </w:r>
      <w:r w:rsidR="00387A88">
        <w:rPr>
          <w:rFonts w:ascii="Times New Roman" w:hAnsi="Times New Roman"/>
          <w:sz w:val="22"/>
          <w:szCs w:val="22"/>
        </w:rPr>
        <w:t>ed</w:t>
      </w:r>
      <w:r w:rsidRPr="008E6BD4">
        <w:rPr>
          <w:rFonts w:ascii="Times New Roman" w:hAnsi="Times New Roman"/>
          <w:sz w:val="22"/>
          <w:szCs w:val="22"/>
        </w:rPr>
        <w:t xml:space="preserve"> in March 2025 and examine</w:t>
      </w:r>
      <w:r w:rsidR="00387A88">
        <w:rPr>
          <w:rFonts w:ascii="Times New Roman" w:hAnsi="Times New Roman"/>
          <w:sz w:val="22"/>
          <w:szCs w:val="22"/>
        </w:rPr>
        <w:t>d</w:t>
      </w:r>
      <w:r w:rsidRPr="008E6BD4">
        <w:rPr>
          <w:rFonts w:ascii="Times New Roman" w:hAnsi="Times New Roman"/>
          <w:sz w:val="22"/>
          <w:szCs w:val="22"/>
        </w:rPr>
        <w:t xml:space="preserve"> end-of-treatment impacts. The </w:t>
      </w:r>
      <w:r w:rsidR="00387A88">
        <w:rPr>
          <w:rFonts w:ascii="Times New Roman" w:hAnsi="Times New Roman"/>
          <w:sz w:val="22"/>
          <w:szCs w:val="22"/>
        </w:rPr>
        <w:t xml:space="preserve">original </w:t>
      </w:r>
      <w:r w:rsidRPr="008E6BD4">
        <w:rPr>
          <w:rFonts w:ascii="Times New Roman" w:hAnsi="Times New Roman"/>
          <w:sz w:val="22"/>
          <w:szCs w:val="22"/>
        </w:rPr>
        <w:t>RCT evaluation include</w:t>
      </w:r>
      <w:r w:rsidR="00387A88">
        <w:rPr>
          <w:rFonts w:ascii="Times New Roman" w:hAnsi="Times New Roman"/>
          <w:sz w:val="22"/>
          <w:szCs w:val="22"/>
        </w:rPr>
        <w:t>d</w:t>
      </w:r>
      <w:r w:rsidRPr="008E6BD4">
        <w:rPr>
          <w:rFonts w:ascii="Times New Roman" w:hAnsi="Times New Roman"/>
          <w:sz w:val="22"/>
          <w:szCs w:val="22"/>
        </w:rPr>
        <w:t xml:space="preserve"> 196 families </w:t>
      </w:r>
      <w:r w:rsidRPr="008E6BD4" w:rsidR="00387A88">
        <w:rPr>
          <w:rFonts w:ascii="Times New Roman" w:hAnsi="Times New Roman"/>
          <w:sz w:val="22"/>
          <w:szCs w:val="22"/>
        </w:rPr>
        <w:t>who</w:t>
      </w:r>
      <w:r w:rsidR="00387A88">
        <w:rPr>
          <w:rFonts w:ascii="Times New Roman" w:hAnsi="Times New Roman"/>
          <w:sz w:val="22"/>
          <w:szCs w:val="22"/>
        </w:rPr>
        <w:t xml:space="preserve"> had at least one </w:t>
      </w:r>
      <w:r w:rsidR="00247372">
        <w:rPr>
          <w:rFonts w:ascii="Times New Roman" w:hAnsi="Times New Roman"/>
          <w:sz w:val="22"/>
          <w:szCs w:val="22"/>
        </w:rPr>
        <w:t>child (</w:t>
      </w:r>
      <w:r w:rsidR="00247372">
        <w:rPr>
          <w:rFonts w:ascii="Times New Roman" w:hAnsi="Times New Roman"/>
          <w:sz w:val="22"/>
          <w:szCs w:val="22"/>
        </w:rPr>
        <w:t xml:space="preserve">i.e., </w:t>
      </w:r>
      <w:r w:rsidR="00247372">
        <w:rPr>
          <w:rFonts w:ascii="Times New Roman" w:hAnsi="Times New Roman"/>
          <w:sz w:val="22"/>
          <w:szCs w:val="22"/>
        </w:rPr>
        <w:t xml:space="preserve">an </w:t>
      </w:r>
      <w:r w:rsidR="00387A88">
        <w:rPr>
          <w:rFonts w:ascii="Times New Roman" w:hAnsi="Times New Roman"/>
          <w:sz w:val="22"/>
          <w:szCs w:val="22"/>
        </w:rPr>
        <w:t>undefined ‘focal child</w:t>
      </w:r>
      <w:r w:rsidR="00387A88">
        <w:rPr>
          <w:rFonts w:ascii="Times New Roman" w:hAnsi="Times New Roman"/>
          <w:sz w:val="22"/>
          <w:szCs w:val="22"/>
        </w:rPr>
        <w:t>’</w:t>
      </w:r>
      <w:r w:rsidR="00247372">
        <w:rPr>
          <w:rFonts w:ascii="Times New Roman" w:hAnsi="Times New Roman"/>
          <w:sz w:val="22"/>
          <w:szCs w:val="22"/>
        </w:rPr>
        <w:t>)</w:t>
      </w:r>
      <w:r w:rsidRPr="008E6BD4" w:rsidR="00387A88">
        <w:rPr>
          <w:rFonts w:ascii="Times New Roman" w:hAnsi="Times New Roman"/>
          <w:sz w:val="22"/>
          <w:szCs w:val="22"/>
        </w:rPr>
        <w:t xml:space="preserve"> </w:t>
      </w:r>
      <w:r w:rsidRPr="008E6BD4">
        <w:rPr>
          <w:rFonts w:ascii="Times New Roman" w:hAnsi="Times New Roman"/>
          <w:sz w:val="22"/>
          <w:szCs w:val="22"/>
        </w:rPr>
        <w:t xml:space="preserve">in out-of-home care at the start of the study (98 treatment </w:t>
      </w:r>
      <w:r w:rsidR="00387A88">
        <w:rPr>
          <w:rFonts w:ascii="Times New Roman" w:hAnsi="Times New Roman"/>
          <w:sz w:val="22"/>
          <w:szCs w:val="22"/>
        </w:rPr>
        <w:t>children</w:t>
      </w:r>
      <w:r w:rsidR="00387A88">
        <w:rPr>
          <w:rFonts w:ascii="Times New Roman" w:hAnsi="Times New Roman"/>
          <w:sz w:val="22"/>
          <w:szCs w:val="22"/>
        </w:rPr>
        <w:t xml:space="preserve"> </w:t>
      </w:r>
      <w:r w:rsidRPr="008E6BD4">
        <w:rPr>
          <w:rFonts w:ascii="Times New Roman" w:hAnsi="Times New Roman"/>
          <w:sz w:val="22"/>
          <w:szCs w:val="22"/>
        </w:rPr>
        <w:t>and 98 control</w:t>
      </w:r>
      <w:r w:rsidR="00387A88">
        <w:rPr>
          <w:rFonts w:ascii="Times New Roman" w:hAnsi="Times New Roman"/>
          <w:sz w:val="22"/>
          <w:szCs w:val="22"/>
        </w:rPr>
        <w:t xml:space="preserve"> </w:t>
      </w:r>
      <w:r w:rsidR="00387A88">
        <w:rPr>
          <w:rFonts w:ascii="Times New Roman" w:hAnsi="Times New Roman"/>
          <w:sz w:val="22"/>
          <w:szCs w:val="22"/>
        </w:rPr>
        <w:t>children</w:t>
      </w:r>
      <w:r w:rsidRPr="008E6BD4">
        <w:rPr>
          <w:rFonts w:ascii="Times New Roman" w:hAnsi="Times New Roman"/>
          <w:sz w:val="22"/>
          <w:szCs w:val="22"/>
        </w:rPr>
        <w:t xml:space="preserve">) and </w:t>
      </w:r>
      <w:r w:rsidR="00387A88">
        <w:rPr>
          <w:rFonts w:ascii="Times New Roman" w:hAnsi="Times New Roman"/>
          <w:sz w:val="22"/>
          <w:szCs w:val="22"/>
        </w:rPr>
        <w:t>was</w:t>
      </w:r>
      <w:r w:rsidRPr="008E6BD4">
        <w:rPr>
          <w:rFonts w:ascii="Times New Roman" w:hAnsi="Times New Roman"/>
          <w:sz w:val="22"/>
          <w:szCs w:val="22"/>
        </w:rPr>
        <w:t xml:space="preserve"> an Intent-to-Treat (ITT) analysis primarily examining the rate and strength of eventual family reunification.</w:t>
      </w:r>
      <w:r w:rsidRPr="008E6BD4">
        <w:rPr>
          <w:rStyle w:val="FootnoteReference"/>
          <w:rFonts w:ascii="Times New Roman" w:hAnsi="Times New Roman"/>
          <w:sz w:val="22"/>
          <w:szCs w:val="22"/>
        </w:rPr>
        <w:footnoteReference w:id="1"/>
      </w:r>
      <w:r w:rsidRPr="008E6BD4">
        <w:rPr>
          <w:rFonts w:ascii="Times New Roman" w:hAnsi="Times New Roman"/>
          <w:sz w:val="22"/>
          <w:szCs w:val="22"/>
        </w:rPr>
        <w:t xml:space="preserve"> </w:t>
      </w:r>
      <w:r w:rsidR="00387A88">
        <w:rPr>
          <w:rFonts w:ascii="Times New Roman" w:hAnsi="Times New Roman"/>
          <w:sz w:val="22"/>
          <w:szCs w:val="22"/>
        </w:rPr>
        <w:t xml:space="preserve">The </w:t>
      </w:r>
      <w:r w:rsidRPr="008E6BD4">
        <w:rPr>
          <w:rFonts w:ascii="Times New Roman" w:hAnsi="Times New Roman"/>
          <w:sz w:val="22"/>
          <w:szCs w:val="22"/>
        </w:rPr>
        <w:t xml:space="preserve">Families affected by substance use with an open child protective services case in Rhode Island were randomly referred for substance use treatment services – either to Project Connect or to other usual services -- for substance use. </w:t>
      </w:r>
      <w:r w:rsidR="00F466FC">
        <w:rPr>
          <w:rFonts w:ascii="Times New Roman" w:hAnsi="Times New Roman"/>
          <w:sz w:val="22"/>
          <w:szCs w:val="22"/>
        </w:rPr>
        <w:t>For t</w:t>
      </w:r>
      <w:r w:rsidRPr="008E6BD4">
        <w:rPr>
          <w:rFonts w:ascii="Times New Roman" w:hAnsi="Times New Roman"/>
          <w:sz w:val="22"/>
          <w:szCs w:val="22"/>
        </w:rPr>
        <w:t xml:space="preserve">he current study </w:t>
      </w:r>
      <w:r w:rsidR="00F466FC">
        <w:rPr>
          <w:rFonts w:ascii="Times New Roman" w:hAnsi="Times New Roman"/>
          <w:sz w:val="22"/>
          <w:szCs w:val="22"/>
        </w:rPr>
        <w:t xml:space="preserve">the sample </w:t>
      </w:r>
      <w:r w:rsidR="00F466FC">
        <w:rPr>
          <w:rFonts w:ascii="Times New Roman" w:hAnsi="Times New Roman"/>
          <w:sz w:val="22"/>
          <w:szCs w:val="22"/>
        </w:rPr>
        <w:t xml:space="preserve">now </w:t>
      </w:r>
      <w:r w:rsidR="00F466FC">
        <w:rPr>
          <w:rFonts w:ascii="Times New Roman" w:hAnsi="Times New Roman"/>
          <w:sz w:val="22"/>
          <w:szCs w:val="22"/>
        </w:rPr>
        <w:t>includes</w:t>
      </w:r>
      <w:r w:rsidR="00F466FC">
        <w:rPr>
          <w:rFonts w:ascii="Times New Roman" w:hAnsi="Times New Roman"/>
          <w:sz w:val="22"/>
          <w:szCs w:val="22"/>
        </w:rPr>
        <w:t xml:space="preserve"> all children in the household for both treatment and com</w:t>
      </w:r>
      <w:r w:rsidR="00F466FC">
        <w:rPr>
          <w:rFonts w:ascii="Times New Roman" w:hAnsi="Times New Roman"/>
          <w:sz w:val="22"/>
          <w:szCs w:val="22"/>
        </w:rPr>
        <w:t>parison groups. T</w:t>
      </w:r>
      <w:r w:rsidR="00F466FC">
        <w:rPr>
          <w:rFonts w:ascii="Times New Roman" w:hAnsi="Times New Roman"/>
          <w:sz w:val="22"/>
          <w:szCs w:val="22"/>
        </w:rPr>
        <w:t xml:space="preserve">he </w:t>
      </w:r>
      <w:r w:rsidR="00F466FC">
        <w:rPr>
          <w:rFonts w:ascii="Times New Roman" w:hAnsi="Times New Roman"/>
          <w:sz w:val="22"/>
          <w:szCs w:val="22"/>
        </w:rPr>
        <w:t xml:space="preserve">sample includes the </w:t>
      </w:r>
      <w:r w:rsidR="00F466FC">
        <w:rPr>
          <w:rFonts w:ascii="Times New Roman" w:hAnsi="Times New Roman"/>
          <w:sz w:val="22"/>
          <w:szCs w:val="22"/>
        </w:rPr>
        <w:t>same 196 families plu</w:t>
      </w:r>
      <w:r w:rsidR="00F466FC">
        <w:rPr>
          <w:rFonts w:ascii="Times New Roman" w:hAnsi="Times New Roman"/>
          <w:sz w:val="22"/>
          <w:szCs w:val="22"/>
        </w:rPr>
        <w:t xml:space="preserve">s 34 families </w:t>
      </w:r>
      <w:r w:rsidRPr="09ED82D3" w:rsidR="09ED82D3">
        <w:rPr>
          <w:rFonts w:ascii="Times New Roman" w:hAnsi="Times New Roman"/>
          <w:sz w:val="22"/>
          <w:szCs w:val="22"/>
        </w:rPr>
        <w:t xml:space="preserve">who had an open child welfare case at the time of </w:t>
      </w:r>
      <w:r w:rsidRPr="09ED82D3" w:rsidR="09ED82D3">
        <w:rPr>
          <w:rFonts w:ascii="Times New Roman" w:hAnsi="Times New Roman"/>
          <w:sz w:val="22"/>
          <w:szCs w:val="22"/>
        </w:rPr>
        <w:t>randomization</w:t>
      </w:r>
      <w:r w:rsidR="00F466FC">
        <w:rPr>
          <w:rFonts w:ascii="Times New Roman" w:hAnsi="Times New Roman"/>
          <w:sz w:val="22"/>
          <w:szCs w:val="22"/>
        </w:rPr>
        <w:t xml:space="preserve"> but whose children remained at </w:t>
      </w:r>
      <w:r w:rsidR="00F466FC">
        <w:rPr>
          <w:rFonts w:ascii="Times New Roman" w:hAnsi="Times New Roman"/>
          <w:sz w:val="22"/>
          <w:szCs w:val="22"/>
        </w:rPr>
        <w:t>home at the start of the study (i.e.,</w:t>
      </w:r>
      <w:r w:rsidR="00F466FC">
        <w:rPr>
          <w:rFonts w:ascii="Times New Roman" w:hAnsi="Times New Roman"/>
          <w:sz w:val="22"/>
          <w:szCs w:val="22"/>
        </w:rPr>
        <w:t xml:space="preserve"> </w:t>
      </w:r>
      <w:r w:rsidR="00F466FC">
        <w:rPr>
          <w:rFonts w:ascii="Times New Roman" w:hAnsi="Times New Roman"/>
          <w:sz w:val="22"/>
          <w:szCs w:val="22"/>
        </w:rPr>
        <w:t xml:space="preserve">preservation families). </w:t>
      </w:r>
      <w:r w:rsidR="002C45F7">
        <w:rPr>
          <w:rFonts w:ascii="Times New Roman" w:hAnsi="Times New Roman"/>
          <w:sz w:val="22"/>
          <w:szCs w:val="22"/>
        </w:rPr>
        <w:t>The new</w:t>
      </w:r>
      <w:r w:rsidR="00F466FC">
        <w:rPr>
          <w:rFonts w:ascii="Times New Roman" w:hAnsi="Times New Roman"/>
          <w:sz w:val="22"/>
          <w:szCs w:val="22"/>
        </w:rPr>
        <w:t xml:space="preserve"> </w:t>
      </w:r>
      <w:r w:rsidR="00F466FC">
        <w:rPr>
          <w:rFonts w:ascii="Times New Roman" w:hAnsi="Times New Roman"/>
          <w:sz w:val="22"/>
          <w:szCs w:val="22"/>
        </w:rPr>
        <w:t xml:space="preserve">sample </w:t>
      </w:r>
      <w:r w:rsidR="002C45F7">
        <w:rPr>
          <w:rFonts w:ascii="Times New Roman" w:hAnsi="Times New Roman"/>
          <w:sz w:val="22"/>
          <w:szCs w:val="22"/>
        </w:rPr>
        <w:t>size</w:t>
      </w:r>
      <w:r w:rsidR="002C45F7">
        <w:rPr>
          <w:rFonts w:ascii="Times New Roman" w:hAnsi="Times New Roman"/>
          <w:sz w:val="22"/>
          <w:szCs w:val="22"/>
        </w:rPr>
        <w:t xml:space="preserve"> at the child-level</w:t>
      </w:r>
      <w:r w:rsidR="002C45F7">
        <w:rPr>
          <w:rFonts w:ascii="Times New Roman" w:hAnsi="Times New Roman"/>
          <w:sz w:val="22"/>
          <w:szCs w:val="22"/>
        </w:rPr>
        <w:t xml:space="preserve"> is </w:t>
      </w:r>
      <w:r w:rsidR="004245B2">
        <w:rPr>
          <w:rFonts w:ascii="Times New Roman" w:hAnsi="Times New Roman"/>
          <w:sz w:val="22"/>
          <w:szCs w:val="22"/>
        </w:rPr>
        <w:t>671</w:t>
      </w:r>
      <w:r w:rsidR="002C45F7">
        <w:rPr>
          <w:rFonts w:ascii="Times New Roman" w:hAnsi="Times New Roman"/>
          <w:sz w:val="22"/>
          <w:szCs w:val="22"/>
        </w:rPr>
        <w:t xml:space="preserve"> (311 reunification children; </w:t>
      </w:r>
      <w:r w:rsidR="004245B2">
        <w:rPr>
          <w:rFonts w:ascii="Times New Roman" w:hAnsi="Times New Roman"/>
          <w:sz w:val="22"/>
          <w:szCs w:val="22"/>
        </w:rPr>
        <w:t>360</w:t>
      </w:r>
      <w:r w:rsidR="002C45F7">
        <w:rPr>
          <w:rFonts w:ascii="Times New Roman" w:hAnsi="Times New Roman"/>
          <w:sz w:val="22"/>
          <w:szCs w:val="22"/>
        </w:rPr>
        <w:t xml:space="preserve"> preservati</w:t>
      </w:r>
      <w:r w:rsidR="002C45F7">
        <w:rPr>
          <w:rFonts w:ascii="Times New Roman" w:hAnsi="Times New Roman"/>
          <w:sz w:val="22"/>
          <w:szCs w:val="22"/>
        </w:rPr>
        <w:t xml:space="preserve">on children), </w:t>
      </w:r>
      <w:r w:rsidR="002C45F7">
        <w:rPr>
          <w:rFonts w:ascii="Times New Roman" w:hAnsi="Times New Roman"/>
          <w:sz w:val="22"/>
          <w:szCs w:val="22"/>
        </w:rPr>
        <w:t xml:space="preserve">and we </w:t>
      </w:r>
      <w:r w:rsidRPr="008E6BD4">
        <w:rPr>
          <w:rFonts w:ascii="Times New Roman" w:hAnsi="Times New Roman"/>
          <w:sz w:val="22"/>
          <w:szCs w:val="22"/>
        </w:rPr>
        <w:t>examine 24-months post randomization outcomes.</w:t>
      </w:r>
    </w:p>
    <w:p w:rsidRPr="008E6BD4" w:rsidR="00B93611" w:rsidP="00B93611" w:rsidRDefault="00B93611" w14:paraId="5631AC02" w14:textId="77777777">
      <w:pPr>
        <w:jc w:val="both"/>
        <w:rPr>
          <w:rFonts w:ascii="Times New Roman" w:hAnsi="Times New Roman"/>
          <w:sz w:val="22"/>
          <w:szCs w:val="22"/>
        </w:rPr>
      </w:pPr>
    </w:p>
    <w:p w:rsidRPr="008E6BD4" w:rsidR="00B93611" w:rsidP="00B93611" w:rsidRDefault="00B93611" w14:paraId="4AA0AE7B" w14:textId="77777777">
      <w:pPr>
        <w:jc w:val="both"/>
        <w:rPr>
          <w:rFonts w:ascii="Times New Roman" w:hAnsi="Times New Roman"/>
          <w:color w:val="FF0000"/>
          <w:kern w:val="2"/>
          <w:sz w:val="22"/>
          <w:szCs w:val="22"/>
          <w14:ligatures w14:val="standardContextual"/>
        </w:rPr>
      </w:pPr>
      <w:r w:rsidRPr="008E6BD4">
        <w:rPr>
          <w:rFonts w:ascii="Times New Roman" w:hAnsi="Times New Roman"/>
          <w:b/>
          <w:bCs/>
          <w:sz w:val="22"/>
          <w:szCs w:val="22"/>
        </w:rPr>
        <w:t>STUDY DESIGN</w:t>
      </w:r>
    </w:p>
    <w:p w:rsidRPr="008E6BD4" w:rsidR="00B93611" w:rsidP="00B93611" w:rsidRDefault="00B93611" w14:paraId="115271CA" w14:textId="77777777">
      <w:pPr>
        <w:jc w:val="both"/>
        <w:rPr>
          <w:rFonts w:ascii="Times New Roman" w:hAnsi="Times New Roman"/>
          <w:sz w:val="22"/>
          <w:szCs w:val="22"/>
        </w:rPr>
      </w:pPr>
      <w:r w:rsidRPr="008E6BD4">
        <w:rPr>
          <w:rFonts w:ascii="Times New Roman" w:hAnsi="Times New Roman" w:eastAsia="Calibri"/>
          <w:b/>
          <w:bCs/>
          <w:sz w:val="22"/>
          <w:szCs w:val="22"/>
          <w:lang w:eastAsia="zh-CN" w:bidi="hi-IN"/>
        </w:rPr>
        <w:t>Primary and Secondary Outcomes.</w:t>
      </w:r>
      <w:r w:rsidRPr="008E6BD4">
        <w:rPr>
          <w:rFonts w:ascii="Times New Roman" w:hAnsi="Times New Roman" w:eastAsia="Calibri"/>
          <w:sz w:val="22"/>
          <w:szCs w:val="22"/>
          <w:lang w:eastAsia="zh-CN" w:bidi="hi-IN"/>
        </w:rPr>
        <w:t xml:space="preserve"> The RCT evaluation of Project Connect in Rhode Island will examine two primary outcomes and three secondary outcomes. The two primary outcomes among reunification families alone are</w:t>
      </w:r>
      <w:r w:rsidRPr="008E6BD4">
        <w:rPr>
          <w:rFonts w:ascii="Times New Roman" w:hAnsi="Times New Roman"/>
          <w:sz w:val="22"/>
          <w:szCs w:val="22"/>
        </w:rPr>
        <w:t xml:space="preserve"> 1) the share of children reunified at 24 months post randomization (roughly 12 months post-treatment); and 2) the share of children reunified at 24 months post randomization with no placement disruptions within the prior 6 months. The latter measure represents reunification stability. </w:t>
      </w:r>
    </w:p>
    <w:p w:rsidRPr="008E6BD4" w:rsidR="00B93611" w:rsidP="00B93611" w:rsidRDefault="00B93611" w14:paraId="22E40257" w14:textId="77777777">
      <w:pPr>
        <w:jc w:val="both"/>
        <w:rPr>
          <w:rFonts w:ascii="Times New Roman" w:hAnsi="Times New Roman"/>
          <w:sz w:val="22"/>
          <w:szCs w:val="22"/>
        </w:rPr>
      </w:pPr>
    </w:p>
    <w:p w:rsidRPr="008E6BD4" w:rsidR="00B93611" w:rsidP="00B93611" w:rsidRDefault="00B93611" w14:paraId="203A80AD" w14:textId="3D93EE77">
      <w:pPr>
        <w:jc w:val="both"/>
        <w:rPr>
          <w:rFonts w:ascii="Times New Roman" w:hAnsi="Times New Roman"/>
          <w:sz w:val="22"/>
          <w:szCs w:val="22"/>
          <w:lang w:eastAsia="zh-CN" w:bidi="hi-IN"/>
        </w:rPr>
      </w:pPr>
      <w:r w:rsidRPr="008E6BD4">
        <w:rPr>
          <w:rFonts w:ascii="Times New Roman" w:hAnsi="Times New Roman"/>
          <w:sz w:val="22"/>
          <w:szCs w:val="22"/>
        </w:rPr>
        <w:t xml:space="preserve">The </w:t>
      </w:r>
      <w:r w:rsidR="006235AC">
        <w:rPr>
          <w:rFonts w:ascii="Times New Roman" w:hAnsi="Times New Roman"/>
          <w:sz w:val="22"/>
          <w:szCs w:val="22"/>
        </w:rPr>
        <w:t>four</w:t>
      </w:r>
      <w:r w:rsidRPr="008E6BD4" w:rsidR="006235AC">
        <w:rPr>
          <w:rFonts w:ascii="Times New Roman" w:hAnsi="Times New Roman"/>
          <w:sz w:val="22"/>
          <w:szCs w:val="22"/>
        </w:rPr>
        <w:t xml:space="preserve"> </w:t>
      </w:r>
      <w:r w:rsidRPr="008E6BD4">
        <w:rPr>
          <w:rFonts w:ascii="Times New Roman" w:hAnsi="Times New Roman"/>
          <w:sz w:val="22"/>
          <w:szCs w:val="22"/>
        </w:rPr>
        <w:t xml:space="preserve">secondary  outcomes are </w:t>
      </w:r>
      <w:r w:rsidRPr="008E6BD4">
        <w:rPr>
          <w:rFonts w:ascii="Times New Roman" w:hAnsi="Times New Roman"/>
          <w:kern w:val="2"/>
          <w:sz w:val="22"/>
          <w:szCs w:val="22"/>
          <w14:ligatures w14:val="standardContextual"/>
        </w:rPr>
        <w:t xml:space="preserve">1) differences in the share of children whose caregivers have a new report of abuse or neglect (among reunification families); 2) differences in the speed of reunification (among reunification families); and 3) the share of children in a stable in-home placement for the prior 6 months at </w:t>
      </w:r>
      <w:r w:rsidRPr="008E6BD4">
        <w:rPr>
          <w:rFonts w:ascii="Times New Roman" w:hAnsi="Times New Roman"/>
          <w:kern w:val="2"/>
          <w:sz w:val="22"/>
          <w:szCs w:val="22"/>
          <w14:ligatures w14:val="standardContextual"/>
        </w:rPr>
        <w:t xml:space="preserve">24 months</w:t>
      </w:r>
      <w:r w:rsidRPr="008E6BD4">
        <w:rPr>
          <w:rFonts w:ascii="Times New Roman" w:hAnsi="Times New Roman"/>
          <w:kern w:val="2"/>
          <w:sz w:val="22"/>
          <w:szCs w:val="22"/>
          <w14:ligatures w14:val="standardContextual"/>
        </w:rPr>
        <w:t xml:space="preserve"> post randomization (among reunification families alone and also among reunification and </w:t>
      </w:r>
      <w:r w:rsidRPr="008E6BD4">
        <w:rPr>
          <w:rFonts w:ascii="Times New Roman" w:hAnsi="Times New Roman"/>
          <w:kern w:val="2"/>
          <w:sz w:val="22"/>
          <w:szCs w:val="22"/>
          <w14:ligatures w14:val="standardContextual"/>
        </w:rPr>
        <w:lastRenderedPageBreak/>
        <w:t>preservation families combined)</w:t>
      </w:r>
      <w:r w:rsidR="006235AC">
        <w:rPr>
          <w:rFonts w:ascii="Times New Roman" w:hAnsi="Times New Roman"/>
          <w:kern w:val="2"/>
          <w:sz w:val="22"/>
          <w:szCs w:val="22"/>
          <w14:ligatures w14:val="standardContextual"/>
        </w:rPr>
        <w:t xml:space="preserve">; 4) all children </w:t>
      </w:r>
      <w:r w:rsidR="006235AC">
        <w:rPr>
          <w:rFonts w:ascii="Times New Roman" w:hAnsi="Times New Roman"/>
          <w:kern w:val="2"/>
          <w:sz w:val="22"/>
          <w:szCs w:val="22"/>
          <w14:ligatures w14:val="standardContextual"/>
        </w:rPr>
        <w:t xml:space="preserve">in the household </w:t>
      </w:r>
      <w:r w:rsidR="006235AC">
        <w:rPr>
          <w:rFonts w:ascii="Times New Roman" w:hAnsi="Times New Roman"/>
          <w:kern w:val="2"/>
          <w:sz w:val="22"/>
          <w:szCs w:val="22"/>
          <w14:ligatures w14:val="standardContextual"/>
        </w:rPr>
        <w:t>are at home at the end of the observation period.</w:t>
      </w:r>
    </w:p>
    <w:p w:rsidRPr="008E6BD4" w:rsidR="00B93611" w:rsidP="00B93611" w:rsidRDefault="00B93611" w14:paraId="7F6721BE" w14:textId="77777777">
      <w:pPr>
        <w:jc w:val="both"/>
        <w:rPr>
          <w:rFonts w:ascii="Times New Roman" w:hAnsi="Times New Roman" w:eastAsia="Calibri"/>
          <w:b/>
          <w:bCs/>
          <w:sz w:val="22"/>
          <w:szCs w:val="22"/>
          <w:lang w:eastAsia="zh-CN" w:bidi="hi-IN"/>
        </w:rPr>
      </w:pPr>
    </w:p>
    <w:p w:rsidRPr="008E6BD4" w:rsidR="00B93611" w:rsidP="00B93611" w:rsidRDefault="00B93611" w14:paraId="32867F5E" w14:textId="77777777">
      <w:pPr>
        <w:jc w:val="both"/>
        <w:rPr>
          <w:rFonts w:ascii="Times New Roman" w:hAnsi="Times New Roman"/>
          <w:sz w:val="22"/>
          <w:szCs w:val="22"/>
        </w:rPr>
      </w:pPr>
      <w:r w:rsidRPr="008E6BD4">
        <w:rPr>
          <w:rFonts w:ascii="Times New Roman" w:hAnsi="Times New Roman" w:eastAsia="Calibri"/>
          <w:b/>
          <w:bCs/>
          <w:sz w:val="22"/>
          <w:szCs w:val="22"/>
          <w:lang w:eastAsia="zh-CN" w:bidi="hi-IN"/>
        </w:rPr>
        <w:t>Definitions of Outcomes.</w:t>
      </w:r>
      <w:r w:rsidRPr="008E6BD4">
        <w:rPr>
          <w:rFonts w:ascii="Times New Roman" w:hAnsi="Times New Roman" w:eastAsia="Calibri"/>
          <w:sz w:val="22"/>
          <w:szCs w:val="22"/>
          <w:lang w:eastAsia="zh-CN" w:bidi="hi-IN"/>
        </w:rPr>
        <w:t xml:space="preserve"> For Project Connect long-term outcomes (i.e., in the months after families have completed services) include children reunified in a “timely” and a “successful” manner (i.e., less likely to disrupt), less child maltreatment, and reduced rates of cases reopening with Rhode Island’s Department of Children, Youth and Families (DCYF). We define reunification as returned home to the child’s original family from whom they were removed.  </w:t>
      </w:r>
    </w:p>
    <w:p w:rsidRPr="008E6BD4" w:rsidR="00B93611" w:rsidP="00B93611" w:rsidRDefault="00B93611" w14:paraId="6CD11109" w14:textId="77777777">
      <w:pPr>
        <w:jc w:val="both"/>
        <w:rPr>
          <w:rFonts w:ascii="Times New Roman" w:hAnsi="Times New Roman"/>
          <w:b/>
          <w:bCs/>
          <w:sz w:val="22"/>
          <w:szCs w:val="22"/>
          <w:lang w:eastAsia="zh-CN" w:bidi="hi-IN"/>
        </w:rPr>
      </w:pPr>
    </w:p>
    <w:p w:rsidRPr="008E6BD4" w:rsidR="00B93611" w:rsidP="00B93611" w:rsidRDefault="00B93611" w14:paraId="2B8788F2" w14:textId="77777777">
      <w:pPr>
        <w:jc w:val="both"/>
        <w:rPr>
          <w:rFonts w:ascii="Times New Roman" w:hAnsi="Times New Roman"/>
          <w:sz w:val="22"/>
          <w:szCs w:val="22"/>
          <w:lang w:eastAsia="zh-CN" w:bidi="hi-IN"/>
        </w:rPr>
      </w:pPr>
      <w:r w:rsidRPr="008E6BD4">
        <w:rPr>
          <w:rFonts w:ascii="Times New Roman" w:hAnsi="Times New Roman"/>
          <w:b/>
          <w:bCs/>
          <w:sz w:val="22"/>
          <w:szCs w:val="22"/>
          <w:lang w:eastAsia="zh-CN" w:bidi="hi-IN"/>
        </w:rPr>
        <w:t>Data sources.</w:t>
      </w:r>
      <w:r w:rsidRPr="008E6BD4">
        <w:rPr>
          <w:rFonts w:ascii="Times New Roman" w:hAnsi="Times New Roman"/>
          <w:sz w:val="22"/>
          <w:szCs w:val="22"/>
          <w:lang w:eastAsia="zh-CN" w:bidi="hi-IN"/>
        </w:rPr>
        <w:t xml:space="preserve"> The study uses the following data sources.</w:t>
      </w:r>
    </w:p>
    <w:p w:rsidRPr="008E6BD4" w:rsidR="00B93611" w:rsidP="00B93611" w:rsidRDefault="00B93611" w14:paraId="099D7D5D" w14:textId="77777777">
      <w:pPr>
        <w:pStyle w:val="BulletedList"/>
        <w:jc w:val="both"/>
        <w:rPr>
          <w:rFonts w:ascii="Times New Roman" w:hAnsi="Times New Roman" w:cs="Times New Roman"/>
          <w:lang w:eastAsia="zh-CN" w:bidi="hi-IN"/>
        </w:rPr>
      </w:pPr>
      <w:r w:rsidRPr="008E6BD4">
        <w:rPr>
          <w:rFonts w:ascii="Times New Roman" w:hAnsi="Times New Roman" w:cs="Times New Roman"/>
          <w:i/>
          <w:iCs/>
          <w:lang w:eastAsia="zh-CN" w:bidi="hi-IN"/>
        </w:rPr>
        <w:t>DCYF baseline data.</w:t>
      </w:r>
      <w:r w:rsidRPr="008E6BD4">
        <w:rPr>
          <w:rFonts w:ascii="Times New Roman" w:hAnsi="Times New Roman" w:cs="Times New Roman"/>
          <w:lang w:eastAsia="zh-CN" w:bidi="hi-IN"/>
        </w:rPr>
        <w:t xml:space="preserve">  We will rely on DCYF administrative data for baseline information including parent age, parent race/ethnicity, parent gender, number of children in the household, and the reason the child was removed from the home (if they were).  We may also include information from the services referral form if feasible such as treatment history in the past 18 months, parent mental health needs, and select parent service needs (e.g., basic needs, transportation needs).</w:t>
      </w:r>
    </w:p>
    <w:p w:rsidRPr="008E6BD4" w:rsidR="00B93611" w:rsidP="00B93611" w:rsidRDefault="00B93611" w14:paraId="79DF1D44" w14:textId="5D3BB1EF">
      <w:pPr>
        <w:pStyle w:val="BulletedList"/>
        <w:jc w:val="both"/>
        <w:rPr>
          <w:rFonts w:ascii="Times New Roman" w:hAnsi="Times New Roman" w:cs="Times New Roman"/>
          <w:lang w:eastAsia="zh-CN" w:bidi="hi-IN"/>
        </w:rPr>
      </w:pPr>
      <w:r w:rsidRPr="09ED82D3" w:rsidR="09ED82D3">
        <w:rPr>
          <w:rFonts w:ascii="Times New Roman" w:hAnsi="Times New Roman" w:cs="Times New Roman"/>
          <w:i w:val="1"/>
          <w:iCs w:val="1"/>
          <w:lang w:eastAsia="zh-CN" w:bidi="hi-IN"/>
        </w:rPr>
        <w:t>DCYF outcome data.</w:t>
      </w:r>
      <w:r w:rsidRPr="09ED82D3" w:rsidR="09ED82D3">
        <w:rPr>
          <w:rFonts w:ascii="Times New Roman" w:hAnsi="Times New Roman" w:cs="Times New Roman"/>
          <w:lang w:eastAsia="zh-CN" w:bidi="hi-IN"/>
        </w:rPr>
        <w:t xml:space="preserve"> We will rely on DCYF administrative data for all outcomes including placement types and number, case open and close dates, and maltreatment reports and investigations. </w:t>
      </w:r>
    </w:p>
    <w:p w:rsidRPr="008E6BD4" w:rsidR="00B93611" w:rsidP="00B93611" w:rsidRDefault="00B93611" w14:paraId="7F72BAA7" w14:textId="77777777">
      <w:pPr>
        <w:pStyle w:val="BulletedList"/>
        <w:jc w:val="both"/>
        <w:rPr>
          <w:rFonts w:ascii="Times New Roman" w:hAnsi="Times New Roman" w:cs="Times New Roman"/>
          <w:lang w:eastAsia="zh-CN" w:bidi="hi-IN"/>
        </w:rPr>
      </w:pPr>
      <w:r w:rsidRPr="008E6BD4">
        <w:rPr>
          <w:rFonts w:ascii="Times New Roman" w:hAnsi="Times New Roman" w:cs="Times New Roman"/>
          <w:i/>
          <w:iCs/>
          <w:lang w:eastAsia="zh-CN" w:bidi="hi-IN"/>
        </w:rPr>
        <w:t>Project Connect program data.</w:t>
      </w:r>
      <w:r w:rsidRPr="008E6BD4">
        <w:rPr>
          <w:rFonts w:ascii="Times New Roman" w:hAnsi="Times New Roman" w:cs="Times New Roman"/>
          <w:lang w:eastAsia="zh-CN" w:bidi="hi-IN"/>
        </w:rPr>
        <w:t xml:space="preserve">   We will rely on Project Connect program data for information about program enrollment, level of engagement, and service closure reasons for families in the treatment group.</w:t>
      </w:r>
    </w:p>
    <w:p w:rsidRPr="008E6BD4" w:rsidR="00B93611" w:rsidP="00B93611" w:rsidRDefault="00B93611" w14:paraId="6F6F89BB" w14:textId="77777777">
      <w:pPr>
        <w:pStyle w:val="BulletedList"/>
        <w:jc w:val="both"/>
        <w:rPr>
          <w:rFonts w:ascii="Times New Roman" w:hAnsi="Times New Roman" w:cs="Times New Roman"/>
          <w:lang w:eastAsia="zh-CN" w:bidi="hi-IN"/>
        </w:rPr>
      </w:pPr>
      <w:r w:rsidRPr="008E6BD4">
        <w:rPr>
          <w:rFonts w:ascii="Times New Roman" w:hAnsi="Times New Roman" w:cs="Times New Roman"/>
          <w:i/>
          <w:iCs/>
          <w:lang w:eastAsia="zh-CN" w:bidi="hi-IN"/>
        </w:rPr>
        <w:t>Qualitative data.</w:t>
      </w:r>
      <w:r w:rsidRPr="008E6BD4">
        <w:rPr>
          <w:rFonts w:ascii="Times New Roman" w:hAnsi="Times New Roman" w:cs="Times New Roman"/>
          <w:lang w:eastAsia="zh-CN" w:bidi="hi-IN"/>
        </w:rPr>
        <w:t xml:space="preserve"> We also have qualitative data from interviews with parents in the Project Connect program, DCYF administrators, Project Connect administrators, judicial officials, and behavioral health service providers. The interviews provide context for understanding impact results – including information about services as usual, the broader substance-use treatment landscape in Rhode Island, and how the COVID-19 pandemic shaped services during the study period.</w:t>
      </w:r>
    </w:p>
    <w:p w:rsidRPr="008E6BD4" w:rsidR="00B93611" w:rsidP="00B93611" w:rsidRDefault="00B93611" w14:paraId="2503CEE2" w14:textId="77777777">
      <w:pPr>
        <w:jc w:val="both"/>
        <w:rPr>
          <w:rFonts w:ascii="Times New Roman" w:hAnsi="Times New Roman"/>
          <w:sz w:val="22"/>
          <w:szCs w:val="22"/>
        </w:rPr>
      </w:pPr>
      <w:r w:rsidRPr="008E6BD4">
        <w:rPr>
          <w:rFonts w:ascii="Times New Roman" w:hAnsi="Times New Roman"/>
          <w:b/>
          <w:bCs/>
          <w:sz w:val="22"/>
          <w:szCs w:val="22"/>
          <w:lang w:eastAsia="zh-CN" w:bidi="hi-IN"/>
        </w:rPr>
        <w:t xml:space="preserve">Analytic strategy. </w:t>
      </w:r>
      <w:r w:rsidRPr="008E6BD4">
        <w:rPr>
          <w:rFonts w:ascii="Times New Roman" w:hAnsi="Times New Roman"/>
          <w:sz w:val="22"/>
          <w:szCs w:val="22"/>
        </w:rPr>
        <w:t xml:space="preserve">We will conduct an Intent-to-Treat (ITT) analysis to measure impacts as the average individual outcomes for the treatment group minus the average individual outcomes for the control group controlling for pre-randomization covariates using a regression framework. We will also conduct a Treatment-on-the-Treated (TOT) analysis to measure the effect of Project Connect for families who chose to participate.  We will estimate the TOT analysis using an instrumental variable estimate where group assignment (treatment or control) is the instrument. This method produces the Complier-Adjusted-Causal-Effect (CACE).  Our covariates, based on administrative data available for all families in the study, will include child and parent age, child and parent gender, parent race and ethnicity, number of prior case openings, and number of children in the household. We will be able to analyze 24-month post randomization outcomes after June 2025. </w:t>
      </w:r>
    </w:p>
    <w:p w:rsidRPr="008E6BD4" w:rsidR="00B93611" w:rsidP="00B93611" w:rsidRDefault="00B93611" w14:paraId="1E2488FF" w14:textId="77777777">
      <w:pPr>
        <w:jc w:val="both"/>
        <w:rPr>
          <w:rFonts w:ascii="Times New Roman" w:hAnsi="Times New Roman"/>
          <w:b/>
          <w:bCs/>
          <w:sz w:val="22"/>
          <w:szCs w:val="22"/>
          <w:lang w:eastAsia="zh-CN" w:bidi="hi-IN"/>
        </w:rPr>
      </w:pPr>
    </w:p>
    <w:p w:rsidRPr="008E6BD4" w:rsidR="00B93611" w:rsidP="00B93611" w:rsidRDefault="00B93611" w14:paraId="7AA870C1" w14:textId="77777777">
      <w:pPr>
        <w:jc w:val="both"/>
        <w:rPr>
          <w:rFonts w:ascii="Times New Roman" w:hAnsi="Times New Roman"/>
          <w:sz w:val="22"/>
          <w:szCs w:val="22"/>
          <w:lang w:eastAsia="zh-CN" w:bidi="hi-IN"/>
        </w:rPr>
      </w:pPr>
      <w:r w:rsidRPr="008E6BD4">
        <w:rPr>
          <w:rFonts w:ascii="Times New Roman" w:hAnsi="Times New Roman"/>
          <w:b/>
          <w:bCs/>
          <w:sz w:val="22"/>
          <w:szCs w:val="22"/>
          <w:lang w:eastAsia="zh-CN" w:bidi="hi-IN"/>
        </w:rPr>
        <w:t xml:space="preserve">Randomization protocol. </w:t>
      </w:r>
      <w:r w:rsidRPr="008E6BD4">
        <w:rPr>
          <w:rFonts w:ascii="Times New Roman" w:hAnsi="Times New Roman"/>
          <w:sz w:val="22"/>
          <w:szCs w:val="22"/>
          <w:lang w:eastAsia="zh-CN" w:bidi="hi-IN"/>
        </w:rPr>
        <w:t>We randomized between April 2021 and June 2023. Our randomization protocol involved DCYF caseworkers referring families requiring substance use services to DCYF’s Central Referral Unit (CRU). The CRU stratified the referrals separating preservation families (i.e., children at-home) from reunification families (i.e., children in out-of-home care). The CRU manager entered information into Urban’s online randomization tool, which provided her the study group assignment. The CRU manager randomized in pairs so the treatment and control groups were of equal size with roughly comparable referral dates</w:t>
      </w:r>
      <w:r w:rsidRPr="008E6BD4">
        <w:rPr>
          <w:rStyle w:val="CommentReference"/>
          <w:rFonts w:ascii="Times New Roman" w:hAnsi="Times New Roman" w:eastAsiaTheme="majorEastAsia"/>
          <w:sz w:val="22"/>
          <w:szCs w:val="22"/>
        </w:rPr>
        <w:t xml:space="preserve">. </w:t>
      </w:r>
      <w:r w:rsidRPr="008E6BD4">
        <w:rPr>
          <w:rFonts w:ascii="Times New Roman" w:hAnsi="Times New Roman"/>
          <w:sz w:val="22"/>
          <w:szCs w:val="22"/>
          <w:lang w:eastAsia="zh-CN" w:bidi="hi-IN"/>
        </w:rPr>
        <w:t xml:space="preserve"> </w:t>
      </w:r>
    </w:p>
    <w:p w:rsidRPr="008E6BD4" w:rsidR="00B93611" w:rsidP="00B93611" w:rsidRDefault="00B93611" w14:paraId="2AFA9F50" w14:textId="77777777">
      <w:pPr>
        <w:jc w:val="both"/>
        <w:rPr>
          <w:rFonts w:ascii="Times New Roman" w:hAnsi="Times New Roman"/>
          <w:sz w:val="22"/>
          <w:szCs w:val="22"/>
          <w:lang w:eastAsia="zh-CN" w:bidi="hi-IN"/>
        </w:rPr>
      </w:pPr>
    </w:p>
    <w:p w:rsidRPr="008E6BD4" w:rsidR="00B93611" w:rsidP="00B93611" w:rsidRDefault="00B93611" w14:paraId="6BBE9BFF" w14:textId="77777777">
      <w:pPr>
        <w:jc w:val="both"/>
        <w:rPr>
          <w:rFonts w:ascii="Times New Roman" w:hAnsi="Times New Roman"/>
          <w:sz w:val="22"/>
          <w:szCs w:val="22"/>
          <w:lang w:eastAsia="zh-CN" w:bidi="hi-IN"/>
        </w:rPr>
      </w:pPr>
      <w:r w:rsidRPr="008E6BD4">
        <w:rPr>
          <w:rFonts w:ascii="Times New Roman" w:hAnsi="Times New Roman"/>
          <w:sz w:val="22"/>
          <w:szCs w:val="22"/>
          <w:lang w:eastAsia="zh-CN" w:bidi="hi-IN"/>
        </w:rPr>
        <w:t xml:space="preserve">Under our randomization protocol, all families flagged by their caseworker as having a substance use concern and subsequently referred to the DCYF CRU were eligible for the study, and randomized. The CRU manager informed DCYF caseworkers that Project Connect was undergoing an evaluation and that Project Connect was not maintaining a waitlist during that time but would accept families through a random selection (or lottery) system.   </w:t>
      </w:r>
    </w:p>
    <w:p w:rsidRPr="008E6BD4" w:rsidR="00B93611" w:rsidP="00B93611" w:rsidRDefault="00B93611" w14:paraId="0A7380F9" w14:textId="77777777">
      <w:pPr>
        <w:jc w:val="both"/>
        <w:rPr>
          <w:rFonts w:ascii="Times New Roman" w:hAnsi="Times New Roman"/>
          <w:b/>
          <w:bCs/>
          <w:sz w:val="22"/>
          <w:szCs w:val="22"/>
          <w:lang w:eastAsia="zh-CN" w:bidi="hi-IN"/>
        </w:rPr>
      </w:pPr>
    </w:p>
    <w:p w:rsidRPr="008E6BD4" w:rsidR="00B93611" w:rsidP="00B93611" w:rsidRDefault="00B93611" w14:paraId="0C278356" w14:textId="0876C622">
      <w:pPr>
        <w:jc w:val="both"/>
        <w:rPr>
          <w:rFonts w:ascii="Times New Roman" w:hAnsi="Times New Roman"/>
          <w:sz w:val="22"/>
          <w:szCs w:val="22"/>
          <w:lang w:eastAsia="zh-CN" w:bidi="hi-IN"/>
        </w:rPr>
      </w:pPr>
      <w:r w:rsidRPr="09ED82D3" w:rsidR="09ED82D3">
        <w:rPr>
          <w:rFonts w:ascii="Times New Roman" w:hAnsi="Times New Roman"/>
          <w:b w:val="1"/>
          <w:bCs w:val="1"/>
          <w:sz w:val="22"/>
          <w:szCs w:val="22"/>
          <w:lang w:eastAsia="zh-CN" w:bidi="hi-IN"/>
        </w:rPr>
        <w:t xml:space="preserve">Study sample and power. </w:t>
      </w:r>
      <w:r w:rsidRPr="09ED82D3" w:rsidR="09ED82D3">
        <w:rPr>
          <w:rFonts w:ascii="Times New Roman" w:hAnsi="Times New Roman"/>
          <w:sz w:val="22"/>
          <w:szCs w:val="22"/>
          <w:lang w:eastAsia="zh-CN" w:bidi="hi-IN"/>
        </w:rPr>
        <w:t>The final sample includes 196 reunification families (98 treatment and 98 control), and 34 preservation families (17 treatment and 17 control) for a total sample of 230 families and 671 children</w:t>
      </w:r>
      <w:r w:rsidRPr="09ED82D3" w:rsidR="09ED82D3">
        <w:rPr>
          <w:rFonts w:ascii="Times New Roman" w:hAnsi="Times New Roman"/>
          <w:sz w:val="22"/>
          <w:szCs w:val="22"/>
          <w:lang w:eastAsia="zh-CN" w:bidi="hi-IN"/>
        </w:rPr>
        <w:t xml:space="preserve">.  </w:t>
      </w:r>
      <w:r w:rsidRPr="09ED82D3" w:rsidR="09ED82D3">
        <w:rPr>
          <w:rFonts w:ascii="Times New Roman" w:hAnsi="Times New Roman"/>
          <w:sz w:val="22"/>
          <w:szCs w:val="22"/>
          <w:lang w:eastAsia="zh-CN" w:bidi="hi-IN"/>
        </w:rPr>
        <w:t>The CRU randomized too few preservation family referrals for us to achieve a reasonable level of power, so we base our minimal detectable effects calculations (and our primary outcomes) on reunification families only</w:t>
      </w:r>
      <w:r w:rsidRPr="09ED82D3" w:rsidR="09ED82D3">
        <w:rPr>
          <w:rFonts w:ascii="Times New Roman" w:hAnsi="Times New Roman"/>
          <w:sz w:val="22"/>
          <w:szCs w:val="22"/>
          <w:lang w:eastAsia="zh-CN" w:bidi="hi-IN"/>
        </w:rPr>
        <w:t xml:space="preserve">.  </w:t>
      </w:r>
      <w:r w:rsidRPr="09ED82D3" w:rsidR="09ED82D3">
        <w:rPr>
          <w:rFonts w:ascii="Times New Roman" w:hAnsi="Times New Roman"/>
          <w:sz w:val="22"/>
          <w:szCs w:val="22"/>
          <w:lang w:eastAsia="zh-CN" w:bidi="hi-IN"/>
        </w:rPr>
        <w:t xml:space="preserve"> We achieved our target sample and </w:t>
      </w:r>
      <w:r w:rsidRPr="09ED82D3" w:rsidR="09ED82D3">
        <w:rPr>
          <w:rFonts w:ascii="Times New Roman" w:hAnsi="Times New Roman"/>
          <w:sz w:val="22"/>
          <w:szCs w:val="22"/>
          <w:lang w:eastAsia="zh-CN" w:bidi="hi-IN"/>
        </w:rPr>
        <w:t>describe</w:t>
      </w:r>
      <w:r w:rsidRPr="09ED82D3" w:rsidR="09ED82D3">
        <w:rPr>
          <w:rFonts w:ascii="Times New Roman" w:hAnsi="Times New Roman"/>
          <w:sz w:val="22"/>
          <w:szCs w:val="22"/>
          <w:lang w:eastAsia="zh-CN" w:bidi="hi-IN"/>
        </w:rPr>
        <w:t xml:space="preserve"> our approach to estimating the minimum detectable effect (MDE) size next.</w:t>
      </w:r>
    </w:p>
    <w:p w:rsidRPr="008E6BD4" w:rsidR="00B93611" w:rsidP="00B93611" w:rsidRDefault="00B93611" w14:paraId="62E63A87" w14:textId="77777777">
      <w:pPr>
        <w:jc w:val="both"/>
        <w:rPr>
          <w:rFonts w:ascii="Times New Roman" w:hAnsi="Times New Roman"/>
          <w:sz w:val="22"/>
          <w:szCs w:val="22"/>
          <w:lang w:eastAsia="zh-CN" w:bidi="hi-IN"/>
        </w:rPr>
      </w:pPr>
    </w:p>
    <w:p w:rsidRPr="008E6BD4" w:rsidR="00B93611" w:rsidP="00B93611" w:rsidRDefault="00B93611" w14:paraId="35604767" w14:textId="77777777">
      <w:pPr>
        <w:jc w:val="both"/>
        <w:rPr>
          <w:rFonts w:ascii="Times New Roman" w:hAnsi="Times New Roman"/>
          <w:sz w:val="22"/>
          <w:szCs w:val="22"/>
          <w:lang w:eastAsia="zh-CN" w:bidi="hi-IN"/>
        </w:rPr>
      </w:pPr>
      <w:r w:rsidRPr="008E6BD4">
        <w:rPr>
          <w:rFonts w:ascii="Times New Roman" w:hAnsi="Times New Roman"/>
          <w:sz w:val="22"/>
          <w:szCs w:val="22"/>
          <w:lang w:eastAsia="zh-CN" w:bidi="hi-IN"/>
        </w:rPr>
        <w:t>Prior to randomization, we worked with Rhode Island’s DCYF and Project Connect to obtain recent administrative data to estimate effect sizes and determine the appropriate sample size for our RCT. Over one year’s time from 2018 to 2019, 45% of families that worked with Project Connect were reunified. Using aggregated DCYF data during that same period for children removed due to parental substance use, we found a smaller share, 27%, of families were reunited. We calculated the MDE as the impact divided by the comparison group standard deviation (sqrt(m(1-m)), where m = the proportion of the control group with a “successful” outcome (i.e., reunification). The MDE was calculated assuming a randomization ratio of one treatment (Project Connect) to one control (services as usual) with an alpha level of 0.05 and a two-tailed test with 80 percent power. Based on the data from Project Connect and DCYF, Project Connect children were 18 percentage points more likely than comparison group children to be at home by June 30, 2019. This represents a standardized effect size of .40, which requires a sample size of 196 reunification families to detect. With some explanatory power from our regressions, we could see lower MDEs; even an R</w:t>
      </w:r>
      <w:r w:rsidRPr="008E6BD4">
        <w:rPr>
          <w:rFonts w:ascii="Times New Roman" w:hAnsi="Times New Roman"/>
          <w:sz w:val="22"/>
          <w:szCs w:val="22"/>
          <w:vertAlign w:val="superscript"/>
          <w:lang w:eastAsia="zh-CN" w:bidi="hi-IN"/>
        </w:rPr>
        <w:t xml:space="preserve">2 </w:t>
      </w:r>
      <w:r w:rsidRPr="008E6BD4">
        <w:rPr>
          <w:rFonts w:ascii="Times New Roman" w:hAnsi="Times New Roman"/>
          <w:sz w:val="22"/>
          <w:szCs w:val="22"/>
          <w:lang w:eastAsia="zh-CN" w:bidi="hi-IN"/>
        </w:rPr>
        <w:t>of 0.1 would lower our MDE to .370, an R</w:t>
      </w:r>
      <w:r w:rsidRPr="008E6BD4">
        <w:rPr>
          <w:rFonts w:ascii="Times New Roman" w:hAnsi="Times New Roman"/>
          <w:sz w:val="22"/>
          <w:szCs w:val="22"/>
          <w:vertAlign w:val="superscript"/>
          <w:lang w:eastAsia="zh-CN" w:bidi="hi-IN"/>
        </w:rPr>
        <w:t>2</w:t>
      </w:r>
      <w:r w:rsidRPr="008E6BD4">
        <w:rPr>
          <w:rFonts w:ascii="Times New Roman" w:hAnsi="Times New Roman"/>
          <w:sz w:val="22"/>
          <w:szCs w:val="22"/>
          <w:lang w:eastAsia="zh-CN" w:bidi="hi-IN"/>
        </w:rPr>
        <w:t xml:space="preserve"> of .2 would lower it to .349. Thus, we should have adequate power to detect expected differences. </w:t>
      </w:r>
    </w:p>
    <w:p w:rsidRPr="008E6BD4" w:rsidR="00D755CE" w:rsidRDefault="00D755CE" w14:paraId="146BEB6D" w14:textId="77777777">
      <w:pPr>
        <w:rPr>
          <w:sz w:val="22"/>
          <w:szCs w:val="28"/>
        </w:rPr>
      </w:pPr>
    </w:p>
    <w:sectPr w:rsidRPr="008E6BD4" w:rsidR="00D755CE" w:rsidSect="008E6BD4">
      <w:headerReference w:type="default" r:id="rId7"/>
      <w:footerReference w:type="default" r:id="rId8"/>
      <w:pgSz w:w="12240" w:h="15840" w:orient="portrait"/>
      <w:pgMar w:top="21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73CAF" w:rsidP="00B93611" w:rsidRDefault="00873CAF" w14:paraId="155421A6" w14:textId="77777777">
      <w:r>
        <w:separator/>
      </w:r>
    </w:p>
  </w:endnote>
  <w:endnote w:type="continuationSeparator" w:id="0">
    <w:p w:rsidR="00873CAF" w:rsidP="00B93611" w:rsidRDefault="00873CAF" w14:paraId="06788C8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rus BT">
    <w:altName w:val="Georgia"/>
    <w:charset w:val="00"/>
    <w:family w:val="roman"/>
    <w:pitch w:val="variable"/>
    <w:sig w:usb0="00000007" w:usb1="00000000" w:usb2="00000000" w:usb3="00000000" w:csb0="0000001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9956957"/>
      <w:docPartObj>
        <w:docPartGallery w:val="Page Numbers (Bottom of Page)"/>
        <w:docPartUnique/>
      </w:docPartObj>
    </w:sdtPr>
    <w:sdtEndPr>
      <w:rPr>
        <w:noProof/>
      </w:rPr>
    </w:sdtEndPr>
    <w:sdtContent>
      <w:p w:rsidR="00B93611" w:rsidRDefault="00B93611" w14:paraId="5FD7BE92" w14:textId="72E318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93611" w:rsidRDefault="00B93611" w14:paraId="4DA5E0D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73CAF" w:rsidP="00B93611" w:rsidRDefault="00873CAF" w14:paraId="58FC6286" w14:textId="77777777">
      <w:r>
        <w:separator/>
      </w:r>
    </w:p>
  </w:footnote>
  <w:footnote w:type="continuationSeparator" w:id="0">
    <w:p w:rsidR="00873CAF" w:rsidP="00B93611" w:rsidRDefault="00873CAF" w14:paraId="2A1F05CB" w14:textId="77777777">
      <w:r>
        <w:continuationSeparator/>
      </w:r>
    </w:p>
  </w:footnote>
  <w:footnote w:id="1">
    <w:p w:rsidRPr="0061559D" w:rsidR="00B93611" w:rsidP="00B93611" w:rsidRDefault="00B93611" w14:paraId="49A005A5" w14:textId="77777777">
      <w:pPr>
        <w:pStyle w:val="FootnoteText"/>
        <w:jc w:val="both"/>
        <w:rPr>
          <w:rFonts w:ascii="Times New Roman" w:hAnsi="Times New Roman"/>
          <w:sz w:val="18"/>
          <w:szCs w:val="18"/>
        </w:rPr>
      </w:pPr>
      <w:r w:rsidRPr="0061559D">
        <w:rPr>
          <w:rStyle w:val="FootnoteReference"/>
          <w:rFonts w:ascii="Times New Roman" w:hAnsi="Times New Roman"/>
          <w:sz w:val="18"/>
          <w:szCs w:val="18"/>
        </w:rPr>
        <w:footnoteRef/>
      </w:r>
      <w:r w:rsidRPr="0061559D">
        <w:rPr>
          <w:rFonts w:ascii="Times New Roman" w:hAnsi="Times New Roman"/>
          <w:sz w:val="18"/>
          <w:szCs w:val="18"/>
        </w:rPr>
        <w:t xml:space="preserve"> The full study sample is 230 families, which includes 34 families who had an open child welfare case but whose children remained at home at the start of the study (i.e., preservation families).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8E6BD4" w:rsidRDefault="008E6BD4" w14:paraId="323C0A33" w14:textId="19AC0CF6">
    <w:pPr>
      <w:pStyle w:val="Header"/>
    </w:pPr>
    <w:r>
      <w:rPr>
        <w:noProof/>
      </w:rPr>
      <w:drawing>
        <wp:anchor distT="0" distB="0" distL="0" distR="0" simplePos="0" relativeHeight="251659264" behindDoc="0" locked="0" layoutInCell="1" allowOverlap="1" wp14:anchorId="7879E74C" wp14:editId="5556FF39">
          <wp:simplePos x="0" y="0"/>
          <wp:positionH relativeFrom="column">
            <wp:posOffset>-552450</wp:posOffset>
          </wp:positionH>
          <wp:positionV relativeFrom="paragraph">
            <wp:posOffset>-304800</wp:posOffset>
          </wp:positionV>
          <wp:extent cx="3422015" cy="933450"/>
          <wp:effectExtent l="0" t="0" r="0" b="0"/>
          <wp:wrapTight wrapText="bothSides">
            <wp:wrapPolygon edited="0">
              <wp:start x="361" y="1322"/>
              <wp:lineTo x="361" y="20278"/>
              <wp:lineTo x="5531" y="20278"/>
              <wp:lineTo x="5531" y="16310"/>
              <wp:lineTo x="21283" y="13224"/>
              <wp:lineTo x="21283" y="10580"/>
              <wp:lineTo x="8898" y="9257"/>
              <wp:lineTo x="9139" y="6612"/>
              <wp:lineTo x="8417" y="4849"/>
              <wp:lineTo x="5531" y="1322"/>
              <wp:lineTo x="361" y="1322"/>
            </wp:wrapPolygon>
          </wp:wrapTight>
          <wp:docPr id="1531785839" name="Picture 1531785839" descr="A black background with blue and grey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561130" name="Picture 222561130" descr="A black background with blue and grey letter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2015" cy="9334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8480E"/>
    <w:multiLevelType w:val="hybridMultilevel"/>
    <w:tmpl w:val="7EC020E0"/>
    <w:lvl w:ilvl="0" w:tplc="54386C72">
      <w:start w:val="1"/>
      <w:numFmt w:val="bullet"/>
      <w:pStyle w:val="BulletedList"/>
      <w:lvlText w:val=""/>
      <w:lvlJc w:val="left"/>
      <w:pPr>
        <w:ind w:left="720" w:hanging="360"/>
      </w:pPr>
      <w:rPr>
        <w:rFonts w:hint="default" w:ascii="Wingdings" w:hAnsi="Wingdings"/>
        <w:b w:val="0"/>
        <w:bCs w:val="0"/>
        <w:i w:val="0"/>
        <w:iCs w:val="0"/>
        <w:color w:val="156082" w:themeColor="accent1"/>
        <w:position w:val="4"/>
        <w:sz w:val="22"/>
        <w:szCs w:val="10"/>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97013059">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trackRevisions w:val="tru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611"/>
    <w:rsid w:val="000247EA"/>
    <w:rsid w:val="00116FDB"/>
    <w:rsid w:val="0022679C"/>
    <w:rsid w:val="00247372"/>
    <w:rsid w:val="002C45F7"/>
    <w:rsid w:val="0030440B"/>
    <w:rsid w:val="00387A88"/>
    <w:rsid w:val="004245B2"/>
    <w:rsid w:val="00476414"/>
    <w:rsid w:val="00590C4D"/>
    <w:rsid w:val="006235AC"/>
    <w:rsid w:val="00672DDC"/>
    <w:rsid w:val="00873CAF"/>
    <w:rsid w:val="008E6BD4"/>
    <w:rsid w:val="00B800D6"/>
    <w:rsid w:val="00B93611"/>
    <w:rsid w:val="00C0083A"/>
    <w:rsid w:val="00D755CE"/>
    <w:rsid w:val="00E270A6"/>
    <w:rsid w:val="00F466FC"/>
    <w:rsid w:val="00FC7745"/>
    <w:rsid w:val="09ED82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3F386"/>
  <w15:chartTrackingRefBased/>
  <w15:docId w15:val="{375D205B-CADC-4605-92A4-4D59CCAFE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93611"/>
    <w:pPr>
      <w:widowControl w:val="0"/>
      <w:autoSpaceDE w:val="0"/>
      <w:autoSpaceDN w:val="0"/>
      <w:adjustRightInd w:val="0"/>
      <w:spacing w:after="0" w:line="240" w:lineRule="auto"/>
    </w:pPr>
    <w:rPr>
      <w:rFonts w:ascii="Arrus BT" w:hAnsi="Arrus BT" w:eastAsia="Times New Roman" w:cs="Times New Roman"/>
      <w:kern w:val="0"/>
      <w:sz w:val="20"/>
      <w14:ligatures w14:val="none"/>
    </w:rPr>
  </w:style>
  <w:style w:type="paragraph" w:styleId="Heading1">
    <w:name w:val="heading 1"/>
    <w:basedOn w:val="Normal"/>
    <w:next w:val="Normal"/>
    <w:link w:val="Heading1Char"/>
    <w:uiPriority w:val="9"/>
    <w:qFormat/>
    <w:rsid w:val="00B9361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61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6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6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6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6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6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6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611"/>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9361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9361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9361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9361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9361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9361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9361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9361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93611"/>
    <w:rPr>
      <w:rFonts w:eastAsiaTheme="majorEastAsia" w:cstheme="majorBidi"/>
      <w:color w:val="272727" w:themeColor="text1" w:themeTint="D8"/>
    </w:rPr>
  </w:style>
  <w:style w:type="paragraph" w:styleId="Title">
    <w:name w:val="Title"/>
    <w:basedOn w:val="Normal"/>
    <w:next w:val="Normal"/>
    <w:link w:val="TitleChar"/>
    <w:uiPriority w:val="10"/>
    <w:qFormat/>
    <w:rsid w:val="00B93611"/>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9361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9361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936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611"/>
    <w:pPr>
      <w:spacing w:before="160"/>
      <w:jc w:val="center"/>
    </w:pPr>
    <w:rPr>
      <w:i/>
      <w:iCs/>
      <w:color w:val="404040" w:themeColor="text1" w:themeTint="BF"/>
    </w:rPr>
  </w:style>
  <w:style w:type="character" w:styleId="QuoteChar" w:customStyle="1">
    <w:name w:val="Quote Char"/>
    <w:basedOn w:val="DefaultParagraphFont"/>
    <w:link w:val="Quote"/>
    <w:uiPriority w:val="29"/>
    <w:rsid w:val="00B93611"/>
    <w:rPr>
      <w:i/>
      <w:iCs/>
      <w:color w:val="404040" w:themeColor="text1" w:themeTint="BF"/>
    </w:rPr>
  </w:style>
  <w:style w:type="paragraph" w:styleId="ListParagraph">
    <w:name w:val="List Paragraph"/>
    <w:basedOn w:val="Normal"/>
    <w:uiPriority w:val="34"/>
    <w:qFormat/>
    <w:rsid w:val="00B93611"/>
    <w:pPr>
      <w:ind w:left="720"/>
      <w:contextualSpacing/>
    </w:pPr>
  </w:style>
  <w:style w:type="character" w:styleId="IntenseEmphasis">
    <w:name w:val="Intense Emphasis"/>
    <w:basedOn w:val="DefaultParagraphFont"/>
    <w:uiPriority w:val="21"/>
    <w:qFormat/>
    <w:rsid w:val="00B93611"/>
    <w:rPr>
      <w:i/>
      <w:iCs/>
      <w:color w:val="0F4761" w:themeColor="accent1" w:themeShade="BF"/>
    </w:rPr>
  </w:style>
  <w:style w:type="paragraph" w:styleId="IntenseQuote">
    <w:name w:val="Intense Quote"/>
    <w:basedOn w:val="Normal"/>
    <w:next w:val="Normal"/>
    <w:link w:val="IntenseQuoteChar"/>
    <w:uiPriority w:val="30"/>
    <w:qFormat/>
    <w:rsid w:val="00B9361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93611"/>
    <w:rPr>
      <w:i/>
      <w:iCs/>
      <w:color w:val="0F4761" w:themeColor="accent1" w:themeShade="BF"/>
    </w:rPr>
  </w:style>
  <w:style w:type="character" w:styleId="IntenseReference">
    <w:name w:val="Intense Reference"/>
    <w:basedOn w:val="DefaultParagraphFont"/>
    <w:uiPriority w:val="32"/>
    <w:qFormat/>
    <w:rsid w:val="00B93611"/>
    <w:rPr>
      <w:b/>
      <w:bCs/>
      <w:smallCaps/>
      <w:color w:val="0F4761" w:themeColor="accent1" w:themeShade="BF"/>
      <w:spacing w:val="5"/>
    </w:rPr>
  </w:style>
  <w:style w:type="paragraph" w:styleId="FootnoteText">
    <w:name w:val="footnote text"/>
    <w:basedOn w:val="Normal"/>
    <w:link w:val="FootnoteTextChar"/>
    <w:uiPriority w:val="99"/>
    <w:semiHidden/>
    <w:rsid w:val="00B93611"/>
    <w:rPr>
      <w:szCs w:val="20"/>
    </w:rPr>
  </w:style>
  <w:style w:type="character" w:styleId="FootnoteTextChar" w:customStyle="1">
    <w:name w:val="Footnote Text Char"/>
    <w:basedOn w:val="DefaultParagraphFont"/>
    <w:link w:val="FootnoteText"/>
    <w:uiPriority w:val="99"/>
    <w:semiHidden/>
    <w:rsid w:val="00B93611"/>
    <w:rPr>
      <w:rFonts w:ascii="Arrus BT" w:hAnsi="Arrus BT" w:eastAsia="Times New Roman" w:cs="Times New Roman"/>
      <w:kern w:val="0"/>
      <w:sz w:val="20"/>
      <w:szCs w:val="20"/>
      <w14:ligatures w14:val="none"/>
    </w:rPr>
  </w:style>
  <w:style w:type="character" w:styleId="FootnoteReference">
    <w:name w:val="footnote reference"/>
    <w:uiPriority w:val="99"/>
    <w:semiHidden/>
    <w:rsid w:val="00B93611"/>
    <w:rPr>
      <w:vertAlign w:val="superscript"/>
    </w:rPr>
  </w:style>
  <w:style w:type="character" w:styleId="CommentReference">
    <w:name w:val="annotation reference"/>
    <w:basedOn w:val="DefaultParagraphFont"/>
    <w:uiPriority w:val="99"/>
    <w:semiHidden/>
    <w:unhideWhenUsed/>
    <w:rsid w:val="00B93611"/>
    <w:rPr>
      <w:sz w:val="16"/>
      <w:szCs w:val="16"/>
    </w:rPr>
  </w:style>
  <w:style w:type="paragraph" w:styleId="BulletedList" w:customStyle="1">
    <w:name w:val="Bulleted List"/>
    <w:basedOn w:val="Normal"/>
    <w:rsid w:val="00B93611"/>
    <w:pPr>
      <w:widowControl/>
      <w:numPr>
        <w:numId w:val="1"/>
      </w:numPr>
      <w:autoSpaceDE/>
      <w:autoSpaceDN/>
      <w:adjustRightInd/>
      <w:spacing w:after="160" w:line="259" w:lineRule="auto"/>
    </w:pPr>
    <w:rPr>
      <w:rFonts w:asciiTheme="minorHAnsi" w:hAnsiTheme="minorHAnsi" w:eastAsiaTheme="minorHAnsi" w:cstheme="minorBidi"/>
      <w:sz w:val="22"/>
      <w:szCs w:val="22"/>
    </w:rPr>
  </w:style>
  <w:style w:type="paragraph" w:styleId="Header">
    <w:name w:val="header"/>
    <w:basedOn w:val="Normal"/>
    <w:link w:val="HeaderChar"/>
    <w:uiPriority w:val="99"/>
    <w:unhideWhenUsed/>
    <w:rsid w:val="00B93611"/>
    <w:pPr>
      <w:tabs>
        <w:tab w:val="center" w:pos="4680"/>
        <w:tab w:val="right" w:pos="9360"/>
      </w:tabs>
    </w:pPr>
  </w:style>
  <w:style w:type="character" w:styleId="HeaderChar" w:customStyle="1">
    <w:name w:val="Header Char"/>
    <w:basedOn w:val="DefaultParagraphFont"/>
    <w:link w:val="Header"/>
    <w:uiPriority w:val="99"/>
    <w:rsid w:val="00B93611"/>
    <w:rPr>
      <w:rFonts w:ascii="Arrus BT" w:hAnsi="Arrus BT" w:eastAsia="Times New Roman" w:cs="Times New Roman"/>
      <w:kern w:val="0"/>
      <w:sz w:val="20"/>
      <w14:ligatures w14:val="none"/>
    </w:rPr>
  </w:style>
  <w:style w:type="paragraph" w:styleId="Footer">
    <w:name w:val="footer"/>
    <w:basedOn w:val="Normal"/>
    <w:link w:val="FooterChar"/>
    <w:uiPriority w:val="99"/>
    <w:unhideWhenUsed/>
    <w:rsid w:val="00B93611"/>
    <w:pPr>
      <w:tabs>
        <w:tab w:val="center" w:pos="4680"/>
        <w:tab w:val="right" w:pos="9360"/>
      </w:tabs>
    </w:pPr>
  </w:style>
  <w:style w:type="character" w:styleId="FooterChar" w:customStyle="1">
    <w:name w:val="Footer Char"/>
    <w:basedOn w:val="DefaultParagraphFont"/>
    <w:link w:val="Footer"/>
    <w:uiPriority w:val="99"/>
    <w:rsid w:val="00B93611"/>
    <w:rPr>
      <w:rFonts w:ascii="Arrus BT" w:hAnsi="Arrus BT" w:eastAsia="Times New Roman" w:cs="Times New Roman"/>
      <w:kern w:val="0"/>
      <w:sz w:val="20"/>
      <w14:ligatures w14:val="none"/>
    </w:rPr>
  </w:style>
  <w:style w:type="paragraph" w:styleId="Revision">
    <w:name w:val="Revision"/>
    <w:hidden/>
    <w:uiPriority w:val="99"/>
    <w:semiHidden/>
    <w:rsid w:val="00387A88"/>
    <w:pPr>
      <w:spacing w:after="0" w:line="240" w:lineRule="auto"/>
    </w:pPr>
    <w:rPr>
      <w:rFonts w:ascii="Arrus BT" w:hAnsi="Arrus BT" w:eastAsia="Times New Roman" w:cs="Times New Roman"/>
      <w:kern w:val="0"/>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microsoft.com/office/2011/relationships/people" Target="people.xml" Id="rId10" /><Relationship Type="http://schemas.openxmlformats.org/officeDocument/2006/relationships/webSettings" Target="webSettings.xml" Id="rId4" /><Relationship Type="http://schemas.openxmlformats.org/officeDocument/2006/relationships/fontTable" Target="fontTable.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Urban Institute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McDaniel, Marla</dc:creator>
  <keywords/>
  <dc:description/>
  <lastModifiedBy>Stattelman-Scanlan, Annabel</lastModifiedBy>
  <revision>6</revision>
  <dcterms:created xsi:type="dcterms:W3CDTF">2026-01-28T17:30:00.0000000Z</dcterms:created>
  <dcterms:modified xsi:type="dcterms:W3CDTF">2026-02-11T15:03:46.0759011Z</dcterms:modified>
</coreProperties>
</file>