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rPr>
      </w:pPr>
      <w:r w:rsidDel="00000000" w:rsidR="00000000" w:rsidRPr="00000000">
        <w:rPr>
          <w:rFonts w:ascii="Calibri" w:cs="Calibri" w:eastAsia="Calibri" w:hAnsi="Calibri"/>
          <w:i w:val="1"/>
          <w:iCs w:val="1"/>
          <w:sz w:val="32"/>
          <w:szCs w:val="32"/>
          <w:rtl w:val="0"/>
        </w:rPr>
        <w:t xml:space="preserve">Prebunking for Democracy: Experimental Evidence on Modes of Misinformation Resilience Training</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rPr>
      </w:pPr>
      <w:r w:rsidDel="00000000" w:rsidR="00000000" w:rsidRPr="00000000">
        <w:rPr>
          <w:rFonts w:ascii="Calibri" w:cs="Calibri" w:eastAsia="Calibri" w:hAnsi="Calibri"/>
          <w:rtl w:val="0"/>
        </w:rPr>
        <w:t xml:space="preserve">Last updated: 13 February 2026</w:t>
      </w:r>
    </w:p>
    <w:p w:rsidR="00000000" w:rsidDel="00000000" w:rsidP="00000000" w:rsidRDefault="00000000" w:rsidRPr="00000000" w14:paraId="0000000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Abstract</w:t>
      </w:r>
    </w:p>
    <w:p w:rsidR="00000000" w:rsidDel="00000000" w:rsidP="00000000" w:rsidRDefault="00000000" w:rsidRPr="00000000" w14:paraId="0000000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In an age in which information is abundant but verification is scarce, democratic resilience increasingly depends on citizens’ ability to evaluate online content critically. Strengthening this capacity requires interventions that build </w:t>
      </w:r>
      <w:r w:rsidDel="00000000" w:rsidR="00000000" w:rsidRPr="00000000">
        <w:rPr>
          <w:rFonts w:ascii="Calibri" w:cs="Calibri" w:eastAsia="Calibri" w:hAnsi="Calibri"/>
          <w:b w:val="1"/>
          <w:bCs w:val="1"/>
          <w:rtl w:val="0"/>
        </w:rPr>
        <w:t xml:space="preserve">misinformation resilience</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rtl w:val="0"/>
        </w:rPr>
        <w:t xml:space="preserve">to be aware, to recognise, to assess, to resist, and to counter false or misleading information online - without constraining free expression. This study examines how digital literacy training affects citizens’ capacity to identify false social media content and their willingness to share it, and how these effects vary across delivery modes.</w:t>
      </w:r>
    </w:p>
    <w:p w:rsidR="00000000" w:rsidDel="00000000" w:rsidP="00000000" w:rsidRDefault="00000000" w:rsidRPr="00000000" w14:paraId="00000009">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The intervention is designed and delivered by a UK civil society organisation specialising in media literacy. We implement a two-stage randomised experiment. First, participants are randomly assigned to one of three delivery modes: an in-person workshop, an interactive live webinar, or a passive video (short or long format). Second, within each mode, participants are randomly assigned to treatment or control, yielding seven experimental arms: four live arms (in-person treatment, in-person control, webinar treatment, webinar control) and three passive-video arms (short-video treatment, long-video treatment, and a shared control that views the short video after outcomes are collected). All formats cover comparable core content but differ in interactivity, cost, and scalability.</w:t>
      </w:r>
    </w:p>
    <w:p w:rsidR="00000000" w:rsidDel="00000000" w:rsidP="00000000" w:rsidRDefault="00000000" w:rsidRPr="00000000" w14:paraId="0000000A">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This design provides causal evidence on which training formats most effectively - and feasibly - strengthen citizens’ misinformation resilience. We measure this construct across four dimensions: awareness of misinformation risks, accuracy in discerning false content, resistance to sharing misinformation, and confidence in helping others verify information. We use the term </w:t>
      </w:r>
      <w:r w:rsidDel="00000000" w:rsidR="00000000" w:rsidRPr="00000000">
        <w:rPr>
          <w:rFonts w:ascii="Calibri" w:cs="Calibri" w:eastAsia="Calibri" w:hAnsi="Calibri"/>
          <w:i w:val="1"/>
          <w:iCs w:val="1"/>
          <w:rtl w:val="0"/>
        </w:rPr>
        <w:t xml:space="preserve">misinformation</w:t>
      </w:r>
      <w:r w:rsidDel="00000000" w:rsidR="00000000" w:rsidRPr="00000000">
        <w:rPr>
          <w:rFonts w:ascii="Calibri" w:cs="Calibri" w:eastAsia="Calibri" w:hAnsi="Calibri"/>
          <w:rtl w:val="0"/>
        </w:rPr>
        <w:t xml:space="preserve"> as an umbrella category encompassing both unintentional misinformation and intentional disinformation, recognizing that users typically encounter false content without knowing the intent behind it.</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sz w:val="28"/>
          <w:szCs w:val="28"/>
          <w:rtl w:val="0"/>
        </w:rPr>
        <w:t xml:space="preserve">Research questions:</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pacing w:line="259"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rtl w:val="0"/>
        </w:rPr>
        <w:t xml:space="preserve">Are digital literacy interventions delivered via different modes effective at increasing subjects’ resilience to misinformation?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pacing w:line="259"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What modes produce the largest treatment effects?</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pacing w:line="259"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rtl w:val="0"/>
        </w:rPr>
        <w:t xml:space="preserve">What is the reach and </w:t>
      </w:r>
      <w:r w:rsidDel="00000000" w:rsidR="00000000" w:rsidRPr="00000000">
        <w:rPr>
          <w:rFonts w:ascii="Calibri" w:cs="Calibri" w:eastAsia="Calibri" w:hAnsi="Calibri"/>
          <w:rtl w:val="0"/>
        </w:rPr>
        <w:t xml:space="preserve">cost-effectiveness </w:t>
      </w:r>
      <w:r w:rsidDel="00000000" w:rsidR="00000000" w:rsidRPr="00000000">
        <w:rPr>
          <w:rFonts w:ascii="Calibri" w:cs="Calibri" w:eastAsia="Calibri" w:hAnsi="Calibri"/>
          <w:rtl w:val="0"/>
        </w:rPr>
        <w:t xml:space="preserve">of each mode?</w:t>
      </w:r>
      <w:r w:rsidDel="00000000" w:rsidR="00000000" w:rsidRPr="00000000">
        <w:rPr>
          <w:rtl w:val="0"/>
        </w:rPr>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pacing w:after="160" w:line="259"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rtl w:val="0"/>
        </w:rPr>
        <w:t xml:space="preserve">Are digital literacy interventions more effective for different demographic groups and political orientations? </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Hypotheses</w:t>
      </w:r>
      <w:r w:rsidDel="00000000" w:rsidR="00000000" w:rsidRPr="00000000">
        <w:rPr>
          <w:rtl w:val="0"/>
        </w:rPr>
      </w:r>
    </w:p>
    <w:p w:rsidR="00000000" w:rsidDel="00000000" w:rsidP="00000000" w:rsidRDefault="00000000" w:rsidRPr="00000000" w14:paraId="00000014">
      <w:pPr>
        <w:keepNext w:val="0"/>
        <w:keepLines w:val="0"/>
        <w:spacing w:before="280" w:line="240" w:lineRule="auto"/>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Hypothesis 1 - Overall treatment effect:</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Digital media literacy training has a positive effect on individuals’ resilience to misinformation.</w:t>
      </w:r>
      <w:r w:rsidDel="00000000" w:rsidR="00000000" w:rsidRPr="00000000">
        <w:rPr>
          <w:rtl w:val="0"/>
        </w:rPr>
      </w:r>
    </w:p>
    <w:p w:rsidR="00000000" w:rsidDel="00000000" w:rsidP="00000000" w:rsidRDefault="00000000" w:rsidRPr="00000000" w14:paraId="00000015">
      <w:pPr>
        <w:keepNext w:val="0"/>
        <w:keepLines w:val="0"/>
        <w:spacing w:before="280" w:line="240" w:lineRule="auto"/>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Hypothesis 2 - Delivery-mode hierarchy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The effectiveness of digital media literacy training varies by delivery mode, with more interactive formats producing larger effects. </w:t>
      </w:r>
      <w:r w:rsidDel="00000000" w:rsidR="00000000" w:rsidRPr="00000000">
        <w:rPr>
          <w:rFonts w:ascii="Calibri" w:cs="Calibri" w:eastAsia="Calibri" w:hAnsi="Calibri"/>
          <w:rtl w:val="0"/>
        </w:rPr>
        <w:t xml:space="preserve">​​Specifically, in-person workshops yield the largest effects, followed by interactive live webinars, and then video-based formats, with long videos outperforming short videos.</w:t>
      </w:r>
      <w:r w:rsidDel="00000000" w:rsidR="00000000" w:rsidRPr="00000000">
        <w:rPr>
          <w:rtl w:val="0"/>
        </w:rPr>
      </w:r>
    </w:p>
    <w:p w:rsidR="00000000" w:rsidDel="00000000" w:rsidP="00000000" w:rsidRDefault="00000000" w:rsidRPr="00000000" w14:paraId="00000016">
      <w:pPr>
        <w:keepNext w:val="0"/>
        <w:keepLines w:val="0"/>
        <w:spacing w:before="280"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Hypothesis</w:t>
      </w:r>
      <w:r w:rsidDel="00000000" w:rsidR="00000000" w:rsidRPr="00000000">
        <w:rPr>
          <w:rFonts w:ascii="Calibri" w:cs="Calibri" w:eastAsia="Calibri" w:hAnsi="Calibri"/>
          <w:b w:val="1"/>
          <w:bCs w:val="1"/>
          <w:rtl w:val="0"/>
        </w:rPr>
        <w:t xml:space="preserve"> 3 - Compensation / inequality-reducing effects: </w:t>
      </w:r>
      <w:r w:rsidDel="00000000" w:rsidR="00000000" w:rsidRPr="00000000">
        <w:rPr>
          <w:rFonts w:ascii="Calibri" w:cs="Calibri" w:eastAsia="Calibri" w:hAnsi="Calibri"/>
          <w:rtl w:val="0"/>
        </w:rPr>
        <w:t xml:space="preserve">The effects of digital media literacy training are larger for individuals from more socially or politically marginalised groups (e.g., low-income individuals, ethnic minorities, those with lower levels of formal education, and</w:t>
      </w:r>
      <w:sdt>
        <w:sdtPr>
          <w:id w:val="371768107"/>
          <w:tag w:val="goog_rdk_0"/>
        </w:sdtPr>
        <w:sdtContent>
          <w:commentRangeStart w:id="0"/>
        </w:sdtContent>
      </w:sdt>
      <w:r w:rsidDel="00000000" w:rsidR="00000000" w:rsidRPr="00000000">
        <w:rPr>
          <w:rFonts w:ascii="Calibri" w:cs="Calibri" w:eastAsia="Calibri" w:hAnsi="Calibri"/>
          <w:rtl w:val="0"/>
        </w:rPr>
        <w:t xml:space="preserve"> Reform voters</w:t>
      </w:r>
      <w:commentRangeEnd w:id="0"/>
      <w:r w:rsidDel="00000000" w:rsidR="00000000" w:rsidRPr="00000000">
        <w:commentReference w:id="0"/>
      </w:r>
      <w:r w:rsidDel="00000000" w:rsidR="00000000" w:rsidRPr="00000000">
        <w:rPr>
          <w:rFonts w:ascii="Calibri" w:cs="Calibri" w:eastAsia="Calibri" w:hAnsi="Calibri"/>
          <w:rtl w:val="0"/>
        </w:rPr>
        <w:t xml:space="preserve">) w</w:t>
      </w:r>
      <w:r w:rsidDel="00000000" w:rsidR="00000000" w:rsidRPr="00000000">
        <w:rPr>
          <w:rFonts w:ascii="Calibri" w:cs="Calibri" w:eastAsia="Calibri" w:hAnsi="Calibri"/>
          <w:rtl w:val="0"/>
        </w:rPr>
        <w:t xml:space="preserve">ho typically face greater exposure to misinformatio</w:t>
      </w:r>
      <w:r w:rsidDel="00000000" w:rsidR="00000000" w:rsidRPr="00000000">
        <w:rPr>
          <w:rFonts w:ascii="Calibri" w:cs="Calibri" w:eastAsia="Calibri" w:hAnsi="Calibri"/>
          <w:rtl w:val="0"/>
        </w:rPr>
        <w:t xml:space="preserve">n and have fewer prior opportunities to acquire relevant verification skills. As a result, the intervention reduces gaps in misinformation resilience across demographic groups and political orientations.</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tabs>
          <w:tab w:val="left" w:leader="none" w:pos="8147"/>
        </w:tabs>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Design Plan</w:t>
      </w:r>
    </w:p>
    <w:p w:rsidR="00000000" w:rsidDel="00000000" w:rsidP="00000000" w:rsidRDefault="00000000" w:rsidRPr="00000000" w14:paraId="0000001A">
      <w:pPr>
        <w:tabs>
          <w:tab w:val="left" w:leader="none" w:pos="8147"/>
        </w:tabs>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B">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Study type</w:t>
      </w:r>
    </w:p>
    <w:p w:rsidR="00000000" w:rsidDel="00000000" w:rsidP="00000000" w:rsidRDefault="00000000" w:rsidRPr="00000000" w14:paraId="0000001C">
      <w:pPr>
        <w:tabs>
          <w:tab w:val="left" w:leader="none" w:pos="8147"/>
        </w:tabs>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D">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The study implements a mixed-mode randomised controlled trial combining online and field-based components.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E">
      <w:pPr>
        <w:tabs>
          <w:tab w:val="left" w:leader="none" w:pos="8147"/>
        </w:tabs>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F">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Blinding</w:t>
      </w:r>
    </w:p>
    <w:p w:rsidR="00000000" w:rsidDel="00000000" w:rsidP="00000000" w:rsidRDefault="00000000" w:rsidRPr="00000000" w14:paraId="00000020">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21">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Participants will not know the treatment/control group to which they have been assigned. All participants will be asked to give consent at the start of the study. Those participants who do not give consent will not take part in this study. </w:t>
      </w:r>
    </w:p>
    <w:p w:rsidR="00000000" w:rsidDel="00000000" w:rsidP="00000000" w:rsidRDefault="00000000" w:rsidRPr="00000000" w14:paraId="00000022">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23">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Is there any additional blinding in this study?</w:t>
      </w:r>
    </w:p>
    <w:p w:rsidR="00000000" w:rsidDel="00000000" w:rsidP="00000000" w:rsidRDefault="00000000" w:rsidRPr="00000000" w14:paraId="00000024">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No</w:t>
      </w:r>
    </w:p>
    <w:p w:rsidR="00000000" w:rsidDel="00000000" w:rsidP="00000000" w:rsidRDefault="00000000" w:rsidRPr="00000000" w14:paraId="00000025">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26">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Study design</w:t>
      </w:r>
    </w:p>
    <w:p w:rsidR="00000000" w:rsidDel="00000000" w:rsidP="00000000" w:rsidRDefault="00000000" w:rsidRPr="00000000" w14:paraId="00000027">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28">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Our study is a combined field and online experiment</w:t>
      </w:r>
      <w:r w:rsidDel="00000000" w:rsidR="00000000" w:rsidRPr="00000000">
        <w:rPr>
          <w:rtl w:val="0"/>
        </w:rPr>
        <w:t xml:space="preserve"> </w:t>
      </w:r>
      <w:r w:rsidDel="00000000" w:rsidR="00000000" w:rsidRPr="00000000">
        <w:rPr>
          <w:rFonts w:ascii="Calibri" w:cs="Calibri" w:eastAsia="Calibri" w:hAnsi="Calibri"/>
          <w:rtl w:val="0"/>
        </w:rPr>
        <w:t xml:space="preserve">that consists of a baseline and endline survey and an intervention (or treatment). Our study comprises three parts: a pre-treatment questionnaire, a treatment, and an outcomes questionnaire. Participants are recruited into the study using a combination of online ads that we run on social media platforms and promotional material that is distributed by local partners in the locations where we intend to conduct the study.</w:t>
      </w:r>
    </w:p>
    <w:p w:rsidR="00000000" w:rsidDel="00000000" w:rsidP="00000000" w:rsidRDefault="00000000" w:rsidRPr="00000000" w14:paraId="0000002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tabs>
          <w:tab w:val="left" w:leader="none" w:pos="8147"/>
        </w:tabs>
        <w:jc w:val="both"/>
        <w:rPr>
          <w:rFonts w:ascii="Calibri" w:cs="Calibri" w:eastAsia="Calibri" w:hAnsi="Calibri"/>
        </w:rPr>
      </w:pPr>
      <w:r w:rsidDel="00000000" w:rsidR="00000000" w:rsidRPr="00000000">
        <w:rPr>
          <w:rFonts w:ascii="Calibri" w:cs="Calibri" w:eastAsia="Calibri" w:hAnsi="Calibri"/>
          <w:b w:val="1"/>
          <w:bCs w:val="1"/>
          <w:rtl w:val="0"/>
        </w:rPr>
        <w:t xml:space="preserve">Baseline questionnaire</w:t>
      </w:r>
      <w:r w:rsidDel="00000000" w:rsidR="00000000" w:rsidRPr="00000000">
        <w:rPr>
          <w:rFonts w:ascii="Calibri" w:cs="Calibri" w:eastAsia="Calibri" w:hAnsi="Calibri"/>
          <w:rtl w:val="0"/>
        </w:rPr>
        <w:t xml:space="preserve">. Directly after enrolling in the online survey, participants</w:t>
      </w:r>
      <w:r w:rsidDel="00000000" w:rsidR="00000000" w:rsidRPr="00000000">
        <w:rPr>
          <w:rtl w:val="0"/>
        </w:rPr>
        <w:t xml:space="preserve"> </w:t>
      </w:r>
      <w:r w:rsidDel="00000000" w:rsidR="00000000" w:rsidRPr="00000000">
        <w:rPr>
          <w:rFonts w:ascii="Calibri" w:cs="Calibri" w:eastAsia="Calibri" w:hAnsi="Calibri"/>
          <w:rtl w:val="0"/>
        </w:rPr>
        <w:t xml:space="preserve">will</w:t>
      </w:r>
      <w:r w:rsidDel="00000000" w:rsidR="00000000" w:rsidRPr="00000000">
        <w:rPr>
          <w:rtl w:val="0"/>
        </w:rPr>
        <w:t xml:space="preserve"> </w:t>
      </w:r>
      <w:r w:rsidDel="00000000" w:rsidR="00000000" w:rsidRPr="00000000">
        <w:rPr>
          <w:rFonts w:ascii="Calibri" w:cs="Calibri" w:eastAsia="Calibri" w:hAnsi="Calibri"/>
          <w:rtl w:val="0"/>
        </w:rPr>
        <w:t xml:space="preserve">answer questions that</w:t>
      </w:r>
      <w:r w:rsidDel="00000000" w:rsidR="00000000" w:rsidRPr="00000000">
        <w:rPr>
          <w:rtl w:val="0"/>
        </w:rPr>
        <w:t xml:space="preserve"> </w:t>
      </w:r>
      <w:r w:rsidDel="00000000" w:rsidR="00000000" w:rsidRPr="00000000">
        <w:rPr>
          <w:rFonts w:ascii="Calibri" w:cs="Calibri" w:eastAsia="Calibri" w:hAnsi="Calibri"/>
          <w:rtl w:val="0"/>
        </w:rPr>
        <w:t xml:space="preserve">capture demographics and online behaviour (age, postcode area, gender, education, employment, ethnicity, household income, </w:t>
      </w:r>
      <w:r w:rsidDel="00000000" w:rsidR="00000000" w:rsidRPr="00000000">
        <w:rPr>
          <w:rFonts w:ascii="Calibri" w:cs="Calibri" w:eastAsia="Calibri" w:hAnsi="Calibri"/>
          <w:rtl w:val="0"/>
        </w:rPr>
        <w:t xml:space="preserve">voting intention</w:t>
      </w:r>
      <w:r w:rsidDel="00000000" w:rsidR="00000000" w:rsidRPr="00000000">
        <w:rPr>
          <w:rFonts w:ascii="Calibri" w:cs="Calibri" w:eastAsia="Calibri" w:hAnsi="Calibri"/>
          <w:rtl w:val="0"/>
        </w:rPr>
        <w:t xml:space="preserve">, social media use and platforms, and online news engagement) pre-treatment. We will also measure</w:t>
      </w:r>
      <w:r w:rsidDel="00000000" w:rsidR="00000000" w:rsidRPr="00000000">
        <w:rPr>
          <w:rtl w:val="0"/>
        </w:rPr>
        <w:t xml:space="preserve"> </w:t>
      </w:r>
      <w:r w:rsidDel="00000000" w:rsidR="00000000" w:rsidRPr="00000000">
        <w:rPr>
          <w:rFonts w:ascii="Calibri" w:cs="Calibri" w:eastAsia="Calibri" w:hAnsi="Calibri"/>
          <w:rtl w:val="0"/>
        </w:rPr>
        <w:t xml:space="preserve">baseline attitudes towards misinformation (concern about misinformation, perceived importance of checking news sources, and confidence in identifying and interpreting misleading online content).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tabs>
          <w:tab w:val="left" w:leader="none" w:pos="8147"/>
        </w:tabs>
        <w:jc w:val="both"/>
        <w:rPr>
          <w:rFonts w:ascii="Calibri" w:cs="Calibri" w:eastAsia="Calibri" w:hAnsi="Calibri"/>
        </w:rPr>
      </w:pPr>
      <w:r w:rsidDel="00000000" w:rsidR="00000000" w:rsidRPr="00000000">
        <w:rPr>
          <w:rFonts w:ascii="Calibri" w:cs="Calibri" w:eastAsia="Calibri" w:hAnsi="Calibri"/>
          <w:b w:val="1"/>
          <w:bCs w:val="1"/>
          <w:rtl w:val="0"/>
        </w:rPr>
        <w:t xml:space="preserve">Experiment.</w:t>
      </w:r>
      <w:r w:rsidDel="00000000" w:rsidR="00000000" w:rsidRPr="00000000">
        <w:rPr>
          <w:rFonts w:ascii="Calibri" w:cs="Calibri" w:eastAsia="Calibri" w:hAnsi="Calibri"/>
          <w:rtl w:val="0"/>
        </w:rPr>
        <w:t xml:space="preserve"> We conduct a mixed-mode randomised controlled trial (online and in-person) </w:t>
      </w:r>
      <w:r w:rsidDel="00000000" w:rsidR="00000000" w:rsidRPr="00000000">
        <w:rPr>
          <w:rtl w:val="0"/>
        </w:rPr>
        <w:t xml:space="preserve">     </w:t>
      </w:r>
      <w:r w:rsidDel="00000000" w:rsidR="00000000" w:rsidRPr="00000000">
        <w:rPr>
          <w:rFonts w:ascii="Calibri" w:cs="Calibri" w:eastAsia="Calibri" w:hAnsi="Calibri"/>
          <w:rtl w:val="0"/>
        </w:rPr>
        <w:t xml:space="preserve">to test which digital media literacy training mode most effectively strengthens citizens’ resilience to misinformation, while minimising time and costs for participants and implementing organisations. The digital media literacy training evaluated through our experiment will be delivered by our partner organisation. We will have seven experimental arms: four live arms (in-person–treatment, in-person–control, webinar–treatment, webinar–control) and three passive-video arms (short-video treatment, long-video treatment, and a shared control that watches the long video after completing the questionnaire).</w:t>
      </w:r>
    </w:p>
    <w:p w:rsidR="00000000" w:rsidDel="00000000" w:rsidP="00000000" w:rsidRDefault="00000000" w:rsidRPr="00000000" w14:paraId="0000002D">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All participants are invited to attend their assigned digital training session, but the key difference between treatment and control is when outcomes are measured: control participants complete the outcome questionnaire </w:t>
      </w:r>
      <w:r w:rsidDel="00000000" w:rsidR="00000000" w:rsidRPr="00000000">
        <w:rPr>
          <w:rFonts w:ascii="Calibri" w:cs="Calibri" w:eastAsia="Calibri" w:hAnsi="Calibri"/>
          <w:u w:val="single"/>
          <w:rtl w:val="0"/>
        </w:rPr>
        <w:t xml:space="preserve">before</w:t>
      </w:r>
      <w:r w:rsidDel="00000000" w:rsidR="00000000" w:rsidRPr="00000000">
        <w:rPr>
          <w:rFonts w:ascii="Calibri" w:cs="Calibri" w:eastAsia="Calibri" w:hAnsi="Calibri"/>
          <w:rtl w:val="0"/>
        </w:rPr>
        <w:t xml:space="preserve"> attending the digital media literacy training session, whereas treatment participants complete the outcome questionnaire </w:t>
      </w:r>
      <w:r w:rsidDel="00000000" w:rsidR="00000000" w:rsidRPr="00000000">
        <w:rPr>
          <w:rFonts w:ascii="Calibri" w:cs="Calibri" w:eastAsia="Calibri" w:hAnsi="Calibri"/>
          <w:u w:val="single"/>
          <w:rtl w:val="0"/>
        </w:rPr>
        <w:t xml:space="preserve">after</w:t>
      </w:r>
      <w:r w:rsidDel="00000000" w:rsidR="00000000" w:rsidRPr="00000000">
        <w:rPr>
          <w:rFonts w:ascii="Calibri" w:cs="Calibri" w:eastAsia="Calibri" w:hAnsi="Calibri"/>
          <w:rtl w:val="0"/>
        </w:rPr>
        <w:t xml:space="preserve"> attending the digital media literacy training session. This design allows us to estimate causal effects of the training while comparing effectiveness, scalability, and effort across delivery modes. This design accounts for participants’ willingness to attend a training session, guarding against differential attrition between experimental arms within modes. </w:t>
      </w:r>
    </w:p>
    <w:p w:rsidR="00000000" w:rsidDel="00000000" w:rsidP="00000000" w:rsidRDefault="00000000" w:rsidRPr="00000000" w14:paraId="0000002F">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tabs>
          <w:tab w:val="left" w:leader="none" w:pos="8147"/>
        </w:tabs>
        <w:jc w:val="both"/>
        <w:rPr>
          <w:rFonts w:ascii="Calibri" w:cs="Calibri" w:eastAsia="Calibri" w:hAnsi="Calibri"/>
        </w:rPr>
      </w:pPr>
      <w:r w:rsidDel="00000000" w:rsidR="00000000" w:rsidRPr="00000000">
        <w:rPr>
          <w:rFonts w:ascii="Calibri" w:cs="Calibri" w:eastAsia="Calibri" w:hAnsi="Calibri"/>
          <w:b w:val="1"/>
          <w:bCs w:val="1"/>
          <w:rtl w:val="0"/>
        </w:rPr>
        <w:t xml:space="preserve">Outcomes questionnaire:</w:t>
      </w:r>
      <w:r w:rsidDel="00000000" w:rsidR="00000000" w:rsidRPr="00000000">
        <w:rPr>
          <w:rFonts w:ascii="Calibri" w:cs="Calibri" w:eastAsia="Calibri" w:hAnsi="Calibri"/>
          <w:rtl w:val="0"/>
        </w:rPr>
        <w:t xml:space="preserve"> </w:t>
      </w:r>
      <w:sdt>
        <w:sdtPr>
          <w:id w:val="-77261696"/>
          <w:tag w:val="goog_rdk_1"/>
        </w:sdtPr>
        <w:sdtContent>
          <w:commentRangeStart w:id="1"/>
        </w:sdtContent>
      </w:sdt>
      <w:r w:rsidDel="00000000" w:rsidR="00000000" w:rsidRPr="00000000">
        <w:rPr>
          <w:rFonts w:ascii="Calibri" w:cs="Calibri" w:eastAsia="Calibri" w:hAnsi="Calibri"/>
          <w:rtl w:val="0"/>
        </w:rPr>
        <w:t xml:space="preserve">After (treatment groups) or before (control groups) </w:t>
      </w:r>
      <w:commentRangeEnd w:id="1"/>
      <w:r w:rsidDel="00000000" w:rsidR="00000000" w:rsidRPr="00000000">
        <w:commentReference w:id="1"/>
      </w:r>
      <w:r w:rsidDel="00000000" w:rsidR="00000000" w:rsidRPr="00000000">
        <w:rPr>
          <w:rFonts w:ascii="Calibri" w:cs="Calibri" w:eastAsia="Calibri" w:hAnsi="Calibri"/>
          <w:rtl w:val="0"/>
        </w:rPr>
        <w:t xml:space="preserve">respondents attend the digital training session, they will answer questions measuring (i) awareness of the prevalence and risks of misinformation; (ii) perceived accuracy/credibility of online content; (iii) sharing/engagement intentions, as well as (iv) confidence in teaching others how to verify news. As an attention check, respondents will answer a question about the training content.</w:t>
      </w:r>
    </w:p>
    <w:p w:rsidR="00000000" w:rsidDel="00000000" w:rsidP="00000000" w:rsidRDefault="00000000" w:rsidRPr="00000000" w14:paraId="00000031">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The wording and coding of all variables are available in the attached questionnaire.</w:t>
      </w:r>
    </w:p>
    <w:p w:rsidR="00000000" w:rsidDel="00000000" w:rsidP="00000000" w:rsidRDefault="00000000" w:rsidRPr="00000000" w14:paraId="00000033">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Randomization</w:t>
      </w:r>
    </w:p>
    <w:p w:rsidR="00000000" w:rsidDel="00000000" w:rsidP="00000000" w:rsidRDefault="00000000" w:rsidRPr="00000000" w14:paraId="00000035">
      <w:pPr>
        <w:tabs>
          <w:tab w:val="left" w:leader="none" w:pos="8147"/>
        </w:tabs>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6">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After providing consent and completing the baseline questionnaire, participants are assigned to a delivery mode and to treatment or control using a two-stage randomisation procedure implemented in Qualtrics. In the first stage, participants are randomly assigned to one of three delivery modes: an in-person workshop, a live webinar, or a passive video. In the second stage, participants are randomly assigned within each mode to treatment or control. This yields seven experimental arms: four live arms (in-person treatment, in-person control, webinar treatment, webinar control) and three video arms (short-video treatment, long-video treatment, and a shared video control). </w:t>
      </w:r>
    </w:p>
    <w:p w:rsidR="00000000" w:rsidDel="00000000" w:rsidP="00000000" w:rsidRDefault="00000000" w:rsidRPr="00000000" w14:paraId="0000003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In the second round of randomisation, we will implement stratified randomisation based on education level. Respondents will be divided into two strata: (1) university graduates, defined as those who select Undergraduate degree or Postgraduate (Master’s/PhD), and (2) non-graduates, defined as those selecting No qualifications; Primary or Secondary school; GCSEs, Nationals, A-Levels or Highers or equivalent; Apprenticeship, Vocational or College; or Prefer not to say. Random assignment to treatment and control conditions will be conducted separately within each stratum.</w:t>
      </w:r>
    </w:p>
    <w:p w:rsidR="00000000" w:rsidDel="00000000" w:rsidP="00000000" w:rsidRDefault="00000000" w:rsidRPr="00000000" w14:paraId="0000003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This procedure is intended to ensure balance between treatment and control groups with respect to education. Stratification is used because overall sample sizes may be limited in in-person events, increasing the risk of imbalance under simple randomisation. Education is expected to be associated with responsiveness to the intervention; therefore, stratification will improve covariate balance and increase the precision of treatment effect estimates.</w:t>
      </w:r>
    </w:p>
    <w:p w:rsidR="00000000" w:rsidDel="00000000" w:rsidP="00000000" w:rsidRDefault="00000000" w:rsidRPr="00000000" w14:paraId="0000003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The success of the randomisation will be assessed using baseline balance checks across arms, applying standard tests of differences in means and proportions for key pre-treatment variables.</w:t>
      </w:r>
    </w:p>
    <w:p w:rsidR="00000000" w:rsidDel="00000000" w:rsidP="00000000" w:rsidRDefault="00000000" w:rsidRPr="00000000" w14:paraId="0000003D">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tabs>
          <w:tab w:val="left" w:leader="none" w:pos="8147"/>
        </w:tabs>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Sampling Plan</w:t>
      </w:r>
    </w:p>
    <w:p w:rsidR="00000000" w:rsidDel="00000000" w:rsidP="00000000" w:rsidRDefault="00000000" w:rsidRPr="00000000" w14:paraId="00000040">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Existing data</w:t>
      </w:r>
    </w:p>
    <w:p w:rsidR="00000000" w:rsidDel="00000000" w:rsidP="00000000" w:rsidRDefault="00000000" w:rsidRPr="00000000" w14:paraId="00000042">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Registration before the creation of data.</w:t>
      </w:r>
    </w:p>
    <w:p w:rsidR="00000000" w:rsidDel="00000000" w:rsidP="00000000" w:rsidRDefault="00000000" w:rsidRPr="00000000" w14:paraId="00000044">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Data collection procedures</w:t>
      </w:r>
    </w:p>
    <w:p w:rsidR="00000000" w:rsidDel="00000000" w:rsidP="00000000" w:rsidRDefault="00000000" w:rsidRPr="00000000" w14:paraId="0000004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are planning to collect data in multiple local areas in Great Britain to evaluate the effectiveness and scalability of a digital media literacy training delivered through multiple formats in a mature democracy and real-world local settings.</w:t>
      </w:r>
    </w:p>
    <w:p w:rsidR="00000000" w:rsidDel="00000000" w:rsidP="00000000" w:rsidRDefault="00000000" w:rsidRPr="00000000" w14:paraId="0000004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recruit participants using two complementary methods. First, we will run paid advertisements on the Meta platforms Facebook and Instagram (and possibly TikTok) to invite adults aged 18+ to participate in a media literacy training course delivered through our study by our partner organisation. We will use Meta’s Facebook Business/Ads Manager to manage the ads and monitor recruitment progress (e.g., impressions and link clicks). Clicking the ad will redirect potential participants to our Qualtrics survey, which opens with the participant information sheet and consent form before the questionnaire.</w:t>
      </w:r>
    </w:p>
    <w:p w:rsidR="00000000" w:rsidDel="00000000" w:rsidP="00000000" w:rsidRDefault="00000000" w:rsidRPr="00000000" w14:paraId="0000004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To encourage participation, respondents will be offered the chance to enter a lottery for an Amazon voucher of £300. To prevent duplicate entries, we will activate Qualtrics’ “Prevent Ballot Box Stuffing” option so that the same device/browser cannot complete the survey more than once. Meta platforms are used for recruitment only and do not have access to survey responses. All data will be collected in Qualtrics under the University of XXX security arrangements and accessed only by the research team, stored on password-protected systems to protect confidentiality, and deleted after completion of the study.</w:t>
      </w:r>
    </w:p>
    <w:p w:rsidR="00000000" w:rsidDel="00000000" w:rsidP="00000000" w:rsidRDefault="00000000" w:rsidRPr="00000000" w14:paraId="0000004D">
      <w:pPr>
        <w:pStyle w:val="Heading3"/>
        <w:keepNext w:val="0"/>
        <w:keepLines w:val="0"/>
        <w:tabs>
          <w:tab w:val="left" w:leader="none" w:pos="8147"/>
        </w:tabs>
        <w:spacing w:before="280" w:line="240" w:lineRule="auto"/>
        <w:jc w:val="both"/>
        <w:rPr>
          <w:rFonts w:ascii="Calibri" w:cs="Calibri" w:eastAsia="Calibri" w:hAnsi="Calibri"/>
          <w:b w:val="1"/>
          <w:bCs w:val="1"/>
          <w:color w:val="000000"/>
          <w:sz w:val="24"/>
          <w:szCs w:val="24"/>
        </w:rPr>
      </w:pPr>
      <w:bookmarkStart w:colFirst="0" w:colLast="0" w:name="_heading=h.tqheddrzs0pf" w:id="0"/>
      <w:bookmarkEnd w:id="0"/>
      <w:r w:rsidDel="00000000" w:rsidR="00000000" w:rsidRPr="00000000">
        <w:rPr>
          <w:rFonts w:ascii="Calibri" w:cs="Calibri" w:eastAsia="Calibri" w:hAnsi="Calibri"/>
          <w:b w:val="1"/>
          <w:bCs w:val="1"/>
          <w:color w:val="000000"/>
          <w:sz w:val="24"/>
          <w:szCs w:val="24"/>
          <w:rtl w:val="0"/>
        </w:rPr>
        <w:t xml:space="preserve">Study</w:t>
      </w:r>
      <w:r w:rsidDel="00000000" w:rsidR="00000000" w:rsidRPr="00000000">
        <w:rPr>
          <w:rFonts w:ascii="Calibri" w:cs="Calibri" w:eastAsia="Calibri" w:hAnsi="Calibri"/>
          <w:b w:val="1"/>
          <w:bCs w:val="1"/>
          <w:color w:val="000000"/>
          <w:sz w:val="24"/>
          <w:szCs w:val="24"/>
          <w:rtl w:val="0"/>
        </w:rPr>
        <w:t xml:space="preserve"> sites, recruitment, and local implementation</w:t>
      </w:r>
    </w:p>
    <w:p w:rsidR="00000000" w:rsidDel="00000000" w:rsidP="00000000" w:rsidRDefault="00000000" w:rsidRPr="00000000" w14:paraId="0000004E">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The experiment will be implemented in at least seven localities across Great Britain, selected to represent diverse local communities, with a particular focus on socio-economically deprived areas. All participants will be recruited locally within these selected areas. Localities will be chosen using a combination of substantive and practical criteria. </w:t>
      </w:r>
    </w:p>
    <w:p w:rsidR="00000000" w:rsidDel="00000000" w:rsidP="00000000" w:rsidRDefault="00000000" w:rsidRPr="00000000" w14:paraId="0000004F">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Substantively, we will aim for geographic spread across Great Britain, including locations in England, Scotland, and, potentially, Wales, and variation across urban, semi-urban, and rural contexts. Selection will also prioritise areas with higher levels of socio-economic deprivation, based on publicly available indicators (e.g., local deprivation indices), in line with the study’s focus on informational inequality. Practically, locality selection will also reflect feasibility considerations, including the availability of suitable venues, the capacity to recruit sufficient participants, and the ability of the delivery partner to implement both in-person and online training sessions.</w:t>
      </w:r>
    </w:p>
    <w:p w:rsidR="00000000" w:rsidDel="00000000" w:rsidP="00000000" w:rsidRDefault="00000000" w:rsidRPr="00000000" w14:paraId="00000051">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Recruitment will be conducted in close collaboration with our partner organisation, which will deliver the training sessions. Study invitations will be disseminated through partner communication channels, including (where appropriate) local authority or local civil society organisations' channels. Local authorities will act only as dissemination and/or hosting partners, for example, by supporting outreach or providing venues such as public libraries or community centres. They will not collect, hold, or have access to any research data, including any identifying or personal information.</w:t>
      </w:r>
    </w:p>
    <w:p w:rsidR="00000000" w:rsidDel="00000000" w:rsidP="00000000" w:rsidRDefault="00000000" w:rsidRPr="00000000" w14:paraId="00000053">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rtl w:val="0"/>
        </w:rPr>
        <w:t xml:space="preserve">In each locality, recruitment will take place over a defined period, after which in-person and live webinar training sessions will be scheduled approximately two to three weeks later. All participants associated with a given locality will therefore be drawn from the same local community and attend training sessions linked to that location. This design ensures that treatment and control participants within each site share a common local context, while allowing system</w:t>
      </w:r>
      <w:r w:rsidDel="00000000" w:rsidR="00000000" w:rsidRPr="00000000">
        <w:rPr>
          <w:rFonts w:ascii="Calibri" w:cs="Calibri" w:eastAsia="Calibri" w:hAnsi="Calibri"/>
          <w:rtl w:val="0"/>
        </w:rPr>
        <w:t xml:space="preserve">atic comparisons across delivery modes within and across localities.</w:t>
      </w:r>
      <w:r w:rsidDel="00000000" w:rsidR="00000000" w:rsidRPr="00000000">
        <w:rPr>
          <w:rtl w:val="0"/>
        </w:rPr>
      </w:r>
    </w:p>
    <w:p w:rsidR="00000000" w:rsidDel="00000000" w:rsidP="00000000" w:rsidRDefault="00000000" w:rsidRPr="00000000" w14:paraId="00000055">
      <w:pPr>
        <w:tabs>
          <w:tab w:val="left" w:leader="none" w:pos="8147"/>
        </w:tabs>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6">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Sample size: rationale</w:t>
      </w:r>
      <w:r w:rsidDel="00000000" w:rsidR="00000000" w:rsidRPr="00000000">
        <w:rPr>
          <w:rtl w:val="0"/>
        </w:rPr>
      </w:r>
    </w:p>
    <w:p w:rsidR="00000000" w:rsidDel="00000000" w:rsidP="00000000" w:rsidRDefault="00000000" w:rsidRPr="00000000" w14:paraId="00000058">
      <w:pPr>
        <w:tabs>
          <w:tab w:val="left" w:leader="none" w:pos="8147"/>
        </w:tabs>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9">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A priori, we aim to achieve at least</w:t>
      </w:r>
      <w:sdt>
        <w:sdtPr>
          <w:id w:val="394626910"/>
          <w:tag w:val="goog_rdk_2"/>
        </w:sdtPr>
        <w:sdtContent>
          <w:commentRangeStart w:id="2"/>
        </w:sdtContent>
      </w:sdt>
      <w:sdt>
        <w:sdtPr>
          <w:id w:val="-1193273957"/>
          <w:tag w:val="goog_rdk_3"/>
        </w:sdtPr>
        <w:sdtContent>
          <w:commentRangeStart w:id="3"/>
        </w:sdtContent>
      </w:sdt>
      <w:r w:rsidDel="00000000" w:rsidR="00000000" w:rsidRPr="00000000">
        <w:rPr>
          <w:rFonts w:ascii="Calibri" w:cs="Calibri" w:eastAsia="Calibri" w:hAnsi="Calibri"/>
          <w:rtl w:val="0"/>
        </w:rPr>
        <w:t xml:space="preserve"> 950 sign-ups in each locality</w:t>
      </w:r>
      <w:commentRangeEnd w:id="2"/>
      <w:r w:rsidDel="00000000" w:rsidR="00000000" w:rsidRPr="00000000">
        <w:commentReference w:id="2"/>
      </w:r>
      <w:commentRangeEnd w:id="3"/>
      <w:r w:rsidDel="00000000" w:rsidR="00000000" w:rsidRPr="00000000">
        <w:commentReference w:id="3"/>
      </w:r>
      <w:r w:rsidDel="00000000" w:rsidR="00000000" w:rsidRPr="00000000">
        <w:rPr>
          <w:rFonts w:ascii="Calibri" w:cs="Calibri" w:eastAsia="Calibri" w:hAnsi="Calibri"/>
          <w:rtl w:val="0"/>
        </w:rPr>
        <w:t xml:space="preserve"> and assign subjects with a probability of 1/3 to the in-person workshop, with 1/3 to the webinar, and with 1/3 to the video group. </w:t>
      </w:r>
      <w:r w:rsidDel="00000000" w:rsidR="00000000" w:rsidRPr="00000000">
        <w:rPr>
          <w:rFonts w:ascii="Calibri" w:cs="Calibri" w:eastAsia="Calibri" w:hAnsi="Calibri"/>
          <w:rtl w:val="0"/>
        </w:rPr>
        <w:t xml:space="preserve">In each locality, we will run at least two live webinars and two in-person training sessions. We assume an attendance rate of approximately 30% for both live formats. For each live delivery mode, we expect around 50 participants in the treatment group and 50 in the control group. This implies that each session (in-person or webinar) will include up to 50 participants.</w:t>
      </w:r>
    </w:p>
    <w:p w:rsidR="00000000" w:rsidDel="00000000" w:rsidP="00000000" w:rsidRDefault="00000000" w:rsidRPr="00000000" w14:paraId="0000005A">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Where capacity allows - in coordination with our delivery partner and local hosts - we aim to offer additional in-person sessions to reduce group size and ensure effective interaction. Treatment and control participants will attend the same live sessions. The key difference lies in the timing of outcome measurement: treatment participants will complete the outcome survey immediately after the session, whereas control participants will complete the outcome survey before receiving the training.</w:t>
      </w:r>
      <w:r w:rsidDel="00000000" w:rsidR="00000000" w:rsidRPr="00000000">
        <w:rPr>
          <w:rtl w:val="0"/>
        </w:rPr>
      </w:r>
    </w:p>
    <w:p w:rsidR="00000000" w:rsidDel="00000000" w:rsidP="00000000" w:rsidRDefault="00000000" w:rsidRPr="00000000" w14:paraId="0000005C">
      <w:pPr>
        <w:tabs>
          <w:tab w:val="left" w:leader="none" w:pos="8147"/>
        </w:tabs>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5D">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For the passive videos, we assume an attrition rate of</w:t>
      </w:r>
      <w:sdt>
        <w:sdtPr>
          <w:id w:val="1918423211"/>
          <w:tag w:val="goog_rdk_4"/>
        </w:sdtPr>
        <w:sdtContent>
          <w:commentRangeStart w:id="4"/>
        </w:sdtContent>
      </w:sdt>
      <w:r w:rsidDel="00000000" w:rsidR="00000000" w:rsidRPr="00000000">
        <w:rPr>
          <w:rFonts w:ascii="Calibri" w:cs="Calibri" w:eastAsia="Calibri" w:hAnsi="Calibri"/>
          <w:rtl w:val="0"/>
        </w:rPr>
        <w:t xml:space="preserve"> 20% </w:t>
      </w:r>
      <w:commentRangeEnd w:id="4"/>
      <w:r w:rsidDel="00000000" w:rsidR="00000000" w:rsidRPr="00000000">
        <w:commentReference w:id="4"/>
      </w:r>
      <w:r w:rsidDel="00000000" w:rsidR="00000000" w:rsidRPr="00000000">
        <w:rPr>
          <w:rFonts w:ascii="Calibri" w:cs="Calibri" w:eastAsia="Calibri" w:hAnsi="Calibri"/>
          <w:rtl w:val="0"/>
        </w:rPr>
        <w:t xml:space="preserve">and an MDE of 0.15 SDs for the passive videos, this leads to 700*1.25= 875 per arm of passive video.  For the live modes, we assume an attrition of 70% and a MDE of 0.25 SDs, this leads to 300*3.33=1,000 per arm. </w:t>
      </w:r>
    </w:p>
    <w:p w:rsidR="00000000" w:rsidDel="00000000" w:rsidP="00000000" w:rsidRDefault="00000000" w:rsidRPr="00000000" w14:paraId="0000005E">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5F">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In total, we will recruit 6,625 participants (1,000*4=4,000 for live models; 875*3= 2,625 for passive modes). Approximately 950 participants per location. </w:t>
      </w:r>
      <w:r w:rsidDel="00000000" w:rsidR="00000000" w:rsidRPr="00000000">
        <w:rPr>
          <w:rtl w:val="0"/>
        </w:rPr>
      </w:r>
    </w:p>
    <w:p w:rsidR="00000000" w:rsidDel="00000000" w:rsidP="00000000" w:rsidRDefault="00000000" w:rsidRPr="00000000" w14:paraId="00000060">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update these calculations based on pilot attendance and attrition data and will file an amendment to the PAP in case attendance and attrition rates diverge markedly from our assumptions. We will also drop the long video treatment and shift subjects to the short video in future areas if data from two pilot localities show that the long video arms will incur much larger attrition rates than the short video and the video control. </w:t>
      </w:r>
    </w:p>
    <w:p w:rsidR="00000000" w:rsidDel="00000000" w:rsidP="00000000" w:rsidRDefault="00000000" w:rsidRPr="00000000" w14:paraId="00000062">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80"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Power  &amp; sub-group analyses</w:t>
      </w:r>
    </w:p>
    <w:p w:rsidR="00000000" w:rsidDel="00000000" w:rsidP="00000000" w:rsidRDefault="00000000" w:rsidRPr="00000000" w14:paraId="00000064">
      <w:pPr>
        <w:spacing w:after="240" w:before="240" w:line="276" w:lineRule="auto"/>
        <w:jc w:val="both"/>
        <w:rPr>
          <w:rFonts w:ascii="Calibri" w:cs="Calibri" w:eastAsia="Calibri" w:hAnsi="Calibri"/>
        </w:rPr>
      </w:pPr>
      <w:r w:rsidDel="00000000" w:rsidR="00000000" w:rsidRPr="00000000">
        <w:rPr>
          <w:rFonts w:ascii="Calibri" w:cs="Calibri" w:eastAsia="Calibri" w:hAnsi="Calibri"/>
          <w:rtl w:val="0"/>
        </w:rPr>
        <w:t xml:space="preserve">The study is powered to detect overall average treatment effects. It is not powered specifically to detect heterogeneous treatment effects within subgroups.. Accordingly, subgroup analyses will be conducted on an exploratory basis. We will report effect sizes and confidence intervals but interpret subgroup differences with caution due to potential power limitations. Non-significant results in subgroup analyses should not be interpreted as conclusive evidence of no effect. To facilitate the interpretation, non-significant main effects will be accompanied by statistical power calculations based on the observed point estimates.</w:t>
      </w:r>
    </w:p>
    <w:p w:rsidR="00000000" w:rsidDel="00000000" w:rsidP="00000000" w:rsidRDefault="00000000" w:rsidRPr="00000000" w14:paraId="0000006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6">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Stopping rule</w:t>
      </w:r>
    </w:p>
    <w:p w:rsidR="00000000" w:rsidDel="00000000" w:rsidP="00000000" w:rsidRDefault="00000000" w:rsidRPr="00000000" w14:paraId="0000006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8">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The</w:t>
      </w:r>
      <w:r w:rsidDel="00000000" w:rsidR="00000000" w:rsidRPr="00000000">
        <w:rPr>
          <w:rtl w:val="0"/>
        </w:rPr>
        <w:t xml:space="preserve"> </w:t>
      </w:r>
      <w:r w:rsidDel="00000000" w:rsidR="00000000" w:rsidRPr="00000000">
        <w:rPr>
          <w:rFonts w:ascii="Calibri" w:cs="Calibri" w:eastAsia="Calibri" w:hAnsi="Calibri"/>
          <w:rtl w:val="0"/>
        </w:rPr>
        <w:t xml:space="preserve">survey link will be deactivated</w:t>
      </w:r>
      <w:r w:rsidDel="00000000" w:rsidR="00000000" w:rsidRPr="00000000">
        <w:rPr>
          <w:rtl w:val="0"/>
        </w:rPr>
        <w:t xml:space="preserve"> </w:t>
      </w:r>
      <w:r w:rsidDel="00000000" w:rsidR="00000000" w:rsidRPr="00000000">
        <w:rPr>
          <w:rFonts w:ascii="Calibri" w:cs="Calibri" w:eastAsia="Calibri" w:hAnsi="Calibri"/>
          <w:rtl w:val="0"/>
        </w:rPr>
        <w:t xml:space="preserve">once we reach the required number of respondents (in total and per treatment condition, as indicated in the power calculations above).</w:t>
      </w:r>
    </w:p>
    <w:p w:rsidR="00000000" w:rsidDel="00000000" w:rsidP="00000000" w:rsidRDefault="00000000" w:rsidRPr="00000000" w14:paraId="0000006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Recruitment to the in-person and webinar treatment arm will stop at least two days before the training. </w:t>
      </w:r>
    </w:p>
    <w:p w:rsidR="00000000" w:rsidDel="00000000" w:rsidP="00000000" w:rsidRDefault="00000000" w:rsidRPr="00000000" w14:paraId="0000006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6D">
      <w:pPr>
        <w:tabs>
          <w:tab w:val="left" w:leader="none" w:pos="8147"/>
        </w:tabs>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Variables</w:t>
      </w:r>
    </w:p>
    <w:p w:rsidR="00000000" w:rsidDel="00000000" w:rsidP="00000000" w:rsidRDefault="00000000" w:rsidRPr="00000000" w14:paraId="0000006E">
      <w:pPr>
        <w:tabs>
          <w:tab w:val="left" w:leader="none" w:pos="8147"/>
        </w:tabs>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F">
      <w:pPr>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Experimental conditions</w:t>
      </w:r>
    </w:p>
    <w:p w:rsidR="00000000" w:rsidDel="00000000" w:rsidP="00000000" w:rsidRDefault="00000000" w:rsidRPr="00000000" w14:paraId="00000070">
      <w:pPr>
        <w:jc w:val="both"/>
        <w:rPr>
          <w:rFonts w:ascii="Calibri" w:cs="Calibri" w:eastAsia="Calibri" w:hAnsi="Calibri"/>
        </w:rPr>
      </w:pPr>
      <w:r w:rsidDel="00000000" w:rsidR="00000000" w:rsidRPr="00000000">
        <w:rPr>
          <w:rFonts w:ascii="Calibri" w:cs="Calibri" w:eastAsia="Calibri" w:hAnsi="Calibri"/>
          <w:rtl w:val="0"/>
        </w:rPr>
        <w:t xml:space="preserve">We will construct treatment indicators aligned with the </w:t>
      </w:r>
      <w:r w:rsidDel="00000000" w:rsidR="00000000" w:rsidRPr="00000000">
        <w:rPr>
          <w:rFonts w:ascii="Calibri" w:cs="Calibri" w:eastAsia="Calibri" w:hAnsi="Calibri"/>
          <w:b w:val="1"/>
          <w:bCs w:val="1"/>
          <w:rtl w:val="0"/>
        </w:rPr>
        <w:t xml:space="preserve">seven experimental conditions</w:t>
      </w:r>
      <w:r w:rsidDel="00000000" w:rsidR="00000000" w:rsidRPr="00000000">
        <w:rPr>
          <w:rFonts w:ascii="Calibri" w:cs="Calibri" w:eastAsia="Calibri" w:hAnsi="Calibri"/>
          <w:rtl w:val="0"/>
        </w:rPr>
        <w:t xml:space="preserve">:</w:t>
      </w:r>
    </w:p>
    <w:p w:rsidR="00000000" w:rsidDel="00000000" w:rsidP="00000000" w:rsidRDefault="00000000" w:rsidRPr="00000000" w14:paraId="00000071">
      <w:pPr>
        <w:numPr>
          <w:ilvl w:val="0"/>
          <w:numId w:val="7"/>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Pooled intervention indicator (all treatments vs all control conditions):</w:t>
      </w:r>
      <w:r w:rsidDel="00000000" w:rsidR="00000000" w:rsidRPr="00000000">
        <w:rPr>
          <w:rFonts w:ascii="Calibri" w:cs="Calibri" w:eastAsia="Calibri" w:hAnsi="Calibri"/>
          <w:rtl w:val="0"/>
        </w:rPr>
        <w:t xml:space="preserve"> a binary variable coded </w:t>
      </w:r>
      <w:r w:rsidDel="00000000" w:rsidR="00000000" w:rsidRPr="00000000">
        <w:rPr>
          <w:rFonts w:ascii="Calibri" w:cs="Calibri" w:eastAsia="Calibri" w:hAnsi="Calibri"/>
          <w:b w:val="1"/>
          <w:bCs w:val="1"/>
          <w:rtl w:val="0"/>
        </w:rPr>
        <w:t xml:space="preserve">1 = treatment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bCs w:val="1"/>
          <w:rtl w:val="0"/>
        </w:rPr>
        <w:t xml:space="preserve">0 = control</w:t>
      </w:r>
      <w:r w:rsidDel="00000000" w:rsidR="00000000" w:rsidRPr="00000000">
        <w:rPr>
          <w:rFonts w:ascii="Calibri" w:cs="Calibri" w:eastAsia="Calibri" w:hAnsi="Calibri"/>
          <w:rtl w:val="0"/>
        </w:rPr>
        <w:t xml:space="preserve">. This also captures outcome timing, since control participants complete outcomes </w:t>
      </w:r>
      <w:r w:rsidDel="00000000" w:rsidR="00000000" w:rsidRPr="00000000">
        <w:rPr>
          <w:rFonts w:ascii="Calibri" w:cs="Calibri" w:eastAsia="Calibri" w:hAnsi="Calibri"/>
          <w:b w:val="1"/>
          <w:bCs w:val="1"/>
          <w:rtl w:val="0"/>
        </w:rPr>
        <w:t xml:space="preserve">before</w:t>
      </w:r>
      <w:r w:rsidDel="00000000" w:rsidR="00000000" w:rsidRPr="00000000">
        <w:rPr>
          <w:rFonts w:ascii="Calibri" w:cs="Calibri" w:eastAsia="Calibri" w:hAnsi="Calibri"/>
          <w:rtl w:val="0"/>
        </w:rPr>
        <w:t xml:space="preserve"> exposure and treatment participants complete outcomes </w:t>
      </w:r>
      <w:r w:rsidDel="00000000" w:rsidR="00000000" w:rsidRPr="00000000">
        <w:rPr>
          <w:rFonts w:ascii="Calibri" w:cs="Calibri" w:eastAsia="Calibri" w:hAnsi="Calibri"/>
          <w:b w:val="1"/>
          <w:bCs w:val="1"/>
          <w:rtl w:val="0"/>
        </w:rPr>
        <w:t xml:space="preserve">after</w:t>
      </w:r>
      <w:r w:rsidDel="00000000" w:rsidR="00000000" w:rsidRPr="00000000">
        <w:rPr>
          <w:rFonts w:ascii="Calibri" w:cs="Calibri" w:eastAsia="Calibri" w:hAnsi="Calibri"/>
          <w:rtl w:val="0"/>
        </w:rPr>
        <w:t xml:space="preserve"> exposure.</w:t>
      </w:r>
    </w:p>
    <w:p w:rsidR="00000000" w:rsidDel="00000000" w:rsidP="00000000" w:rsidRDefault="00000000" w:rsidRPr="00000000" w14:paraId="00000072">
      <w:pPr>
        <w:numPr>
          <w:ilvl w:val="0"/>
          <w:numId w:val="7"/>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Delivery mode indicator:</w:t>
      </w:r>
      <w:r w:rsidDel="00000000" w:rsidR="00000000" w:rsidRPr="00000000">
        <w:rPr>
          <w:rFonts w:ascii="Calibri" w:cs="Calibri" w:eastAsia="Calibri" w:hAnsi="Calibri"/>
          <w:rtl w:val="0"/>
        </w:rPr>
        <w:t xml:space="preserve"> a categorical variable identifying the assigned mode, coded as:</w:t>
      </w:r>
    </w:p>
    <w:p w:rsidR="00000000" w:rsidDel="00000000" w:rsidP="00000000" w:rsidRDefault="00000000" w:rsidRPr="00000000" w14:paraId="00000073">
      <w:pPr>
        <w:numPr>
          <w:ilvl w:val="0"/>
          <w:numId w:val="8"/>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1= control</w:t>
      </w:r>
    </w:p>
    <w:p w:rsidR="00000000" w:rsidDel="00000000" w:rsidP="00000000" w:rsidRDefault="00000000" w:rsidRPr="00000000" w14:paraId="00000074">
      <w:pPr>
        <w:numPr>
          <w:ilvl w:val="0"/>
          <w:numId w:val="8"/>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2=  In-person workshop</w:t>
      </w:r>
    </w:p>
    <w:p w:rsidR="00000000" w:rsidDel="00000000" w:rsidP="00000000" w:rsidRDefault="00000000" w:rsidRPr="00000000" w14:paraId="00000075">
      <w:pPr>
        <w:numPr>
          <w:ilvl w:val="0"/>
          <w:numId w:val="8"/>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3 = Interactive live webinar</w:t>
      </w:r>
    </w:p>
    <w:p w:rsidR="00000000" w:rsidDel="00000000" w:rsidP="00000000" w:rsidRDefault="00000000" w:rsidRPr="00000000" w14:paraId="00000076">
      <w:pPr>
        <w:numPr>
          <w:ilvl w:val="0"/>
          <w:numId w:val="8"/>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4= Passive video </w:t>
      </w:r>
    </w:p>
    <w:p w:rsidR="00000000" w:rsidDel="00000000" w:rsidP="00000000" w:rsidRDefault="00000000" w:rsidRPr="00000000" w14:paraId="00000077">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8">
      <w:pPr>
        <w:numPr>
          <w:ilvl w:val="0"/>
          <w:numId w:val="9"/>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Experimental arm indicator (7 arms):</w:t>
      </w:r>
      <w:r w:rsidDel="00000000" w:rsidR="00000000" w:rsidRPr="00000000">
        <w:rPr>
          <w:rFonts w:ascii="Calibri" w:cs="Calibri" w:eastAsia="Calibri" w:hAnsi="Calibri"/>
          <w:rtl w:val="0"/>
        </w:rPr>
        <w:t xml:space="preserve"> a single categorical variable combining mode and condition, coded as:</w:t>
      </w:r>
    </w:p>
    <w:p w:rsidR="00000000" w:rsidDel="00000000" w:rsidP="00000000" w:rsidRDefault="00000000" w:rsidRPr="00000000" w14:paraId="00000079">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1 = In-person control</w:t>
      </w:r>
    </w:p>
    <w:p w:rsidR="00000000" w:rsidDel="00000000" w:rsidP="00000000" w:rsidRDefault="00000000" w:rsidRPr="00000000" w14:paraId="0000007A">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2 = In-person treatment</w:t>
      </w:r>
    </w:p>
    <w:p w:rsidR="00000000" w:rsidDel="00000000" w:rsidP="00000000" w:rsidRDefault="00000000" w:rsidRPr="00000000" w14:paraId="0000007B">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3 = Webinar control</w:t>
      </w:r>
    </w:p>
    <w:p w:rsidR="00000000" w:rsidDel="00000000" w:rsidP="00000000" w:rsidRDefault="00000000" w:rsidRPr="00000000" w14:paraId="0000007C">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4 = Webinar treatment</w:t>
      </w:r>
    </w:p>
    <w:p w:rsidR="00000000" w:rsidDel="00000000" w:rsidP="00000000" w:rsidRDefault="00000000" w:rsidRPr="00000000" w14:paraId="0000007D">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5 = Video control</w:t>
      </w:r>
    </w:p>
    <w:p w:rsidR="00000000" w:rsidDel="00000000" w:rsidP="00000000" w:rsidRDefault="00000000" w:rsidRPr="00000000" w14:paraId="0000007E">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6 = Short video treatment</w:t>
      </w:r>
    </w:p>
    <w:p w:rsidR="00000000" w:rsidDel="00000000" w:rsidP="00000000" w:rsidRDefault="00000000" w:rsidRPr="00000000" w14:paraId="0000007F">
      <w:pPr>
        <w:numPr>
          <w:ilvl w:val="0"/>
          <w:numId w:val="10"/>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7 = </w:t>
      </w:r>
      <w:r w:rsidDel="00000000" w:rsidR="00000000" w:rsidRPr="00000000">
        <w:rPr>
          <w:rFonts w:ascii="Calibri" w:cs="Calibri" w:eastAsia="Calibri" w:hAnsi="Calibri"/>
          <w:rtl w:val="0"/>
        </w:rPr>
        <w:t xml:space="preserve">Long video treatment</w:t>
      </w:r>
      <w:r w:rsidDel="00000000" w:rsidR="00000000" w:rsidRPr="00000000">
        <w:rPr>
          <w:rtl w:val="0"/>
        </w:rPr>
      </w:r>
    </w:p>
    <w:p w:rsidR="00000000" w:rsidDel="00000000" w:rsidP="00000000" w:rsidRDefault="00000000" w:rsidRPr="00000000" w14:paraId="00000080">
      <w:pPr>
        <w:ind w:left="720" w:firstLine="0"/>
        <w:jc w:val="both"/>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1">
      <w:pPr>
        <w:jc w:val="both"/>
        <w:rPr>
          <w:rFonts w:ascii="Calibri" w:cs="Calibri" w:eastAsia="Calibri" w:hAnsi="Calibri"/>
        </w:rPr>
      </w:pPr>
      <w:r w:rsidDel="00000000" w:rsidR="00000000" w:rsidRPr="00000000">
        <w:rPr>
          <w:rFonts w:ascii="Calibri" w:cs="Calibri" w:eastAsia="Calibri" w:hAnsi="Calibri"/>
          <w:rtl w:val="0"/>
        </w:rPr>
        <w:t xml:space="preserve">We will first regress our outcomes on the pooled treatment indicator, adjusting for delivery mode and </w:t>
      </w:r>
      <w:r w:rsidDel="00000000" w:rsidR="00000000" w:rsidRPr="00000000">
        <w:rPr>
          <w:rFonts w:ascii="Calibri" w:cs="Calibri" w:eastAsia="Calibri" w:hAnsi="Calibri"/>
          <w:rtl w:val="0"/>
        </w:rPr>
        <w:t xml:space="preserve">pre-treatment covariates </w:t>
      </w:r>
      <w:r w:rsidDel="00000000" w:rsidR="00000000" w:rsidRPr="00000000">
        <w:rPr>
          <w:rFonts w:ascii="Calibri" w:cs="Calibri" w:eastAsia="Calibri" w:hAnsi="Calibri"/>
          <w:rtl w:val="0"/>
        </w:rPr>
        <w:t xml:space="preserve">using OLS with </w:t>
      </w:r>
      <w:r w:rsidDel="00000000" w:rsidR="00000000" w:rsidRPr="00000000">
        <w:rPr>
          <w:rFonts w:ascii="Calibri" w:cs="Calibri" w:eastAsia="Calibri" w:hAnsi="Calibri"/>
          <w:rtl w:val="0"/>
        </w:rPr>
        <w:t xml:space="preserve">robust standard errors</w:t>
      </w:r>
      <w:r w:rsidDel="00000000" w:rsidR="00000000" w:rsidRPr="00000000">
        <w:rPr>
          <w:rFonts w:ascii="Calibri" w:cs="Calibri" w:eastAsia="Calibri" w:hAnsi="Calibri"/>
          <w:rtl w:val="0"/>
        </w:rPr>
        <w:t xml:space="preserve"> (HC2). We will then regress our outcome variables on our mode dummies using the same specification, and finally regress our outcomes on each treatment arm versus their respective control group separately.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tabs>
          <w:tab w:val="left" w:leader="none" w:pos="720"/>
        </w:tabs>
        <w:jc w:val="both"/>
        <w:rPr>
          <w:rFonts w:ascii="Calibri" w:cs="Calibri" w:eastAsia="Calibri" w:hAnsi="Calibri"/>
          <w:u w:val="single"/>
        </w:rPr>
      </w:pPr>
      <w:r w:rsidDel="00000000" w:rsidR="00000000" w:rsidRPr="00000000">
        <w:rPr>
          <w:rFonts w:ascii="Calibri" w:cs="Calibri" w:eastAsia="Calibri" w:hAnsi="Calibri"/>
          <w:u w:val="single"/>
          <w:rtl w:val="0"/>
        </w:rPr>
        <w:t xml:space="preserve">Covariates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4">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use all of our pre-treatment variables for balance tests and for covariate adjustment: age, gender, education, employment, ethnicity, household income, voting intention, social media use and platforms, news engagement, concern about misinformation, perceived importance of checking news sources, and confidence in identifying and interpreting misleading online content.</w:t>
      </w:r>
    </w:p>
    <w:p w:rsidR="00000000" w:rsidDel="00000000" w:rsidP="00000000" w:rsidRDefault="00000000" w:rsidRPr="00000000" w14:paraId="00000085">
      <w:pPr>
        <w:tabs>
          <w:tab w:val="left" w:leader="none" w:pos="720"/>
        </w:tabs>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86">
      <w:pPr>
        <w:pStyle w:val="Heading2"/>
        <w:jc w:val="both"/>
        <w:rPr>
          <w:rFonts w:ascii="Calibri" w:cs="Calibri" w:eastAsia="Calibri" w:hAnsi="Calibri"/>
          <w:color w:val="000000"/>
          <w:sz w:val="24"/>
          <w:szCs w:val="24"/>
          <w:u w:val="single"/>
        </w:rPr>
      </w:pPr>
      <w:r w:rsidDel="00000000" w:rsidR="00000000" w:rsidRPr="00000000">
        <w:rPr>
          <w:rFonts w:ascii="Calibri" w:cs="Calibri" w:eastAsia="Calibri" w:hAnsi="Calibri"/>
          <w:color w:val="000000"/>
          <w:sz w:val="24"/>
          <w:szCs w:val="24"/>
          <w:u w:val="single"/>
          <w:rtl w:val="0"/>
        </w:rPr>
        <w:t xml:space="preserve">Outcome variables</w:t>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pPr>
      <w:r w:rsidDel="00000000" w:rsidR="00000000" w:rsidRPr="00000000">
        <w:rPr>
          <w:rFonts w:ascii="Calibri" w:cs="Calibri" w:eastAsia="Calibri" w:hAnsi="Calibri"/>
          <w:color w:val="000000"/>
          <w:rtl w:val="0"/>
        </w:rPr>
        <w:t xml:space="preserve">This study measures how digital media training affects respondents’ ability to evaluate online content, their awareness of mis- and disinformation, and their intended engagement with social-media content. Unless otherwise stated, all items use 0–10 slider scales.</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color w:val="000000"/>
          <w:rtl w:val="0"/>
        </w:rPr>
        <w:t xml:space="preserve">The main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outcome variables are as follows: </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8B">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i w:val="1"/>
          <w:iCs w:val="1"/>
          <w:rtl w:val="0"/>
        </w:rPr>
        <w:t xml:space="preserve">Problem awareness</w:t>
      </w:r>
      <w:r w:rsidDel="00000000" w:rsidR="00000000" w:rsidRPr="00000000">
        <w:rPr>
          <w:rFonts w:ascii="Calibri" w:cs="Calibri" w:eastAsia="Calibri" w:hAnsi="Calibri"/>
          <w:rtl w:val="0"/>
        </w:rPr>
        <w:t xml:space="preserve">: Awareness of the prevalence and risks of misinformation</w:t>
      </w:r>
    </w:p>
    <w:p w:rsidR="00000000" w:rsidDel="00000000" w:rsidP="00000000" w:rsidRDefault="00000000" w:rsidRPr="00000000" w14:paraId="0000008C">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i w:val="1"/>
          <w:iCs w:val="1"/>
          <w:rtl w:val="0"/>
        </w:rPr>
        <w:t xml:space="preserve">Truth discernment</w:t>
      </w:r>
      <w:r w:rsidDel="00000000" w:rsidR="00000000" w:rsidRPr="00000000">
        <w:rPr>
          <w:rFonts w:ascii="Calibri" w:cs="Calibri" w:eastAsia="Calibri" w:hAnsi="Calibri"/>
          <w:rtl w:val="0"/>
        </w:rPr>
        <w:t xml:space="preserve">: Ability to accurately identify false content</w:t>
      </w:r>
    </w:p>
    <w:p w:rsidR="00000000" w:rsidDel="00000000" w:rsidP="00000000" w:rsidRDefault="00000000" w:rsidRPr="00000000" w14:paraId="0000008D">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i w:val="1"/>
          <w:iCs w:val="1"/>
          <w:rtl w:val="0"/>
        </w:rPr>
        <w:t xml:space="preserve">Behavioural resistanc</w:t>
      </w:r>
      <w:r w:rsidDel="00000000" w:rsidR="00000000" w:rsidRPr="00000000">
        <w:rPr>
          <w:rFonts w:ascii="Calibri" w:cs="Calibri" w:eastAsia="Calibri" w:hAnsi="Calibri"/>
          <w:rtl w:val="0"/>
        </w:rPr>
        <w:t xml:space="preserve">e: Reduced willingness to engage with or share misinformation</w:t>
      </w:r>
    </w:p>
    <w:p w:rsidR="00000000" w:rsidDel="00000000" w:rsidP="00000000" w:rsidRDefault="00000000" w:rsidRPr="00000000" w14:paraId="0000008E">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i w:val="1"/>
          <w:iCs w:val="1"/>
          <w:rtl w:val="0"/>
        </w:rPr>
        <w:t xml:space="preserve">Social empowerment / self-efficacy</w:t>
      </w:r>
      <w:r w:rsidDel="00000000" w:rsidR="00000000" w:rsidRPr="00000000">
        <w:rPr>
          <w:rFonts w:ascii="Calibri" w:cs="Calibri" w:eastAsia="Calibri" w:hAnsi="Calibri"/>
          <w:rtl w:val="0"/>
        </w:rPr>
        <w:t xml:space="preserve">: Confidence in helping others verify information</w:t>
      </w:r>
    </w:p>
    <w:p w:rsidR="00000000" w:rsidDel="00000000" w:rsidP="00000000" w:rsidRDefault="00000000" w:rsidRPr="00000000" w14:paraId="0000008F">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u w:val="single"/>
          <w:rtl w:val="0"/>
        </w:rPr>
        <w:t xml:space="preserve">Placebo outcome</w:t>
      </w:r>
      <w:r w:rsidDel="00000000" w:rsidR="00000000" w:rsidRPr="00000000">
        <w:rPr>
          <w:rFonts w:ascii="Calibri" w:cs="Calibri" w:eastAsia="Calibri" w:hAnsi="Calibri"/>
          <w:color w:val="000000"/>
          <w:rtl w:val="0"/>
        </w:rPr>
        <w:t xml:space="preserve">: (i) truth discernment of factually correct content; and (ii) sharing and engagement intentions for factually correct content; </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u w:val="single"/>
          <w:rtl w:val="0"/>
        </w:rPr>
        <w:t xml:space="preserve">Secondary outcome</w:t>
      </w:r>
      <w:r w:rsidDel="00000000" w:rsidR="00000000" w:rsidRPr="00000000">
        <w:rPr>
          <w:rFonts w:ascii="Calibri" w:cs="Calibri" w:eastAsia="Calibri" w:hAnsi="Calibri"/>
          <w:color w:val="000000"/>
          <w:rtl w:val="0"/>
        </w:rPr>
        <w:t xml:space="preserve">: (iii) motivation to learn more</w:t>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Outcome Order</w:t>
      </w:r>
    </w:p>
    <w:p w:rsidR="00000000" w:rsidDel="00000000" w:rsidP="00000000" w:rsidRDefault="00000000" w:rsidRPr="00000000" w14:paraId="00000095">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All respondents first complete awareness items. Credibility and sharing items are presented afterwards and randomised</w:t>
      </w:r>
      <w:r w:rsidDel="00000000" w:rsidR="00000000" w:rsidRPr="00000000">
        <w:rPr>
          <w:rFonts w:ascii="Calibri" w:cs="Calibri" w:eastAsia="Calibri" w:hAnsi="Calibri"/>
          <w:rtl w:val="0"/>
        </w:rPr>
        <w:t xml:space="preserve"> by example post</w:t>
      </w:r>
      <w:r w:rsidDel="00000000" w:rsidR="00000000" w:rsidRPr="00000000">
        <w:rPr>
          <w:rFonts w:ascii="Calibri" w:cs="Calibri" w:eastAsia="Calibri" w:hAnsi="Calibri"/>
          <w:color w:val="000000"/>
          <w:rtl w:val="0"/>
        </w:rPr>
        <w:t xml:space="preserve">. Lastly, we ask about teaching others. </w:t>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Primary Outcom</w:t>
      </w:r>
      <w:r w:rsidDel="00000000" w:rsidR="00000000" w:rsidRPr="00000000">
        <w:rPr>
          <w:b w:val="1"/>
          <w:bCs w:val="1"/>
          <w:rtl w:val="0"/>
        </w:rPr>
        <w:t xml:space="preserve">e</w:t>
      </w:r>
      <w:r w:rsidDel="00000000" w:rsidR="00000000" w:rsidRPr="00000000">
        <w:rPr>
          <w:rFonts w:ascii="Calibri" w:cs="Calibri" w:eastAsia="Calibri" w:hAnsi="Calibri"/>
          <w:b w:val="1"/>
          <w:bCs w:val="1"/>
          <w:color w:val="000000"/>
          <w:rtl w:val="0"/>
        </w:rPr>
        <w:t xml:space="preserve">s</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color w:val="000000"/>
          <w:rtl w:val="0"/>
        </w:rPr>
        <w:t xml:space="preserve">Assess understanding of how mis- and disinformation operate and the risks they pose. </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9A">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Awareness about the threats of mis/disinformation</w:t>
      </w:r>
      <w:r w:rsidDel="00000000" w:rsidR="00000000" w:rsidRPr="00000000">
        <w:rPr>
          <w:rtl w:val="0"/>
        </w:rPr>
      </w:r>
    </w:p>
    <w:p w:rsidR="00000000" w:rsidDel="00000000" w:rsidP="00000000" w:rsidRDefault="00000000" w:rsidRPr="00000000" w14:paraId="0000009B">
      <w:pPr>
        <w:jc w:val="both"/>
        <w:rPr>
          <w:rFonts w:ascii="Calibri" w:cs="Calibri" w:eastAsia="Calibri" w:hAnsi="Calibri"/>
        </w:rPr>
      </w:pPr>
      <w:r w:rsidDel="00000000" w:rsidR="00000000" w:rsidRPr="00000000">
        <w:rPr>
          <w:rFonts w:ascii="Calibri" w:cs="Calibri" w:eastAsia="Calibri" w:hAnsi="Calibri"/>
          <w:rtl w:val="0"/>
        </w:rPr>
        <w:t xml:space="preserve">Awareness is measured using the following items:</w:t>
      </w:r>
    </w:p>
    <w:p w:rsidR="00000000" w:rsidDel="00000000" w:rsidP="00000000" w:rsidRDefault="00000000" w:rsidRPr="00000000" w14:paraId="0000009C">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i w:val="1"/>
          <w:iCs w:val="1"/>
          <w:highlight w:val="white"/>
          <w:rtl w:val="0"/>
        </w:rPr>
        <w:t xml:space="preserve">To what extent do you agree or disagree with the following statements? Please choose the option that best reflects your view</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9D">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Scale: 1) Strongly disagree to 5) Strongly agree. The different options are:</w:t>
      </w:r>
    </w:p>
    <w:p w:rsidR="00000000" w:rsidDel="00000000" w:rsidP="00000000" w:rsidRDefault="00000000" w:rsidRPr="00000000" w14:paraId="0000009E">
      <w:pPr>
        <w:numPr>
          <w:ilvl w:val="0"/>
          <w:numId w:val="14"/>
        </w:numPr>
        <w:pBdr>
          <w:top w:color="auto" w:space="0" w:sz="0" w:val="none"/>
          <w:bottom w:color="auto" w:space="0" w:sz="0" w:val="none"/>
          <w:right w:color="auto" w:space="0" w:sz="0" w:val="none"/>
          <w:between w:color="auto" w:space="0" w:sz="0" w:val="none"/>
        </w:pBdr>
        <w:spacing w:after="0" w:afterAutospacing="0" w:before="100" w:lineRule="auto"/>
        <w:ind w:left="108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False or misleading information is common on social media. </w:t>
      </w:r>
    </w:p>
    <w:p w:rsidR="00000000" w:rsidDel="00000000" w:rsidP="00000000" w:rsidRDefault="00000000" w:rsidRPr="00000000" w14:paraId="0000009F">
      <w:pPr>
        <w:numPr>
          <w:ilvl w:val="0"/>
          <w:numId w:val="14"/>
        </w:numPr>
        <w:pBdr>
          <w:top w:color="auto" w:space="0" w:sz="0" w:val="none"/>
          <w:bottom w:color="auto" w:space="0" w:sz="0" w:val="none"/>
          <w:right w:color="auto" w:space="0" w:sz="0" w:val="none"/>
          <w:between w:color="auto" w:space="0" w:sz="0" w:val="none"/>
        </w:pBdr>
        <w:spacing w:after="100" w:before="0" w:beforeAutospacing="0" w:lineRule="auto"/>
        <w:ind w:left="108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Misleading information online can have serious consequences for society. </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jc w:val="both"/>
        <w:rPr>
          <w:rFonts w:ascii="Calibri" w:cs="Calibri" w:eastAsia="Calibri" w:hAnsi="Calibri"/>
          <w:i w:val="1"/>
          <w:iCs w:val="1"/>
          <w:color w:val="000000"/>
        </w:rPr>
      </w:pPr>
      <w:r w:rsidDel="00000000" w:rsidR="00000000" w:rsidRPr="00000000">
        <w:rPr>
          <w:rtl w:val="0"/>
        </w:rPr>
      </w:r>
    </w:p>
    <w:p w:rsidR="00000000" w:rsidDel="00000000" w:rsidP="00000000" w:rsidRDefault="00000000" w:rsidRPr="00000000" w14:paraId="000000A1">
      <w:pPr>
        <w:numPr>
          <w:ilvl w:val="0"/>
          <w:numId w:val="13"/>
        </w:numPr>
        <w:pBdr>
          <w:top w:space="0" w:sz="0" w:val="nil"/>
          <w:left w:space="0" w:sz="0" w:val="nil"/>
          <w:bottom w:space="0" w:sz="0" w:val="nil"/>
          <w:right w:space="0" w:sz="0" w:val="nil"/>
          <w:between w:space="0" w:sz="0" w:val="nil"/>
        </w:pBdr>
        <w:ind w:left="720" w:hanging="360"/>
        <w:jc w:val="both"/>
        <w:rPr>
          <w:rFonts w:ascii="Calibri" w:cs="Calibri" w:eastAsia="Calibri" w:hAnsi="Calibri"/>
          <w:color w:val="000000"/>
        </w:rPr>
      </w:pPr>
      <w:r w:rsidDel="00000000" w:rsidR="00000000" w:rsidRPr="00000000">
        <w:rPr>
          <w:b w:val="1"/>
          <w:bCs w:val="1"/>
          <w:rtl w:val="0"/>
        </w:rPr>
        <w:t xml:space="preserve">     </w:t>
      </w:r>
      <w:r w:rsidDel="00000000" w:rsidR="00000000" w:rsidRPr="00000000">
        <w:rPr>
          <w:rFonts w:ascii="Calibri" w:cs="Calibri" w:eastAsia="Calibri" w:hAnsi="Calibri"/>
          <w:b w:val="1"/>
          <w:bCs w:val="1"/>
          <w:rtl w:val="0"/>
        </w:rPr>
        <w:t xml:space="preserve">Truth discernment of fake content</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0A2">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Respondents will be shown three fake posts from social media. </w:t>
      </w:r>
      <w:r w:rsidDel="00000000" w:rsidR="00000000" w:rsidRPr="00000000">
        <w:rPr>
          <w:rFonts w:ascii="Calibri" w:cs="Calibri" w:eastAsia="Calibri" w:hAnsi="Calibri"/>
          <w:rtl w:val="0"/>
        </w:rPr>
        <w:t xml:space="preserve">The posts contain false claims about the secrecy of the ballot, the reality of free speech in democracies, and the alleged cancellation of a media licence.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Respondents are then asked to</w:t>
      </w:r>
      <w:r w:rsidDel="00000000" w:rsidR="00000000" w:rsidRPr="00000000">
        <w:rPr>
          <w:rFonts w:ascii="Calibri" w:cs="Calibri" w:eastAsia="Calibri" w:hAnsi="Calibri"/>
          <w:color w:val="000000"/>
          <w:rtl w:val="0"/>
        </w:rPr>
        <w:t xml:space="preserve"> assess the truthfulness of each post. </w:t>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i w:val="1"/>
          <w:iCs w:val="1"/>
          <w:color w:val="000000"/>
          <w:rtl w:val="0"/>
        </w:rPr>
        <w:t xml:space="preserve">“Do you think the content of this post is fact or fake?”</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A4">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color w:val="000000"/>
          <w:rtl w:val="0"/>
        </w:rPr>
        <w:t xml:space="preserve">Scale: 0 = Certainly fake … 10 = Certainly fact</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6">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Sharing and engagement intentions for fake content</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After each post, respondents are asked:</w:t>
      </w:r>
    </w:p>
    <w:p w:rsidR="00000000" w:rsidDel="00000000" w:rsidP="00000000" w:rsidRDefault="00000000" w:rsidRPr="00000000" w14:paraId="000000A8">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i w:val="1"/>
          <w:iCs w:val="1"/>
          <w:color w:val="000000"/>
          <w:rtl w:val="0"/>
        </w:rPr>
        <w:t xml:space="preserve">“If you saw the above on social media, how likely would you be to share this?</w:t>
      </w:r>
      <w:r w:rsidDel="00000000" w:rsidR="00000000" w:rsidRPr="00000000">
        <w:rPr>
          <w:rFonts w:ascii="Calibri" w:cs="Calibri" w:eastAsia="Calibri" w:hAnsi="Calibri"/>
          <w:i w:val="1"/>
          <w:iCs w:val="1"/>
          <w:rtl w:val="0"/>
        </w:rPr>
        <w:t xml:space="preserve">”</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A9">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Scale: 0 = Not likely at all … 10 = Extremely likely</w:t>
      </w:r>
    </w:p>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B">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Empowering people to teach others how to verify news.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jc w:val="both"/>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“How confident would you feel helping a friend or family member check whether an online news story is true or false?</w:t>
      </w:r>
      <w:r w:rsidDel="00000000" w:rsidR="00000000" w:rsidRPr="00000000">
        <w:rPr>
          <w:rFonts w:ascii="Calibri" w:cs="Calibri" w:eastAsia="Calibri" w:hAnsi="Calibri"/>
          <w:i w:val="1"/>
          <w:iCs w:val="1"/>
          <w:rtl w:val="0"/>
        </w:rPr>
        <w:t xml:space="preserve">”</w:t>
      </w:r>
      <w:r w:rsidDel="00000000" w:rsidR="00000000" w:rsidRPr="00000000">
        <w:rPr>
          <w:rFonts w:ascii="Calibri" w:cs="Calibri" w:eastAsia="Calibri" w:hAnsi="Calibri"/>
          <w:i w:val="1"/>
          <w:iCs w:val="1"/>
          <w:color w:val="000000"/>
          <w:rtl w:val="0"/>
        </w:rPr>
        <w:t xml:space="preserve"> </w:t>
      </w:r>
    </w:p>
    <w:p w:rsidR="00000000" w:rsidDel="00000000" w:rsidP="00000000" w:rsidRDefault="00000000" w:rsidRPr="00000000" w14:paraId="000000AD">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Scale: 0 = Not at all confident … 10 = Extremely confident</w:t>
      </w:r>
    </w:p>
    <w:p w:rsidR="00000000" w:rsidDel="00000000" w:rsidP="00000000" w:rsidRDefault="00000000" w:rsidRPr="00000000" w14:paraId="000000AE">
      <w:pPr>
        <w:pBdr>
          <w:top w:space="0" w:sz="0" w:val="nil"/>
          <w:left w:space="0" w:sz="0" w:val="nil"/>
          <w:bottom w:space="0" w:sz="0" w:val="nil"/>
          <w:right w:space="0" w:sz="0" w:val="nil"/>
          <w:between w:space="0" w:sz="0" w:val="nil"/>
        </w:pBd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Exploratory Outcomes</w:t>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0" w:firstLine="0"/>
        <w:jc w:val="both"/>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B1">
      <w:pPr>
        <w:numPr>
          <w:ilvl w:val="0"/>
          <w:numId w:val="13"/>
        </w:numPr>
        <w:pBdr>
          <w:top w:space="0" w:sz="0" w:val="nil"/>
          <w:left w:space="0" w:sz="0" w:val="nil"/>
          <w:bottom w:space="0" w:sz="0" w:val="nil"/>
          <w:right w:space="0" w:sz="0" w:val="nil"/>
          <w:between w:space="0" w:sz="0" w:val="nil"/>
        </w:pBdr>
        <w:ind w:left="720" w:hanging="360"/>
        <w:jc w:val="both"/>
        <w:rPr>
          <w:rFonts w:ascii="Calibri" w:cs="Calibri" w:eastAsia="Calibri" w:hAnsi="Calibri"/>
          <w:color w:val="000000"/>
        </w:rPr>
      </w:pPr>
      <w:r w:rsidDel="00000000" w:rsidR="00000000" w:rsidRPr="00000000">
        <w:rPr>
          <w:rFonts w:ascii="Calibri" w:cs="Calibri" w:eastAsia="Calibri" w:hAnsi="Calibri"/>
          <w:b w:val="1"/>
          <w:bCs w:val="1"/>
          <w:rtl w:val="0"/>
        </w:rPr>
        <w:t xml:space="preserve">Truth discernment of factually correct content</w:t>
      </w:r>
      <w:r w:rsidDel="00000000" w:rsidR="00000000" w:rsidRPr="00000000">
        <w:rPr>
          <w:rtl w:val="0"/>
        </w:rPr>
      </w:r>
    </w:p>
    <w:p w:rsidR="00000000" w:rsidDel="00000000" w:rsidP="00000000" w:rsidRDefault="00000000" w:rsidRPr="00000000" w14:paraId="000000B2">
      <w:pPr>
        <w:jc w:val="both"/>
        <w:rPr>
          <w:rFonts w:ascii="Calibri" w:cs="Calibri" w:eastAsia="Calibri" w:hAnsi="Calibri"/>
        </w:rPr>
      </w:pPr>
      <w:r w:rsidDel="00000000" w:rsidR="00000000" w:rsidRPr="00000000">
        <w:rPr>
          <w:rFonts w:ascii="Calibri" w:cs="Calibri" w:eastAsia="Calibri" w:hAnsi="Calibri"/>
          <w:rtl w:val="0"/>
        </w:rPr>
        <w:t xml:space="preserve">Respondents will be shown one factually correct post, containing information from the BBC about health, before assessing its truthfulness. </w:t>
      </w:r>
    </w:p>
    <w:p w:rsidR="00000000" w:rsidDel="00000000" w:rsidP="00000000" w:rsidRDefault="00000000" w:rsidRPr="00000000" w14:paraId="000000B3">
      <w:pPr>
        <w:jc w:val="both"/>
        <w:rPr>
          <w:rFonts w:ascii="Calibri" w:cs="Calibri" w:eastAsia="Calibri" w:hAnsi="Calibri"/>
        </w:rPr>
      </w:pPr>
      <w:r w:rsidDel="00000000" w:rsidR="00000000" w:rsidRPr="00000000">
        <w:rPr>
          <w:rFonts w:ascii="Calibri" w:cs="Calibri" w:eastAsia="Calibri" w:hAnsi="Calibri"/>
          <w:i w:val="1"/>
          <w:iCs w:val="1"/>
          <w:rtl w:val="0"/>
        </w:rPr>
        <w:t xml:space="preserve">“Do you think the content of this post is fact or fake?”</w:t>
      </w:r>
      <w:r w:rsidDel="00000000" w:rsidR="00000000" w:rsidRPr="00000000">
        <w:rPr>
          <w:rFonts w:ascii="Calibri" w:cs="Calibri" w:eastAsia="Calibri" w:hAnsi="Calibri"/>
          <w:rtl w:val="0"/>
        </w:rPr>
        <w:t xml:space="preserve"> </w:t>
      </w:r>
    </w:p>
    <w:p w:rsidR="00000000" w:rsidDel="00000000" w:rsidP="00000000" w:rsidRDefault="00000000" w:rsidRPr="00000000" w14:paraId="000000B4">
      <w:pPr>
        <w:jc w:val="both"/>
        <w:rPr>
          <w:rFonts w:ascii="Calibri" w:cs="Calibri" w:eastAsia="Calibri" w:hAnsi="Calibri"/>
        </w:rPr>
      </w:pPr>
      <w:r w:rsidDel="00000000" w:rsidR="00000000" w:rsidRPr="00000000">
        <w:rPr>
          <w:rFonts w:ascii="Calibri" w:cs="Calibri" w:eastAsia="Calibri" w:hAnsi="Calibri"/>
          <w:rtl w:val="0"/>
        </w:rPr>
        <w:t xml:space="preserve">Scale: 0 = Certainly fake … 10 = Certainly fact</w:t>
      </w:r>
    </w:p>
    <w:p w:rsidR="00000000" w:rsidDel="00000000" w:rsidP="00000000" w:rsidRDefault="00000000" w:rsidRPr="00000000" w14:paraId="000000B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6">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Sharing and engagement intentions for factually correct content.</w:t>
      </w:r>
    </w:p>
    <w:p w:rsidR="00000000" w:rsidDel="00000000" w:rsidP="00000000" w:rsidRDefault="00000000" w:rsidRPr="00000000" w14:paraId="000000B7">
      <w:pPr>
        <w:jc w:val="both"/>
        <w:rPr>
          <w:rFonts w:ascii="Calibri" w:cs="Calibri" w:eastAsia="Calibri" w:hAnsi="Calibri"/>
        </w:rPr>
      </w:pPr>
      <w:r w:rsidDel="00000000" w:rsidR="00000000" w:rsidRPr="00000000">
        <w:rPr>
          <w:rFonts w:ascii="Calibri" w:cs="Calibri" w:eastAsia="Calibri" w:hAnsi="Calibri"/>
          <w:rtl w:val="0"/>
        </w:rPr>
        <w:t xml:space="preserve">After the post, respondents are asked:</w:t>
      </w:r>
    </w:p>
    <w:p w:rsidR="00000000" w:rsidDel="00000000" w:rsidP="00000000" w:rsidRDefault="00000000" w:rsidRPr="00000000" w14:paraId="000000B8">
      <w:pPr>
        <w:jc w:val="both"/>
        <w:rPr>
          <w:rFonts w:ascii="Calibri" w:cs="Calibri" w:eastAsia="Calibri" w:hAnsi="Calibri"/>
        </w:rPr>
      </w:pPr>
      <w:r w:rsidDel="00000000" w:rsidR="00000000" w:rsidRPr="00000000">
        <w:rPr>
          <w:rFonts w:ascii="Calibri" w:cs="Calibri" w:eastAsia="Calibri" w:hAnsi="Calibri"/>
          <w:i w:val="1"/>
          <w:iCs w:val="1"/>
          <w:rtl w:val="0"/>
        </w:rPr>
        <w:t xml:space="preserve">“If you saw the above on social media, how likely would you be to share this?</w:t>
      </w:r>
      <w:r w:rsidDel="00000000" w:rsidR="00000000" w:rsidRPr="00000000">
        <w:rPr>
          <w:rFonts w:ascii="Calibri" w:cs="Calibri" w:eastAsia="Calibri" w:hAnsi="Calibri"/>
          <w:rtl w:val="0"/>
        </w:rPr>
        <w:t xml:space="preserve"> </w:t>
      </w:r>
    </w:p>
    <w:p w:rsidR="00000000" w:rsidDel="00000000" w:rsidP="00000000" w:rsidRDefault="00000000" w:rsidRPr="00000000" w14:paraId="000000B9">
      <w:pPr>
        <w:jc w:val="both"/>
        <w:rPr>
          <w:rFonts w:ascii="Calibri" w:cs="Calibri" w:eastAsia="Calibri" w:hAnsi="Calibri"/>
        </w:rPr>
      </w:pPr>
      <w:r w:rsidDel="00000000" w:rsidR="00000000" w:rsidRPr="00000000">
        <w:rPr>
          <w:rFonts w:ascii="Calibri" w:cs="Calibri" w:eastAsia="Calibri" w:hAnsi="Calibri"/>
          <w:rtl w:val="0"/>
        </w:rPr>
        <w:t xml:space="preserve">Scale: 0 = Not likely at all … 10 = Extremely likely</w:t>
      </w:r>
    </w:p>
    <w:p w:rsidR="00000000" w:rsidDel="00000000" w:rsidP="00000000" w:rsidRDefault="00000000" w:rsidRPr="00000000" w14:paraId="000000B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B">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Willingness to deepen learning</w:t>
      </w:r>
    </w:p>
    <w:p w:rsidR="00000000" w:rsidDel="00000000" w:rsidP="00000000" w:rsidRDefault="00000000" w:rsidRPr="00000000" w14:paraId="000000BC">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i w:val="1"/>
          <w:iCs w:val="1"/>
          <w:color w:val="000000"/>
          <w:rtl w:val="0"/>
        </w:rPr>
        <w:t xml:space="preserve">“How interested are you in learning more about how to spot mis/disinformation online? </w:t>
      </w:r>
      <w:r w:rsidDel="00000000" w:rsidR="00000000" w:rsidRPr="00000000">
        <w:rPr>
          <w:rFonts w:ascii="Calibri" w:cs="Calibri" w:eastAsia="Calibri" w:hAnsi="Calibri"/>
          <w:color w:val="000000"/>
          <w:rtl w:val="0"/>
        </w:rPr>
        <w:t xml:space="preserve">Scale: 0 = Not at all interested … 10 = Extremely interested</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BE">
      <w:pPr>
        <w:numPr>
          <w:ilvl w:val="0"/>
          <w:numId w:val="13"/>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Cost-</w:t>
      </w:r>
      <w:r w:rsidDel="00000000" w:rsidR="00000000" w:rsidRPr="00000000">
        <w:rPr>
          <w:rFonts w:ascii="Calibri" w:cs="Calibri" w:eastAsia="Calibri" w:hAnsi="Calibri"/>
          <w:b w:val="1"/>
          <w:bCs w:val="1"/>
          <w:rtl w:val="0"/>
        </w:rPr>
        <w:t xml:space="preserve">effectiveness</w:t>
      </w:r>
      <w:r w:rsidDel="00000000" w:rsidR="00000000" w:rsidRPr="00000000">
        <w:rPr>
          <w:rtl w:val="0"/>
        </w:rPr>
      </w:r>
    </w:p>
    <w:p w:rsidR="00000000" w:rsidDel="00000000" w:rsidP="00000000" w:rsidRDefault="00000000" w:rsidRPr="00000000" w14:paraId="000000BF">
      <w:pPr>
        <w:ind w:left="72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rPr>
      </w:pPr>
      <w:r w:rsidDel="00000000" w:rsidR="00000000" w:rsidRPr="00000000">
        <w:rPr>
          <w:rFonts w:ascii="Calibri" w:cs="Calibri" w:eastAsia="Calibri" w:hAnsi="Calibri"/>
          <w:rtl w:val="0"/>
        </w:rPr>
        <w:t xml:space="preserve">We will calculate cost-effectiveness as the ITT/cost of recruitment for 1 exposure, plus the intervention costs by mode of delivery.</w:t>
      </w:r>
      <w:r w:rsidDel="00000000" w:rsidR="00000000" w:rsidRPr="00000000">
        <w:rPr>
          <w:rFonts w:ascii="Calibri" w:cs="Calibri" w:eastAsia="Calibri" w:hAnsi="Calibri"/>
          <w:rtl w:val="0"/>
        </w:rPr>
        <w:t xml:space="preserve">  We will follow the cost collection template suggested by J-PAL where we will consider as programme costs by mode: programme administration and staff costs, implementation (e.g., production of videos, venue rental), and programme material (e.g., costs for social media ads, printing costs for posters), among other costs by mode. Recruitment costs will be divided by the number of arms, as these are the same for all modes.</w:t>
      </w:r>
    </w:p>
    <w:p w:rsidR="00000000" w:rsidDel="00000000" w:rsidP="00000000" w:rsidRDefault="00000000" w:rsidRPr="00000000" w14:paraId="000000C1">
      <w:pPr>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C2">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Secondary outcomes (open-ended and pilot items)</w:t>
      </w:r>
    </w:p>
    <w:p w:rsidR="00000000" w:rsidDel="00000000" w:rsidP="00000000" w:rsidRDefault="00000000" w:rsidRPr="00000000" w14:paraId="000000C3">
      <w:pPr>
        <w:numPr>
          <w:ilvl w:val="0"/>
          <w:numId w:val="13"/>
        </w:numPr>
        <w:pBdr>
          <w:top w:space="0" w:sz="0" w:val="nil"/>
          <w:left w:space="0" w:sz="0" w:val="nil"/>
          <w:bottom w:space="0" w:sz="0" w:val="nil"/>
          <w:right w:space="0" w:sz="0" w:val="nil"/>
          <w:between w:space="0" w:sz="0" w:val="nil"/>
        </w:pBdr>
        <w:spacing w:line="259" w:lineRule="auto"/>
        <w:ind w:left="720" w:hanging="360"/>
        <w:rPr>
          <w:rFonts w:ascii="Calibri" w:cs="Calibri" w:eastAsia="Calibri" w:hAnsi="Calibri"/>
          <w:b w:val="0"/>
          <w:bCs w:val="0"/>
          <w:color w:val="000000"/>
        </w:rPr>
      </w:pPr>
      <w:r w:rsidDel="00000000" w:rsidR="00000000" w:rsidRPr="00000000">
        <w:rPr>
          <w:rFonts w:ascii="Calibri" w:cs="Calibri" w:eastAsia="Calibri" w:hAnsi="Calibri"/>
          <w:b w:val="1"/>
          <w:bCs w:val="1"/>
          <w:color w:val="000000"/>
          <w:rtl w:val="0"/>
        </w:rPr>
        <w:t xml:space="preserve">Resilience strategies</w:t>
      </w:r>
      <w:r w:rsidDel="00000000" w:rsidR="00000000" w:rsidRPr="00000000">
        <w:rPr>
          <w:rFonts w:ascii="Calibri" w:cs="Calibri" w:eastAsia="Calibri" w:hAnsi="Calibri"/>
          <w:color w:val="000000"/>
          <w:rtl w:val="0"/>
        </w:rPr>
        <w:t xml:space="preserve"> (open-ended): “</w:t>
      </w:r>
      <w:r w:rsidDel="00000000" w:rsidR="00000000" w:rsidRPr="00000000">
        <w:rPr>
          <w:rFonts w:ascii="Calibri" w:cs="Calibri" w:eastAsia="Calibri" w:hAnsi="Calibri"/>
          <w:i w:val="1"/>
          <w:iCs w:val="1"/>
          <w:color w:val="000000"/>
          <w:rtl w:val="0"/>
        </w:rPr>
        <w:t xml:space="preserve">How can we support others to be resilient to mis- and disinformation?</w:t>
      </w:r>
      <w:r w:rsidDel="00000000" w:rsidR="00000000" w:rsidRPr="00000000">
        <w:rPr>
          <w:rFonts w:ascii="Calibri" w:cs="Calibri" w:eastAsia="Calibri" w:hAnsi="Calibri"/>
          <w:color w:val="000000"/>
          <w:rtl w:val="0"/>
        </w:rPr>
        <w:t xml:space="preserve">” (open text).</w:t>
      </w:r>
    </w:p>
    <w:p w:rsidR="00000000" w:rsidDel="00000000" w:rsidP="00000000" w:rsidRDefault="00000000" w:rsidRPr="00000000" w14:paraId="000000C4">
      <w:pPr>
        <w:numPr>
          <w:ilvl w:val="0"/>
          <w:numId w:val="13"/>
        </w:numPr>
        <w:pBdr>
          <w:top w:space="0" w:sz="0" w:val="nil"/>
          <w:left w:space="0" w:sz="0" w:val="nil"/>
          <w:bottom w:space="0" w:sz="0" w:val="nil"/>
          <w:right w:space="0" w:sz="0" w:val="nil"/>
          <w:between w:space="0" w:sz="0" w:val="nil"/>
        </w:pBdr>
        <w:spacing w:line="259" w:lineRule="auto"/>
        <w:ind w:left="720" w:hanging="360"/>
        <w:rPr>
          <w:rFonts w:ascii="Calibri" w:cs="Calibri" w:eastAsia="Calibri" w:hAnsi="Calibri"/>
          <w:b w:val="0"/>
          <w:bCs w:val="0"/>
          <w:color w:val="000000"/>
        </w:rPr>
      </w:pPr>
      <w:r w:rsidDel="00000000" w:rsidR="00000000" w:rsidRPr="00000000">
        <w:rPr>
          <w:rFonts w:ascii="Calibri" w:cs="Calibri" w:eastAsia="Calibri" w:hAnsi="Calibri"/>
          <w:b w:val="1"/>
          <w:bCs w:val="1"/>
          <w:color w:val="000000"/>
          <w:rtl w:val="0"/>
        </w:rPr>
        <w:t xml:space="preserve">Survey feedback</w:t>
      </w:r>
      <w:r w:rsidDel="00000000" w:rsidR="00000000" w:rsidRPr="00000000">
        <w:rPr>
          <w:rFonts w:ascii="Calibri" w:cs="Calibri" w:eastAsia="Calibri" w:hAnsi="Calibri"/>
          <w:color w:val="000000"/>
          <w:rtl w:val="0"/>
        </w:rPr>
        <w:t xml:space="preserve"> (open-ended): “</w:t>
      </w:r>
      <w:r w:rsidDel="00000000" w:rsidR="00000000" w:rsidRPr="00000000">
        <w:rPr>
          <w:rFonts w:ascii="Calibri" w:cs="Calibri" w:eastAsia="Calibri" w:hAnsi="Calibri"/>
          <w:i w:val="1"/>
          <w:iCs w:val="1"/>
          <w:color w:val="000000"/>
          <w:rtl w:val="0"/>
        </w:rPr>
        <w:t xml:space="preserve">What do you think of this survey?</w:t>
      </w:r>
      <w:r w:rsidDel="00000000" w:rsidR="00000000" w:rsidRPr="00000000">
        <w:rPr>
          <w:rFonts w:ascii="Calibri" w:cs="Calibri" w:eastAsia="Calibri" w:hAnsi="Calibri"/>
          <w:color w:val="000000"/>
          <w:rtl w:val="0"/>
        </w:rPr>
        <w:t xml:space="preserve">” (open text).</w:t>
      </w:r>
    </w:p>
    <w:p w:rsidR="00000000" w:rsidDel="00000000" w:rsidP="00000000" w:rsidRDefault="00000000" w:rsidRPr="00000000" w14:paraId="000000C5">
      <w:pPr>
        <w:numPr>
          <w:ilvl w:val="0"/>
          <w:numId w:val="13"/>
        </w:numPr>
        <w:pBdr>
          <w:top w:space="0" w:sz="0" w:val="nil"/>
          <w:left w:space="0" w:sz="0" w:val="nil"/>
          <w:bottom w:space="0" w:sz="0" w:val="nil"/>
          <w:right w:space="0" w:sz="0" w:val="nil"/>
          <w:between w:space="0" w:sz="0" w:val="nil"/>
        </w:pBdr>
        <w:tabs>
          <w:tab w:val="left" w:leader="none" w:pos="8147"/>
        </w:tabs>
        <w:spacing w:line="259" w:lineRule="auto"/>
        <w:ind w:left="720" w:hanging="360"/>
        <w:rPr>
          <w:rFonts w:ascii="Calibri" w:cs="Calibri" w:eastAsia="Calibri" w:hAnsi="Calibri"/>
          <w:b w:val="0"/>
          <w:bCs w:val="0"/>
          <w:color w:val="000000"/>
        </w:rPr>
      </w:pPr>
      <w:r w:rsidDel="00000000" w:rsidR="00000000" w:rsidRPr="00000000">
        <w:rPr>
          <w:rFonts w:ascii="Calibri" w:cs="Calibri" w:eastAsia="Calibri" w:hAnsi="Calibri"/>
          <w:b w:val="1"/>
          <w:bCs w:val="1"/>
          <w:color w:val="000000"/>
          <w:rtl w:val="0"/>
        </w:rPr>
        <w:t xml:space="preserve">Pilot-only perceived usefulness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Extent to which the content helped respondents feel able to identify mis/disinformation online</w:t>
      </w:r>
      <w:r w:rsidDel="00000000" w:rsidR="00000000" w:rsidRPr="00000000">
        <w:rPr>
          <w:rFonts w:ascii="Calibri" w:cs="Calibri" w:eastAsia="Calibri" w:hAnsi="Calibri"/>
          <w:color w:val="000000"/>
          <w:rtl w:val="0"/>
        </w:rPr>
        <w:t xml:space="preserve"> (0 = Not at all; 10 = A great deal).</w:t>
      </w:r>
    </w:p>
    <w:p w:rsidR="00000000" w:rsidDel="00000000" w:rsidP="00000000" w:rsidRDefault="00000000" w:rsidRPr="00000000" w14:paraId="000000C6">
      <w:pPr>
        <w:numPr>
          <w:ilvl w:val="0"/>
          <w:numId w:val="13"/>
        </w:numPr>
        <w:pBdr>
          <w:top w:space="0" w:sz="0" w:val="nil"/>
          <w:left w:space="0" w:sz="0" w:val="nil"/>
          <w:bottom w:space="0" w:sz="0" w:val="nil"/>
          <w:right w:space="0" w:sz="0" w:val="nil"/>
          <w:between w:space="0" w:sz="0" w:val="nil"/>
        </w:pBdr>
        <w:tabs>
          <w:tab w:val="left" w:leader="none" w:pos="8147"/>
        </w:tabs>
        <w:spacing w:line="259" w:lineRule="auto"/>
        <w:ind w:left="720" w:hanging="360"/>
        <w:rPr>
          <w:rFonts w:ascii="Calibri" w:cs="Calibri" w:eastAsia="Calibri" w:hAnsi="Calibri"/>
          <w:b w:val="0"/>
          <w:bCs w:val="0"/>
          <w:color w:val="000000"/>
        </w:rPr>
      </w:pPr>
      <w:r w:rsidDel="00000000" w:rsidR="00000000" w:rsidRPr="00000000">
        <w:rPr>
          <w:rFonts w:ascii="Calibri" w:cs="Calibri" w:eastAsia="Calibri" w:hAnsi="Calibri"/>
          <w:b w:val="1"/>
          <w:bCs w:val="1"/>
          <w:color w:val="000000"/>
          <w:rtl w:val="0"/>
        </w:rPr>
        <w:t xml:space="preserve">Pilot-only improvement suggestions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Was there anything you would have liked us to include or explain more clearly in the content?</w:t>
      </w:r>
      <w:r w:rsidDel="00000000" w:rsidR="00000000" w:rsidRPr="00000000">
        <w:rPr>
          <w:rFonts w:ascii="Calibri" w:cs="Calibri" w:eastAsia="Calibri" w:hAnsi="Calibri"/>
          <w:color w:val="000000"/>
          <w:rtl w:val="0"/>
        </w:rPr>
        <w:t xml:space="preserve">” (open text).</w: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left" w:leader="none" w:pos="8147"/>
        </w:tabs>
        <w:ind w:left="720" w:firstLine="0"/>
        <w:jc w:val="both"/>
        <w:rPr>
          <w:rFonts w:ascii="Calibri" w:cs="Calibri" w:eastAsia="Calibri" w:hAnsi="Calibri"/>
          <w:b w:val="1"/>
          <w:bCs w:val="1"/>
          <w:color w:val="000000"/>
          <w:sz w:val="28"/>
          <w:szCs w:val="28"/>
        </w:rPr>
      </w:pPr>
      <w:r w:rsidDel="00000000" w:rsidR="00000000" w:rsidRPr="00000000">
        <w:rPr>
          <w:rtl w:val="0"/>
        </w:rPr>
      </w:r>
    </w:p>
    <w:p w:rsidR="00000000" w:rsidDel="00000000" w:rsidP="00000000" w:rsidRDefault="00000000" w:rsidRPr="00000000" w14:paraId="000000C8">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Recoding and pre-processing</w:t>
      </w:r>
    </w:p>
    <w:p w:rsidR="00000000" w:rsidDel="00000000" w:rsidP="00000000" w:rsidRDefault="00000000" w:rsidRPr="00000000" w14:paraId="000000C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C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This is a summary of recommended data pre-processing steps before analysis:</w:t>
      </w:r>
    </w:p>
    <w:p w:rsidR="00000000" w:rsidDel="00000000" w:rsidP="00000000" w:rsidRDefault="00000000" w:rsidRPr="00000000" w14:paraId="000000C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CC">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Gender (gender);</w:t>
      </w:r>
      <w:r w:rsidDel="00000000" w:rsidR="00000000" w:rsidRPr="00000000">
        <w:rPr>
          <w:rFonts w:ascii="Calibri" w:cs="Calibri" w:eastAsia="Calibri" w:hAnsi="Calibri"/>
          <w:rtl w:val="0"/>
        </w:rPr>
        <w:t xml:space="preserve"> dummy: Woman (=1) vs. Man</w:t>
      </w:r>
      <w:r w:rsidDel="00000000" w:rsidR="00000000" w:rsidRPr="00000000">
        <w:rPr>
          <w:rtl w:val="0"/>
        </w:rPr>
        <w:t xml:space="preserve"> </w:t>
      </w:r>
      <w:r w:rsidDel="00000000" w:rsidR="00000000" w:rsidRPr="00000000">
        <w:rPr>
          <w:rFonts w:ascii="Calibri" w:cs="Calibri" w:eastAsia="Calibri" w:hAnsi="Calibri"/>
          <w:rtl w:val="0"/>
        </w:rPr>
        <w:t xml:space="preserve">(=0). Non-binary/In another way/Prefer not to say (= missing). </w:t>
      </w:r>
    </w:p>
    <w:p w:rsidR="00000000" w:rsidDel="00000000" w:rsidP="00000000" w:rsidRDefault="00000000" w:rsidRPr="00000000" w14:paraId="000000CD">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Age (linear):</w:t>
      </w:r>
      <w:r w:rsidDel="00000000" w:rsidR="00000000" w:rsidRPr="00000000">
        <w:rPr>
          <w:rFonts w:ascii="Calibri" w:cs="Calibri" w:eastAsia="Calibri" w:hAnsi="Calibri"/>
          <w:rtl w:val="0"/>
        </w:rPr>
        <w:t xml:space="preserve"> Use as continuous (years). </w:t>
      </w:r>
    </w:p>
    <w:p w:rsidR="00000000" w:rsidDel="00000000" w:rsidP="00000000" w:rsidRDefault="00000000" w:rsidRPr="00000000" w14:paraId="000000CE">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Education (categorical): </w:t>
      </w:r>
      <w:r w:rsidDel="00000000" w:rsidR="00000000" w:rsidRPr="00000000">
        <w:rPr>
          <w:rFonts w:ascii="Calibri" w:cs="Calibri" w:eastAsia="Calibri" w:hAnsi="Calibri"/>
          <w:rtl w:val="0"/>
        </w:rPr>
        <w:t xml:space="preserve">Respondents’ highest level of education is coded into six categories: 1 = no qualifications or primary education; 2 = secondary school (e.g. GCSEs, Nationals); 3 = A-Levels/Highers (or equivalent); 4 = apprenticeship/vocational/college; 5 = undergraduate degree; and 6 = postgraduate degree (Master’s/PhD). “Prefer not to say” responses are coded as missing.  We additionally construct a reduced three-category education variable by collapsing the original measure such that </w:t>
      </w:r>
      <w:r w:rsidDel="00000000" w:rsidR="00000000" w:rsidRPr="00000000">
        <w:rPr>
          <w:rFonts w:ascii="Calibri" w:cs="Calibri" w:eastAsia="Calibri" w:hAnsi="Calibri"/>
          <w:b w:val="1"/>
          <w:bCs w:val="1"/>
          <w:rtl w:val="0"/>
        </w:rPr>
        <w:t xml:space="preserve">at least primary education</w:t>
      </w:r>
      <w:r w:rsidDel="00000000" w:rsidR="00000000" w:rsidRPr="00000000">
        <w:rPr>
          <w:rFonts w:ascii="Calibri" w:cs="Calibri" w:eastAsia="Calibri" w:hAnsi="Calibri"/>
          <w:rtl w:val="0"/>
        </w:rPr>
        <w:t xml:space="preserve"> (1 = original category 1), </w:t>
      </w:r>
      <w:r w:rsidDel="00000000" w:rsidR="00000000" w:rsidRPr="00000000">
        <w:rPr>
          <w:rFonts w:ascii="Calibri" w:cs="Calibri" w:eastAsia="Calibri" w:hAnsi="Calibri"/>
          <w:b w:val="1"/>
          <w:bCs w:val="1"/>
          <w:rtl w:val="0"/>
        </w:rPr>
        <w:t xml:space="preserve">secondary education</w:t>
      </w:r>
      <w:r w:rsidDel="00000000" w:rsidR="00000000" w:rsidRPr="00000000">
        <w:rPr>
          <w:rFonts w:ascii="Calibri" w:cs="Calibri" w:eastAsia="Calibri" w:hAnsi="Calibri"/>
          <w:rtl w:val="0"/>
        </w:rPr>
        <w:t xml:space="preserve"> (2 = original categories 2–4), and </w:t>
      </w:r>
      <w:r w:rsidDel="00000000" w:rsidR="00000000" w:rsidRPr="00000000">
        <w:rPr>
          <w:rFonts w:ascii="Calibri" w:cs="Calibri" w:eastAsia="Calibri" w:hAnsi="Calibri"/>
          <w:b w:val="1"/>
          <w:bCs w:val="1"/>
          <w:rtl w:val="0"/>
        </w:rPr>
        <w:t xml:space="preserve">university education</w:t>
      </w:r>
      <w:r w:rsidDel="00000000" w:rsidR="00000000" w:rsidRPr="00000000">
        <w:rPr>
          <w:rFonts w:ascii="Calibri" w:cs="Calibri" w:eastAsia="Calibri" w:hAnsi="Calibri"/>
          <w:rtl w:val="0"/>
        </w:rPr>
        <w:t xml:space="preserve"> (3 = original categories 5–6; reference category). If there are fewer than 5% of respondents with only primary education, we will turn this variable into a dummy: 0) no university; 1) university degree. </w:t>
      </w:r>
    </w:p>
    <w:p w:rsidR="00000000" w:rsidDel="00000000" w:rsidP="00000000" w:rsidRDefault="00000000" w:rsidRPr="00000000" w14:paraId="000000CF">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Employment status (categorical):</w:t>
      </w:r>
      <w:r w:rsidDel="00000000" w:rsidR="00000000" w:rsidRPr="00000000">
        <w:rPr>
          <w:rFonts w:ascii="Calibri" w:cs="Calibri" w:eastAsia="Calibri" w:hAnsi="Calibri"/>
          <w:rtl w:val="0"/>
        </w:rPr>
        <w:t xml:space="preserve"> Respondents’ employment status is coded into six categories: 1 = employed full-time (reference category); 2 = employed part-time; 3 = self-employed; 4 = student; 5 = unemployed; and 6 = other. “Prefer not to say” responses are coded as missing. We additionally construct a reduced binary employment variable by collapsing the original measure such that </w:t>
      </w:r>
      <w:r w:rsidDel="00000000" w:rsidR="00000000" w:rsidRPr="00000000">
        <w:rPr>
          <w:rFonts w:ascii="Calibri" w:cs="Calibri" w:eastAsia="Calibri" w:hAnsi="Calibri"/>
          <w:b w:val="1"/>
          <w:bCs w:val="1"/>
          <w:rtl w:val="0"/>
        </w:rPr>
        <w:t xml:space="preserve">employed</w:t>
      </w:r>
      <w:r w:rsidDel="00000000" w:rsidR="00000000" w:rsidRPr="00000000">
        <w:rPr>
          <w:rFonts w:ascii="Calibri" w:cs="Calibri" w:eastAsia="Calibri" w:hAnsi="Calibri"/>
          <w:rtl w:val="0"/>
        </w:rPr>
        <w:t xml:space="preserve"> (1 = original categories 1–3) and </w:t>
      </w:r>
      <w:r w:rsidDel="00000000" w:rsidR="00000000" w:rsidRPr="00000000">
        <w:rPr>
          <w:rFonts w:ascii="Calibri" w:cs="Calibri" w:eastAsia="Calibri" w:hAnsi="Calibri"/>
          <w:b w:val="1"/>
          <w:bCs w:val="1"/>
          <w:rtl w:val="0"/>
        </w:rPr>
        <w:t xml:space="preserve">not employed</w:t>
      </w:r>
      <w:r w:rsidDel="00000000" w:rsidR="00000000" w:rsidRPr="00000000">
        <w:rPr>
          <w:rFonts w:ascii="Calibri" w:cs="Calibri" w:eastAsia="Calibri" w:hAnsi="Calibri"/>
          <w:rtl w:val="0"/>
        </w:rPr>
        <w:t xml:space="preserve"> (0 = original categories 4–6).</w:t>
      </w:r>
    </w:p>
    <w:p w:rsidR="00000000" w:rsidDel="00000000" w:rsidP="00000000" w:rsidRDefault="00000000" w:rsidRPr="00000000" w14:paraId="000000D0">
      <w:pPr>
        <w:numPr>
          <w:ilvl w:val="0"/>
          <w:numId w:val="4"/>
        </w:numPr>
        <w:pBdr>
          <w:top w:space="0" w:sz="0" w:val="nil"/>
          <w:left w:space="0" w:sz="0" w:val="nil"/>
          <w:bottom w:space="0" w:sz="0" w:val="nil"/>
          <w:right w:space="0" w:sz="0" w:val="nil"/>
          <w:between w:space="0" w:sz="0" w:val="nil"/>
        </w:pBdr>
        <w:tabs>
          <w:tab w:val="left" w:leader="none" w:pos="8147"/>
        </w:tabs>
        <w:ind w:left="720" w:hanging="360"/>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Ethnicity (categorical):</w:t>
      </w:r>
      <w:r w:rsidDel="00000000" w:rsidR="00000000" w:rsidRPr="00000000">
        <w:rPr>
          <w:rFonts w:ascii="Calibri" w:cs="Calibri" w:eastAsia="Calibri" w:hAnsi="Calibri"/>
          <w:color w:val="000000"/>
          <w:rtl w:val="0"/>
        </w:rPr>
        <w:t xml:space="preserve"> Respondents’ ethnicity is coded into five categories: 1 = White (reference category); 2 = mixed or multiple ethnic groups; 3 = Asian or Asian British; 4 = Black, African, Caribbean, or Black British; and 5 = other ethnic group. “Prefer not to say” responses are coded as missing. For selected analyses, we additionally construct a reduced binary ethnicity variable by collapsing the original measure such that </w:t>
      </w:r>
      <w:r w:rsidDel="00000000" w:rsidR="00000000" w:rsidRPr="00000000">
        <w:rPr>
          <w:rFonts w:ascii="Calibri" w:cs="Calibri" w:eastAsia="Calibri" w:hAnsi="Calibri"/>
          <w:b w:val="1"/>
          <w:bCs w:val="1"/>
          <w:color w:val="000000"/>
          <w:rtl w:val="0"/>
        </w:rPr>
        <w:t xml:space="preserve">White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0</w:t>
      </w:r>
      <w:r w:rsidDel="00000000" w:rsidR="00000000" w:rsidRPr="00000000">
        <w:rPr>
          <w:rFonts w:ascii="Calibri" w:cs="Calibri" w:eastAsia="Calibri" w:hAnsi="Calibri"/>
          <w:color w:val="000000"/>
          <w:rtl w:val="0"/>
        </w:rPr>
        <w:t xml:space="preserve"> = original category 1; reference category) and </w:t>
      </w:r>
      <w:r w:rsidDel="00000000" w:rsidR="00000000" w:rsidRPr="00000000">
        <w:rPr>
          <w:rFonts w:ascii="Calibri" w:cs="Calibri" w:eastAsia="Calibri" w:hAnsi="Calibri"/>
          <w:b w:val="1"/>
          <w:bCs w:val="1"/>
          <w:color w:val="000000"/>
          <w:rtl w:val="0"/>
        </w:rPr>
        <w:t xml:space="preserve">non-White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color w:val="000000"/>
          <w:rtl w:val="0"/>
        </w:rPr>
        <w:t xml:space="preserve"> = original categories 2–5).</w:t>
      </w:r>
    </w:p>
    <w:p w:rsidR="00000000" w:rsidDel="00000000" w:rsidP="00000000" w:rsidRDefault="00000000" w:rsidRPr="00000000" w14:paraId="000000D1">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Household income (categorical):</w:t>
      </w:r>
      <w:r w:rsidDel="00000000" w:rsidR="00000000" w:rsidRPr="00000000">
        <w:rPr>
          <w:rFonts w:ascii="Calibri" w:cs="Calibri" w:eastAsia="Calibri" w:hAnsi="Calibri"/>
          <w:rtl w:val="0"/>
        </w:rPr>
        <w:t xml:space="preserve"> Household income is measured in six categories: 1 = less than £20,000; 2 = £20,000–£39,999; 3 = £40,000–£59,999; 4 = £60,000–£79,999; 5 = £80,000–£99,999; and 6 = £100,000 or more. Responses of “Prefer not to say” are coded as missing. Given that income is a sensitive variable with potentially higher non-response rates, we pre-specify that, if the proportion of missing values exceeds 5%, we will include a separate missingness indicator (dummy) for household income in the regression analyses, rather than listwise deleting observations. This approach is applied consistently to other sociodemographic variables with comparable levels of missingness.</w:t>
      </w:r>
    </w:p>
    <w:p w:rsidR="00000000" w:rsidDel="00000000" w:rsidP="00000000" w:rsidRDefault="00000000" w:rsidRPr="00000000" w14:paraId="000000D2">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Voting </w:t>
      </w:r>
      <w:r w:rsidDel="00000000" w:rsidR="00000000" w:rsidRPr="00000000">
        <w:rPr>
          <w:rFonts w:ascii="Calibri" w:cs="Calibri" w:eastAsia="Calibri" w:hAnsi="Calibri"/>
          <w:b w:val="1"/>
          <w:bCs w:val="1"/>
          <w:rtl w:val="0"/>
        </w:rPr>
        <w:t xml:space="preserve">intention:</w:t>
      </w:r>
      <w:r w:rsidDel="00000000" w:rsidR="00000000" w:rsidRPr="00000000">
        <w:rPr>
          <w:rFonts w:ascii="Calibri" w:cs="Calibri" w:eastAsia="Calibri" w:hAnsi="Calibri"/>
          <w:rtl w:val="0"/>
        </w:rPr>
        <w:t xml:space="preserve"> Respondents are asked to indicate which party they would vote for in the UK general election if it were held the next day. Responses are coded as follows: </w:t>
      </w:r>
      <w:r w:rsidDel="00000000" w:rsidR="00000000" w:rsidRPr="00000000">
        <w:rPr>
          <w:rFonts w:ascii="Calibri" w:cs="Calibri" w:eastAsia="Calibri" w:hAnsi="Calibri"/>
          <w:b w:val="1"/>
          <w:bCs w:val="1"/>
          <w:rtl w:val="0"/>
        </w:rPr>
        <w:t xml:space="preserve">1 = Labour Party; 2 = Conservative Party; 3 = Reform UK; 4 = Liberal Democrats; 5 = Green Party; 6 = Another party; 7 = I would not vote or Don’t know / not sure. </w:t>
      </w:r>
      <w:r w:rsidDel="00000000" w:rsidR="00000000" w:rsidRPr="00000000">
        <w:rPr>
          <w:rFonts w:ascii="Calibri" w:cs="Calibri" w:eastAsia="Calibri" w:hAnsi="Calibri"/>
          <w:rtl w:val="0"/>
        </w:rPr>
        <w:t xml:space="preserve">Responses of </w:t>
      </w:r>
      <w:r w:rsidDel="00000000" w:rsidR="00000000" w:rsidRPr="00000000">
        <w:rPr>
          <w:rFonts w:ascii="Calibri" w:cs="Calibri" w:eastAsia="Calibri" w:hAnsi="Calibri"/>
          <w:i w:val="1"/>
          <w:iCs w:val="1"/>
          <w:rtl w:val="0"/>
        </w:rPr>
        <w:t xml:space="preserve">“Prefer not to say”</w:t>
      </w:r>
      <w:r w:rsidDel="00000000" w:rsidR="00000000" w:rsidRPr="00000000">
        <w:rPr>
          <w:rFonts w:ascii="Calibri" w:cs="Calibri" w:eastAsia="Calibri" w:hAnsi="Calibri"/>
          <w:rtl w:val="0"/>
        </w:rPr>
        <w:t xml:space="preserve"> are treated as missing.</w:t>
      </w:r>
    </w:p>
    <w:p w:rsidR="00000000" w:rsidDel="00000000" w:rsidP="00000000" w:rsidRDefault="00000000" w:rsidRPr="00000000" w14:paraId="000000D3">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Social media use</w:t>
      </w:r>
      <w:r w:rsidDel="00000000" w:rsidR="00000000" w:rsidRPr="00000000">
        <w:rPr>
          <w:rFonts w:ascii="Calibri" w:cs="Calibri" w:eastAsia="Calibri" w:hAnsi="Calibri"/>
          <w:rtl w:val="0"/>
        </w:rPr>
        <w:t xml:space="preserve">: Yes (=1) / No (=0).</w:t>
      </w:r>
    </w:p>
    <w:p w:rsidR="00000000" w:rsidDel="00000000" w:rsidP="00000000" w:rsidRDefault="00000000" w:rsidRPr="00000000" w14:paraId="000000D4">
      <w:pPr>
        <w:numPr>
          <w:ilvl w:val="0"/>
          <w:numId w:val="11"/>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News engagement:</w:t>
      </w:r>
      <w:r w:rsidDel="00000000" w:rsidR="00000000" w:rsidRPr="00000000">
        <w:rPr>
          <w:rFonts w:ascii="Calibri" w:cs="Calibri" w:eastAsia="Calibri" w:hAnsi="Calibri"/>
          <w:rtl w:val="0"/>
        </w:rPr>
        <w:t xml:space="preserve"> Respondents report how often they share news on social media using a predefined categorical scale: 0 = never; 1 = less than once a month; 2 = A few times a month ;3 = A few times a week ; 4 = Daily or almost daily. The variable is treated as an ordered categorical measure in the analysis. </w:t>
      </w:r>
    </w:p>
    <w:p w:rsidR="00000000" w:rsidDel="00000000" w:rsidP="00000000" w:rsidRDefault="00000000" w:rsidRPr="00000000" w14:paraId="000000D5">
      <w:pPr>
        <w:tabs>
          <w:tab w:val="left" w:leader="none" w:pos="8147"/>
        </w:tabs>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D6">
      <w:pPr>
        <w:tabs>
          <w:tab w:val="left" w:leader="none" w:pos="8147"/>
        </w:tabs>
        <w:ind w:left="144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D7">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Missing values harmonisation: Recode “Prefer not to say” and “Don’t know” to missing (.). For the headline batteries, we treat “Don’t know” (-1) as missing.</w:t>
      </w:r>
    </w:p>
    <w:p w:rsidR="00000000" w:rsidDel="00000000" w:rsidP="00000000" w:rsidRDefault="00000000" w:rsidRPr="00000000" w14:paraId="000000D8">
      <w:pPr>
        <w:tabs>
          <w:tab w:val="left" w:leader="none" w:pos="8147"/>
        </w:tabs>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D9">
      <w:pPr>
        <w:tabs>
          <w:tab w:val="left" w:leader="none" w:pos="8147"/>
        </w:tabs>
        <w:jc w:val="both"/>
        <w:rPr>
          <w:rFonts w:ascii="Calibri" w:cs="Calibri" w:eastAsia="Calibri" w:hAnsi="Calibri"/>
          <w:u w:val="single"/>
        </w:rPr>
      </w:pPr>
      <w:r w:rsidDel="00000000" w:rsidR="00000000" w:rsidRPr="00000000">
        <w:rPr>
          <w:rFonts w:ascii="Calibri" w:cs="Calibri" w:eastAsia="Calibri" w:hAnsi="Calibri"/>
          <w:u w:val="single"/>
          <w:rtl w:val="0"/>
        </w:rPr>
        <w:t xml:space="preserve">Outcome-variable recoding </w:t>
      </w:r>
      <w:r w:rsidDel="00000000" w:rsidR="00000000" w:rsidRPr="00000000">
        <w:rPr>
          <w:rtl w:val="0"/>
        </w:rPr>
      </w:r>
    </w:p>
    <w:p w:rsidR="00000000" w:rsidDel="00000000" w:rsidP="00000000" w:rsidRDefault="00000000" w:rsidRPr="00000000" w14:paraId="000000DA">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DB">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Awareness about the threats of mis/disinformation:</w:t>
      </w:r>
      <w:r w:rsidDel="00000000" w:rsidR="00000000" w:rsidRPr="00000000">
        <w:rPr>
          <w:rFonts w:ascii="Calibri" w:cs="Calibri" w:eastAsia="Calibri" w:hAnsi="Calibri"/>
          <w:rtl w:val="0"/>
        </w:rPr>
        <w:t xml:space="preserve"> Awareness is measured using two items on a 1–5 scale, capturing (i) </w:t>
      </w:r>
      <w:r w:rsidDel="00000000" w:rsidR="00000000" w:rsidRPr="00000000">
        <w:rPr>
          <w:rFonts w:ascii="Calibri" w:cs="Calibri" w:eastAsia="Calibri" w:hAnsi="Calibri"/>
          <w:color w:val="1d1c1d"/>
          <w:rtl w:val="0"/>
        </w:rPr>
        <w:t xml:space="preserve">false or misleading information is common on social media, and (ii) misleading information online can have serious consequences for society</w:t>
      </w:r>
      <w:r w:rsidDel="00000000" w:rsidR="00000000" w:rsidRPr="00000000">
        <w:rPr>
          <w:rFonts w:ascii="Calibri" w:cs="Calibri" w:eastAsia="Calibri" w:hAnsi="Calibri"/>
          <w:rtl w:val="0"/>
        </w:rPr>
        <w:t xml:space="preserve">. Items are analysed separately and, in pre-specified analyses, combined into a standardized awareness index (higher values indicate greater awareness), and rescaled to a 0–10 to ensure comparability with other outcome measures.</w:t>
      </w:r>
    </w:p>
    <w:p w:rsidR="00000000" w:rsidDel="00000000" w:rsidP="00000000" w:rsidRDefault="00000000" w:rsidRPr="00000000" w14:paraId="000000DC">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Truth discernment of fake content.</w:t>
      </w:r>
      <w:r w:rsidDel="00000000" w:rsidR="00000000" w:rsidRPr="00000000">
        <w:rPr>
          <w:rFonts w:ascii="Calibri" w:cs="Calibri" w:eastAsia="Calibri" w:hAnsi="Calibri"/>
          <w:rtl w:val="0"/>
        </w:rPr>
        <w:t xml:space="preserve"> Accuracy of false social-media–style posts measured on a 0–10 scale (0 = Certainly fake; 10 = Certainly fact). </w:t>
      </w:r>
    </w:p>
    <w:p w:rsidR="00000000" w:rsidDel="00000000" w:rsidP="00000000" w:rsidRDefault="00000000" w:rsidRPr="00000000" w14:paraId="000000DD">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Sharing and engagement intentions for fake content (share_false):</w:t>
      </w:r>
      <w:r w:rsidDel="00000000" w:rsidR="00000000" w:rsidRPr="00000000">
        <w:rPr>
          <w:rFonts w:ascii="Calibri" w:cs="Calibri" w:eastAsia="Calibri" w:hAnsi="Calibri"/>
          <w:rtl w:val="0"/>
        </w:rPr>
        <w:t xml:space="preserve"> Likelihood of sharing false or misleading content measured on a 0–10 scale (0 = Not at all likely; 10 = Extremely likely).</w:t>
      </w:r>
    </w:p>
    <w:p w:rsidR="00000000" w:rsidDel="00000000" w:rsidP="00000000" w:rsidRDefault="00000000" w:rsidRPr="00000000" w14:paraId="000000DE">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Empowering people to teach others how to verify news:</w:t>
      </w:r>
      <w:r w:rsidDel="00000000" w:rsidR="00000000" w:rsidRPr="00000000">
        <w:rPr>
          <w:rFonts w:ascii="Calibri" w:cs="Calibri" w:eastAsia="Calibri" w:hAnsi="Calibri"/>
          <w:rtl w:val="0"/>
        </w:rPr>
        <w:t xml:space="preserve"> Confidence in teaching others how to verify online information measured on a 0–10 scale (0 = Not at all confident; 10 = Extremely confident).</w:t>
      </w:r>
    </w:p>
    <w:p w:rsidR="00000000" w:rsidDel="00000000" w:rsidP="00000000" w:rsidRDefault="00000000" w:rsidRPr="00000000" w14:paraId="000000DF">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Truth discernment of fact content</w:t>
      </w:r>
      <w:r w:rsidDel="00000000" w:rsidR="00000000" w:rsidRPr="00000000">
        <w:rPr>
          <w:rFonts w:ascii="Calibri" w:cs="Calibri" w:eastAsia="Calibri" w:hAnsi="Calibri"/>
          <w:b w:val="1"/>
          <w:bCs w:val="1"/>
          <w:u w:val="single"/>
          <w:rtl w:val="0"/>
        </w:rPr>
        <w:t xml:space="preserve">.</w:t>
      </w:r>
      <w:r w:rsidDel="00000000" w:rsidR="00000000" w:rsidRPr="00000000">
        <w:rPr>
          <w:rFonts w:ascii="Calibri" w:cs="Calibri" w:eastAsia="Calibri" w:hAnsi="Calibri"/>
          <w:rtl w:val="0"/>
        </w:rPr>
        <w:t xml:space="preserve"> Accuracy of true social-media–style posts measured on a 0–10 scale (0 = Certainly fake; 10 = Certainly fact). </w:t>
      </w:r>
    </w:p>
    <w:p w:rsidR="00000000" w:rsidDel="00000000" w:rsidP="00000000" w:rsidRDefault="00000000" w:rsidRPr="00000000" w14:paraId="000000E0">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Sharing and engagement intentions for fact content (share_true):</w:t>
      </w:r>
      <w:r w:rsidDel="00000000" w:rsidR="00000000" w:rsidRPr="00000000">
        <w:rPr>
          <w:rFonts w:ascii="Calibri" w:cs="Calibri" w:eastAsia="Calibri" w:hAnsi="Calibri"/>
          <w:rtl w:val="0"/>
        </w:rPr>
        <w:t xml:space="preserve"> Likelihood of sharing false or misleading content measured on a 0–10 scale (0 = Not at all likely; 10 = Extremely likely).</w:t>
      </w:r>
    </w:p>
    <w:p w:rsidR="00000000" w:rsidDel="00000000" w:rsidP="00000000" w:rsidRDefault="00000000" w:rsidRPr="00000000" w14:paraId="000000E1">
      <w:pPr>
        <w:numPr>
          <w:ilvl w:val="0"/>
          <w:numId w:val="12"/>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Willingness to deepen learning (learn_more):</w:t>
      </w:r>
      <w:r w:rsidDel="00000000" w:rsidR="00000000" w:rsidRPr="00000000">
        <w:rPr>
          <w:rFonts w:ascii="Calibri" w:cs="Calibri" w:eastAsia="Calibri" w:hAnsi="Calibri"/>
          <w:rtl w:val="0"/>
        </w:rPr>
        <w:t xml:space="preserve"> Interest in learning more about how to spot mis-/disinformation measured on a 0–10 scale (0 = Not at all interested; 10 = Extremely interested). </w:t>
      </w:r>
    </w:p>
    <w:p w:rsidR="00000000" w:rsidDel="00000000" w:rsidP="00000000" w:rsidRDefault="00000000" w:rsidRPr="00000000" w14:paraId="000000E2">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E3">
      <w:pPr>
        <w:tabs>
          <w:tab w:val="left" w:leader="none" w:pos="8147"/>
        </w:tabs>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E4">
      <w:pPr>
        <w:tabs>
          <w:tab w:val="left" w:leader="none" w:pos="8147"/>
        </w:tabs>
        <w:jc w:val="both"/>
        <w:rPr>
          <w:rFonts w:ascii="Calibri" w:cs="Calibri" w:eastAsia="Calibri" w:hAnsi="Calibri"/>
          <w:b w:val="1"/>
          <w:bCs w:val="1"/>
        </w:rPr>
      </w:pPr>
      <w:r w:rsidDel="00000000" w:rsidR="00000000" w:rsidRPr="00000000">
        <w:rPr>
          <w:rFonts w:ascii="Calibri" w:cs="Calibri" w:eastAsia="Calibri" w:hAnsi="Calibri"/>
          <w:b w:val="1"/>
          <w:bCs w:val="1"/>
          <w:sz w:val="28"/>
          <w:szCs w:val="28"/>
          <w:rtl w:val="0"/>
        </w:rPr>
        <w:t xml:space="preserve">Pre-Analysis plan</w:t>
      </w:r>
      <w:r w:rsidDel="00000000" w:rsidR="00000000" w:rsidRPr="00000000">
        <w:rPr>
          <w:rtl w:val="0"/>
        </w:rPr>
      </w:r>
    </w:p>
    <w:p w:rsidR="00000000" w:rsidDel="00000000" w:rsidP="00000000" w:rsidRDefault="00000000" w:rsidRPr="00000000" w14:paraId="000000E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E6">
      <w:pPr>
        <w:tabs>
          <w:tab w:val="left" w:leader="none" w:pos="8147"/>
        </w:tabs>
        <w:jc w:val="both"/>
        <w:rPr/>
      </w:pPr>
      <w:r w:rsidDel="00000000" w:rsidR="00000000" w:rsidRPr="00000000">
        <w:rPr>
          <w:rFonts w:ascii="Calibri" w:cs="Calibri" w:eastAsia="Calibri" w:hAnsi="Calibri"/>
          <w:rtl w:val="0"/>
        </w:rPr>
        <w:t xml:space="preserve">To estimate the overall average effect of assignment to any one of the modes on the outcomes, we will use the covariate-adjusted </w:t>
      </w:r>
      <w:r w:rsidDel="00000000" w:rsidR="00000000" w:rsidRPr="00000000">
        <w:rPr>
          <w:rtl w:val="0"/>
        </w:rPr>
        <w:t xml:space="preserve"> </w:t>
      </w:r>
      <w:r w:rsidDel="00000000" w:rsidR="00000000" w:rsidRPr="00000000">
        <w:rPr>
          <w:rFonts w:ascii="Calibri" w:cs="Calibri" w:eastAsia="Calibri" w:hAnsi="Calibri"/>
          <w:rtl w:val="0"/>
        </w:rPr>
        <w:t xml:space="preserve">OLS</w:t>
      </w:r>
      <w:r w:rsidDel="00000000" w:rsidR="00000000" w:rsidRPr="00000000">
        <w:rPr>
          <w:rFonts w:ascii="Calibri" w:cs="Calibri" w:eastAsia="Calibri" w:hAnsi="Calibri"/>
          <w:rtl w:val="0"/>
        </w:rPr>
        <w:t xml:space="preserve"> estimator in the following form:</w:t>
      </w: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0E7">
      <w:pPr>
        <w:tabs>
          <w:tab w:val="left" w:leader="none" w:pos="8147"/>
        </w:tabs>
        <w:jc w:val="both"/>
        <w:rPr/>
      </w:pPr>
      <w:r w:rsidDel="00000000" w:rsidR="00000000" w:rsidRPr="00000000">
        <w:rPr>
          <w:rtl w:val="0"/>
        </w:rPr>
      </w:r>
    </w:p>
    <w:p w:rsidR="00000000" w:rsidDel="00000000" w:rsidP="00000000" w:rsidRDefault="00000000" w:rsidRPr="00000000" w14:paraId="000000E8">
      <w:pPr>
        <w:tabs>
          <w:tab w:val="left" w:leader="none" w:pos="8147"/>
        </w:tabs>
        <w:jc w:val="center"/>
        <w:rPr/>
      </w:pPr>
      <w:r w:rsidDel="00000000" w:rsidR="00000000" w:rsidRPr="00000000">
        <w:rPr/>
        <w:drawing>
          <wp:inline distB="114300" distT="114300" distL="114300" distR="114300">
            <wp:extent cx="2019300" cy="28575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1930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tabs>
          <w:tab w:val="left" w:leader="none" w:pos="8147"/>
        </w:tabs>
        <w:jc w:val="center"/>
        <w:rPr/>
      </w:pPr>
      <w:r w:rsidDel="00000000" w:rsidR="00000000" w:rsidRPr="00000000">
        <w:rPr>
          <w:rtl w:val="0"/>
        </w:rPr>
      </w:r>
    </w:p>
    <w:p w:rsidR="00000000" w:rsidDel="00000000" w:rsidP="00000000" w:rsidRDefault="00000000" w:rsidRPr="00000000" w14:paraId="000000E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Where Y is our set of outcomes, D is the treatment status (1/0),  M is the mode, and X is a matrix of </w:t>
      </w:r>
      <w:r w:rsidDel="00000000" w:rsidR="00000000" w:rsidRPr="00000000">
        <w:rPr>
          <w:rFonts w:ascii="Calibri" w:cs="Calibri" w:eastAsia="Calibri" w:hAnsi="Calibri"/>
          <w:rtl w:val="0"/>
        </w:rPr>
        <w:t xml:space="preserve">pre-treatment covariates</w:t>
      </w:r>
      <w:r w:rsidDel="00000000" w:rsidR="00000000" w:rsidRPr="00000000">
        <w:rPr>
          <w:rFonts w:ascii="Calibri" w:cs="Calibri" w:eastAsia="Calibri" w:hAnsi="Calibri"/>
          <w:rtl w:val="0"/>
        </w:rPr>
        <w:t xml:space="preserve">. </w:t>
      </w:r>
      <m:oMath>
        <m:r>
          <m:t>β</m:t>
        </m:r>
      </m:oMath>
      <m:oMath>
        <m:r>
          <w:rPr>
            <w:rFonts w:ascii="Calibri" w:cs="Calibri" w:eastAsia="Calibri" w:hAnsi="Calibri"/>
          </w:rPr>
          <m:t xml:space="preserve"> </m:t>
        </m:r>
      </m:oMath>
      <w:r w:rsidDel="00000000" w:rsidR="00000000" w:rsidRPr="00000000">
        <w:rPr>
          <w:rFonts w:ascii="Calibri" w:cs="Calibri" w:eastAsia="Calibri" w:hAnsi="Calibri"/>
          <w:rtl w:val="0"/>
        </w:rPr>
        <w:t xml:space="preserve">is the coefficient of interest, the ITT estimate. </w:t>
      </w:r>
      <w:r w:rsidDel="00000000" w:rsidR="00000000" w:rsidRPr="00000000">
        <w:rPr>
          <w:rFonts w:ascii="Calibri" w:cs="Calibri" w:eastAsia="Calibri" w:hAnsi="Calibri"/>
          <w:rtl w:val="0"/>
        </w:rPr>
        <w:t xml:space="preserve">Pre-treatment covariates will be: age, gender, education, employment status, ethnicity, household income, voting intentions, social media use, and news engagement. </w:t>
      </w:r>
      <w:r w:rsidDel="00000000" w:rsidR="00000000" w:rsidRPr="00000000">
        <w:rPr>
          <w:rFonts w:ascii="Calibri" w:cs="Calibri" w:eastAsia="Calibri" w:hAnsi="Calibri"/>
          <w:rtl w:val="0"/>
        </w:rPr>
        <w:t xml:space="preserve">We will use robust standard errors in all specifications. </w:t>
      </w:r>
    </w:p>
    <w:p w:rsidR="00000000" w:rsidDel="00000000" w:rsidP="00000000" w:rsidRDefault="00000000" w:rsidRPr="00000000" w14:paraId="000000E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EC">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also present the same specification, but including session fixed effects and clustering of standard errors at the session level for live sessions. </w:t>
      </w:r>
    </w:p>
    <w:p w:rsidR="00000000" w:rsidDel="00000000" w:rsidP="00000000" w:rsidRDefault="00000000" w:rsidRPr="00000000" w14:paraId="000000ED">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EE">
      <w:pPr>
        <w:tabs>
          <w:tab w:val="left" w:leader="none" w:pos="8147"/>
        </w:tabs>
        <w:jc w:val="center"/>
        <w:rPr>
          <w:rFonts w:ascii="Calibri" w:cs="Calibri" w:eastAsia="Calibri" w:hAnsi="Calibri"/>
        </w:rPr>
      </w:pPr>
      <w:r w:rsidDel="00000000" w:rsidR="00000000" w:rsidRPr="00000000">
        <w:rPr/>
        <w:drawing>
          <wp:inline distB="114300" distT="114300" distL="114300" distR="114300">
            <wp:extent cx="2333625" cy="257175"/>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333625" cy="257175"/>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0">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To estimate the effect of assignment to one specific mode on the outcomes, we will use the covariate-adjusted OLS estimator in the following form:</w:t>
      </w:r>
    </w:p>
    <w:p w:rsidR="00000000" w:rsidDel="00000000" w:rsidP="00000000" w:rsidRDefault="00000000" w:rsidRPr="00000000" w14:paraId="000000F1">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2">
      <w:pPr>
        <w:tabs>
          <w:tab w:val="left" w:leader="none" w:pos="8147"/>
        </w:tabs>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724150" cy="323850"/>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2724150" cy="32385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4">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Where D (1|2|3) is assignment to 1=in-person workshop, 2=webinar, and 3=video, and zero the respective control. </w:t>
      </w:r>
      <m:oMath>
        <m:r>
          <m:t>β</m:t>
        </m:r>
      </m:oMath>
      <m:oMath>
        <m:r>
          <w:rPr>
            <w:rFonts w:ascii="Calibri" w:cs="Calibri" w:eastAsia="Calibri" w:hAnsi="Calibri"/>
          </w:rPr>
          <m:t xml:space="preserve"> </m:t>
        </m:r>
      </m:oMath>
      <w:r w:rsidDel="00000000" w:rsidR="00000000" w:rsidRPr="00000000">
        <w:rPr>
          <w:rFonts w:ascii="Calibri" w:cs="Calibri" w:eastAsia="Calibri" w:hAnsi="Calibri"/>
          <w:rtl w:val="0"/>
        </w:rPr>
        <w:t xml:space="preserve">is the coefficient of interest, the ITT estimate.  </w:t>
      </w:r>
    </w:p>
    <w:p w:rsidR="00000000" w:rsidDel="00000000" w:rsidP="00000000" w:rsidRDefault="00000000" w:rsidRPr="00000000" w14:paraId="000000F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6">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Our main findings will be based on a seemingly unrelated regression framework for each outcome of interest. The equations for live modes will include session fixed effects and cluster standard errors at the session level, while the equations for video modes will use robust standard errors (equivalent to individual-level clustering). Following the specification below:</w:t>
      </w:r>
    </w:p>
    <w:p w:rsidR="00000000" w:rsidDel="00000000" w:rsidP="00000000" w:rsidRDefault="00000000" w:rsidRPr="00000000" w14:paraId="000000F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8">
      <w:pPr>
        <w:tabs>
          <w:tab w:val="left" w:leader="none" w:pos="8147"/>
        </w:tabs>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019425" cy="323850"/>
            <wp:effectExtent b="0" l="0" r="0" t="0"/>
            <wp:docPr id="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3019425" cy="32385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As a robustness check, we will present live-mode regressions in the appendix using small-sample corrected cluster-robust variance based on Pustejovsky and Tipton (2018). These estimates will not be used to compare treatment effects across modes.</w:t>
      </w:r>
    </w:p>
    <w:p w:rsidR="00000000" w:rsidDel="00000000" w:rsidP="00000000" w:rsidRDefault="00000000" w:rsidRPr="00000000" w14:paraId="000000F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0FC">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To test hypothesis 3, we will interact the pooled treatment effect with several indicators to capture informational inequalities:</w:t>
      </w:r>
    </w:p>
    <w:p w:rsidR="00000000" w:rsidDel="00000000" w:rsidP="00000000" w:rsidRDefault="00000000" w:rsidRPr="00000000" w14:paraId="000000FD">
      <w:pPr>
        <w:numPr>
          <w:ilvl w:val="0"/>
          <w:numId w:val="2"/>
        </w:numPr>
        <w:pBdr>
          <w:top w:color="auto" w:space="0" w:sz="0" w:val="none"/>
          <w:bottom w:color="auto" w:space="0" w:sz="0" w:val="none"/>
          <w:right w:color="auto" w:space="0" w:sz="0" w:val="none"/>
          <w:between w:color="auto" w:space="0" w:sz="0" w:val="none"/>
        </w:pBdr>
        <w:tabs>
          <w:tab w:val="left" w:leader="none" w:pos="8147"/>
        </w:tabs>
        <w:spacing w:after="0" w:afterAutospacing="0" w:before="100" w:lineRule="auto"/>
        <w:ind w:left="1080" w:hanging="360"/>
        <w:rPr>
          <w:rFonts w:ascii="Calibri" w:cs="Calibri" w:eastAsia="Calibri" w:hAnsi="Calibri"/>
          <w:color w:val="1d1c1d"/>
        </w:rPr>
      </w:pPr>
      <w:r w:rsidDel="00000000" w:rsidR="00000000" w:rsidRPr="00000000">
        <w:rPr>
          <w:rFonts w:ascii="Calibri" w:cs="Calibri" w:eastAsia="Calibri" w:hAnsi="Calibri"/>
          <w:color w:val="1d1c1d"/>
          <w:rtl w:val="0"/>
        </w:rPr>
        <w:t xml:space="preserve">low-income individuals: Dummy - (1) HH income below £40k; (0) HH income above 40k; Ordinal income measure;</w:t>
      </w:r>
    </w:p>
    <w:p w:rsidR="00000000" w:rsidDel="00000000" w:rsidP="00000000" w:rsidRDefault="00000000" w:rsidRPr="00000000" w14:paraId="000000FE">
      <w:pPr>
        <w:numPr>
          <w:ilvl w:val="0"/>
          <w:numId w:val="2"/>
        </w:numPr>
        <w:pBdr>
          <w:top w:color="auto" w:space="0" w:sz="0" w:val="none"/>
          <w:bottom w:color="auto" w:space="0" w:sz="0" w:val="none"/>
          <w:right w:color="auto" w:space="0" w:sz="0" w:val="none"/>
          <w:between w:color="auto" w:space="0" w:sz="0" w:val="none"/>
        </w:pBdr>
        <w:tabs>
          <w:tab w:val="left" w:leader="none" w:pos="8147"/>
        </w:tabs>
        <w:spacing w:after="0" w:afterAutospacing="0" w:before="0" w:beforeAutospacing="0" w:lineRule="auto"/>
        <w:ind w:left="1080" w:hanging="360"/>
        <w:rPr>
          <w:rFonts w:ascii="Calibri" w:cs="Calibri" w:eastAsia="Calibri" w:hAnsi="Calibri"/>
          <w:color w:val="1d1c1d"/>
        </w:rPr>
      </w:pPr>
      <w:r w:rsidDel="00000000" w:rsidR="00000000" w:rsidRPr="00000000">
        <w:rPr>
          <w:rFonts w:ascii="Calibri" w:cs="Calibri" w:eastAsia="Calibri" w:hAnsi="Calibri"/>
          <w:color w:val="1d1c1d"/>
          <w:rtl w:val="0"/>
        </w:rPr>
        <w:t xml:space="preserve">ethnic minorities: Dummy -  (1) non-white; (0) white;</w:t>
      </w:r>
    </w:p>
    <w:p w:rsidR="00000000" w:rsidDel="00000000" w:rsidP="00000000" w:rsidRDefault="00000000" w:rsidRPr="00000000" w14:paraId="000000FF">
      <w:pPr>
        <w:numPr>
          <w:ilvl w:val="0"/>
          <w:numId w:val="2"/>
        </w:numPr>
        <w:pBdr>
          <w:top w:color="auto" w:space="0" w:sz="0" w:val="none"/>
          <w:bottom w:color="auto" w:space="0" w:sz="0" w:val="none"/>
          <w:right w:color="auto" w:space="0" w:sz="0" w:val="none"/>
          <w:between w:color="auto" w:space="0" w:sz="0" w:val="none"/>
        </w:pBdr>
        <w:tabs>
          <w:tab w:val="left" w:leader="none" w:pos="8147"/>
        </w:tabs>
        <w:spacing w:after="0" w:afterAutospacing="0" w:before="0" w:beforeAutospacing="0" w:lineRule="auto"/>
        <w:ind w:left="1080" w:hanging="360"/>
        <w:rPr>
          <w:rFonts w:ascii="Calibri" w:cs="Calibri" w:eastAsia="Calibri" w:hAnsi="Calibri"/>
          <w:color w:val="1d1c1d"/>
        </w:rPr>
      </w:pPr>
      <w:r w:rsidDel="00000000" w:rsidR="00000000" w:rsidRPr="00000000">
        <w:rPr>
          <w:rFonts w:ascii="Calibri" w:cs="Calibri" w:eastAsia="Calibri" w:hAnsi="Calibri"/>
          <w:color w:val="1d1c1d"/>
          <w:rtl w:val="0"/>
        </w:rPr>
        <w:t xml:space="preserve">lower levels of formal education: Dummy - (1) no university degree; (0) degree;</w:t>
      </w:r>
    </w:p>
    <w:p w:rsidR="00000000" w:rsidDel="00000000" w:rsidP="00000000" w:rsidRDefault="00000000" w:rsidRPr="00000000" w14:paraId="00000100">
      <w:pPr>
        <w:numPr>
          <w:ilvl w:val="0"/>
          <w:numId w:val="2"/>
        </w:numPr>
        <w:pBdr>
          <w:top w:color="auto" w:space="0" w:sz="0" w:val="none"/>
          <w:bottom w:color="auto" w:space="0" w:sz="0" w:val="none"/>
          <w:right w:color="auto" w:space="0" w:sz="0" w:val="none"/>
          <w:between w:color="auto" w:space="0" w:sz="0" w:val="none"/>
        </w:pBdr>
        <w:tabs>
          <w:tab w:val="left" w:leader="none" w:pos="8147"/>
        </w:tabs>
        <w:spacing w:after="100" w:before="0" w:beforeAutospacing="0" w:lineRule="auto"/>
        <w:ind w:left="1080" w:hanging="360"/>
        <w:rPr>
          <w:rFonts w:ascii="Calibri" w:cs="Calibri" w:eastAsia="Calibri" w:hAnsi="Calibri"/>
          <w:color w:val="1d1c1d"/>
        </w:rPr>
      </w:pPr>
      <w:r w:rsidDel="00000000" w:rsidR="00000000" w:rsidRPr="00000000">
        <w:rPr>
          <w:rFonts w:ascii="Calibri" w:cs="Calibri" w:eastAsia="Calibri" w:hAnsi="Calibri"/>
          <w:color w:val="1d1c1d"/>
          <w:rtl w:val="0"/>
        </w:rPr>
        <w:t xml:space="preserve">Reform voters: Dummy - (1) - Would vote for Reform; (0) would not vote for Reform.</w:t>
      </w:r>
    </w:p>
    <w:p w:rsidR="00000000" w:rsidDel="00000000" w:rsidP="00000000" w:rsidRDefault="00000000" w:rsidRPr="00000000" w14:paraId="00000101">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02">
      <w:pPr>
        <w:tabs>
          <w:tab w:val="left" w:leader="none" w:pos="8147"/>
        </w:tabs>
        <w:jc w:val="both"/>
        <w:rPr>
          <w:rFonts w:ascii="Calibri" w:cs="Calibri" w:eastAsia="Calibri" w:hAnsi="Calibri"/>
        </w:rPr>
      </w:pPr>
      <w:r w:rsidDel="00000000" w:rsidR="00000000" w:rsidRPr="00000000">
        <w:rPr>
          <w:rFonts w:ascii="Calibri" w:cs="Calibri" w:eastAsia="Calibri" w:hAnsi="Calibri"/>
          <w:b w:val="1"/>
          <w:bCs w:val="1"/>
          <w:rtl w:val="0"/>
        </w:rPr>
        <w:t xml:space="preserve">Explorative analysis</w:t>
      </w:r>
      <w:r w:rsidDel="00000000" w:rsidR="00000000" w:rsidRPr="00000000">
        <w:rPr>
          <w:rFonts w:ascii="Calibri" w:cs="Calibri" w:eastAsia="Calibri" w:hAnsi="Calibri"/>
          <w:b w:val="1"/>
          <w:bCs w:val="1"/>
          <w:rtl w:val="0"/>
        </w:rPr>
        <w:t xml:space="preserve">: Sub-group-mode comparison.</w:t>
      </w:r>
      <w:r w:rsidDel="00000000" w:rsidR="00000000" w:rsidRPr="00000000">
        <w:rPr>
          <w:rFonts w:ascii="Calibri" w:cs="Calibri" w:eastAsia="Calibri" w:hAnsi="Calibri"/>
          <w:rtl w:val="0"/>
        </w:rPr>
        <w:t xml:space="preserve"> This analysis will use the same empirical specification using seemingly unrelated regression, adding interactions between treatments and each of the following covariates as specified above: low-income individuals, ethnic minorities, those with lower levels of formal education, and Reform voters. Each interaction will be analysed individually, without combining different subgroups in the same regression.</w:t>
      </w:r>
      <w:r w:rsidDel="00000000" w:rsidR="00000000" w:rsidRPr="00000000">
        <w:rPr>
          <w:rtl w:val="0"/>
        </w:rPr>
      </w:r>
    </w:p>
    <w:p w:rsidR="00000000" w:rsidDel="00000000" w:rsidP="00000000" w:rsidRDefault="00000000" w:rsidRPr="00000000" w14:paraId="00000103">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04">
      <w:pPr>
        <w:spacing w:after="240" w:before="240" w:line="276" w:lineRule="auto"/>
        <w:rPr>
          <w:rFonts w:ascii="Calibri" w:cs="Calibri" w:eastAsia="Calibri" w:hAnsi="Calibri"/>
        </w:rPr>
      </w:pPr>
      <w:r w:rsidDel="00000000" w:rsidR="00000000" w:rsidRPr="00000000">
        <w:rPr>
          <w:rFonts w:ascii="Calibri" w:cs="Calibri" w:eastAsia="Calibri" w:hAnsi="Calibri"/>
          <w:b w:val="1"/>
          <w:bCs w:val="1"/>
          <w:rtl w:val="0"/>
        </w:rPr>
        <w:t xml:space="preserve">Attrition rates</w:t>
      </w:r>
      <w:r w:rsidDel="00000000" w:rsidR="00000000" w:rsidRPr="00000000">
        <w:rPr>
          <w:rFonts w:ascii="Calibri" w:cs="Calibri" w:eastAsia="Calibri" w:hAnsi="Calibri"/>
          <w:rtl w:val="0"/>
        </w:rPr>
        <w:t xml:space="preserve">. Attrition rates will be treated as exploratory secondary outcomes. Given that an important goal of the study is to compare the effectiveness of different delivery modes, variation in attrition across modes may provide meaningful evidence regarding participant engagement and implementation feasibility. We will analyse overall attrition, as well as differential attrition across experimental arms, interpreting these patterns as indicators of relative mode performance. We will also describe the differential attrition by demographic groups.</w:t>
      </w:r>
    </w:p>
    <w:p w:rsidR="00000000" w:rsidDel="00000000" w:rsidP="00000000" w:rsidRDefault="00000000" w:rsidRPr="00000000" w14:paraId="0000010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06">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reject null hypotheses using a significance level at 5%.</w:t>
      </w:r>
    </w:p>
    <w:p w:rsidR="00000000" w:rsidDel="00000000" w:rsidP="00000000" w:rsidRDefault="00000000" w:rsidRPr="00000000" w14:paraId="0000010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08">
      <w:pPr>
        <w:tabs>
          <w:tab w:val="left" w:leader="none" w:pos="8147"/>
        </w:tabs>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109">
      <w:pPr>
        <w:tabs>
          <w:tab w:val="left" w:leader="none" w:pos="8147"/>
        </w:tabs>
        <w:jc w:val="both"/>
        <w:rPr>
          <w:rFonts w:ascii="Calibri" w:cs="Calibri" w:eastAsia="Calibri" w:hAnsi="Calibri"/>
          <w:u w:val="single"/>
        </w:rPr>
      </w:pPr>
      <w:r w:rsidDel="00000000" w:rsidR="00000000" w:rsidRPr="00000000">
        <w:rPr>
          <w:rFonts w:ascii="Calibri" w:cs="Calibri" w:eastAsia="Calibri" w:hAnsi="Calibri"/>
          <w:u w:val="single"/>
          <w:rtl w:val="0"/>
        </w:rPr>
        <w:t xml:space="preserve">Manipulation checks</w:t>
      </w:r>
    </w:p>
    <w:p w:rsidR="00000000" w:rsidDel="00000000" w:rsidP="00000000" w:rsidRDefault="00000000" w:rsidRPr="00000000" w14:paraId="0000010A">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0B">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check whether our treatments vary in terms of how informative respondents find them and how much attention they pay to the videos using two variables:</w:t>
      </w:r>
    </w:p>
    <w:p w:rsidR="00000000" w:rsidDel="00000000" w:rsidP="00000000" w:rsidRDefault="00000000" w:rsidRPr="00000000" w14:paraId="0000010C">
      <w:pPr>
        <w:numPr>
          <w:ilvl w:val="0"/>
          <w:numId w:val="6"/>
        </w:numPr>
        <w:pBdr>
          <w:top w:space="0" w:sz="0" w:val="nil"/>
          <w:left w:space="0" w:sz="0" w:val="nil"/>
          <w:bottom w:space="0" w:sz="0" w:val="nil"/>
          <w:right w:space="0" w:sz="0" w:val="nil"/>
          <w:between w:space="0" w:sz="0" w:val="nil"/>
        </w:pBdr>
        <w:tabs>
          <w:tab w:val="left" w:leader="none" w:pos="8147"/>
        </w:tabs>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video_info: “How informative did you find these video/trainings?” 0) Not at all informative; 10) Very informative</w:t>
      </w:r>
    </w:p>
    <w:p w:rsidR="00000000" w:rsidDel="00000000" w:rsidP="00000000" w:rsidRDefault="00000000" w:rsidRPr="00000000" w14:paraId="0000010D">
      <w:pPr>
        <w:numPr>
          <w:ilvl w:val="0"/>
          <w:numId w:val="6"/>
        </w:numPr>
        <w:pBdr>
          <w:top w:space="0" w:sz="0" w:val="nil"/>
          <w:left w:space="0" w:sz="0" w:val="nil"/>
          <w:bottom w:space="0" w:sz="0" w:val="nil"/>
          <w:right w:space="0" w:sz="0" w:val="nil"/>
          <w:between w:space="0" w:sz="0" w:val="nil"/>
        </w:pBdr>
        <w:tabs>
          <w:tab w:val="left" w:leader="none" w:pos="8147"/>
        </w:tabs>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video_control: “Can you please tell us which of the images below is taken from the video you have just watched?” – recoded to correct answer.</w:t>
      </w:r>
    </w:p>
    <w:p w:rsidR="00000000" w:rsidDel="00000000" w:rsidP="00000000" w:rsidRDefault="00000000" w:rsidRPr="00000000" w14:paraId="0000010E">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To test the difference, we will run OLS regressions with these two variables as outcomes and use the three treatments separately versus the control. </w:t>
      </w:r>
    </w:p>
    <w:p w:rsidR="00000000" w:rsidDel="00000000" w:rsidP="00000000" w:rsidRDefault="00000000" w:rsidRPr="00000000" w14:paraId="0000010F">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0">
      <w:pPr>
        <w:numPr>
          <w:ilvl w:val="0"/>
          <w:numId w:val="6"/>
        </w:numPr>
        <w:pBdr>
          <w:top w:space="0" w:sz="0" w:val="nil"/>
          <w:left w:space="0" w:sz="0" w:val="nil"/>
          <w:bottom w:space="0" w:sz="0" w:val="nil"/>
          <w:right w:space="0" w:sz="0" w:val="nil"/>
          <w:between w:space="0" w:sz="0" w:val="nil"/>
        </w:pBdr>
        <w:tabs>
          <w:tab w:val="left" w:leader="none" w:pos="8147"/>
        </w:tabs>
        <w:spacing w:line="259" w:lineRule="auto"/>
        <w:ind w:left="720" w:hanging="360"/>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rtl w:val="0"/>
        </w:rPr>
        <w:t xml:space="preserve">Placebo test with BBC story: </w:t>
      </w:r>
      <w:r w:rsidDel="00000000" w:rsidR="00000000" w:rsidRPr="00000000">
        <w:rPr>
          <w:rtl w:val="0"/>
        </w:rPr>
      </w:r>
    </w:p>
    <w:p w:rsidR="00000000" w:rsidDel="00000000" w:rsidP="00000000" w:rsidRDefault="00000000" w:rsidRPr="00000000" w14:paraId="00000111">
      <w:pPr>
        <w:numPr>
          <w:ilvl w:val="0"/>
          <w:numId w:val="3"/>
        </w:numPr>
        <w:pBdr>
          <w:top w:space="0" w:sz="0" w:val="nil"/>
          <w:left w:space="0" w:sz="0" w:val="nil"/>
          <w:bottom w:space="0" w:sz="0" w:val="nil"/>
          <w:right w:space="0" w:sz="0" w:val="nil"/>
          <w:between w:space="0" w:sz="0" w:val="nil"/>
        </w:pBdr>
        <w:tabs>
          <w:tab w:val="left" w:leader="none" w:pos="8147"/>
        </w:tabs>
        <w:ind w:left="144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Truth discernment of fact contents</w:t>
      </w:r>
      <w:r w:rsidDel="00000000" w:rsidR="00000000" w:rsidRPr="00000000">
        <w:rPr>
          <w:rFonts w:ascii="Calibri" w:cs="Calibri" w:eastAsia="Calibri" w:hAnsi="Calibri"/>
          <w:b w:val="1"/>
          <w:bCs w:val="1"/>
          <w:u w:val="single"/>
          <w:rtl w:val="0"/>
        </w:rPr>
        <w:t xml:space="preserve">.</w:t>
      </w:r>
      <w:r w:rsidDel="00000000" w:rsidR="00000000" w:rsidRPr="00000000">
        <w:rPr>
          <w:rFonts w:ascii="Calibri" w:cs="Calibri" w:eastAsia="Calibri" w:hAnsi="Calibri"/>
          <w:rtl w:val="0"/>
        </w:rPr>
        <w:t xml:space="preserve"> Accuracy of true social-media–style posts measured on a 0–10 scale (0 = Certainly fake; 10 = Certainly fact). </w:t>
      </w:r>
    </w:p>
    <w:p w:rsidR="00000000" w:rsidDel="00000000" w:rsidP="00000000" w:rsidRDefault="00000000" w:rsidRPr="00000000" w14:paraId="00000112">
      <w:pPr>
        <w:numPr>
          <w:ilvl w:val="0"/>
          <w:numId w:val="3"/>
        </w:numPr>
        <w:tabs>
          <w:tab w:val="left" w:leader="none" w:pos="8147"/>
        </w:tabs>
        <w:ind w:left="144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Sharing and engagement intentions for fact content (share_true):</w:t>
      </w:r>
      <w:r w:rsidDel="00000000" w:rsidR="00000000" w:rsidRPr="00000000">
        <w:rPr>
          <w:rFonts w:ascii="Calibri" w:cs="Calibri" w:eastAsia="Calibri" w:hAnsi="Calibri"/>
          <w:rtl w:val="0"/>
        </w:rPr>
        <w:t xml:space="preserve"> Likelihood of sharing false or misleading content measured on a 0–10 scale (0 = Not at all likely; 10 = Extremely likely).</w:t>
      </w:r>
    </w:p>
    <w:p w:rsidR="00000000" w:rsidDel="00000000" w:rsidP="00000000" w:rsidRDefault="00000000" w:rsidRPr="00000000" w14:paraId="00000113">
      <w:pPr>
        <w:numPr>
          <w:ilvl w:val="0"/>
          <w:numId w:val="6"/>
        </w:numPr>
        <w:tabs>
          <w:tab w:val="left" w:leader="none" w:pos="8147"/>
        </w:tabs>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Willingness to deepen learning (learn_more):</w:t>
      </w:r>
      <w:r w:rsidDel="00000000" w:rsidR="00000000" w:rsidRPr="00000000">
        <w:rPr>
          <w:rFonts w:ascii="Calibri" w:cs="Calibri" w:eastAsia="Calibri" w:hAnsi="Calibri"/>
          <w:rtl w:val="0"/>
        </w:rPr>
        <w:t xml:space="preserve"> Interest in learning more about how to spot mis-/disinformation measured on a 0–10 scale (0 = Not at all interested; 10 = Extremely interested). Respondents expressing interest are offered optional follow-up training materials after completing all outcome measures.</w:t>
      </w:r>
    </w:p>
    <w:p w:rsidR="00000000" w:rsidDel="00000000" w:rsidP="00000000" w:rsidRDefault="00000000" w:rsidRPr="00000000" w14:paraId="00000114">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5">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6">
      <w:pPr>
        <w:tabs>
          <w:tab w:val="left" w:leader="none" w:pos="8147"/>
        </w:tabs>
        <w:jc w:val="both"/>
        <w:rPr>
          <w:rFonts w:ascii="Calibri" w:cs="Calibri" w:eastAsia="Calibri" w:hAnsi="Calibri"/>
          <w:u w:val="single"/>
        </w:rPr>
      </w:pPr>
      <w:bookmarkStart w:colFirst="0" w:colLast="0" w:name="_heading=h.tg8zydol30yv" w:id="1"/>
      <w:bookmarkEnd w:id="1"/>
      <w:r w:rsidDel="00000000" w:rsidR="00000000" w:rsidRPr="00000000">
        <w:rPr>
          <w:rFonts w:ascii="Calibri" w:cs="Calibri" w:eastAsia="Calibri" w:hAnsi="Calibri"/>
          <w:u w:val="single"/>
          <w:rtl w:val="0"/>
        </w:rPr>
        <w:t xml:space="preserve">Balance tests</w:t>
      </w:r>
    </w:p>
    <w:p w:rsidR="00000000" w:rsidDel="00000000" w:rsidP="00000000" w:rsidRDefault="00000000" w:rsidRPr="00000000" w14:paraId="00000117">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8">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test balance across treatment conditions by regressing our treatments on pre-treatment variables for each mode separately. We will flag any significant differences at the 5% significance level or below.</w:t>
      </w:r>
    </w:p>
    <w:p w:rsidR="00000000" w:rsidDel="00000000" w:rsidP="00000000" w:rsidRDefault="00000000" w:rsidRPr="00000000" w14:paraId="00000119">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A">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Any covariate that is significant in the balance test will be included in all models.</w:t>
      </w:r>
    </w:p>
    <w:p w:rsidR="00000000" w:rsidDel="00000000" w:rsidP="00000000" w:rsidRDefault="00000000" w:rsidRPr="00000000" w14:paraId="0000011B">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C">
      <w:pPr>
        <w:tabs>
          <w:tab w:val="left" w:leader="none" w:pos="8147"/>
        </w:tabs>
        <w:jc w:val="both"/>
        <w:rPr>
          <w:rFonts w:ascii="Calibri" w:cs="Calibri" w:eastAsia="Calibri" w:hAnsi="Calibri"/>
          <w:u w:val="single"/>
        </w:rPr>
      </w:pPr>
      <w:r w:rsidDel="00000000" w:rsidR="00000000" w:rsidRPr="00000000">
        <w:rPr>
          <w:rFonts w:ascii="Calibri" w:cs="Calibri" w:eastAsia="Calibri" w:hAnsi="Calibri"/>
          <w:u w:val="single"/>
          <w:rtl w:val="0"/>
        </w:rPr>
        <w:t xml:space="preserve">Statistical models</w:t>
      </w:r>
    </w:p>
    <w:p w:rsidR="00000000" w:rsidDel="00000000" w:rsidP="00000000" w:rsidRDefault="00000000" w:rsidRPr="00000000" w14:paraId="0000011D">
      <w:pPr>
        <w:tabs>
          <w:tab w:val="left" w:leader="none" w:pos="8147"/>
        </w:tabs>
        <w:jc w:val="both"/>
        <w:rPr>
          <w:rFonts w:ascii="Calibri" w:cs="Calibri" w:eastAsia="Calibri" w:hAnsi="Calibri"/>
        </w:rPr>
      </w:pPr>
      <w:r w:rsidDel="00000000" w:rsidR="00000000" w:rsidRPr="00000000">
        <w:rPr>
          <w:rtl w:val="0"/>
        </w:rPr>
      </w:r>
    </w:p>
    <w:p w:rsidR="00000000" w:rsidDel="00000000" w:rsidP="00000000" w:rsidRDefault="00000000" w:rsidRPr="00000000" w14:paraId="0000011E">
      <w:pPr>
        <w:tabs>
          <w:tab w:val="left" w:leader="none" w:pos="8147"/>
        </w:tabs>
        <w:jc w:val="both"/>
        <w:rPr>
          <w:rFonts w:ascii="Calibri" w:cs="Calibri" w:eastAsia="Calibri" w:hAnsi="Calibri"/>
        </w:rPr>
      </w:pPr>
      <w:r w:rsidDel="00000000" w:rsidR="00000000" w:rsidRPr="00000000">
        <w:rPr>
          <w:rFonts w:ascii="Calibri" w:cs="Calibri" w:eastAsia="Calibri" w:hAnsi="Calibri"/>
          <w:rtl w:val="0"/>
        </w:rPr>
        <w:t xml:space="preserve">We will use OLS regression analysis. Throughout this study, we will reject the null hypothesis if p&lt;0.05. </w:t>
      </w:r>
      <w:r w:rsidDel="00000000" w:rsidR="00000000" w:rsidRPr="00000000">
        <w:rPr>
          <w:rtl w:val="0"/>
        </w:rPr>
        <w:t xml:space="preserve">     </w:t>
      </w:r>
      <w:r w:rsidDel="00000000" w:rsidR="00000000" w:rsidRPr="00000000">
        <w:rPr>
          <w:rtl w:val="0"/>
        </w:rPr>
      </w:r>
    </w:p>
    <w:sectPr>
      <w:pgSz w:h="16838" w:w="11906" w:orient="portrait"/>
      <w:pgMar w:bottom="1440" w:top="1440" w:left="1440" w:right="144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nja Neundorf" w:id="2" w:date="2026-02-11T13:06:23Z">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a lot and probably not realistic in more rural places. Not sure how to address this, but I just wanted to flag this issue.</w:t>
      </w:r>
    </w:p>
  </w:comment>
  <w:comment w:author="Ericka Rascon" w:id="3" w:date="2026-02-11T17:51:59Z">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the registration, we will learn if the attrition we have assumed here makes sense. It's likely the attrition for live events will be much less.</w:t>
      </w:r>
    </w:p>
  </w:comment>
  <w:comment w:author="aykut ozturk" w:id="0" w:date="2026-02-13T00:52:34Z">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Well, I am not sure about Reform voters. If they are anything like Republicans, we would actually expect it to be even more difficult to change their attitudes. I guess Reform voters are not as hardliners as Republicans, but still a group that is skeptical about this kind of trainings. Also, calling Reform voters socially or politically marginalised may not be the right way to put it.</w:t>
      </w:r>
    </w:p>
  </w:comment>
  <w:comment w:author="Ericka Rascon" w:id="1" w:date="2026-01-20T09:33:00Z">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Just to keep in mind (for the paper) why we're doing this instead of before-and-after: this design allows us to minimise the priming that earlier questions can cause, which provokes sequential consistency bias when eliciting main outcomes. Moreover, when working with local organisations (primarily government agencies), it's easier to secure their commitment when studies replicate their existing strategies by ensuring all interested participants receive some form of intervention, avoiding a "pure control group" with no intervention at all.</w:t>
      </w:r>
    </w:p>
  </w:comment>
  <w:comment w:author="Florian Foos" w:id="4" w:date="2026-02-10T20:05:23Z">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need to assume that these 20% attrition happen before treatment. if they happen during treatment, then attrition between video modes and control will be differential and the groups will no longer be comparable.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1F" w15:done="0"/>
  <w15:commentEx w15:paraId="00000120" w15:paraIdParent="0000011F" w15:done="0"/>
  <w15:commentEx w15:paraId="00000121" w15:done="0"/>
  <w15:commentEx w15:paraId="00000122" w15:done="0"/>
  <w15:commentEx w15:paraId="00000123"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Play">
    <w:embedRegular w:fontKey="{00000000-0000-0000-0000-000000000000}" r:id="rId1" w:subsetted="0"/>
    <w:embedBold w:fontKey="{00000000-0000-0000-0000-000000000000}" r:id="rId2" w:subsetted="0"/>
  </w:font>
  <w:font w:name="Aptos"/>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decimal"/>
      <w:lvlText w:val="%1."/>
      <w:lvlJc w:val="left"/>
      <w:pPr>
        <w:ind w:left="720" w:hanging="360"/>
      </w:pPr>
      <w:rPr>
        <w:b w:val="1"/>
        <w:bCs w:val="1"/>
        <w:sz w:val="22"/>
        <w:szCs w:val="22"/>
        <w:u w:val="none"/>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i w:val="1"/>
      <w:iCs w:val="1"/>
      <w:color w:val="0f4761"/>
      <w:sz w:val="22"/>
      <w:szCs w:val="22"/>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sz w:val="22"/>
      <w:szCs w:val="22"/>
    </w:rPr>
  </w:style>
  <w:style w:type="paragraph" w:styleId="Heading6">
    <w:name w:val="heading 6"/>
    <w:basedOn w:val="Normal"/>
    <w:next w:val="Normal"/>
    <w:pPr>
      <w:keepNext w:val="1"/>
      <w:keepLines w:val="1"/>
      <w:spacing w:after="160" w:before="40" w:line="259" w:lineRule="auto"/>
    </w:pPr>
    <w:rPr>
      <w:rFonts w:ascii="Aptos" w:cs="Aptos" w:eastAsia="Aptos" w:hAnsi="Aptos"/>
      <w:i w:val="1"/>
      <w:iCs w:val="1"/>
      <w:color w:val="595959"/>
      <w:sz w:val="22"/>
      <w:szCs w:val="22"/>
    </w:rPr>
  </w:style>
  <w:style w:type="paragraph" w:styleId="Title">
    <w:name w:val="Title"/>
    <w:basedOn w:val="Normal"/>
    <w:next w:val="Normal"/>
    <w:pPr>
      <w:spacing w:after="80" w:line="259"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657A5"/>
    <w:pPr>
      <w:keepNext w:val="1"/>
      <w:keepLines w:val="1"/>
      <w:spacing w:after="160" w:before="40" w:line="259" w:lineRule="auto"/>
      <w:outlineLvl w:val="6"/>
    </w:pPr>
    <w:rPr>
      <w:rFonts w:asciiTheme="minorHAnsi" w:cstheme="majorBidi" w:eastAsiaTheme="majorEastAsia" w:hAnsiTheme="minorHAnsi"/>
      <w:color w:val="595959" w:themeColor="text1" w:themeTint="0000A6"/>
      <w:sz w:val="22"/>
      <w:szCs w:val="22"/>
      <w:lang w:eastAsia="en-US" w:val="en-US"/>
    </w:rPr>
  </w:style>
  <w:style w:type="paragraph" w:styleId="Heading8">
    <w:name w:val="heading 8"/>
    <w:basedOn w:val="Normal"/>
    <w:next w:val="Normal"/>
    <w:link w:val="Heading8Char"/>
    <w:uiPriority w:val="9"/>
    <w:semiHidden w:val="1"/>
    <w:unhideWhenUsed w:val="1"/>
    <w:qFormat w:val="1"/>
    <w:rsid w:val="00C657A5"/>
    <w:pPr>
      <w:keepNext w:val="1"/>
      <w:keepLines w:val="1"/>
      <w:spacing w:after="160" w:line="259" w:lineRule="auto"/>
      <w:outlineLvl w:val="7"/>
    </w:pPr>
    <w:rPr>
      <w:rFonts w:asciiTheme="minorHAnsi" w:cstheme="majorBidi" w:eastAsiaTheme="majorEastAsia" w:hAnsiTheme="minorHAnsi"/>
      <w:i w:val="1"/>
      <w:iCs w:val="1"/>
      <w:color w:val="272727" w:themeColor="text1" w:themeTint="0000D8"/>
      <w:sz w:val="22"/>
      <w:szCs w:val="22"/>
      <w:lang w:eastAsia="en-US" w:val="en-US"/>
    </w:rPr>
  </w:style>
  <w:style w:type="paragraph" w:styleId="Heading9">
    <w:name w:val="heading 9"/>
    <w:basedOn w:val="Normal"/>
    <w:next w:val="Normal"/>
    <w:link w:val="Heading9Char"/>
    <w:uiPriority w:val="9"/>
    <w:semiHidden w:val="1"/>
    <w:unhideWhenUsed w:val="1"/>
    <w:qFormat w:val="1"/>
    <w:rsid w:val="00C657A5"/>
    <w:pPr>
      <w:keepNext w:val="1"/>
      <w:keepLines w:val="1"/>
      <w:spacing w:after="160" w:line="259" w:lineRule="auto"/>
      <w:outlineLvl w:val="8"/>
    </w:pPr>
    <w:rPr>
      <w:rFonts w:asciiTheme="minorHAnsi" w:cstheme="majorBidi" w:eastAsiaTheme="majorEastAsia" w:hAnsiTheme="minorHAnsi"/>
      <w:color w:val="272727" w:themeColor="text1" w:themeTint="0000D8"/>
      <w:sz w:val="22"/>
      <w:szCs w:val="22"/>
      <w:lang w:eastAsia="en-US"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657A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657A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657A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657A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657A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657A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657A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657A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657A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657A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657A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657A5"/>
    <w:pPr>
      <w:spacing w:after="160" w:before="160" w:line="259" w:lineRule="auto"/>
      <w:jc w:val="center"/>
    </w:pPr>
    <w:rPr>
      <w:rFonts w:asciiTheme="minorHAnsi" w:cstheme="minorBidi" w:eastAsiaTheme="minorHAnsi" w:hAnsiTheme="minorHAnsi"/>
      <w:i w:val="1"/>
      <w:iCs w:val="1"/>
      <w:color w:val="404040" w:themeColor="text1" w:themeTint="0000BF"/>
      <w:sz w:val="22"/>
      <w:szCs w:val="22"/>
      <w:lang w:eastAsia="en-US" w:val="en-US"/>
    </w:rPr>
  </w:style>
  <w:style w:type="character" w:styleId="QuoteChar" w:customStyle="1">
    <w:name w:val="Quote Char"/>
    <w:basedOn w:val="DefaultParagraphFont"/>
    <w:link w:val="Quote"/>
    <w:uiPriority w:val="29"/>
    <w:rsid w:val="00C657A5"/>
    <w:rPr>
      <w:i w:val="1"/>
      <w:iCs w:val="1"/>
      <w:color w:val="404040" w:themeColor="text1" w:themeTint="0000BF"/>
    </w:rPr>
  </w:style>
  <w:style w:type="paragraph" w:styleId="ListParagraph">
    <w:name w:val="List Paragraph"/>
    <w:basedOn w:val="Normal"/>
    <w:uiPriority w:val="34"/>
    <w:qFormat w:val="1"/>
    <w:rsid w:val="00C657A5"/>
    <w:pPr>
      <w:spacing w:after="160" w:line="259" w:lineRule="auto"/>
      <w:ind w:left="720"/>
      <w:contextualSpacing w:val="1"/>
    </w:pPr>
    <w:rPr>
      <w:rFonts w:asciiTheme="minorHAnsi" w:cstheme="minorBidi" w:eastAsiaTheme="minorHAnsi" w:hAnsiTheme="minorHAnsi"/>
      <w:sz w:val="22"/>
      <w:szCs w:val="22"/>
      <w:lang w:eastAsia="en-US" w:val="en-US"/>
    </w:rPr>
  </w:style>
  <w:style w:type="character" w:styleId="IntenseEmphasis">
    <w:name w:val="Intense Emphasis"/>
    <w:basedOn w:val="DefaultParagraphFont"/>
    <w:uiPriority w:val="21"/>
    <w:qFormat w:val="1"/>
    <w:rsid w:val="00C657A5"/>
    <w:rPr>
      <w:i w:val="1"/>
      <w:iCs w:val="1"/>
      <w:color w:val="0f4761" w:themeColor="accent1" w:themeShade="0000BF"/>
    </w:rPr>
  </w:style>
  <w:style w:type="paragraph" w:styleId="IntenseQuote">
    <w:name w:val="Intense Quote"/>
    <w:basedOn w:val="Normal"/>
    <w:next w:val="Normal"/>
    <w:link w:val="IntenseQuoteChar"/>
    <w:uiPriority w:val="30"/>
    <w:qFormat w:val="1"/>
    <w:rsid w:val="00C657A5"/>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rFonts w:asciiTheme="minorHAnsi" w:cstheme="minorBidi" w:eastAsiaTheme="minorHAnsi" w:hAnsiTheme="minorHAnsi"/>
      <w:i w:val="1"/>
      <w:iCs w:val="1"/>
      <w:color w:val="0f4761" w:themeColor="accent1" w:themeShade="0000BF"/>
      <w:sz w:val="22"/>
      <w:szCs w:val="22"/>
      <w:lang w:eastAsia="en-US" w:val="en-US"/>
    </w:rPr>
  </w:style>
  <w:style w:type="character" w:styleId="IntenseQuoteChar" w:customStyle="1">
    <w:name w:val="Intense Quote Char"/>
    <w:basedOn w:val="DefaultParagraphFont"/>
    <w:link w:val="IntenseQuote"/>
    <w:uiPriority w:val="30"/>
    <w:rsid w:val="00C657A5"/>
    <w:rPr>
      <w:i w:val="1"/>
      <w:iCs w:val="1"/>
      <w:color w:val="0f4761" w:themeColor="accent1" w:themeShade="0000BF"/>
    </w:rPr>
  </w:style>
  <w:style w:type="character" w:styleId="IntenseReference">
    <w:name w:val="Intense Reference"/>
    <w:basedOn w:val="DefaultParagraphFont"/>
    <w:uiPriority w:val="32"/>
    <w:qFormat w:val="1"/>
    <w:rsid w:val="00C657A5"/>
    <w:rPr>
      <w:b w:val="1"/>
      <w:bCs w:val="1"/>
      <w:smallCaps w:val="1"/>
      <w:color w:val="0f4761" w:themeColor="accent1" w:themeShade="0000BF"/>
      <w:spacing w:val="5"/>
    </w:rPr>
  </w:style>
  <w:style w:type="paragraph" w:styleId="Revision">
    <w:name w:val="Revision"/>
    <w:hidden w:val="1"/>
    <w:uiPriority w:val="99"/>
    <w:semiHidden w:val="1"/>
    <w:rsid w:val="001A2D3F"/>
    <w:rPr>
      <w:sz w:val="22"/>
      <w:szCs w:val="22"/>
      <w:lang w:val="en-US"/>
    </w:rPr>
  </w:style>
  <w:style w:type="character" w:styleId="CommentReference">
    <w:name w:val="annotation reference"/>
    <w:basedOn w:val="DefaultParagraphFont"/>
    <w:uiPriority w:val="99"/>
    <w:semiHidden w:val="1"/>
    <w:unhideWhenUsed w:val="1"/>
    <w:rsid w:val="001A2D3F"/>
    <w:rPr>
      <w:sz w:val="16"/>
      <w:szCs w:val="16"/>
    </w:rPr>
  </w:style>
  <w:style w:type="paragraph" w:styleId="CommentText">
    <w:name w:val="annotation text"/>
    <w:basedOn w:val="Normal"/>
    <w:link w:val="CommentTextChar"/>
    <w:uiPriority w:val="99"/>
    <w:unhideWhenUsed w:val="1"/>
    <w:rsid w:val="001A2D3F"/>
    <w:pPr>
      <w:spacing w:after="160"/>
    </w:pPr>
    <w:rPr>
      <w:rFonts w:asciiTheme="minorHAnsi" w:cstheme="minorBidi" w:eastAsiaTheme="minorHAnsi" w:hAnsiTheme="minorHAnsi"/>
      <w:sz w:val="20"/>
      <w:szCs w:val="20"/>
      <w:lang w:eastAsia="en-US" w:val="en-US"/>
    </w:rPr>
  </w:style>
  <w:style w:type="character" w:styleId="CommentTextChar" w:customStyle="1">
    <w:name w:val="Comment Text Char"/>
    <w:basedOn w:val="DefaultParagraphFont"/>
    <w:link w:val="CommentText"/>
    <w:uiPriority w:val="99"/>
    <w:rsid w:val="001A2D3F"/>
    <w:rPr>
      <w:kern w:val="0"/>
      <w:sz w:val="20"/>
      <w:szCs w:val="20"/>
      <w:lang w:val="en-US"/>
    </w:rPr>
  </w:style>
  <w:style w:type="paragraph" w:styleId="CommentSubject">
    <w:name w:val="annotation subject"/>
    <w:basedOn w:val="CommentText"/>
    <w:next w:val="CommentText"/>
    <w:link w:val="CommentSubjectChar"/>
    <w:uiPriority w:val="99"/>
    <w:semiHidden w:val="1"/>
    <w:unhideWhenUsed w:val="1"/>
    <w:rsid w:val="001A2D3F"/>
    <w:rPr>
      <w:b w:val="1"/>
      <w:bCs w:val="1"/>
    </w:rPr>
  </w:style>
  <w:style w:type="character" w:styleId="CommentSubjectChar" w:customStyle="1">
    <w:name w:val="Comment Subject Char"/>
    <w:basedOn w:val="CommentTextChar"/>
    <w:link w:val="CommentSubject"/>
    <w:uiPriority w:val="99"/>
    <w:semiHidden w:val="1"/>
    <w:rsid w:val="001A2D3F"/>
    <w:rPr>
      <w:b w:val="1"/>
      <w:bCs w:val="1"/>
      <w:kern w:val="0"/>
      <w:sz w:val="20"/>
      <w:szCs w:val="20"/>
      <w:lang w:val="en-US"/>
    </w:rPr>
  </w:style>
  <w:style w:type="character" w:styleId="Hyperlink">
    <w:name w:val="Hyperlink"/>
    <w:basedOn w:val="DefaultParagraphFont"/>
    <w:uiPriority w:val="99"/>
    <w:unhideWhenUsed w:val="1"/>
    <w:rsid w:val="00E2389F"/>
    <w:rPr>
      <w:color w:val="467886" w:themeColor="hyperlink"/>
      <w:u w:val="single"/>
    </w:rPr>
  </w:style>
  <w:style w:type="character" w:styleId="UnresolvedMention">
    <w:name w:val="Unresolved Mention"/>
    <w:basedOn w:val="DefaultParagraphFont"/>
    <w:uiPriority w:val="99"/>
    <w:semiHidden w:val="1"/>
    <w:unhideWhenUsed w:val="1"/>
    <w:rsid w:val="00E2389F"/>
    <w:rPr>
      <w:color w:val="605e5c"/>
      <w:shd w:color="auto" w:fill="e1dfdd" w:val="clear"/>
    </w:rPr>
  </w:style>
  <w:style w:type="paragraph" w:styleId="NormalWeb">
    <w:name w:val="Normal (Web)"/>
    <w:basedOn w:val="Normal"/>
    <w:uiPriority w:val="99"/>
    <w:unhideWhenUsed w:val="1"/>
    <w:rsid w:val="00895376"/>
    <w:pPr>
      <w:spacing w:after="100" w:afterAutospacing="1" w:before="100" w:beforeAutospacing="1"/>
    </w:pPr>
  </w:style>
  <w:style w:type="character" w:styleId="Strong">
    <w:name w:val="Strong"/>
    <w:basedOn w:val="DefaultParagraphFont"/>
    <w:uiPriority w:val="22"/>
    <w:qFormat w:val="1"/>
    <w:rsid w:val="00895376"/>
    <w:rPr>
      <w:b w:val="1"/>
      <w:bCs w:val="1"/>
    </w:rPr>
  </w:style>
  <w:style w:type="table" w:styleId="QSliderLabelsTable" w:customStyle="1">
    <w:name w:val="QSliderLabelsTable"/>
    <w:uiPriority w:val="99"/>
    <w:qFormat w:val="1"/>
    <w:rsid w:val="00886142"/>
    <w:pPr>
      <w:jc w:val="center"/>
    </w:pPr>
    <w:rPr>
      <w:rFonts w:eastAsiaTheme="minorEastAsia"/>
      <w:sz w:val="22"/>
      <w:szCs w:val="22"/>
      <w:lang w:val="en-US"/>
    </w:rPr>
    <w:tblPr>
      <w:tblCellMar>
        <w:top w:w="0.0" w:type="dxa"/>
        <w:left w:w="0.0" w:type="dxa"/>
        <w:bottom w:w="0.0" w:type="dxa"/>
        <w:right w:w="0.0" w:type="dxa"/>
      </w:tblCellMar>
    </w:tblPr>
  </w:style>
  <w:style w:type="character" w:styleId="Emphasis">
    <w:name w:val="Emphasis"/>
    <w:basedOn w:val="DefaultParagraphFont"/>
    <w:uiPriority w:val="20"/>
    <w:qFormat w:val="1"/>
    <w:rsid w:val="0033264B"/>
    <w:rPr>
      <w:i w:val="1"/>
      <w:iCs w:val="1"/>
    </w:rPr>
  </w:style>
  <w:style w:type="character" w:styleId="PlaceholderText">
    <w:name w:val="Placeholder Text"/>
    <w:basedOn w:val="DefaultParagraphFont"/>
    <w:uiPriority w:val="99"/>
    <w:semiHidden w:val="1"/>
    <w:rsid w:val="00C64863"/>
    <w:rPr>
      <w:color w:val="666666"/>
    </w:rPr>
  </w:style>
  <w:style w:type="paragraph" w:styleId="Subtitle">
    <w:name w:val="Subtitle"/>
    <w:basedOn w:val="Normal"/>
    <w:next w:val="Normal"/>
    <w:pPr>
      <w:spacing w:after="160" w:line="259"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image" Target="media/image3.png"/><Relationship Id="rId10" Type="http://schemas.openxmlformats.org/officeDocument/2006/relationships/image" Target="media/image1.png"/><Relationship Id="rId12" Type="http://schemas.openxmlformats.org/officeDocument/2006/relationships/image" Target="media/image4.png"/><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DWrespJSeU30C9Xo4BG4iQLwIw==">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2026-02-10T11:36:00Z</dcterms:created>
  <dc:creator>Souleymane Yameogo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12348d332a991923eb75bcc95e0f1401c62db234931d047c527cb3b516f92e3e</vt:lpwstr>
  </property>
</Properties>
</file>