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Increasing employer compliance with state auto-IRA plan</w:t>
      </w:r>
    </w:p>
    <w:p w:rsidR="00000000" w:rsidDel="00000000" w:rsidP="00000000" w:rsidRDefault="00000000" w:rsidRPr="00000000" w14:paraId="00000002">
      <w:pPr>
        <w:spacing w:after="0" w:line="24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Analysis Plan</w:t>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Updated: February 20th, 2026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Overview</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will evaluate the impact of outreach strategies aimed at encouraging non-compliant employers (i.e., have not previously registered or contacted the program) to comply with their state’s auto-IRA program – a retirement savings program offered by the state for employees whose employers do not offer their own qualifying plan. We will test the overall impact of simplified formal communication, as well as two different types of behaviorally informed messages, on program registration (or reporting an exemption) and follow-up information provision by the state.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Research Questions</w:t>
      </w:r>
    </w:p>
    <w:p w:rsidR="00000000" w:rsidDel="00000000" w:rsidP="00000000" w:rsidRDefault="00000000" w:rsidRPr="00000000" w14:paraId="000000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simplified letters improve compliance with the program relative to the status quo communication?</w:t>
      </w:r>
    </w:p>
    <w:p w:rsidR="00000000" w:rsidDel="00000000" w:rsidP="00000000" w:rsidRDefault="00000000" w:rsidRPr="00000000" w14:paraId="000000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highlighting benefits for employees and overall workforce increase compliance to the program relative to emphasizing that the process is easy?</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Hypotheses</w:t>
      </w:r>
    </w:p>
    <w:p w:rsidR="00000000" w:rsidDel="00000000" w:rsidP="00000000" w:rsidRDefault="00000000" w:rsidRPr="00000000" w14:paraId="0000000E">
      <w:pPr>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RQ1, we hypothesize: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H1</w:t>
      </w:r>
      <w:r w:rsidDel="00000000" w:rsidR="00000000" w:rsidRPr="00000000">
        <w:rPr>
          <w:rFonts w:ascii="Times New Roman" w:cs="Times New Roman" w:eastAsia="Times New Roman" w:hAnsi="Times New Roman"/>
          <w:sz w:val="24"/>
          <w:szCs w:val="24"/>
          <w:rtl w:val="0"/>
        </w:rPr>
        <w:t xml:space="preserve">: being assigned to receive the simplified, formal outreach will increase the likelihood that an employer initiates the registration process (or reports an exemption) relative to the status quo message.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RQ2, we have no ex ante hypotheses as to which outreach message (Benefits or Process) will be more effective.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Study sample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sample is 8,174 small employers (from 5 up to 300 employees) in a single US state that have been identified by the state as being out of compliance for 3 years - (i.e., have not previously registered or contacted the program).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Experimental design</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stratified randomization, the 8,174 employers that are part of the experimental universe will be randomly assigned to one of the three conditions with equal probabilities: </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Status quo: the current compliance letter used by the state (N = 2,728 employers)</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Message A - Benefits: a simplified, formal letter highlighting benefits of program participation for employees and the workforce (N = 2,725 employers)</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Message B - Process: a simplified, formal letter highlighting how easy and costless the process is for the employer (N = 2,721 employers)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letter asks employers to either register for the state auto-IRA program, or report that they are exempt from the program because they offer a qualifying retirement plan. Both actions are taken via a state website.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randomization will be stratified by (a) employer location in a metropolitan vs non-metropolitan geographic area, based on zip code areas and the RUCA codes; (b) a categorical measure of employer size</w:t>
      </w:r>
      <w:r w:rsidDel="00000000" w:rsidR="00000000" w:rsidRPr="00000000">
        <w:rPr>
          <w:rFonts w:ascii="Times New Roman" w:cs="Times New Roman" w:eastAsia="Times New Roman" w:hAnsi="Times New Roman"/>
          <w:sz w:val="24"/>
          <w:szCs w:val="24"/>
          <w:rtl w:val="0"/>
        </w:rPr>
        <w:t xml:space="preserve">; and (c) a binary variable for whether a uniquely identified employer shares an address with another employer in our sample.</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check randomization balance across the stratification variables using a multinomial regression model (for differences across all three treatment conditions). If a joint significance test of all covariates yields p &lt; .05, we will re-randomize.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Timeline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employer will receive a single letter in February 2026. Outcomes will be measured in the four weeks following the mail date.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Outcomes and Data</w:t>
      </w: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outcome data will come from state administrative records.</w:t>
      </w:r>
    </w:p>
    <w:p w:rsidR="00000000" w:rsidDel="00000000" w:rsidP="00000000" w:rsidRDefault="00000000" w:rsidRPr="00000000" w14:paraId="00000029">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1"/>
        <w:tblW w:w="75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05"/>
        <w:gridCol w:w="4950"/>
        <w:tblGridChange w:id="0">
          <w:tblGrid>
            <w:gridCol w:w="2605"/>
            <w:gridCol w:w="4950"/>
          </w:tblGrid>
        </w:tblGridChange>
      </w:tblGrid>
      <w:tr>
        <w:trPr>
          <w:cantSplit w:val="0"/>
          <w:tblHeader w:val="0"/>
        </w:trPr>
        <w:tc>
          <w:tcPr/>
          <w:p w:rsidR="00000000" w:rsidDel="00000000" w:rsidP="00000000" w:rsidRDefault="00000000" w:rsidRPr="00000000" w14:paraId="0000002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Measure</w:t>
            </w:r>
          </w:p>
        </w:tc>
        <w:tc>
          <w:tcPr/>
          <w:p w:rsidR="00000000" w:rsidDel="00000000" w:rsidP="00000000" w:rsidRDefault="00000000" w:rsidRPr="00000000" w14:paraId="0000002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Definition</w:t>
            </w:r>
          </w:p>
        </w:tc>
      </w:tr>
      <w:tr>
        <w:trPr>
          <w:cantSplit w:val="0"/>
          <w:trHeight w:val="240" w:hRule="atLeast"/>
          <w:tblHeader w:val="0"/>
        </w:trPr>
        <w:tc>
          <w:tcPr>
            <w:gridSpan w:val="2"/>
          </w:tcPr>
          <w:p w:rsidR="00000000" w:rsidDel="00000000" w:rsidP="00000000" w:rsidRDefault="00000000" w:rsidRPr="00000000" w14:paraId="0000002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Primary outcomes</w:t>
            </w:r>
          </w:p>
        </w:tc>
      </w:tr>
      <w:tr>
        <w:trPr>
          <w:cantSplit w:val="0"/>
          <w:tblHeader w:val="0"/>
        </w:trPr>
        <w:tc>
          <w:tcPr/>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Initiation of registration or exemption process</w:t>
            </w:r>
          </w:p>
        </w:tc>
        <w:tc>
          <w:tcPr/>
          <w:p w:rsidR="00000000" w:rsidDel="00000000" w:rsidP="00000000" w:rsidRDefault="00000000" w:rsidRPr="00000000" w14:paraId="0000002F">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An indicator for beginning </w:t>
            </w:r>
            <w:r w:rsidDel="00000000" w:rsidR="00000000" w:rsidRPr="00000000">
              <w:rPr>
                <w:rFonts w:ascii="Times New Roman" w:cs="Times New Roman" w:eastAsia="Times New Roman" w:hAnsi="Times New Roman"/>
                <w:sz w:val="24"/>
                <w:szCs w:val="24"/>
                <w:rtl w:val="0"/>
              </w:rPr>
              <w:t xml:space="preserve">the registration or exemption process via the state website in the four weeks following the mail date. </w:t>
            </w:r>
            <w:r w:rsidDel="00000000" w:rsidR="00000000" w:rsidRPr="00000000">
              <w:rPr>
                <w:rFonts w:ascii="Times New Roman" w:cs="Times New Roman" w:eastAsia="Times New Roman" w:hAnsi="Times New Roman"/>
                <w:i w:val="1"/>
                <w:iCs w:val="1"/>
                <w:sz w:val="24"/>
                <w:szCs w:val="24"/>
                <w:rtl w:val="0"/>
              </w:rPr>
              <w:t xml:space="preserve">Note: this outcome depends on data availability; if data on process initiation are not available, our primary outcome will be registration or exemption, as detailed below.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Registration or exemption submission</w:t>
            </w:r>
            <w:r w:rsidDel="00000000" w:rsidR="00000000" w:rsidRPr="00000000">
              <w:rPr>
                <w:rtl w:val="0"/>
              </w:rPr>
            </w:r>
          </w:p>
        </w:tc>
        <w:tc>
          <w:tcPr/>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indicator for submitting the state auto-IRA registration for or the exemption form in the four weeks following the mail date.</w:t>
            </w:r>
          </w:p>
        </w:tc>
      </w:tr>
      <w:tr>
        <w:trPr>
          <w:cantSplit w:val="0"/>
          <w:trHeight w:val="240" w:hRule="atLeast"/>
          <w:tblHeader w:val="0"/>
        </w:trPr>
        <w:tc>
          <w:tcPr>
            <w:gridSpan w:val="2"/>
          </w:tcPr>
          <w:p w:rsidR="00000000" w:rsidDel="00000000" w:rsidP="00000000" w:rsidRDefault="00000000" w:rsidRPr="00000000" w14:paraId="0000003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Secondary outcome</w:t>
            </w:r>
          </w:p>
        </w:tc>
      </w:tr>
      <w:tr>
        <w:trPr>
          <w:cantSplit w:val="0"/>
          <w:tblHeader w:val="0"/>
        </w:trPr>
        <w:tc>
          <w:tcPr/>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Employer Upload of Employee Information</w:t>
            </w:r>
          </w:p>
        </w:tc>
        <w:tc>
          <w:tcPr/>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employers who register for the state auto-IRA program, we will construct an indicator for uploading the employee information required for program implementation – the next step in the registration process – in the four weeks following the mail date.</w:t>
            </w:r>
          </w:p>
        </w:tc>
      </w:tr>
    </w:tbl>
    <w:p w:rsidR="00000000" w:rsidDel="00000000" w:rsidP="00000000" w:rsidRDefault="00000000" w:rsidRPr="00000000" w14:paraId="00000036">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Analyses</w:t>
      </w:r>
    </w:p>
    <w:p w:rsidR="00000000" w:rsidDel="00000000" w:rsidP="00000000" w:rsidRDefault="00000000" w:rsidRPr="00000000" w14:paraId="000000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Analytic sample</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primary analytic universe will be defined as all employers in the experimental universe.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Statistical models for each RQ</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RQ1,we will conduct an intent-to-treat analysis to estimate the average effect of assignment to receive a formal and simplified letter using the following model: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(1) </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Y</m:t>
            </m:r>
          </m:e>
          <m:sub>
            <m:r>
              <w:rPr>
                <w:rFonts w:ascii="Times New Roman" w:cs="Times New Roman" w:eastAsia="Times New Roman" w:hAnsi="Times New Roman"/>
                <w:sz w:val="24"/>
                <w:szCs w:val="24"/>
              </w:rPr>
              <m:t xml:space="preserve">e</m:t>
            </m:r>
          </m:sub>
        </m:sSub>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α</m:t>
        </m:r>
        <m:r>
          <w:rPr>
            <w:rFonts w:ascii="Times New Roman" w:cs="Times New Roman" w:eastAsia="Times New Roman" w:hAnsi="Times New Roman"/>
            <w:sz w:val="24"/>
            <w:szCs w:val="24"/>
          </w:rPr>
          <m:t xml:space="preserve"> + </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β</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trea</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t</m:t>
            </m:r>
          </m:e>
          <m:sub>
            <m:r>
              <w:rPr>
                <w:rFonts w:ascii="Times New Roman" w:cs="Times New Roman" w:eastAsia="Times New Roman" w:hAnsi="Times New Roman"/>
                <w:sz w:val="24"/>
                <w:szCs w:val="24"/>
              </w:rPr>
              <m:t xml:space="preserve">e</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X</m:t>
            </m:r>
          </m:e>
          <m:sub>
            <m:r>
              <w:rPr>
                <w:rFonts w:ascii="Times New Roman" w:cs="Times New Roman" w:eastAsia="Times New Roman" w:hAnsi="Times New Roman"/>
                <w:sz w:val="24"/>
                <w:szCs w:val="24"/>
              </w:rPr>
              <m:t xml:space="preserve">e</m:t>
            </m:r>
          </m:sub>
        </m:sSub>
        <m:r>
          <w:rPr>
            <w:rFonts w:ascii="Times New Roman" w:cs="Times New Roman" w:eastAsia="Times New Roman" w:hAnsi="Times New Roman"/>
            <w:sz w:val="24"/>
            <w:szCs w:val="24"/>
          </w:rPr>
          <m:t xml:space="preserve"> + </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ε</m:t>
            </m:r>
          </m:e>
          <m:sub>
            <m:r>
              <w:rPr>
                <w:rFonts w:ascii="Times New Roman" w:cs="Times New Roman" w:eastAsia="Times New Roman" w:hAnsi="Times New Roman"/>
                <w:sz w:val="24"/>
                <w:szCs w:val="24"/>
              </w:rPr>
              <m:t xml:space="preserve">e</m:t>
            </m:r>
          </m:sub>
        </m:sSub>
      </m:oMath>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w:t>
      </w:r>
      <w:r w:rsidDel="00000000" w:rsidR="00000000" w:rsidRPr="00000000">
        <w:rPr>
          <w:rFonts w:ascii="Times New Roman" w:cs="Times New Roman" w:eastAsia="Times New Roman" w:hAnsi="Times New Roman"/>
          <w:sz w:val="24"/>
          <w:szCs w:val="24"/>
          <w:rtl w:val="0"/>
        </w:rPr>
        <w:t xml:space="preserve">re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Y</m:t>
            </m:r>
          </m:e>
          <m:sub>
            <m:r>
              <w:rPr>
                <w:rFonts w:ascii="Times New Roman" w:cs="Times New Roman" w:eastAsia="Times New Roman" w:hAnsi="Times New Roman"/>
                <w:sz w:val="24"/>
                <w:szCs w:val="24"/>
              </w:rPr>
              <m:t xml:space="preserve">e</m:t>
            </m:r>
          </m:sub>
        </m:sSub>
      </m:oMath>
      <w:r w:rsidDel="00000000" w:rsidR="00000000" w:rsidRPr="00000000">
        <w:rPr>
          <w:rFonts w:ascii="Times New Roman" w:cs="Times New Roman" w:eastAsia="Times New Roman" w:hAnsi="Times New Roman"/>
          <w:sz w:val="24"/>
          <w:szCs w:val="24"/>
          <w:rtl w:val="0"/>
        </w:rPr>
        <w:t xml:space="preserve"> r</w:t>
      </w:r>
      <w:r w:rsidDel="00000000" w:rsidR="00000000" w:rsidRPr="00000000">
        <w:rPr>
          <w:rFonts w:ascii="Times New Roman" w:cs="Times New Roman" w:eastAsia="Times New Roman" w:hAnsi="Times New Roman"/>
          <w:sz w:val="24"/>
          <w:szCs w:val="24"/>
          <w:rtl w:val="0"/>
        </w:rPr>
        <w:t xml:space="preserve">eflects the outcome of interest for employer </w:t>
      </w:r>
      <m:oMath>
        <m:r>
          <w:rPr>
            <w:rFonts w:ascii="Times New Roman" w:cs="Times New Roman" w:eastAsia="Times New Roman" w:hAnsi="Times New Roman"/>
            <w:sz w:val="24"/>
            <w:szCs w:val="24"/>
          </w:rPr>
          <m:t xml:space="preserve">e</m:t>
        </m:r>
      </m:oMath>
      <w:r w:rsidDel="00000000" w:rsidR="00000000" w:rsidRPr="00000000">
        <w:rPr>
          <w:rFonts w:ascii="Times New Roman" w:cs="Times New Roman" w:eastAsia="Times New Roman" w:hAnsi="Times New Roman"/>
          <w:sz w:val="24"/>
          <w:szCs w:val="24"/>
          <w:rtl w:val="0"/>
        </w:rPr>
        <w:t xml:space="preserve">; </w:t>
      </w:r>
      <m:oMath>
        <m:r>
          <w:rPr>
            <w:rFonts w:ascii="Times New Roman" w:cs="Times New Roman" w:eastAsia="Times New Roman" w:hAnsi="Times New Roman"/>
            <w:sz w:val="24"/>
            <w:szCs w:val="24"/>
          </w:rPr>
          <m:t xml:space="preserve">treat</m:t>
        </m:r>
      </m:oMath>
      <w:r w:rsidDel="00000000" w:rsidR="00000000" w:rsidRPr="00000000">
        <w:rPr>
          <w:rFonts w:ascii="Times New Roman" w:cs="Times New Roman" w:eastAsia="Times New Roman" w:hAnsi="Times New Roman"/>
          <w:sz w:val="24"/>
          <w:szCs w:val="24"/>
          <w:rtl w:val="0"/>
        </w:rPr>
        <w:t xml:space="preserve"> is a pooled indicator for employer </w:t>
      </w:r>
      <m:oMath>
        <m:r>
          <w:rPr>
            <w:rFonts w:ascii="Times New Roman" w:cs="Times New Roman" w:eastAsia="Times New Roman" w:hAnsi="Times New Roman"/>
            <w:sz w:val="24"/>
            <w:szCs w:val="24"/>
          </w:rPr>
          <m:t xml:space="preserve">e</m:t>
        </m:r>
      </m:oMath>
      <w:r w:rsidDel="00000000" w:rsidR="00000000" w:rsidRPr="00000000">
        <w:rPr>
          <w:rFonts w:ascii="Times New Roman" w:cs="Times New Roman" w:eastAsia="Times New Roman" w:hAnsi="Times New Roman"/>
          <w:sz w:val="24"/>
          <w:szCs w:val="24"/>
          <w:rtl w:val="0"/>
        </w:rPr>
        <w:t xml:space="preserve">’s assignment to receive either </w:t>
      </w:r>
      <w:r w:rsidDel="00000000" w:rsidR="00000000" w:rsidRPr="00000000">
        <w:rPr>
          <w:rFonts w:ascii="Times New Roman" w:cs="Times New Roman" w:eastAsia="Times New Roman" w:hAnsi="Times New Roman"/>
          <w:i w:val="1"/>
          <w:iCs w:val="1"/>
          <w:sz w:val="24"/>
          <w:szCs w:val="24"/>
          <w:rtl w:val="0"/>
        </w:rPr>
        <w:t xml:space="preserve">Message A - Benefits</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i w:val="1"/>
          <w:iCs w:val="1"/>
          <w:sz w:val="24"/>
          <w:szCs w:val="24"/>
          <w:rtl w:val="0"/>
        </w:rPr>
        <w:t xml:space="preserve">Message B - Process</w:t>
      </w:r>
      <w:r w:rsidDel="00000000" w:rsidR="00000000" w:rsidRPr="00000000">
        <w:rPr>
          <w:rFonts w:ascii="Times New Roman" w:cs="Times New Roman" w:eastAsia="Times New Roman" w:hAnsi="Times New Roman"/>
          <w:sz w:val="24"/>
          <w:szCs w:val="24"/>
          <w:rtl w:val="0"/>
        </w:rPr>
        <w:t xml:space="preserv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X</m:t>
            </m:r>
          </m:e>
          <m:sub>
            <m:r>
              <w:rPr>
                <w:rFonts w:ascii="Times New Roman" w:cs="Times New Roman" w:eastAsia="Times New Roman" w:hAnsi="Times New Roman"/>
                <w:sz w:val="24"/>
                <w:szCs w:val="24"/>
              </w:rPr>
              <m:t xml:space="preserve">e</m:t>
            </m:r>
          </m:sub>
        </m:sSub>
      </m:oMath>
      <w:r w:rsidDel="00000000" w:rsidR="00000000" w:rsidRPr="00000000">
        <w:rPr>
          <w:rFonts w:ascii="Times New Roman" w:cs="Times New Roman" w:eastAsia="Times New Roman" w:hAnsi="Times New Roman"/>
          <w:sz w:val="24"/>
          <w:szCs w:val="24"/>
          <w:rtl w:val="0"/>
        </w:rPr>
        <w:t xml:space="preserve"> is a vector of randomization strata (metropolitan area, labor force size, and duplicated addresses).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coefficient of interest, </w:t>
      </w:r>
      <m:oMath>
        <m:sSub>
          <m:sSubPr>
            <m:ctrlPr>
              <w:rPr>
                <w:rFonts w:ascii="Times New Roman" w:cs="Times New Roman" w:eastAsia="Times New Roman" w:hAnsi="Times New Roman"/>
                <w:sz w:val="24"/>
                <w:szCs w:val="24"/>
              </w:rPr>
            </m:ctrlPr>
          </m:sSubPr>
          <m:e>
            <m:r>
              <m:t>β</m:t>
            </m:r>
          </m:e>
          <m:sub>
            <m:r>
              <w:rPr>
                <w:rFonts w:ascii="Times New Roman" w:cs="Times New Roman" w:eastAsia="Times New Roman" w:hAnsi="Times New Roman"/>
                <w:sz w:val="24"/>
                <w:szCs w:val="24"/>
              </w:rPr>
              <m:t xml:space="preserve">1</m:t>
            </m:r>
          </m:sub>
        </m:sSub>
      </m:oMath>
      <w:r w:rsidDel="00000000" w:rsidR="00000000" w:rsidRPr="00000000">
        <w:rPr>
          <w:rFonts w:ascii="Times New Roman" w:cs="Times New Roman" w:eastAsia="Times New Roman" w:hAnsi="Times New Roman"/>
          <w:sz w:val="24"/>
          <w:szCs w:val="24"/>
          <w:rtl w:val="0"/>
        </w:rPr>
        <w:t xml:space="preserve">, represents the effect of being assigned to receive a simplified, formal letter (either treatment) on the outcome of interest. </w:t>
      </w:r>
      <w:r w:rsidDel="00000000" w:rsidR="00000000" w:rsidRPr="00000000">
        <w:rPr>
          <w:rFonts w:ascii="Times New Roman" w:cs="Times New Roman" w:eastAsia="Times New Roman" w:hAnsi="Times New Roman"/>
          <w:sz w:val="24"/>
          <w:szCs w:val="24"/>
          <w:rtl w:val="0"/>
        </w:rPr>
        <w:t xml:space="preserve">We will use heteroskedasticity-robust standard errors for statistical inference and will reject the null hypothesis that the effect of assignment to either treatment is equal to zero if </w:t>
      </w:r>
      <m:oMath>
        <m:r>
          <w:rPr>
            <w:rFonts w:ascii="Times New Roman" w:cs="Times New Roman" w:eastAsia="Times New Roman" w:hAnsi="Times New Roman"/>
            <w:sz w:val="24"/>
            <w:szCs w:val="24"/>
          </w:rPr>
          <m:t xml:space="preserve">p&lt;0.05</m:t>
        </m:r>
      </m:oMath>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RQ2, we will conduct an intent-to-treat analysis to estimate the average effect of assignment to receive message A vs. message B using the following model: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line="240" w:lineRule="auto"/>
        <w:ind w:left="1800" w:firstLine="0"/>
        <w:rPr>
          <w:rFonts w:ascii="Times New Roman" w:cs="Times New Roman" w:eastAsia="Times New Roman" w:hAnsi="Times New Roman"/>
          <w:sz w:val="24"/>
          <w:szCs w:val="24"/>
        </w:rPr>
      </w:pPr>
      <m:oMath>
        <m:r>
          <w:rPr>
            <w:rFonts w:ascii="Times New Roman" w:cs="Times New Roman" w:eastAsia="Times New Roman" w:hAnsi="Times New Roman"/>
            <w:sz w:val="24"/>
            <w:szCs w:val="24"/>
          </w:rPr>
          <m:t xml:space="preserve">(2) </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Y</m:t>
            </m:r>
          </m:e>
          <m:sub>
            <m:r>
              <w:rPr>
                <w:rFonts w:ascii="Times New Roman" w:cs="Times New Roman" w:eastAsia="Times New Roman" w:hAnsi="Times New Roman"/>
                <w:sz w:val="24"/>
                <w:szCs w:val="24"/>
              </w:rPr>
              <m:t xml:space="preserve">e</m:t>
            </m:r>
          </m:sub>
        </m:sSub>
        <m:r>
          <w:rPr>
            <w:rFonts w:ascii="Times New Roman" w:cs="Times New Roman" w:eastAsia="Times New Roman" w:hAnsi="Times New Roman"/>
            <w:sz w:val="24"/>
            <w:szCs w:val="24"/>
          </w:rPr>
          <m:t xml:space="preserve">=</m:t>
        </m:r>
        <m:r>
          <w:rPr>
            <w:rFonts w:ascii="Times New Roman" w:cs="Times New Roman" w:eastAsia="Times New Roman" w:hAnsi="Times New Roman"/>
            <w:sz w:val="24"/>
            <w:szCs w:val="24"/>
          </w:rPr>
          <m:t>α</m:t>
        </m:r>
        <m:r>
          <w:rPr>
            <w:rFonts w:ascii="Times New Roman" w:cs="Times New Roman" w:eastAsia="Times New Roman" w:hAnsi="Times New Roman"/>
            <w:sz w:val="24"/>
            <w:szCs w:val="24"/>
          </w:rPr>
          <m:t xml:space="preserve"> + </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β</m:t>
            </m:r>
          </m:e>
          <m:sub>
            <m:r>
              <w:rPr>
                <w:rFonts w:ascii="Times New Roman" w:cs="Times New Roman" w:eastAsia="Times New Roman" w:hAnsi="Times New Roman"/>
                <w:sz w:val="24"/>
                <w:szCs w:val="24"/>
              </w:rPr>
              <m:t xml:space="preserve">1</m:t>
            </m:r>
          </m:sub>
        </m:sSub>
        <m:r>
          <w:rPr>
            <w:rFonts w:ascii="Times New Roman" w:cs="Times New Roman" w:eastAsia="Times New Roman" w:hAnsi="Times New Roman"/>
            <w:sz w:val="24"/>
            <w:szCs w:val="24"/>
          </w:rPr>
          <m:t xml:space="preserve">messag</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e</m:t>
            </m:r>
          </m:e>
          <m:sub>
            <m:r>
              <w:rPr>
                <w:rFonts w:ascii="Times New Roman" w:cs="Times New Roman" w:eastAsia="Times New Roman" w:hAnsi="Times New Roman"/>
                <w:sz w:val="24"/>
                <w:szCs w:val="24"/>
              </w:rPr>
              <m:t xml:space="preserve">e</m:t>
            </m:r>
          </m:sub>
        </m:sSub>
        <m:r>
          <w:rPr>
            <w:rFonts w:ascii="Times New Roman" w:cs="Times New Roman" w:eastAsia="Times New Roman" w:hAnsi="Times New Roman"/>
            <w:sz w:val="24"/>
            <w:szCs w:val="24"/>
          </w:rPr>
          <m:t xml:space="preserve">+</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X</m:t>
            </m:r>
          </m:e>
          <m:sub>
            <m:r>
              <w:rPr>
                <w:rFonts w:ascii="Times New Roman" w:cs="Times New Roman" w:eastAsia="Times New Roman" w:hAnsi="Times New Roman"/>
                <w:sz w:val="24"/>
                <w:szCs w:val="24"/>
              </w:rPr>
              <m:t xml:space="preserve">e</m:t>
            </m:r>
          </m:sub>
        </m:sSub>
        <m:r>
          <w:rPr>
            <w:rFonts w:ascii="Times New Roman" w:cs="Times New Roman" w:eastAsia="Times New Roman" w:hAnsi="Times New Roman"/>
            <w:sz w:val="24"/>
            <w:szCs w:val="24"/>
          </w:rPr>
          <m:t xml:space="preserve"> + </m:t>
        </m:r>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ε</m:t>
            </m:r>
          </m:e>
          <m:sub>
            <m:r>
              <w:rPr>
                <w:rFonts w:ascii="Times New Roman" w:cs="Times New Roman" w:eastAsia="Times New Roman" w:hAnsi="Times New Roman"/>
                <w:sz w:val="24"/>
                <w:szCs w:val="24"/>
              </w:rPr>
              <m:t xml:space="preserve">e</m:t>
            </m:r>
          </m:sub>
        </m:sSub>
      </m:oMath>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Y</m:t>
            </m:r>
          </m:e>
          <m:sub>
            <m:r>
              <w:rPr>
                <w:rFonts w:ascii="Times New Roman" w:cs="Times New Roman" w:eastAsia="Times New Roman" w:hAnsi="Times New Roman"/>
                <w:sz w:val="24"/>
                <w:szCs w:val="24"/>
              </w:rPr>
              <m:t xml:space="preserve">e</m:t>
            </m:r>
          </m:sub>
        </m:sSub>
      </m:oMath>
      <w:r w:rsidDel="00000000" w:rsidR="00000000" w:rsidRPr="00000000">
        <w:rPr>
          <w:rFonts w:ascii="Times New Roman" w:cs="Times New Roman" w:eastAsia="Times New Roman" w:hAnsi="Times New Roman"/>
          <w:sz w:val="24"/>
          <w:szCs w:val="24"/>
          <w:rtl w:val="0"/>
        </w:rPr>
        <w:t xml:space="preserve"> reflects the outcome of interest for employer </w:t>
      </w:r>
      <m:oMath>
        <m:r>
          <w:rPr>
            <w:rFonts w:ascii="Times New Roman" w:cs="Times New Roman" w:eastAsia="Times New Roman" w:hAnsi="Times New Roman"/>
            <w:sz w:val="24"/>
            <w:szCs w:val="24"/>
          </w:rPr>
          <m:t xml:space="preserve">e</m:t>
        </m:r>
      </m:oMath>
      <w:r w:rsidDel="00000000" w:rsidR="00000000" w:rsidRPr="00000000">
        <w:rPr>
          <w:rFonts w:ascii="Times New Roman" w:cs="Times New Roman" w:eastAsia="Times New Roman" w:hAnsi="Times New Roman"/>
          <w:sz w:val="24"/>
          <w:szCs w:val="24"/>
          <w:rtl w:val="0"/>
        </w:rPr>
        <w:t xml:space="preserve">; </w:t>
      </w:r>
      <m:oMath>
        <m:r>
          <w:rPr>
            <w:rFonts w:ascii="Times New Roman" w:cs="Times New Roman" w:eastAsia="Times New Roman" w:hAnsi="Times New Roman"/>
            <w:sz w:val="24"/>
            <w:szCs w:val="24"/>
          </w:rPr>
          <m:t xml:space="preserve">message</m:t>
        </m:r>
      </m:oMath>
      <w:r w:rsidDel="00000000" w:rsidR="00000000" w:rsidRPr="00000000">
        <w:rPr>
          <w:rFonts w:ascii="Times New Roman" w:cs="Times New Roman" w:eastAsia="Times New Roman" w:hAnsi="Times New Roman"/>
          <w:sz w:val="24"/>
          <w:szCs w:val="24"/>
          <w:rtl w:val="0"/>
        </w:rPr>
        <w:t xml:space="preserve"> is an indicator for employer </w:t>
      </w:r>
      <m:oMath>
        <m:r>
          <w:rPr>
            <w:rFonts w:ascii="Times New Roman" w:cs="Times New Roman" w:eastAsia="Times New Roman" w:hAnsi="Times New Roman"/>
            <w:sz w:val="24"/>
            <w:szCs w:val="24"/>
          </w:rPr>
          <m:t xml:space="preserve">e</m:t>
        </m:r>
      </m:oMath>
      <w:r w:rsidDel="00000000" w:rsidR="00000000" w:rsidRPr="00000000">
        <w:rPr>
          <w:rFonts w:ascii="Times New Roman" w:cs="Times New Roman" w:eastAsia="Times New Roman" w:hAnsi="Times New Roman"/>
          <w:sz w:val="24"/>
          <w:szCs w:val="24"/>
          <w:rtl w:val="0"/>
        </w:rPr>
        <w:t xml:space="preserve">’s assignment to </w:t>
      </w:r>
      <w:r w:rsidDel="00000000" w:rsidR="00000000" w:rsidRPr="00000000">
        <w:rPr>
          <w:rFonts w:ascii="Times New Roman" w:cs="Times New Roman" w:eastAsia="Times New Roman" w:hAnsi="Times New Roman"/>
          <w:i w:val="1"/>
          <w:iCs w:val="1"/>
          <w:sz w:val="24"/>
          <w:szCs w:val="24"/>
          <w:rtl w:val="0"/>
        </w:rPr>
        <w:t xml:space="preserve">Message A - Benefits</w:t>
      </w:r>
      <w:r w:rsidDel="00000000" w:rsidR="00000000" w:rsidRPr="00000000">
        <w:rPr>
          <w:rFonts w:ascii="Times New Roman" w:cs="Times New Roman" w:eastAsia="Times New Roman" w:hAnsi="Times New Roman"/>
          <w:sz w:val="24"/>
          <w:szCs w:val="24"/>
          <w:rtl w:val="0"/>
        </w:rPr>
        <w:t xml:space="preserve"> (vs. </w:t>
      </w:r>
      <w:r w:rsidDel="00000000" w:rsidR="00000000" w:rsidRPr="00000000">
        <w:rPr>
          <w:rFonts w:ascii="Times New Roman" w:cs="Times New Roman" w:eastAsia="Times New Roman" w:hAnsi="Times New Roman"/>
          <w:i w:val="1"/>
          <w:iCs w:val="1"/>
          <w:sz w:val="24"/>
          <w:szCs w:val="24"/>
          <w:rtl w:val="0"/>
        </w:rPr>
        <w:t xml:space="preserve">Message B - Process</w:t>
      </w:r>
      <w:r w:rsidDel="00000000" w:rsidR="00000000" w:rsidRPr="00000000">
        <w:rPr>
          <w:rFonts w:ascii="Times New Roman" w:cs="Times New Roman" w:eastAsia="Times New Roman" w:hAnsi="Times New Roman"/>
          <w:sz w:val="24"/>
          <w:szCs w:val="24"/>
          <w:rtl w:val="0"/>
        </w:rPr>
        <w:t xml:space="preserve">);  </w:t>
      </w:r>
      <m:oMath>
        <m:sSub>
          <m:sSubPr>
            <m:ctrlPr>
              <w:rPr>
                <w:rFonts w:ascii="Times New Roman" w:cs="Times New Roman" w:eastAsia="Times New Roman" w:hAnsi="Times New Roman"/>
                <w:sz w:val="24"/>
                <w:szCs w:val="24"/>
              </w:rPr>
            </m:ctrlPr>
          </m:sSubPr>
          <m:e>
            <m:r>
              <w:rPr>
                <w:rFonts w:ascii="Times New Roman" w:cs="Times New Roman" w:eastAsia="Times New Roman" w:hAnsi="Times New Roman"/>
                <w:sz w:val="24"/>
                <w:szCs w:val="24"/>
              </w:rPr>
              <m:t xml:space="preserve">X</m:t>
            </m:r>
          </m:e>
          <m:sub>
            <m:r>
              <w:rPr>
                <w:rFonts w:ascii="Times New Roman" w:cs="Times New Roman" w:eastAsia="Times New Roman" w:hAnsi="Times New Roman"/>
                <w:sz w:val="24"/>
                <w:szCs w:val="24"/>
              </w:rPr>
              <m:t xml:space="preserve">e</m:t>
            </m:r>
          </m:sub>
        </m:sSub>
      </m:oMath>
      <w:r w:rsidDel="00000000" w:rsidR="00000000" w:rsidRPr="00000000">
        <w:rPr>
          <w:rFonts w:ascii="Times New Roman" w:cs="Times New Roman" w:eastAsia="Times New Roman" w:hAnsi="Times New Roman"/>
          <w:sz w:val="24"/>
          <w:szCs w:val="24"/>
          <w:rtl w:val="0"/>
        </w:rPr>
        <w:t xml:space="preserve"> is a vector of randomization strata (metropolitan area, labor force size, and duplicated addresses). </w:t>
      </w:r>
    </w:p>
    <w:p w:rsidR="00000000" w:rsidDel="00000000" w:rsidP="00000000" w:rsidRDefault="00000000" w:rsidRPr="00000000" w14:paraId="0000004B">
      <w:pPr>
        <w:spacing w:after="0"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40" w:lineRule="auto"/>
        <w:ind w:left="10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coefficient of interest, </w:t>
      </w:r>
      <m:oMath>
        <m:sSub>
          <m:sSubPr>
            <m:ctrlPr>
              <w:rPr>
                <w:rFonts w:ascii="Times New Roman" w:cs="Times New Roman" w:eastAsia="Times New Roman" w:hAnsi="Times New Roman"/>
                <w:sz w:val="24"/>
                <w:szCs w:val="24"/>
              </w:rPr>
            </m:ctrlPr>
          </m:sSubPr>
          <m:e>
            <m:r>
              <m:t>β</m:t>
            </m:r>
          </m:e>
          <m:sub>
            <m:r>
              <w:rPr>
                <w:rFonts w:ascii="Times New Roman" w:cs="Times New Roman" w:eastAsia="Times New Roman" w:hAnsi="Times New Roman"/>
                <w:sz w:val="24"/>
                <w:szCs w:val="24"/>
              </w:rPr>
              <m:t xml:space="preserve">1</m:t>
            </m:r>
          </m:sub>
        </m:sSub>
      </m:oMath>
      <w:r w:rsidDel="00000000" w:rsidR="00000000" w:rsidRPr="00000000">
        <w:rPr>
          <w:rFonts w:ascii="Times New Roman" w:cs="Times New Roman" w:eastAsia="Times New Roman" w:hAnsi="Times New Roman"/>
          <w:sz w:val="24"/>
          <w:szCs w:val="24"/>
          <w:rtl w:val="0"/>
        </w:rPr>
        <w:t xml:space="preserve">, will be interpreted as the effect of being assigned to receive message A (relative to message B) on the outcome of interest. We will use heteroskedasticity-robust standard errors for statistical inference and will reject the null hypothesis that the effect of assignment to </w:t>
      </w:r>
      <w:r w:rsidDel="00000000" w:rsidR="00000000" w:rsidRPr="00000000">
        <w:rPr>
          <w:rFonts w:ascii="Times New Roman" w:cs="Times New Roman" w:eastAsia="Times New Roman" w:hAnsi="Times New Roman"/>
          <w:i w:val="1"/>
          <w:iCs w:val="1"/>
          <w:sz w:val="24"/>
          <w:szCs w:val="24"/>
          <w:rtl w:val="0"/>
        </w:rPr>
        <w:t xml:space="preserve">Message A - Benefits</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is equal to zero if </w:t>
      </w:r>
      <m:oMath>
        <m:r>
          <w:rPr>
            <w:rFonts w:ascii="Times New Roman" w:cs="Times New Roman" w:eastAsia="Times New Roman" w:hAnsi="Times New Roman"/>
            <w:sz w:val="24"/>
            <w:szCs w:val="24"/>
          </w:rPr>
          <m:t xml:space="preserve">p&lt;0.05</m:t>
        </m:r>
      </m:oMath>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D">
      <w:pPr>
        <w:spacing w:after="0" w:line="240" w:lineRule="auto"/>
        <w:ind w:left="108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line="240" w:lineRule="auto"/>
        <w:ind w:left="0" w:firstLine="0"/>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Robustness checks</w:t>
      </w:r>
    </w:p>
    <w:p w:rsidR="00000000" w:rsidDel="00000000" w:rsidP="00000000" w:rsidRDefault="00000000" w:rsidRPr="00000000" w14:paraId="0000004F">
      <w:pPr>
        <w:spacing w:after="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robustness check, we will conduct the analyses detailed above excluding employers with a duplicated address.</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Exploratory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Analyses (if applicable)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i w:val="1"/>
          <w:iCs w:val="1"/>
          <w:color w:val="aeaaaa"/>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Employee outcomes: </w:t>
      </w:r>
      <w:r w:rsidDel="00000000" w:rsidR="00000000" w:rsidRPr="00000000">
        <w:rPr>
          <w:rFonts w:ascii="Times New Roman" w:cs="Times New Roman" w:eastAsia="Times New Roman" w:hAnsi="Times New Roman"/>
          <w:sz w:val="24"/>
          <w:szCs w:val="24"/>
          <w:rtl w:val="0"/>
        </w:rPr>
        <w:t xml:space="preserve">If data on employee savings are available, and we see a sufficient first stage effect of simplified outreach on employer registration for the state auto-IRA program, we will explore downstream effects on employee participation in the IRA program, as well as savings amounts.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i w:val="1"/>
          <w:iCs w:val="1"/>
          <w:color w:val="aeaaaa"/>
          <w:sz w:val="24"/>
          <w:szCs w:val="24"/>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Power calculations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experimental universe of 8,174 employers, and assuming that, at baseline, 2% of employers will initiate the process after being contacted, power of 80%, and a standard alpha of 0.05, the minimum detectable effect (MDE) is 0.9 pp for the pairwise comparison of simplified outreach vs. status quo outreach, and 1 pp for the pairwise comparison between employers assigned to receive </w:t>
      </w:r>
      <w:r w:rsidDel="00000000" w:rsidR="00000000" w:rsidRPr="00000000">
        <w:rPr>
          <w:rFonts w:ascii="Times New Roman" w:cs="Times New Roman" w:eastAsia="Times New Roman" w:hAnsi="Times New Roman"/>
          <w:i w:val="1"/>
          <w:iCs w:val="1"/>
          <w:sz w:val="24"/>
          <w:szCs w:val="24"/>
          <w:rtl w:val="0"/>
        </w:rPr>
        <w:t xml:space="preserve">Message A - Benefits</w:t>
      </w:r>
      <w:r w:rsidDel="00000000" w:rsidR="00000000" w:rsidRPr="00000000">
        <w:rPr>
          <w:rFonts w:ascii="Times New Roman" w:cs="Times New Roman" w:eastAsia="Times New Roman" w:hAnsi="Times New Roman"/>
          <w:sz w:val="24"/>
          <w:szCs w:val="24"/>
          <w:rtl w:val="0"/>
        </w:rPr>
        <w:t xml:space="preserve"> vs. </w:t>
      </w:r>
      <w:r w:rsidDel="00000000" w:rsidR="00000000" w:rsidRPr="00000000">
        <w:rPr>
          <w:rFonts w:ascii="Times New Roman" w:cs="Times New Roman" w:eastAsia="Times New Roman" w:hAnsi="Times New Roman"/>
          <w:i w:val="1"/>
          <w:iCs w:val="1"/>
          <w:sz w:val="24"/>
          <w:szCs w:val="24"/>
          <w:rtl w:val="0"/>
        </w:rPr>
        <w:t xml:space="preserve">Message B - Process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IRB approval</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IRB26-0063 Harvard University-Area</w:t>
      </w: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C315D1"/>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DefaultParagraphFont"/>
    <w:rsid w:val="00C315D1"/>
  </w:style>
  <w:style w:type="paragraph" w:styleId="ListParagraph">
    <w:name w:val="List Paragraph"/>
    <w:basedOn w:val="Normal"/>
    <w:uiPriority w:val="34"/>
    <w:qFormat w:val="1"/>
    <w:rsid w:val="00C315D1"/>
    <w:pPr>
      <w:ind w:left="720"/>
      <w:contextualSpacing w:val="1"/>
    </w:pPr>
  </w:style>
  <w:style w:type="table" w:styleId="TableGrid">
    <w:name w:val="Table Grid"/>
    <w:basedOn w:val="TableNormal"/>
    <w:uiPriority w:val="39"/>
    <w:rsid w:val="002E6FC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AE669F"/>
    <w:pPr>
      <w:tabs>
        <w:tab w:val="center" w:pos="4680"/>
        <w:tab w:val="right" w:pos="9360"/>
      </w:tabs>
      <w:spacing w:after="0" w:line="240" w:lineRule="auto"/>
    </w:pPr>
  </w:style>
  <w:style w:type="character" w:styleId="HeaderChar" w:customStyle="1">
    <w:name w:val="Header Char"/>
    <w:basedOn w:val="DefaultParagraphFont"/>
    <w:link w:val="Header"/>
    <w:uiPriority w:val="99"/>
    <w:rsid w:val="00AE669F"/>
  </w:style>
  <w:style w:type="paragraph" w:styleId="Footer">
    <w:name w:val="footer"/>
    <w:basedOn w:val="Normal"/>
    <w:link w:val="FooterChar"/>
    <w:uiPriority w:val="99"/>
    <w:unhideWhenUsed w:val="1"/>
    <w:rsid w:val="00AE669F"/>
    <w:pPr>
      <w:tabs>
        <w:tab w:val="center" w:pos="4680"/>
        <w:tab w:val="right" w:pos="9360"/>
      </w:tabs>
      <w:spacing w:after="0" w:line="240" w:lineRule="auto"/>
    </w:pPr>
  </w:style>
  <w:style w:type="character" w:styleId="FooterChar" w:customStyle="1">
    <w:name w:val="Footer Char"/>
    <w:basedOn w:val="DefaultParagraphFont"/>
    <w:link w:val="Footer"/>
    <w:uiPriority w:val="99"/>
    <w:rsid w:val="00AE669F"/>
  </w:style>
  <w:style w:type="paragraph" w:styleId="CommentText">
    <w:name w:val="annotation text"/>
    <w:basedOn w:val="Normal"/>
    <w:link w:val="CommentTextChar"/>
    <w:uiPriority w:val="99"/>
    <w:unhideWhenUsed w:val="1"/>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CF7501"/>
    <w:rPr>
      <w:b w:val="1"/>
      <w:bCs w:val="1"/>
    </w:rPr>
  </w:style>
  <w:style w:type="character" w:styleId="CommentSubjectChar" w:customStyle="1">
    <w:name w:val="Comment Subject Char"/>
    <w:basedOn w:val="CommentTextChar"/>
    <w:link w:val="CommentSubject"/>
    <w:uiPriority w:val="99"/>
    <w:semiHidden w:val="1"/>
    <w:rsid w:val="00CF7501"/>
    <w:rPr>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FU8paoTUvWaIHr+ywHy8kH8HCg==">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2023-03-04T20:02:00Z</dcterms:created>
  <dc:creator>Lasky-Fink, Jessica</dc:creator>
</cp:coreProperties>
</file>