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06258" w14:textId="01B23822" w:rsidR="00270827" w:rsidRPr="00BC19A4" w:rsidRDefault="00270827" w:rsidP="00270827">
      <w:pPr>
        <w:spacing w:after="200" w:line="276" w:lineRule="auto"/>
        <w:jc w:val="center"/>
        <w:rPr>
          <w:rFonts w:asciiTheme="minorHAnsi" w:hAnsiTheme="minorHAnsi" w:cstheme="minorHAnsi"/>
        </w:rPr>
      </w:pPr>
    </w:p>
    <w:p w14:paraId="7A77A7D4" w14:textId="77777777" w:rsidR="00292F9F" w:rsidRPr="00BC19A4" w:rsidRDefault="00292F9F" w:rsidP="00270827">
      <w:pPr>
        <w:spacing w:after="200" w:line="276" w:lineRule="auto"/>
        <w:jc w:val="center"/>
        <w:rPr>
          <w:rFonts w:asciiTheme="minorHAnsi" w:hAnsiTheme="minorHAnsi" w:cstheme="minorHAnsi"/>
        </w:rPr>
      </w:pPr>
    </w:p>
    <w:p w14:paraId="5B6E75E9" w14:textId="77777777" w:rsidR="00292F9F" w:rsidRPr="00BC19A4" w:rsidRDefault="00292F9F" w:rsidP="00270827">
      <w:pPr>
        <w:spacing w:after="200" w:line="276" w:lineRule="auto"/>
        <w:jc w:val="center"/>
        <w:rPr>
          <w:rFonts w:asciiTheme="minorHAnsi" w:hAnsiTheme="minorHAnsi" w:cstheme="minorHAnsi"/>
        </w:rPr>
      </w:pPr>
    </w:p>
    <w:p w14:paraId="19684E42" w14:textId="77777777" w:rsidR="00270827" w:rsidRPr="00BC19A4" w:rsidRDefault="00270827" w:rsidP="004572E6">
      <w:pPr>
        <w:spacing w:after="200" w:line="276" w:lineRule="auto"/>
        <w:jc w:val="center"/>
        <w:rPr>
          <w:rFonts w:asciiTheme="minorHAnsi" w:hAnsiTheme="minorHAnsi" w:cstheme="minorHAnsi"/>
          <w:b/>
        </w:rPr>
      </w:pPr>
    </w:p>
    <w:p w14:paraId="4CCACCAD" w14:textId="2518DCED" w:rsidR="00270827" w:rsidRPr="00BC19A4" w:rsidRDefault="00E60EC6" w:rsidP="3CDBE42E">
      <w:pPr>
        <w:jc w:val="center"/>
        <w:rPr>
          <w:rFonts w:asciiTheme="minorHAnsi" w:hAnsiTheme="minorHAnsi" w:cstheme="minorHAnsi"/>
          <w:b/>
          <w:bCs/>
        </w:rPr>
      </w:pPr>
      <w:r w:rsidRPr="00BC19A4">
        <w:rPr>
          <w:rFonts w:asciiTheme="minorHAnsi" w:hAnsiTheme="minorHAnsi" w:cstheme="minorHAnsi"/>
          <w:b/>
          <w:bCs/>
        </w:rPr>
        <w:t>Creating Moves to Opportunity:</w:t>
      </w:r>
      <w:r w:rsidR="00B84EE6" w:rsidRPr="00BC19A4">
        <w:rPr>
          <w:rFonts w:asciiTheme="minorHAnsi" w:hAnsiTheme="minorHAnsi" w:cstheme="minorHAnsi"/>
          <w:b/>
          <w:bCs/>
        </w:rPr>
        <w:t xml:space="preserve"> </w:t>
      </w:r>
      <w:r w:rsidR="1A79FF8A" w:rsidRPr="00BC19A4">
        <w:rPr>
          <w:rFonts w:asciiTheme="minorHAnsi" w:hAnsiTheme="minorHAnsi" w:cstheme="minorHAnsi"/>
          <w:b/>
          <w:bCs/>
        </w:rPr>
        <w:t>Long</w:t>
      </w:r>
      <w:r w:rsidR="00A74472" w:rsidRPr="00BC19A4">
        <w:rPr>
          <w:rFonts w:asciiTheme="minorHAnsi" w:hAnsiTheme="minorHAnsi" w:cstheme="minorHAnsi"/>
          <w:b/>
          <w:bCs/>
        </w:rPr>
        <w:t>-t</w:t>
      </w:r>
      <w:r w:rsidR="1A79FF8A" w:rsidRPr="00BC19A4">
        <w:rPr>
          <w:rFonts w:asciiTheme="minorHAnsi" w:hAnsiTheme="minorHAnsi" w:cstheme="minorHAnsi"/>
          <w:b/>
          <w:bCs/>
        </w:rPr>
        <w:t xml:space="preserve">erm </w:t>
      </w:r>
      <w:r w:rsidR="00A74472" w:rsidRPr="00BC19A4">
        <w:rPr>
          <w:rFonts w:asciiTheme="minorHAnsi" w:hAnsiTheme="minorHAnsi" w:cstheme="minorHAnsi"/>
          <w:b/>
          <w:bCs/>
        </w:rPr>
        <w:t xml:space="preserve">Follow-up </w:t>
      </w:r>
      <w:r w:rsidR="00B84EE6" w:rsidRPr="00BC19A4">
        <w:rPr>
          <w:rFonts w:asciiTheme="minorHAnsi" w:hAnsiTheme="minorHAnsi" w:cstheme="minorHAnsi"/>
          <w:b/>
          <w:bCs/>
        </w:rPr>
        <w:t>Analysis</w:t>
      </w:r>
      <w:r w:rsidR="000F5D40" w:rsidRPr="00BC19A4">
        <w:rPr>
          <w:rFonts w:asciiTheme="minorHAnsi" w:hAnsiTheme="minorHAnsi" w:cstheme="minorHAnsi"/>
          <w:b/>
          <w:bCs/>
        </w:rPr>
        <w:t xml:space="preserve"> Plan</w:t>
      </w:r>
    </w:p>
    <w:p w14:paraId="300ABCDA" w14:textId="77777777" w:rsidR="000F5D40" w:rsidRPr="00BC19A4" w:rsidRDefault="000F5D40" w:rsidP="763D7A22">
      <w:pPr>
        <w:spacing w:after="200" w:line="276" w:lineRule="auto"/>
        <w:rPr>
          <w:rFonts w:asciiTheme="minorHAnsi" w:hAnsiTheme="minorHAnsi" w:cstheme="minorHAnsi"/>
          <w:b/>
          <w:bCs/>
        </w:rPr>
      </w:pPr>
    </w:p>
    <w:p w14:paraId="6E31E49E" w14:textId="46A23B5A" w:rsidR="00E23AE2" w:rsidRPr="00BC19A4" w:rsidRDefault="00270827" w:rsidP="00560AD8">
      <w:pPr>
        <w:jc w:val="center"/>
        <w:rPr>
          <w:rFonts w:asciiTheme="minorHAnsi" w:hAnsiTheme="minorHAnsi" w:cstheme="minorHAnsi"/>
          <w:b/>
        </w:rPr>
      </w:pPr>
      <w:r w:rsidRPr="00BC19A4">
        <w:rPr>
          <w:rFonts w:asciiTheme="minorHAnsi" w:hAnsiTheme="minorHAnsi" w:cstheme="minorHAnsi"/>
          <w:b/>
        </w:rPr>
        <w:t>MDRC</w:t>
      </w:r>
    </w:p>
    <w:p w14:paraId="58CBD15F" w14:textId="77777777" w:rsidR="00560AD8" w:rsidRPr="00BC19A4" w:rsidRDefault="00560AD8" w:rsidP="00560AD8">
      <w:pPr>
        <w:jc w:val="center"/>
        <w:rPr>
          <w:rFonts w:asciiTheme="minorHAnsi" w:hAnsiTheme="minorHAnsi" w:cstheme="minorHAnsi"/>
          <w:b/>
          <w:strike/>
        </w:rPr>
      </w:pPr>
    </w:p>
    <w:p w14:paraId="36F27786" w14:textId="7835E0CA" w:rsidR="003906CD" w:rsidRPr="00BC19A4" w:rsidRDefault="00300808" w:rsidP="63490FD1">
      <w:pPr>
        <w:jc w:val="center"/>
        <w:rPr>
          <w:rFonts w:asciiTheme="minorHAnsi" w:hAnsiTheme="minorHAnsi" w:cstheme="minorHAnsi"/>
          <w:b/>
          <w:bCs/>
        </w:rPr>
      </w:pPr>
      <w:r>
        <w:rPr>
          <w:rFonts w:asciiTheme="minorHAnsi" w:hAnsiTheme="minorHAnsi" w:cstheme="minorHAnsi"/>
          <w:b/>
          <w:bCs/>
        </w:rPr>
        <w:t>June</w:t>
      </w:r>
      <w:r w:rsidR="00E60EC6" w:rsidRPr="00BC19A4">
        <w:rPr>
          <w:rFonts w:asciiTheme="minorHAnsi" w:hAnsiTheme="minorHAnsi" w:cstheme="minorHAnsi"/>
          <w:b/>
          <w:bCs/>
        </w:rPr>
        <w:t xml:space="preserve"> </w:t>
      </w:r>
      <w:r w:rsidR="0037315E" w:rsidRPr="00BC19A4">
        <w:rPr>
          <w:rFonts w:asciiTheme="minorHAnsi" w:hAnsiTheme="minorHAnsi" w:cstheme="minorHAnsi"/>
          <w:b/>
          <w:bCs/>
        </w:rPr>
        <w:t>202</w:t>
      </w:r>
      <w:r w:rsidR="00E60EC6" w:rsidRPr="00BC19A4">
        <w:rPr>
          <w:rFonts w:asciiTheme="minorHAnsi" w:hAnsiTheme="minorHAnsi" w:cstheme="minorHAnsi"/>
          <w:b/>
          <w:bCs/>
        </w:rPr>
        <w:t>6</w:t>
      </w:r>
    </w:p>
    <w:p w14:paraId="6CD0D215" w14:textId="22186C04" w:rsidR="00560AD8" w:rsidRPr="00BC19A4" w:rsidRDefault="00560AD8" w:rsidP="00E23AE2">
      <w:pPr>
        <w:jc w:val="center"/>
        <w:rPr>
          <w:rFonts w:asciiTheme="minorHAnsi" w:hAnsiTheme="minorHAnsi" w:cstheme="minorHAnsi"/>
          <w:b/>
          <w:strike/>
        </w:rPr>
      </w:pPr>
    </w:p>
    <w:p w14:paraId="1DF48DBA" w14:textId="49EDDBDB" w:rsidR="00560AD8" w:rsidRPr="00BC19A4" w:rsidRDefault="00560AD8" w:rsidP="00E23AE2">
      <w:pPr>
        <w:jc w:val="center"/>
        <w:rPr>
          <w:rFonts w:asciiTheme="minorHAnsi" w:hAnsiTheme="minorHAnsi" w:cstheme="minorHAnsi"/>
          <w:b/>
          <w:strike/>
        </w:rPr>
      </w:pPr>
    </w:p>
    <w:p w14:paraId="45183EBE" w14:textId="4E2BE53A" w:rsidR="00560AD8" w:rsidRPr="00BC19A4" w:rsidRDefault="00560AD8" w:rsidP="00E23AE2">
      <w:pPr>
        <w:jc w:val="center"/>
        <w:rPr>
          <w:rFonts w:asciiTheme="minorHAnsi" w:hAnsiTheme="minorHAnsi" w:cstheme="minorHAnsi"/>
          <w:b/>
          <w:strike/>
        </w:rPr>
      </w:pPr>
    </w:p>
    <w:p w14:paraId="0505B29F" w14:textId="77777777" w:rsidR="00560AD8" w:rsidRPr="00BC19A4" w:rsidRDefault="00560AD8" w:rsidP="00E23AE2">
      <w:pPr>
        <w:jc w:val="center"/>
        <w:rPr>
          <w:rFonts w:asciiTheme="minorHAnsi" w:hAnsiTheme="minorHAnsi" w:cstheme="minorHAnsi"/>
          <w:b/>
          <w:strike/>
        </w:rPr>
      </w:pPr>
    </w:p>
    <w:p w14:paraId="76278EC5" w14:textId="77777777" w:rsidR="003906CD" w:rsidRPr="00BC19A4" w:rsidRDefault="003906CD" w:rsidP="00E23AE2">
      <w:pPr>
        <w:jc w:val="center"/>
        <w:rPr>
          <w:rFonts w:asciiTheme="minorHAnsi" w:hAnsiTheme="minorHAnsi" w:cstheme="minorHAnsi"/>
          <w:b/>
          <w:strike/>
        </w:rPr>
      </w:pPr>
    </w:p>
    <w:p w14:paraId="669D2176" w14:textId="17E04A62" w:rsidR="003906CD" w:rsidRPr="00BC19A4" w:rsidRDefault="003906CD" w:rsidP="42FFA625">
      <w:pPr>
        <w:spacing w:after="200" w:line="276" w:lineRule="auto"/>
        <w:jc w:val="center"/>
        <w:rPr>
          <w:rFonts w:asciiTheme="minorHAnsi" w:hAnsiTheme="minorHAnsi" w:cstheme="minorHAnsi"/>
        </w:rPr>
      </w:pPr>
      <w:r w:rsidRPr="00BC19A4">
        <w:rPr>
          <w:rFonts w:asciiTheme="minorHAnsi" w:hAnsiTheme="minorHAnsi" w:cstheme="minorHAnsi"/>
          <w:b/>
          <w:bCs/>
        </w:rPr>
        <w:t>Principal Investigator</w:t>
      </w:r>
      <w:proofErr w:type="gramStart"/>
      <w:r w:rsidRPr="00BC19A4">
        <w:rPr>
          <w:rFonts w:asciiTheme="minorHAnsi" w:hAnsiTheme="minorHAnsi" w:cstheme="minorHAnsi"/>
          <w:b/>
          <w:bCs/>
        </w:rPr>
        <w:t>:</w:t>
      </w:r>
      <w:r w:rsidR="005C36F7" w:rsidRPr="00BC19A4">
        <w:rPr>
          <w:rFonts w:asciiTheme="minorHAnsi" w:hAnsiTheme="minorHAnsi" w:cstheme="minorHAnsi"/>
          <w:b/>
          <w:bCs/>
        </w:rPr>
        <w:t xml:space="preserve"> </w:t>
      </w:r>
      <w:r w:rsidR="007A531B" w:rsidRPr="00BC19A4">
        <w:rPr>
          <w:rFonts w:asciiTheme="minorHAnsi" w:hAnsiTheme="minorHAnsi" w:cstheme="minorHAnsi"/>
        </w:rPr>
        <w:t xml:space="preserve"> </w:t>
      </w:r>
      <w:r w:rsidR="00563C86" w:rsidRPr="00BC19A4">
        <w:rPr>
          <w:rFonts w:asciiTheme="minorHAnsi" w:hAnsiTheme="minorHAnsi" w:cstheme="minorHAnsi"/>
        </w:rPr>
        <w:t>C</w:t>
      </w:r>
      <w:r w:rsidR="0F8EF43B" w:rsidRPr="00BC19A4">
        <w:rPr>
          <w:rFonts w:asciiTheme="minorHAnsi" w:hAnsiTheme="minorHAnsi" w:cstheme="minorHAnsi"/>
        </w:rPr>
        <w:t>ynthia</w:t>
      </w:r>
      <w:proofErr w:type="gramEnd"/>
      <w:r w:rsidR="0F8EF43B" w:rsidRPr="00BC19A4">
        <w:rPr>
          <w:rFonts w:asciiTheme="minorHAnsi" w:hAnsiTheme="minorHAnsi" w:cstheme="minorHAnsi"/>
        </w:rPr>
        <w:t xml:space="preserve"> Miller</w:t>
      </w:r>
    </w:p>
    <w:p w14:paraId="35199C7C" w14:textId="7E322A02" w:rsidR="003906CD" w:rsidRPr="00BC19A4" w:rsidRDefault="003906CD" w:rsidP="42FFA625">
      <w:pPr>
        <w:spacing w:after="200" w:line="276" w:lineRule="auto"/>
        <w:jc w:val="center"/>
        <w:rPr>
          <w:rFonts w:asciiTheme="minorHAnsi" w:hAnsiTheme="minorHAnsi" w:cstheme="minorHAnsi"/>
        </w:rPr>
      </w:pPr>
      <w:r w:rsidRPr="00BC19A4">
        <w:rPr>
          <w:rFonts w:asciiTheme="minorHAnsi" w:hAnsiTheme="minorHAnsi" w:cstheme="minorHAnsi"/>
          <w:b/>
          <w:bCs/>
        </w:rPr>
        <w:t>Co-investigator</w:t>
      </w:r>
      <w:proofErr w:type="gramStart"/>
      <w:r w:rsidRPr="00BC19A4">
        <w:rPr>
          <w:rFonts w:asciiTheme="minorHAnsi" w:hAnsiTheme="minorHAnsi" w:cstheme="minorHAnsi"/>
          <w:b/>
          <w:bCs/>
        </w:rPr>
        <w:t>:</w:t>
      </w:r>
      <w:r w:rsidR="005C36F7" w:rsidRPr="00BC19A4">
        <w:rPr>
          <w:rFonts w:asciiTheme="minorHAnsi" w:hAnsiTheme="minorHAnsi" w:cstheme="minorHAnsi"/>
          <w:b/>
          <w:bCs/>
        </w:rPr>
        <w:t xml:space="preserve"> </w:t>
      </w:r>
      <w:r w:rsidR="007A531B" w:rsidRPr="00BC19A4">
        <w:rPr>
          <w:rFonts w:asciiTheme="minorHAnsi" w:hAnsiTheme="minorHAnsi" w:cstheme="minorHAnsi"/>
        </w:rPr>
        <w:t xml:space="preserve"> </w:t>
      </w:r>
      <w:r w:rsidR="007A7EAD" w:rsidRPr="00BC19A4">
        <w:rPr>
          <w:rFonts w:asciiTheme="minorHAnsi" w:hAnsiTheme="minorHAnsi" w:cstheme="minorHAnsi"/>
        </w:rPr>
        <w:t>Nandita</w:t>
      </w:r>
      <w:proofErr w:type="gramEnd"/>
      <w:r w:rsidR="007A7EAD" w:rsidRPr="00BC19A4">
        <w:rPr>
          <w:rFonts w:asciiTheme="minorHAnsi" w:hAnsiTheme="minorHAnsi" w:cstheme="minorHAnsi"/>
        </w:rPr>
        <w:t xml:space="preserve"> Verma </w:t>
      </w:r>
    </w:p>
    <w:p w14:paraId="1D3DE7C0" w14:textId="7294265A" w:rsidR="003906CD" w:rsidRPr="00BC19A4" w:rsidRDefault="003906CD" w:rsidP="42FFA625">
      <w:pPr>
        <w:spacing w:after="200" w:line="276" w:lineRule="auto"/>
        <w:rPr>
          <w:rFonts w:asciiTheme="minorHAnsi" w:hAnsiTheme="minorHAnsi" w:cstheme="minorHAnsi"/>
        </w:rPr>
      </w:pPr>
      <w:r w:rsidRPr="00BC19A4">
        <w:rPr>
          <w:rFonts w:asciiTheme="minorHAnsi" w:hAnsiTheme="minorHAnsi" w:cstheme="minorHAnsi"/>
          <w:b/>
          <w:bCs/>
        </w:rPr>
        <w:t>Keywords:</w:t>
      </w:r>
      <w:r w:rsidR="007A5871" w:rsidRPr="00BC19A4">
        <w:rPr>
          <w:rFonts w:asciiTheme="minorHAnsi" w:hAnsiTheme="minorHAnsi" w:cstheme="minorHAnsi"/>
          <w:b/>
          <w:bCs/>
        </w:rPr>
        <w:t xml:space="preserve"> </w:t>
      </w:r>
      <w:r w:rsidR="005C31B7" w:rsidRPr="005C31B7">
        <w:rPr>
          <w:rFonts w:asciiTheme="minorHAnsi" w:hAnsiTheme="minorHAnsi" w:cstheme="minorHAnsi"/>
        </w:rPr>
        <w:t xml:space="preserve">Housing mobility, </w:t>
      </w:r>
      <w:r w:rsidR="005C31B7">
        <w:rPr>
          <w:rFonts w:asciiTheme="minorHAnsi" w:hAnsiTheme="minorHAnsi" w:cstheme="minorHAnsi"/>
        </w:rPr>
        <w:t xml:space="preserve">housing choice voucher program, </w:t>
      </w:r>
      <w:r w:rsidR="00D67367">
        <w:rPr>
          <w:rFonts w:asciiTheme="minorHAnsi" w:hAnsiTheme="minorHAnsi" w:cstheme="minorHAnsi"/>
        </w:rPr>
        <w:t xml:space="preserve">housing stability, children’s school performance, </w:t>
      </w:r>
      <w:r w:rsidR="007A5871" w:rsidRPr="00BC19A4">
        <w:rPr>
          <w:rFonts w:asciiTheme="minorHAnsi" w:hAnsiTheme="minorHAnsi" w:cstheme="minorHAnsi"/>
        </w:rPr>
        <w:t>randomized control trial (RCT)</w:t>
      </w:r>
    </w:p>
    <w:p w14:paraId="4C2B2BD5" w14:textId="50C98F41" w:rsidR="004C560F" w:rsidRPr="00BC19A4" w:rsidRDefault="004C560F" w:rsidP="42FFA625">
      <w:pPr>
        <w:spacing w:after="200" w:line="276" w:lineRule="auto"/>
        <w:rPr>
          <w:rFonts w:asciiTheme="minorHAnsi" w:hAnsiTheme="minorHAnsi" w:cstheme="minorHAnsi"/>
          <w:b/>
          <w:bCs/>
        </w:rPr>
      </w:pPr>
    </w:p>
    <w:p w14:paraId="3D484ECA" w14:textId="3F5C0771" w:rsidR="003906CD" w:rsidRPr="00BC19A4" w:rsidRDefault="003906CD" w:rsidP="008D429C">
      <w:pPr>
        <w:jc w:val="center"/>
        <w:rPr>
          <w:rStyle w:val="SubtleReference"/>
          <w:rFonts w:asciiTheme="minorHAnsi" w:hAnsiTheme="minorHAnsi" w:cstheme="minorHAnsi"/>
          <w:b/>
          <w:bCs/>
          <w:smallCaps w:val="0"/>
          <w:color w:val="auto"/>
        </w:rPr>
      </w:pPr>
      <w:r w:rsidRPr="00BC19A4">
        <w:rPr>
          <w:rFonts w:asciiTheme="minorHAnsi" w:hAnsiTheme="minorHAnsi" w:cstheme="minorHAnsi"/>
          <w:b/>
          <w:bCs/>
        </w:rPr>
        <w:t>Abstract</w:t>
      </w:r>
    </w:p>
    <w:p w14:paraId="00E81EC4" w14:textId="77777777" w:rsidR="009A0F58" w:rsidRPr="00BC19A4" w:rsidRDefault="009A0F58" w:rsidP="41D9115D">
      <w:pPr>
        <w:rPr>
          <w:rFonts w:asciiTheme="minorHAnsi" w:eastAsia="Times New Roman" w:hAnsiTheme="minorHAnsi" w:cstheme="minorHAnsi"/>
          <w:color w:val="000000" w:themeColor="text1"/>
          <w:lang w:val="en"/>
        </w:rPr>
      </w:pPr>
    </w:p>
    <w:p w14:paraId="6124862B" w14:textId="610A227E" w:rsidR="002C5B94" w:rsidRPr="00BC19A4" w:rsidRDefault="00E7451B" w:rsidP="41D9115D">
      <w:pPr>
        <w:rPr>
          <w:rFonts w:asciiTheme="minorHAnsi" w:hAnsiTheme="minorHAnsi" w:cstheme="minorHAnsi"/>
        </w:rPr>
      </w:pPr>
      <w:r w:rsidRPr="00BC19A4">
        <w:rPr>
          <w:rFonts w:asciiTheme="minorHAnsi" w:hAnsiTheme="minorHAnsi" w:cstheme="minorHAnsi"/>
        </w:rPr>
        <w:t>The Creating Moves to Opportunity (CMTO)</w:t>
      </w:r>
      <w:r w:rsidR="00DB6CA8">
        <w:rPr>
          <w:rFonts w:asciiTheme="minorHAnsi" w:hAnsiTheme="minorHAnsi" w:cstheme="minorHAnsi"/>
        </w:rPr>
        <w:t xml:space="preserve"> was a </w:t>
      </w:r>
      <w:r w:rsidRPr="00BC19A4">
        <w:rPr>
          <w:rFonts w:asciiTheme="minorHAnsi" w:hAnsiTheme="minorHAnsi" w:cstheme="minorHAnsi"/>
        </w:rPr>
        <w:t>housing mobility program</w:t>
      </w:r>
      <w:r w:rsidR="00EA0581">
        <w:rPr>
          <w:rFonts w:asciiTheme="minorHAnsi" w:hAnsiTheme="minorHAnsi" w:cstheme="minorHAnsi"/>
        </w:rPr>
        <w:t xml:space="preserve"> offered to </w:t>
      </w:r>
      <w:proofErr w:type="gramStart"/>
      <w:r w:rsidR="00EA0581">
        <w:rPr>
          <w:rFonts w:asciiTheme="minorHAnsi" w:hAnsiTheme="minorHAnsi" w:cstheme="minorHAnsi"/>
        </w:rPr>
        <w:t>families</w:t>
      </w:r>
      <w:proofErr w:type="gramEnd"/>
      <w:r w:rsidR="00EA0581">
        <w:rPr>
          <w:rFonts w:asciiTheme="minorHAnsi" w:hAnsiTheme="minorHAnsi" w:cstheme="minorHAnsi"/>
        </w:rPr>
        <w:t xml:space="preserve"> newly issued housing vouchers</w:t>
      </w:r>
      <w:r w:rsidRPr="00BC19A4">
        <w:rPr>
          <w:rFonts w:asciiTheme="minorHAnsi" w:hAnsiTheme="minorHAnsi" w:cstheme="minorHAnsi"/>
        </w:rPr>
        <w:t xml:space="preserve"> in the Seattle and King County, Washington region</w:t>
      </w:r>
      <w:r w:rsidR="00EA0581">
        <w:rPr>
          <w:rFonts w:asciiTheme="minorHAnsi" w:hAnsiTheme="minorHAnsi" w:cstheme="minorHAnsi"/>
        </w:rPr>
        <w:t xml:space="preserve">. An experimental evaluation of the program showed that it led to sizable effects on moves to </w:t>
      </w:r>
      <w:r w:rsidR="005B74E4">
        <w:rPr>
          <w:rFonts w:asciiTheme="minorHAnsi" w:hAnsiTheme="minorHAnsi" w:cstheme="minorHAnsi"/>
        </w:rPr>
        <w:t xml:space="preserve">high opportunity areas, </w:t>
      </w:r>
      <w:r w:rsidR="00F42D95">
        <w:rPr>
          <w:rFonts w:asciiTheme="minorHAnsi" w:hAnsiTheme="minorHAnsi" w:cstheme="minorHAnsi"/>
        </w:rPr>
        <w:t xml:space="preserve">or </w:t>
      </w:r>
      <w:r w:rsidR="00A561F0">
        <w:rPr>
          <w:rFonts w:asciiTheme="minorHAnsi" w:hAnsiTheme="minorHAnsi" w:cstheme="minorHAnsi"/>
        </w:rPr>
        <w:t>areas</w:t>
      </w:r>
      <w:r w:rsidR="00F42D95">
        <w:rPr>
          <w:rFonts w:asciiTheme="minorHAnsi" w:hAnsiTheme="minorHAnsi" w:cstheme="minorHAnsi"/>
        </w:rPr>
        <w:t xml:space="preserve"> that offer the best prospects for children’s upward mobility.  </w:t>
      </w:r>
      <w:r w:rsidR="005B74E4">
        <w:rPr>
          <w:rFonts w:asciiTheme="minorHAnsi" w:hAnsiTheme="minorHAnsi" w:cstheme="minorHAnsi"/>
        </w:rPr>
        <w:t xml:space="preserve">The program </w:t>
      </w:r>
      <w:r w:rsidR="00BD5B07">
        <w:rPr>
          <w:rFonts w:asciiTheme="minorHAnsi" w:hAnsiTheme="minorHAnsi" w:cstheme="minorHAnsi"/>
        </w:rPr>
        <w:t>also led to large effects on resi</w:t>
      </w:r>
      <w:r w:rsidR="00DE6DFD">
        <w:rPr>
          <w:rFonts w:asciiTheme="minorHAnsi" w:hAnsiTheme="minorHAnsi" w:cstheme="minorHAnsi"/>
        </w:rPr>
        <w:t>d</w:t>
      </w:r>
      <w:r w:rsidR="00BD5B07">
        <w:rPr>
          <w:rFonts w:asciiTheme="minorHAnsi" w:hAnsiTheme="minorHAnsi" w:cstheme="minorHAnsi"/>
        </w:rPr>
        <w:t>en</w:t>
      </w:r>
      <w:r w:rsidR="00DE6DFD">
        <w:rPr>
          <w:rFonts w:asciiTheme="minorHAnsi" w:hAnsiTheme="minorHAnsi" w:cstheme="minorHAnsi"/>
        </w:rPr>
        <w:t>ce</w:t>
      </w:r>
      <w:r w:rsidR="00BD5B07">
        <w:rPr>
          <w:rFonts w:asciiTheme="minorHAnsi" w:hAnsiTheme="minorHAnsi" w:cstheme="minorHAnsi"/>
        </w:rPr>
        <w:t xml:space="preserve"> in high opportunity areas after three years. </w:t>
      </w:r>
      <w:r w:rsidR="00F42D95">
        <w:rPr>
          <w:rFonts w:asciiTheme="minorHAnsi" w:hAnsiTheme="minorHAnsi" w:cstheme="minorHAnsi"/>
        </w:rPr>
        <w:t xml:space="preserve">This study </w:t>
      </w:r>
      <w:r w:rsidR="002C5B94" w:rsidRPr="00BC19A4">
        <w:rPr>
          <w:rFonts w:asciiTheme="minorHAnsi" w:hAnsiTheme="minorHAnsi" w:cstheme="minorHAnsi"/>
        </w:rPr>
        <w:t>examine</w:t>
      </w:r>
      <w:r w:rsidR="00DC073E">
        <w:rPr>
          <w:rFonts w:asciiTheme="minorHAnsi" w:hAnsiTheme="minorHAnsi" w:cstheme="minorHAnsi"/>
        </w:rPr>
        <w:t>s</w:t>
      </w:r>
      <w:r w:rsidR="002C5B94" w:rsidRPr="00BC19A4">
        <w:rPr>
          <w:rFonts w:asciiTheme="minorHAnsi" w:hAnsiTheme="minorHAnsi" w:cstheme="minorHAnsi"/>
        </w:rPr>
        <w:t xml:space="preserve"> </w:t>
      </w:r>
      <w:r w:rsidR="004D1041">
        <w:rPr>
          <w:rFonts w:asciiTheme="minorHAnsi" w:hAnsiTheme="minorHAnsi" w:cstheme="minorHAnsi"/>
        </w:rPr>
        <w:t>the program</w:t>
      </w:r>
      <w:r w:rsidR="00545758">
        <w:rPr>
          <w:rFonts w:asciiTheme="minorHAnsi" w:hAnsiTheme="minorHAnsi" w:cstheme="minorHAnsi"/>
        </w:rPr>
        <w:t>’</w:t>
      </w:r>
      <w:r w:rsidR="004D1041">
        <w:rPr>
          <w:rFonts w:asciiTheme="minorHAnsi" w:hAnsiTheme="minorHAnsi" w:cstheme="minorHAnsi"/>
        </w:rPr>
        <w:t>s effects for up to seven years after study start</w:t>
      </w:r>
      <w:r w:rsidR="00F749C8">
        <w:rPr>
          <w:rFonts w:asciiTheme="minorHAnsi" w:hAnsiTheme="minorHAnsi" w:cstheme="minorHAnsi"/>
        </w:rPr>
        <w:t xml:space="preserve"> on </w:t>
      </w:r>
      <w:r w:rsidR="008759FD">
        <w:rPr>
          <w:rFonts w:asciiTheme="minorHAnsi" w:hAnsiTheme="minorHAnsi" w:cstheme="minorHAnsi"/>
        </w:rPr>
        <w:t xml:space="preserve">housing outcomes, parents’ employment and earnings, and children’s school performance. </w:t>
      </w:r>
      <w:r w:rsidR="002447B7" w:rsidRPr="00BC19A4">
        <w:rPr>
          <w:rFonts w:asciiTheme="minorHAnsi" w:hAnsiTheme="minorHAnsi" w:cstheme="minorHAnsi"/>
        </w:rPr>
        <w:t>Impact</w:t>
      </w:r>
      <w:r w:rsidR="008759FD">
        <w:rPr>
          <w:rFonts w:asciiTheme="minorHAnsi" w:hAnsiTheme="minorHAnsi" w:cstheme="minorHAnsi"/>
        </w:rPr>
        <w:t>s</w:t>
      </w:r>
      <w:r w:rsidR="002447B7" w:rsidRPr="00BC19A4">
        <w:rPr>
          <w:rFonts w:asciiTheme="minorHAnsi" w:hAnsiTheme="minorHAnsi" w:cstheme="minorHAnsi"/>
        </w:rPr>
        <w:t xml:space="preserve"> w</w:t>
      </w:r>
      <w:r w:rsidR="00116654" w:rsidRPr="00BC19A4">
        <w:rPr>
          <w:rFonts w:asciiTheme="minorHAnsi" w:hAnsiTheme="minorHAnsi" w:cstheme="minorHAnsi"/>
        </w:rPr>
        <w:t xml:space="preserve">ill </w:t>
      </w:r>
      <w:r w:rsidR="002447B7" w:rsidRPr="00BC19A4">
        <w:rPr>
          <w:rFonts w:asciiTheme="minorHAnsi" w:hAnsiTheme="minorHAnsi" w:cstheme="minorHAnsi"/>
        </w:rPr>
        <w:t xml:space="preserve">be estimated using </w:t>
      </w:r>
      <w:r w:rsidR="00ED1D13">
        <w:rPr>
          <w:rFonts w:asciiTheme="minorHAnsi" w:hAnsiTheme="minorHAnsi" w:cstheme="minorHAnsi"/>
        </w:rPr>
        <w:t>school records data and UI wage records from Washington State,</w:t>
      </w:r>
      <w:r w:rsidR="00574140">
        <w:rPr>
          <w:rFonts w:asciiTheme="minorHAnsi" w:hAnsiTheme="minorHAnsi" w:cstheme="minorHAnsi"/>
        </w:rPr>
        <w:t xml:space="preserve"> public housing agency records, </w:t>
      </w:r>
      <w:r w:rsidR="00CF76E1">
        <w:rPr>
          <w:rFonts w:asciiTheme="minorHAnsi" w:hAnsiTheme="minorHAnsi" w:cstheme="minorHAnsi"/>
        </w:rPr>
        <w:t>records from the Homeless Management Information System</w:t>
      </w:r>
      <w:r w:rsidR="0099330A">
        <w:rPr>
          <w:rFonts w:asciiTheme="minorHAnsi" w:hAnsiTheme="minorHAnsi" w:cstheme="minorHAnsi"/>
        </w:rPr>
        <w:t>, and records from the King County evictions database (funding permitting)</w:t>
      </w:r>
      <w:r w:rsidR="00CF76E1">
        <w:rPr>
          <w:rFonts w:asciiTheme="minorHAnsi" w:hAnsiTheme="minorHAnsi" w:cstheme="minorHAnsi"/>
        </w:rPr>
        <w:t>.</w:t>
      </w:r>
    </w:p>
    <w:p w14:paraId="257CEF31" w14:textId="665CEE09" w:rsidR="002C5B94" w:rsidRPr="00BC19A4" w:rsidRDefault="002C5B94" w:rsidP="41D9115D">
      <w:pPr>
        <w:rPr>
          <w:rFonts w:asciiTheme="minorHAnsi" w:hAnsiTheme="minorHAnsi" w:cstheme="minorHAnsi"/>
          <w:highlight w:val="yellow"/>
        </w:rPr>
      </w:pPr>
    </w:p>
    <w:p w14:paraId="77F15757" w14:textId="1AB722FF" w:rsidR="002C5B94" w:rsidRPr="00BC19A4" w:rsidRDefault="002C5B94" w:rsidP="003906CD">
      <w:pPr>
        <w:rPr>
          <w:rFonts w:asciiTheme="minorHAnsi" w:hAnsiTheme="minorHAnsi" w:cstheme="minorHAnsi"/>
          <w:highlight w:val="yellow"/>
        </w:rPr>
      </w:pPr>
    </w:p>
    <w:p w14:paraId="317A3972" w14:textId="77777777" w:rsidR="00C16AA1" w:rsidRDefault="00C16AA1" w:rsidP="00E23AE2">
      <w:pPr>
        <w:jc w:val="center"/>
        <w:rPr>
          <w:rFonts w:asciiTheme="minorHAnsi" w:hAnsiTheme="minorHAnsi" w:cstheme="minorHAnsi"/>
          <w:b/>
          <w:bCs/>
          <w:caps/>
          <w:strike/>
        </w:rPr>
        <w:sectPr w:rsidR="00C16AA1" w:rsidSect="00961D15">
          <w:footerReference w:type="default" r:id="rId11"/>
          <w:pgSz w:w="12240" w:h="15840"/>
          <w:pgMar w:top="1440" w:right="1440" w:bottom="1440" w:left="1440" w:header="720" w:footer="720" w:gutter="0"/>
          <w:cols w:space="720"/>
          <w:titlePg/>
          <w:docGrid w:linePitch="360"/>
        </w:sectPr>
      </w:pPr>
    </w:p>
    <w:p w14:paraId="4A637B12" w14:textId="77777777" w:rsidR="00704399" w:rsidRDefault="00704399" w:rsidP="00704399">
      <w:pPr>
        <w:pStyle w:val="Heading1"/>
        <w:rPr>
          <w:rStyle w:val="Heading2Char"/>
          <w:rFonts w:asciiTheme="minorHAnsi" w:eastAsiaTheme="majorEastAsia" w:hAnsiTheme="minorHAnsi" w:cstheme="minorHAnsi"/>
          <w:b/>
          <w:bCs/>
          <w:color w:val="1F497D" w:themeColor="text2"/>
          <w:sz w:val="22"/>
          <w:szCs w:val="22"/>
        </w:rPr>
      </w:pPr>
      <w:bookmarkStart w:id="0" w:name="_Toc208908761"/>
      <w:r>
        <w:rPr>
          <w:rStyle w:val="Heading2Char"/>
          <w:rFonts w:asciiTheme="minorHAnsi" w:eastAsiaTheme="majorEastAsia" w:hAnsiTheme="minorHAnsi" w:cstheme="minorHAnsi"/>
          <w:b/>
          <w:bCs/>
          <w:color w:val="1F497D" w:themeColor="text2"/>
          <w:sz w:val="22"/>
          <w:szCs w:val="22"/>
        </w:rPr>
        <w:lastRenderedPageBreak/>
        <w:t>Project Background</w:t>
      </w:r>
    </w:p>
    <w:bookmarkEnd w:id="0"/>
    <w:p w14:paraId="5352CCD1" w14:textId="77777777" w:rsidR="00F87FB6" w:rsidRPr="00BC19A4" w:rsidRDefault="00F87FB6" w:rsidP="00F87FB6">
      <w:pPr>
        <w:pStyle w:val="07ParagraphText"/>
        <w:ind w:firstLine="0"/>
        <w:jc w:val="left"/>
        <w:rPr>
          <w:rFonts w:asciiTheme="minorHAnsi" w:hAnsiTheme="minorHAnsi" w:cstheme="minorHAnsi"/>
          <w:sz w:val="22"/>
          <w:szCs w:val="22"/>
        </w:rPr>
      </w:pPr>
      <w:r w:rsidRPr="00BC19A4">
        <w:rPr>
          <w:rFonts w:asciiTheme="minorHAnsi" w:hAnsiTheme="minorHAnsi" w:cstheme="minorHAnsi"/>
          <w:sz w:val="22"/>
          <w:szCs w:val="22"/>
        </w:rPr>
        <w:t xml:space="preserve">Section 8 tenant-based vouchers were developed in part given a growing concern that public housing developments were contributing to a concentration of families in high poverty, highly segregated neighborhoods, often isolated from the larger city.  This program, today referred to as the Housing Choice Voucher program, is currently the largest component of federal rental assistance, serving half of all assisted families. Supporting the policy shift towards tenant-based vouchers was a large body of research documenting that neighborhoods matter for adults’ and children’s long-term well-being. </w:t>
      </w:r>
    </w:p>
    <w:p w14:paraId="2A8860F1" w14:textId="31781C2E" w:rsidR="00F87FB6" w:rsidRPr="00EB730B" w:rsidRDefault="00F87FB6" w:rsidP="00F87FB6">
      <w:pPr>
        <w:pStyle w:val="07ParagraphText"/>
        <w:ind w:firstLine="0"/>
        <w:jc w:val="left"/>
        <w:rPr>
          <w:rFonts w:asciiTheme="minorHAnsi" w:hAnsiTheme="minorHAnsi" w:cstheme="minorHAnsi"/>
          <w:sz w:val="22"/>
          <w:szCs w:val="22"/>
        </w:rPr>
      </w:pPr>
      <w:r w:rsidRPr="00BC19A4">
        <w:rPr>
          <w:rFonts w:asciiTheme="minorHAnsi" w:hAnsiTheme="minorHAnsi" w:cstheme="minorHAnsi"/>
          <w:sz w:val="22"/>
          <w:szCs w:val="22"/>
        </w:rPr>
        <w:t>However, most voucher recipients still live in segregated, high poverty areas.</w:t>
      </w:r>
      <w:r w:rsidRPr="00BC19A4">
        <w:rPr>
          <w:rStyle w:val="FootnoteReference"/>
          <w:rFonts w:asciiTheme="minorHAnsi" w:hAnsiTheme="minorHAnsi" w:cstheme="minorHAnsi"/>
          <w:sz w:val="22"/>
          <w:szCs w:val="22"/>
        </w:rPr>
        <w:footnoteReference w:id="2"/>
      </w:r>
      <w:r w:rsidRPr="00BC19A4">
        <w:rPr>
          <w:rFonts w:asciiTheme="minorHAnsi" w:hAnsiTheme="minorHAnsi" w:cstheme="minorHAnsi"/>
          <w:sz w:val="22"/>
          <w:szCs w:val="22"/>
        </w:rPr>
        <w:t xml:space="preserve"> Housing mobility programs were created to help families address barriers to moving. The Creating Moves to Opportunity (CMTO) demonstration launched a new experiment to compare three variations of housing mobility programs, which from 2018-2021 provided families newly issued vouchers in the Seattle and King County, Washington region with services and information to help with searching and moving to other areas.  </w:t>
      </w:r>
      <w:r w:rsidR="00C460F8">
        <w:rPr>
          <w:rFonts w:asciiTheme="minorHAnsi" w:hAnsiTheme="minorHAnsi" w:cstheme="minorHAnsi"/>
          <w:sz w:val="22"/>
          <w:szCs w:val="22"/>
        </w:rPr>
        <w:t xml:space="preserve">The program focused on high opportunity neighborhoods (HOAs), </w:t>
      </w:r>
      <w:r w:rsidRPr="00BC19A4">
        <w:rPr>
          <w:rFonts w:asciiTheme="minorHAnsi" w:hAnsiTheme="minorHAnsi" w:cstheme="minorHAnsi"/>
          <w:sz w:val="22"/>
          <w:szCs w:val="22"/>
        </w:rPr>
        <w:t>or those that historically have offered children better prospects for economic mobility (meaning they earn more as adults than their parents or peers in low opportunity areas).</w:t>
      </w:r>
      <w:r w:rsidR="00001F61">
        <w:rPr>
          <w:rFonts w:asciiTheme="minorHAnsi" w:hAnsiTheme="minorHAnsi" w:cstheme="minorHAnsi"/>
          <w:sz w:val="22"/>
          <w:szCs w:val="22"/>
        </w:rPr>
        <w:t xml:space="preserve"> </w:t>
      </w:r>
    </w:p>
    <w:p w14:paraId="758942B1" w14:textId="5C6E6BE5" w:rsidR="00A86E48" w:rsidRPr="008E5C38" w:rsidRDefault="00A86E48" w:rsidP="00A2144F">
      <w:pPr>
        <w:pStyle w:val="07ParagraphText"/>
        <w:ind w:firstLine="0"/>
        <w:jc w:val="left"/>
        <w:rPr>
          <w:rFonts w:ascii="Calibri" w:hAnsi="Calibri" w:cs="Calibri"/>
          <w:sz w:val="22"/>
          <w:szCs w:val="22"/>
        </w:rPr>
      </w:pPr>
      <w:r w:rsidRPr="008E5C38">
        <w:rPr>
          <w:rFonts w:ascii="Calibri" w:hAnsi="Calibri" w:cs="Calibri"/>
          <w:sz w:val="22"/>
          <w:szCs w:val="22"/>
        </w:rPr>
        <w:t>CMTO was evaluated using randomized controlled trials that took place in two phases.</w:t>
      </w:r>
      <w:r w:rsidR="009F750D" w:rsidRPr="00BC19A4">
        <w:rPr>
          <w:rStyle w:val="FootnoteReference"/>
          <w:rFonts w:asciiTheme="minorHAnsi" w:hAnsiTheme="minorHAnsi" w:cstheme="minorHAnsi"/>
          <w:sz w:val="22"/>
          <w:szCs w:val="22"/>
        </w:rPr>
        <w:footnoteReference w:id="3"/>
      </w:r>
      <w:r w:rsidRPr="008E5C38">
        <w:rPr>
          <w:rFonts w:ascii="Calibri" w:hAnsi="Calibri" w:cs="Calibri"/>
          <w:sz w:val="22"/>
          <w:szCs w:val="22"/>
        </w:rPr>
        <w:t xml:space="preserve"> In the first phase, families coming off the voucher waitlist and interested in moving to a</w:t>
      </w:r>
      <w:r w:rsidR="00012616">
        <w:rPr>
          <w:rFonts w:ascii="Calibri" w:hAnsi="Calibri" w:cs="Calibri"/>
          <w:sz w:val="22"/>
          <w:szCs w:val="22"/>
        </w:rPr>
        <w:t xml:space="preserve"> high opportunity neighborhood (</w:t>
      </w:r>
      <w:r w:rsidR="00737E81">
        <w:rPr>
          <w:rFonts w:ascii="Calibri" w:hAnsi="Calibri" w:cs="Calibri"/>
          <w:sz w:val="22"/>
          <w:szCs w:val="22"/>
        </w:rPr>
        <w:t xml:space="preserve">referred to as HOAs) </w:t>
      </w:r>
      <w:r w:rsidRPr="008E5C38">
        <w:rPr>
          <w:rFonts w:ascii="Calibri" w:hAnsi="Calibri" w:cs="Calibri"/>
          <w:sz w:val="22"/>
          <w:szCs w:val="22"/>
        </w:rPr>
        <w:t>were randomly assigned to an experimental group, eligible for [specify which] services, or a control group, eligible for typical Housing Choice Voucher services. The findings showed that more families moved in response to CMTO. In the Phase I test, 53 percent of families offered CMTO moved to HOAs, compared with 15 percent of control group families, for an increase of 38 percentage points. And the effects persisted. Three years after the initial move, 57 percent of families offered CMTO still lived in HOAs, compared with 22 percent of the control group.</w:t>
      </w:r>
    </w:p>
    <w:p w14:paraId="2DD066CE" w14:textId="5DDD26A3" w:rsidR="00A86E48" w:rsidRPr="008E5C38" w:rsidRDefault="00A86E48" w:rsidP="00A2144F">
      <w:pPr>
        <w:pStyle w:val="07ParagraphText"/>
        <w:ind w:firstLine="0"/>
        <w:jc w:val="left"/>
        <w:rPr>
          <w:rFonts w:ascii="Calibri" w:hAnsi="Calibri" w:cs="Calibri"/>
          <w:sz w:val="22"/>
          <w:szCs w:val="22"/>
        </w:rPr>
      </w:pPr>
      <w:r w:rsidRPr="008E5C38">
        <w:rPr>
          <w:rFonts w:ascii="Calibri" w:hAnsi="Calibri" w:cs="Calibri"/>
          <w:sz w:val="22"/>
          <w:szCs w:val="22"/>
        </w:rPr>
        <w:t>Phase II of CMTO tested the full model of the program plus two streamlined versions of the program: one that only provided information about HOAs and financial assistance, and one that provided information about high-opportunity areas and financial assistance as well as streamlined support services. Families were assigned at random to one of these three groups or to a control group. The findings showed that the full program led to much larger effects on mobility than the two less intensive models. The information and financial assistance model increased mobility to HOAs by a statistically insignificant 9 percentage points, and the streamlined model increased mobility to HOAs by 14 percentage points.</w:t>
      </w:r>
      <w:r w:rsidR="008A0718">
        <w:rPr>
          <w:rFonts w:ascii="Calibri" w:hAnsi="Calibri" w:cs="Calibri"/>
          <w:sz w:val="22"/>
          <w:szCs w:val="22"/>
        </w:rPr>
        <w:t xml:space="preserve"> </w:t>
      </w:r>
      <w:r w:rsidR="008A0718">
        <w:rPr>
          <w:rFonts w:asciiTheme="minorHAnsi" w:hAnsiTheme="minorHAnsi" w:cstheme="minorHAnsi"/>
          <w:sz w:val="22"/>
          <w:szCs w:val="22"/>
        </w:rPr>
        <w:t>CMTO’s findings resulted in increased policy investment in housing mobility programs and associa</w:t>
      </w:r>
      <w:r w:rsidR="008A0718" w:rsidRPr="008E5C38">
        <w:rPr>
          <w:rFonts w:ascii="Calibri" w:hAnsi="Calibri" w:cs="Calibri"/>
          <w:sz w:val="22"/>
          <w:szCs w:val="22"/>
        </w:rPr>
        <w:t>ted policies as a lever for promoting economic mobility and mitigating intergenerational poverty.</w:t>
      </w:r>
    </w:p>
    <w:p w14:paraId="4CFBD06C" w14:textId="1E64F72B" w:rsidR="00F87FB6" w:rsidRPr="00BC19A4" w:rsidRDefault="00F87FB6" w:rsidP="00F87FB6">
      <w:pPr>
        <w:pStyle w:val="07ParagraphText"/>
        <w:ind w:firstLine="0"/>
        <w:jc w:val="left"/>
        <w:rPr>
          <w:rFonts w:asciiTheme="minorHAnsi" w:hAnsiTheme="minorHAnsi" w:cstheme="minorHAnsi"/>
          <w:sz w:val="22"/>
          <w:szCs w:val="22"/>
        </w:rPr>
      </w:pPr>
      <w:r w:rsidRPr="00BC19A4">
        <w:rPr>
          <w:rFonts w:asciiTheme="minorHAnsi" w:hAnsiTheme="minorHAnsi" w:cstheme="minorHAnsi"/>
          <w:sz w:val="22"/>
          <w:szCs w:val="22"/>
        </w:rPr>
        <w:t xml:space="preserve">The proposed study examines the longer-term effects of </w:t>
      </w:r>
      <w:r w:rsidR="00BA64AE">
        <w:rPr>
          <w:rFonts w:asciiTheme="minorHAnsi" w:hAnsiTheme="minorHAnsi" w:cstheme="minorHAnsi"/>
          <w:sz w:val="22"/>
          <w:szCs w:val="22"/>
        </w:rPr>
        <w:t xml:space="preserve">CMTO and, thus, </w:t>
      </w:r>
      <w:r w:rsidRPr="00BC19A4">
        <w:rPr>
          <w:rFonts w:asciiTheme="minorHAnsi" w:hAnsiTheme="minorHAnsi" w:cstheme="minorHAnsi"/>
          <w:sz w:val="22"/>
          <w:szCs w:val="22"/>
        </w:rPr>
        <w:t xml:space="preserve">residing in an HOA on the outcomes of low-income adults and children. The study will assess the impacts of CMTO on children’s school progress, parents’ employment and earnings, and families’ mobility and housing stability for </w:t>
      </w:r>
      <w:r w:rsidRPr="00BC19A4">
        <w:rPr>
          <w:rFonts w:asciiTheme="minorHAnsi" w:hAnsiTheme="minorHAnsi" w:cstheme="minorHAnsi"/>
          <w:sz w:val="22"/>
          <w:szCs w:val="22"/>
        </w:rPr>
        <w:lastRenderedPageBreak/>
        <w:t>about 4 to 7 years after study start, also setting the stage for looking longer term at children and adult well-being.</w:t>
      </w:r>
      <w:r w:rsidR="00C21D96">
        <w:rPr>
          <w:rFonts w:asciiTheme="minorHAnsi" w:hAnsiTheme="minorHAnsi" w:cstheme="minorHAnsi"/>
          <w:sz w:val="22"/>
          <w:szCs w:val="22"/>
        </w:rPr>
        <w:t xml:space="preserve"> Importantly, CMTO</w:t>
      </w:r>
      <w:r w:rsidR="0006568F">
        <w:rPr>
          <w:rFonts w:asciiTheme="minorHAnsi" w:hAnsiTheme="minorHAnsi" w:cstheme="minorHAnsi"/>
          <w:sz w:val="22"/>
          <w:szCs w:val="22"/>
        </w:rPr>
        <w:t xml:space="preserve"> did not </w:t>
      </w:r>
      <w:r w:rsidR="00F64C65">
        <w:rPr>
          <w:rFonts w:asciiTheme="minorHAnsi" w:hAnsiTheme="minorHAnsi" w:cstheme="minorHAnsi"/>
          <w:sz w:val="22"/>
          <w:szCs w:val="22"/>
        </w:rPr>
        <w:t>provide longer-run services to families that move</w:t>
      </w:r>
      <w:r w:rsidR="005D3645">
        <w:rPr>
          <w:rFonts w:asciiTheme="minorHAnsi" w:hAnsiTheme="minorHAnsi" w:cstheme="minorHAnsi"/>
          <w:sz w:val="22"/>
          <w:szCs w:val="22"/>
        </w:rPr>
        <w:t>d to HOAs</w:t>
      </w:r>
      <w:r w:rsidR="00A22237">
        <w:rPr>
          <w:rFonts w:asciiTheme="minorHAnsi" w:hAnsiTheme="minorHAnsi" w:cstheme="minorHAnsi"/>
          <w:sz w:val="22"/>
          <w:szCs w:val="22"/>
        </w:rPr>
        <w:t xml:space="preserve">, which are a feature of many </w:t>
      </w:r>
      <w:r w:rsidR="00FB7772">
        <w:rPr>
          <w:rFonts w:asciiTheme="minorHAnsi" w:hAnsiTheme="minorHAnsi" w:cstheme="minorHAnsi"/>
          <w:sz w:val="22"/>
          <w:szCs w:val="22"/>
        </w:rPr>
        <w:t xml:space="preserve">other housing mobility program models. By </w:t>
      </w:r>
      <w:r w:rsidR="00153CE0">
        <w:rPr>
          <w:rFonts w:asciiTheme="minorHAnsi" w:hAnsiTheme="minorHAnsi" w:cstheme="minorHAnsi"/>
          <w:sz w:val="22"/>
          <w:szCs w:val="22"/>
        </w:rPr>
        <w:t xml:space="preserve">describing household and child outcomes </w:t>
      </w:r>
      <w:r w:rsidR="003B5528">
        <w:rPr>
          <w:rFonts w:asciiTheme="minorHAnsi" w:hAnsiTheme="minorHAnsi" w:cstheme="minorHAnsi"/>
          <w:sz w:val="22"/>
          <w:szCs w:val="22"/>
        </w:rPr>
        <w:t xml:space="preserve">in the absence of </w:t>
      </w:r>
      <w:r w:rsidR="005C08F7">
        <w:rPr>
          <w:rFonts w:asciiTheme="minorHAnsi" w:hAnsiTheme="minorHAnsi" w:cstheme="minorHAnsi"/>
          <w:sz w:val="22"/>
          <w:szCs w:val="22"/>
        </w:rPr>
        <w:t>so-called “post-move”</w:t>
      </w:r>
      <w:r w:rsidR="00E667B4">
        <w:rPr>
          <w:rFonts w:asciiTheme="minorHAnsi" w:hAnsiTheme="minorHAnsi" w:cstheme="minorHAnsi"/>
          <w:sz w:val="22"/>
          <w:szCs w:val="22"/>
        </w:rPr>
        <w:t xml:space="preserve"> supports </w:t>
      </w:r>
      <w:r w:rsidR="005A51DD">
        <w:rPr>
          <w:rFonts w:asciiTheme="minorHAnsi" w:hAnsiTheme="minorHAnsi" w:cstheme="minorHAnsi"/>
          <w:sz w:val="22"/>
          <w:szCs w:val="22"/>
        </w:rPr>
        <w:t>provided directly by housing mobility program staff</w:t>
      </w:r>
      <w:r w:rsidR="00E667B4">
        <w:rPr>
          <w:rFonts w:asciiTheme="minorHAnsi" w:hAnsiTheme="minorHAnsi" w:cstheme="minorHAnsi"/>
          <w:sz w:val="22"/>
          <w:szCs w:val="22"/>
        </w:rPr>
        <w:t xml:space="preserve">, the study may offer insights </w:t>
      </w:r>
      <w:r w:rsidR="005C08F7">
        <w:rPr>
          <w:rFonts w:asciiTheme="minorHAnsi" w:hAnsiTheme="minorHAnsi" w:cstheme="minorHAnsi"/>
          <w:sz w:val="22"/>
          <w:szCs w:val="22"/>
        </w:rPr>
        <w:t>on the need for such services.</w:t>
      </w:r>
    </w:p>
    <w:p w14:paraId="3A5E0F98" w14:textId="77777777" w:rsidR="007F502A" w:rsidRDefault="00704399" w:rsidP="007F502A">
      <w:pPr>
        <w:pStyle w:val="Heading1"/>
        <w:spacing w:before="0"/>
        <w:rPr>
          <w:rStyle w:val="Heading2Char"/>
          <w:rFonts w:asciiTheme="minorHAnsi" w:eastAsiaTheme="majorEastAsia" w:hAnsiTheme="minorHAnsi" w:cstheme="minorHAnsi"/>
          <w:b/>
          <w:bCs/>
          <w:color w:val="1F497D" w:themeColor="text2"/>
          <w:sz w:val="22"/>
          <w:szCs w:val="22"/>
        </w:rPr>
      </w:pPr>
      <w:bookmarkStart w:id="3" w:name="_Toc208908763"/>
      <w:r>
        <w:rPr>
          <w:rStyle w:val="Heading2Char"/>
          <w:rFonts w:asciiTheme="minorHAnsi" w:eastAsiaTheme="majorEastAsia" w:hAnsiTheme="minorHAnsi" w:cstheme="minorHAnsi"/>
          <w:b/>
          <w:bCs/>
          <w:color w:val="1F497D" w:themeColor="text2"/>
          <w:sz w:val="22"/>
          <w:szCs w:val="22"/>
        </w:rPr>
        <w:t>Partners and Roles</w:t>
      </w:r>
      <w:bookmarkEnd w:id="3"/>
    </w:p>
    <w:p w14:paraId="777AAD32" w14:textId="756ED3BB" w:rsidR="00CC43C6" w:rsidRPr="00043C96" w:rsidRDefault="00162E1D" w:rsidP="007F502A">
      <w:pPr>
        <w:pStyle w:val="Heading1"/>
        <w:spacing w:before="0"/>
        <w:rPr>
          <w:rFonts w:asciiTheme="minorHAnsi" w:hAnsiTheme="minorHAnsi" w:cstheme="minorHAnsi"/>
          <w:color w:val="1F497D" w:themeColor="text2"/>
          <w:sz w:val="22"/>
          <w:szCs w:val="22"/>
        </w:rPr>
      </w:pPr>
      <w:r w:rsidRPr="00043C96">
        <w:rPr>
          <w:rFonts w:asciiTheme="minorHAnsi" w:eastAsia="Times New Roman" w:hAnsiTheme="minorHAnsi" w:cstheme="minorHAnsi"/>
          <w:b w:val="0"/>
          <w:bCs w:val="0"/>
          <w:color w:val="000000" w:themeColor="text1"/>
          <w:sz w:val="22"/>
          <w:szCs w:val="22"/>
        </w:rPr>
        <w:t xml:space="preserve">The </w:t>
      </w:r>
      <w:r w:rsidR="006C71CE">
        <w:rPr>
          <w:rFonts w:asciiTheme="minorHAnsi" w:eastAsia="Times New Roman" w:hAnsiTheme="minorHAnsi" w:cstheme="minorHAnsi"/>
          <w:b w:val="0"/>
          <w:bCs w:val="0"/>
          <w:color w:val="000000" w:themeColor="text1"/>
          <w:sz w:val="22"/>
          <w:szCs w:val="22"/>
        </w:rPr>
        <w:t xml:space="preserve">CMTO </w:t>
      </w:r>
      <w:r w:rsidRPr="00043C96">
        <w:rPr>
          <w:rFonts w:asciiTheme="minorHAnsi" w:eastAsia="Times New Roman" w:hAnsiTheme="minorHAnsi" w:cstheme="minorHAnsi"/>
          <w:b w:val="0"/>
          <w:bCs w:val="0"/>
          <w:color w:val="000000" w:themeColor="text1"/>
          <w:sz w:val="22"/>
          <w:szCs w:val="22"/>
        </w:rPr>
        <w:t xml:space="preserve">long-term follow-up study is being conducted by MDRC and </w:t>
      </w:r>
      <w:r w:rsidR="00E169CD">
        <w:rPr>
          <w:rFonts w:asciiTheme="minorHAnsi" w:eastAsia="Times New Roman" w:hAnsiTheme="minorHAnsi" w:cstheme="minorHAnsi"/>
          <w:b w:val="0"/>
          <w:bCs w:val="0"/>
          <w:color w:val="000000" w:themeColor="text1"/>
          <w:sz w:val="22"/>
          <w:szCs w:val="22"/>
        </w:rPr>
        <w:t xml:space="preserve">is </w:t>
      </w:r>
      <w:r w:rsidRPr="00043C96">
        <w:rPr>
          <w:rFonts w:asciiTheme="minorHAnsi" w:eastAsia="Times New Roman" w:hAnsiTheme="minorHAnsi" w:cstheme="minorHAnsi"/>
          <w:b w:val="0"/>
          <w:bCs w:val="0"/>
          <w:color w:val="000000" w:themeColor="text1"/>
          <w:sz w:val="22"/>
          <w:szCs w:val="22"/>
        </w:rPr>
        <w:t xml:space="preserve">funded by the </w:t>
      </w:r>
      <w:r w:rsidR="006C71CE">
        <w:rPr>
          <w:rFonts w:asciiTheme="minorHAnsi" w:eastAsia="Times New Roman" w:hAnsiTheme="minorHAnsi" w:cstheme="minorHAnsi"/>
          <w:b w:val="0"/>
          <w:bCs w:val="0"/>
          <w:color w:val="000000" w:themeColor="text1"/>
          <w:sz w:val="22"/>
          <w:szCs w:val="22"/>
        </w:rPr>
        <w:t>Con</w:t>
      </w:r>
      <w:r w:rsidR="009E2E79">
        <w:rPr>
          <w:rFonts w:asciiTheme="minorHAnsi" w:eastAsia="Times New Roman" w:hAnsiTheme="minorHAnsi" w:cstheme="minorHAnsi"/>
          <w:b w:val="0"/>
          <w:bCs w:val="0"/>
          <w:color w:val="000000" w:themeColor="text1"/>
          <w:sz w:val="22"/>
          <w:szCs w:val="22"/>
        </w:rPr>
        <w:t>s</w:t>
      </w:r>
      <w:r w:rsidR="006C71CE">
        <w:rPr>
          <w:rFonts w:asciiTheme="minorHAnsi" w:eastAsia="Times New Roman" w:hAnsiTheme="minorHAnsi" w:cstheme="minorHAnsi"/>
          <w:b w:val="0"/>
          <w:bCs w:val="0"/>
          <w:color w:val="000000" w:themeColor="text1"/>
          <w:sz w:val="22"/>
          <w:szCs w:val="22"/>
        </w:rPr>
        <w:t>tellation Lab</w:t>
      </w:r>
      <w:r w:rsidR="00773048">
        <w:rPr>
          <w:rFonts w:asciiTheme="minorHAnsi" w:eastAsia="Times New Roman" w:hAnsiTheme="minorHAnsi" w:cstheme="minorHAnsi"/>
          <w:b w:val="0"/>
          <w:bCs w:val="0"/>
          <w:color w:val="000000" w:themeColor="text1"/>
          <w:sz w:val="22"/>
          <w:szCs w:val="22"/>
        </w:rPr>
        <w:t xml:space="preserve"> (</w:t>
      </w:r>
      <w:proofErr w:type="spellStart"/>
      <w:r w:rsidR="00773048">
        <w:rPr>
          <w:rFonts w:asciiTheme="minorHAnsi" w:eastAsia="Times New Roman" w:hAnsiTheme="minorHAnsi" w:cstheme="minorHAnsi"/>
          <w:b w:val="0"/>
          <w:bCs w:val="0"/>
          <w:color w:val="000000" w:themeColor="text1"/>
          <w:sz w:val="22"/>
          <w:szCs w:val="22"/>
        </w:rPr>
        <w:t>CoLab</w:t>
      </w:r>
      <w:proofErr w:type="spellEnd"/>
      <w:r w:rsidR="00773048">
        <w:rPr>
          <w:rFonts w:asciiTheme="minorHAnsi" w:eastAsia="Times New Roman" w:hAnsiTheme="minorHAnsi" w:cstheme="minorHAnsi"/>
          <w:b w:val="0"/>
          <w:bCs w:val="0"/>
          <w:color w:val="000000" w:themeColor="text1"/>
          <w:sz w:val="22"/>
          <w:szCs w:val="22"/>
        </w:rPr>
        <w:t>)</w:t>
      </w:r>
      <w:r w:rsidR="009E2E79">
        <w:rPr>
          <w:rFonts w:asciiTheme="minorHAnsi" w:eastAsia="Times New Roman" w:hAnsiTheme="minorHAnsi" w:cstheme="minorHAnsi"/>
          <w:b w:val="0"/>
          <w:bCs w:val="0"/>
          <w:color w:val="000000" w:themeColor="text1"/>
          <w:sz w:val="22"/>
          <w:szCs w:val="22"/>
        </w:rPr>
        <w:t>.</w:t>
      </w:r>
      <w:r w:rsidR="00133403">
        <w:rPr>
          <w:rFonts w:asciiTheme="minorHAnsi" w:eastAsia="Times New Roman" w:hAnsiTheme="minorHAnsi" w:cstheme="minorHAnsi"/>
          <w:b w:val="0"/>
          <w:bCs w:val="0"/>
          <w:color w:val="000000" w:themeColor="text1"/>
          <w:sz w:val="22"/>
          <w:szCs w:val="22"/>
        </w:rPr>
        <w:t xml:space="preserve"> </w:t>
      </w:r>
      <w:r w:rsidR="002E31A2">
        <w:rPr>
          <w:rFonts w:asciiTheme="minorHAnsi" w:eastAsia="Times New Roman" w:hAnsiTheme="minorHAnsi" w:cstheme="minorHAnsi"/>
          <w:b w:val="0"/>
          <w:bCs w:val="0"/>
          <w:color w:val="000000" w:themeColor="text1"/>
          <w:sz w:val="22"/>
          <w:szCs w:val="22"/>
        </w:rPr>
        <w:t>Staff at Opportunity Insights</w:t>
      </w:r>
      <w:r w:rsidR="002561C7">
        <w:rPr>
          <w:rFonts w:asciiTheme="minorHAnsi" w:eastAsia="Times New Roman" w:hAnsiTheme="minorHAnsi" w:cstheme="minorHAnsi"/>
          <w:b w:val="0"/>
          <w:bCs w:val="0"/>
          <w:color w:val="000000" w:themeColor="text1"/>
          <w:sz w:val="22"/>
          <w:szCs w:val="22"/>
        </w:rPr>
        <w:t xml:space="preserve">, who led the original CMTO evaluation, will serve as advisory partners, </w:t>
      </w:r>
      <w:r w:rsidR="00183F3A">
        <w:rPr>
          <w:rFonts w:asciiTheme="minorHAnsi" w:eastAsia="Times New Roman" w:hAnsiTheme="minorHAnsi" w:cstheme="minorHAnsi"/>
          <w:b w:val="0"/>
          <w:bCs w:val="0"/>
          <w:color w:val="000000" w:themeColor="text1"/>
          <w:sz w:val="22"/>
          <w:szCs w:val="22"/>
        </w:rPr>
        <w:t xml:space="preserve">as will key staff at the two participating </w:t>
      </w:r>
      <w:r w:rsidR="00860C59">
        <w:rPr>
          <w:rFonts w:asciiTheme="minorHAnsi" w:eastAsia="Times New Roman" w:hAnsiTheme="minorHAnsi" w:cstheme="minorHAnsi"/>
          <w:b w:val="0"/>
          <w:bCs w:val="0"/>
          <w:color w:val="000000" w:themeColor="text1"/>
          <w:sz w:val="22"/>
          <w:szCs w:val="22"/>
        </w:rPr>
        <w:t xml:space="preserve">public housing authorities (of Seattle and King County). </w:t>
      </w:r>
    </w:p>
    <w:p w14:paraId="02712D65" w14:textId="77709218" w:rsidR="00704399" w:rsidRPr="00BC19A4" w:rsidRDefault="00704399" w:rsidP="00704399">
      <w:pPr>
        <w:pStyle w:val="Heading1"/>
        <w:rPr>
          <w:rFonts w:asciiTheme="minorHAnsi" w:hAnsiTheme="minorHAnsi" w:cstheme="minorHAnsi"/>
        </w:rPr>
      </w:pPr>
      <w:bookmarkStart w:id="4" w:name="_Toc208908765"/>
      <w:r>
        <w:rPr>
          <w:rStyle w:val="Heading2Char"/>
          <w:rFonts w:asciiTheme="minorHAnsi" w:eastAsiaTheme="majorEastAsia" w:hAnsiTheme="minorHAnsi" w:cstheme="minorHAnsi"/>
          <w:b/>
          <w:bCs/>
          <w:color w:val="1F497D" w:themeColor="text2"/>
          <w:sz w:val="22"/>
          <w:szCs w:val="22"/>
        </w:rPr>
        <w:t>Project Timeline</w:t>
      </w:r>
      <w:bookmarkEnd w:id="4"/>
    </w:p>
    <w:p w14:paraId="205B3875" w14:textId="3823867B" w:rsidR="00483606" w:rsidRPr="00BC19A4" w:rsidRDefault="1526D17E" w:rsidP="00483606">
      <w:pPr>
        <w:pStyle w:val="NoSpacing"/>
        <w:rPr>
          <w:rFonts w:cstheme="minorHAnsi"/>
        </w:rPr>
      </w:pPr>
      <w:r w:rsidRPr="00BC19A4">
        <w:rPr>
          <w:rFonts w:cstheme="minorHAnsi"/>
        </w:rPr>
        <w:t>T</w:t>
      </w:r>
      <w:r w:rsidR="08562636" w:rsidRPr="00BC19A4">
        <w:rPr>
          <w:rFonts w:cstheme="minorHAnsi"/>
        </w:rPr>
        <w:t xml:space="preserve">he </w:t>
      </w:r>
      <w:r w:rsidR="00321276" w:rsidRPr="00BC19A4">
        <w:rPr>
          <w:rFonts w:cstheme="minorHAnsi"/>
        </w:rPr>
        <w:t xml:space="preserve">project will continue through </w:t>
      </w:r>
      <w:r w:rsidR="00B91AA7" w:rsidRPr="00BC19A4">
        <w:rPr>
          <w:rFonts w:cstheme="minorHAnsi"/>
        </w:rPr>
        <w:t xml:space="preserve">September 2028. </w:t>
      </w:r>
      <w:r w:rsidR="001E08D3" w:rsidRPr="00BC19A4">
        <w:rPr>
          <w:rFonts w:cstheme="minorHAnsi"/>
        </w:rPr>
        <w:t xml:space="preserve">An </w:t>
      </w:r>
      <w:r w:rsidR="00483606" w:rsidRPr="00BC19A4">
        <w:rPr>
          <w:rFonts w:cstheme="minorHAnsi"/>
        </w:rPr>
        <w:t>interim report</w:t>
      </w:r>
      <w:r w:rsidR="0058281F" w:rsidRPr="00BC19A4">
        <w:rPr>
          <w:rFonts w:cstheme="minorHAnsi"/>
        </w:rPr>
        <w:t xml:space="preserve">, delivered in mid-2027, </w:t>
      </w:r>
      <w:r w:rsidR="00483606" w:rsidRPr="00BC19A4">
        <w:rPr>
          <w:rFonts w:cstheme="minorHAnsi"/>
        </w:rPr>
        <w:t xml:space="preserve">will present impacts on housing and homelessness through follow-up Year 6, </w:t>
      </w:r>
      <w:r w:rsidR="00087E31" w:rsidRPr="00BC19A4">
        <w:rPr>
          <w:rFonts w:cstheme="minorHAnsi"/>
        </w:rPr>
        <w:t>earnings o</w:t>
      </w:r>
      <w:r w:rsidR="00483606" w:rsidRPr="00BC19A4">
        <w:rPr>
          <w:rFonts w:cstheme="minorHAnsi"/>
        </w:rPr>
        <w:t xml:space="preserve">utcomes through follow-up Year 5, and school outcomes </w:t>
      </w:r>
      <w:r w:rsidR="00537D2E">
        <w:rPr>
          <w:rFonts w:cstheme="minorHAnsi"/>
        </w:rPr>
        <w:t>through school year</w:t>
      </w:r>
      <w:r w:rsidR="00483606" w:rsidRPr="00BC19A4">
        <w:rPr>
          <w:rFonts w:cstheme="minorHAnsi"/>
        </w:rPr>
        <w:t xml:space="preserve"> 2023/24.  </w:t>
      </w:r>
      <w:r w:rsidR="00087E31" w:rsidRPr="00BC19A4">
        <w:rPr>
          <w:rFonts w:cstheme="minorHAnsi"/>
        </w:rPr>
        <w:t>A final report</w:t>
      </w:r>
      <w:r w:rsidR="00A95A60">
        <w:rPr>
          <w:rFonts w:cstheme="minorHAnsi"/>
        </w:rPr>
        <w:t xml:space="preserve">, delivered </w:t>
      </w:r>
      <w:r w:rsidR="005B59AF">
        <w:rPr>
          <w:rFonts w:cstheme="minorHAnsi"/>
        </w:rPr>
        <w:t xml:space="preserve">in the Fall of </w:t>
      </w:r>
      <w:proofErr w:type="gramStart"/>
      <w:r w:rsidR="005B59AF">
        <w:rPr>
          <w:rFonts w:cstheme="minorHAnsi"/>
        </w:rPr>
        <w:t>2028,</w:t>
      </w:r>
      <w:r w:rsidR="00483606" w:rsidRPr="00BC19A4">
        <w:rPr>
          <w:rFonts w:cstheme="minorHAnsi"/>
        </w:rPr>
        <w:t>will</w:t>
      </w:r>
      <w:proofErr w:type="gramEnd"/>
      <w:r w:rsidR="00483606" w:rsidRPr="00BC19A4">
        <w:rPr>
          <w:rFonts w:cstheme="minorHAnsi"/>
        </w:rPr>
        <w:t xml:space="preserve"> </w:t>
      </w:r>
      <w:r w:rsidR="007B4F28" w:rsidRPr="00BC19A4">
        <w:rPr>
          <w:rFonts w:cstheme="minorHAnsi"/>
        </w:rPr>
        <w:t xml:space="preserve">present impacts on </w:t>
      </w:r>
      <w:r w:rsidR="00483606" w:rsidRPr="00BC19A4">
        <w:rPr>
          <w:rFonts w:cstheme="minorHAnsi"/>
        </w:rPr>
        <w:t xml:space="preserve">housing and homelessness through Year 7, </w:t>
      </w:r>
      <w:r w:rsidR="007B4F28" w:rsidRPr="00BC19A4">
        <w:rPr>
          <w:rFonts w:cstheme="minorHAnsi"/>
        </w:rPr>
        <w:t xml:space="preserve">earnings </w:t>
      </w:r>
      <w:r w:rsidR="00483606" w:rsidRPr="00BC19A4">
        <w:rPr>
          <w:rFonts w:cstheme="minorHAnsi"/>
        </w:rPr>
        <w:t xml:space="preserve">outcomes through Year 6, and school outcomes through school year 2024/25.  </w:t>
      </w:r>
    </w:p>
    <w:p w14:paraId="2FC6BDE7" w14:textId="671202E4" w:rsidR="00F64901" w:rsidRPr="00BC19A4" w:rsidRDefault="00704399" w:rsidP="00704399">
      <w:pPr>
        <w:pStyle w:val="Heading1"/>
        <w:rPr>
          <w:rFonts w:asciiTheme="minorHAnsi" w:hAnsiTheme="minorHAnsi" w:cstheme="minorHAnsi"/>
          <w:sz w:val="22"/>
          <w:szCs w:val="22"/>
        </w:rPr>
      </w:pPr>
      <w:bookmarkStart w:id="5" w:name="_Toc208908766"/>
      <w:r>
        <w:rPr>
          <w:rStyle w:val="Heading2Char"/>
          <w:rFonts w:asciiTheme="minorHAnsi" w:eastAsiaTheme="majorEastAsia" w:hAnsiTheme="minorHAnsi" w:cstheme="minorHAnsi"/>
          <w:b/>
          <w:bCs/>
          <w:color w:val="1F497D" w:themeColor="text2"/>
          <w:sz w:val="22"/>
          <w:szCs w:val="22"/>
        </w:rPr>
        <w:t xml:space="preserve">Institutional Review Board (IRB) Approval </w:t>
      </w:r>
      <w:bookmarkEnd w:id="5"/>
    </w:p>
    <w:p w14:paraId="240BE7F1" w14:textId="3601F651" w:rsidR="6221E104" w:rsidRPr="00BC19A4" w:rsidRDefault="6221E104" w:rsidP="002C5B94">
      <w:pPr>
        <w:rPr>
          <w:rFonts w:asciiTheme="minorHAnsi" w:hAnsiTheme="minorHAnsi" w:cstheme="minorHAnsi"/>
        </w:rPr>
      </w:pPr>
      <w:r w:rsidRPr="00BC19A4">
        <w:rPr>
          <w:rFonts w:asciiTheme="minorHAnsi" w:hAnsiTheme="minorHAnsi" w:cstheme="minorHAnsi"/>
        </w:rPr>
        <w:t xml:space="preserve">MDRC’s Institutional Review Board (IRB) reviewed and approved the </w:t>
      </w:r>
      <w:r w:rsidR="003E4181" w:rsidRPr="00BC19A4">
        <w:rPr>
          <w:rFonts w:asciiTheme="minorHAnsi" w:hAnsiTheme="minorHAnsi" w:cstheme="minorHAnsi"/>
        </w:rPr>
        <w:t>project o</w:t>
      </w:r>
      <w:r w:rsidR="0058372C" w:rsidRPr="00BC19A4">
        <w:rPr>
          <w:rFonts w:asciiTheme="minorHAnsi" w:hAnsiTheme="minorHAnsi" w:cstheme="minorHAnsi"/>
        </w:rPr>
        <w:t>n February 7, 2026.</w:t>
      </w:r>
      <w:r w:rsidRPr="00BC19A4">
        <w:rPr>
          <w:rFonts w:asciiTheme="minorHAnsi" w:hAnsiTheme="minorHAnsi" w:cstheme="minorHAnsi"/>
        </w:rPr>
        <w:t xml:space="preserve"> The privacy of all data will be maintained using MDRC’s strict data security policies.</w:t>
      </w:r>
      <w:r w:rsidR="003A27C0" w:rsidRPr="00BC19A4">
        <w:rPr>
          <w:rFonts w:asciiTheme="minorHAnsi" w:hAnsiTheme="minorHAnsi" w:cstheme="minorHAnsi"/>
        </w:rPr>
        <w:t xml:space="preserve"> The project team will pursue approval from the Washington State IRB for use of school records and UI wage records data.</w:t>
      </w:r>
    </w:p>
    <w:p w14:paraId="54D709A9" w14:textId="6F58A8BB" w:rsidR="00162E1D" w:rsidRPr="00BC19A4" w:rsidRDefault="00162E1D" w:rsidP="00162E1D">
      <w:pPr>
        <w:pStyle w:val="Heading1"/>
        <w:rPr>
          <w:rFonts w:asciiTheme="minorHAnsi" w:hAnsiTheme="minorHAnsi" w:cstheme="minorHAnsi"/>
        </w:rPr>
      </w:pPr>
      <w:bookmarkStart w:id="6" w:name="_Toc208908767"/>
      <w:r>
        <w:rPr>
          <w:rStyle w:val="Heading2Char"/>
          <w:rFonts w:asciiTheme="minorHAnsi" w:eastAsiaTheme="majorEastAsia" w:hAnsiTheme="minorHAnsi" w:cstheme="minorHAnsi"/>
          <w:b/>
          <w:bCs/>
          <w:color w:val="1F497D" w:themeColor="text2"/>
          <w:sz w:val="22"/>
          <w:szCs w:val="22"/>
        </w:rPr>
        <w:t xml:space="preserve">Target Population </w:t>
      </w:r>
      <w:bookmarkEnd w:id="6"/>
    </w:p>
    <w:p w14:paraId="38A4F15A" w14:textId="40639276" w:rsidR="00791AEC" w:rsidRPr="00BC19A4" w:rsidRDefault="00791AEC" w:rsidP="00791AEC">
      <w:pPr>
        <w:pStyle w:val="NoSpacing"/>
        <w:rPr>
          <w:rFonts w:cstheme="minorHAnsi"/>
        </w:rPr>
      </w:pPr>
      <w:r w:rsidRPr="00BC19A4">
        <w:rPr>
          <w:rFonts w:cstheme="minorHAnsi"/>
        </w:rPr>
        <w:t xml:space="preserve">The study targeted families on the two housing agencies’ waitlists for the HCV program </w:t>
      </w:r>
      <w:r w:rsidR="00C16C69">
        <w:rPr>
          <w:rFonts w:cstheme="minorHAnsi"/>
        </w:rPr>
        <w:t xml:space="preserve">who </w:t>
      </w:r>
      <w:r w:rsidR="00F630C8">
        <w:rPr>
          <w:rFonts w:cstheme="minorHAnsi"/>
        </w:rPr>
        <w:t xml:space="preserve">met the </w:t>
      </w:r>
      <w:r w:rsidRPr="00BC19A4">
        <w:rPr>
          <w:rFonts w:cstheme="minorHAnsi"/>
        </w:rPr>
        <w:t xml:space="preserve">HCV </w:t>
      </w:r>
      <w:r w:rsidR="00146E2B">
        <w:rPr>
          <w:rFonts w:cstheme="minorHAnsi"/>
        </w:rPr>
        <w:t xml:space="preserve">eligibility requirements (including income levels, criminal </w:t>
      </w:r>
      <w:r w:rsidR="0081657B">
        <w:rPr>
          <w:rFonts w:cstheme="minorHAnsi"/>
        </w:rPr>
        <w:t xml:space="preserve">justice </w:t>
      </w:r>
      <w:r w:rsidR="00146E2B">
        <w:rPr>
          <w:rFonts w:cstheme="minorHAnsi"/>
        </w:rPr>
        <w:t>history, and debt owed to housing authorities) at the Seattle Housing Authority and King County Housing Authority.  They also had to have at least</w:t>
      </w:r>
      <w:r w:rsidRPr="00BC19A4">
        <w:rPr>
          <w:rFonts w:cstheme="minorHAnsi"/>
        </w:rPr>
        <w:t xml:space="preserve"> </w:t>
      </w:r>
      <w:r w:rsidR="00146E2B">
        <w:rPr>
          <w:rFonts w:cstheme="minorHAnsi"/>
        </w:rPr>
        <w:t>one</w:t>
      </w:r>
      <w:r w:rsidRPr="00BC19A4">
        <w:rPr>
          <w:rFonts w:cstheme="minorHAnsi"/>
        </w:rPr>
        <w:t xml:space="preserve"> child </w:t>
      </w:r>
      <w:r w:rsidR="00380291">
        <w:rPr>
          <w:rFonts w:cstheme="minorHAnsi"/>
        </w:rPr>
        <w:t xml:space="preserve">under </w:t>
      </w:r>
      <w:r w:rsidRPr="00BC19A4">
        <w:rPr>
          <w:rFonts w:cstheme="minorHAnsi"/>
        </w:rPr>
        <w:t>age</w:t>
      </w:r>
      <w:r w:rsidR="00380291">
        <w:rPr>
          <w:rFonts w:cstheme="minorHAnsi"/>
        </w:rPr>
        <w:t xml:space="preserve"> </w:t>
      </w:r>
      <w:r w:rsidRPr="00BC19A4">
        <w:rPr>
          <w:rFonts w:cstheme="minorHAnsi"/>
        </w:rPr>
        <w:t xml:space="preserve">15 in the household with their </w:t>
      </w:r>
      <w:proofErr w:type="gramStart"/>
      <w:r w:rsidRPr="00BC19A4">
        <w:rPr>
          <w:rFonts w:cstheme="minorHAnsi"/>
        </w:rPr>
        <w:t>parent</w:t>
      </w:r>
      <w:proofErr w:type="gramEnd"/>
      <w:r w:rsidRPr="00BC19A4">
        <w:rPr>
          <w:rFonts w:cstheme="minorHAnsi"/>
        </w:rPr>
        <w:t xml:space="preserve"> or guardian at the time of enrollment. </w:t>
      </w:r>
    </w:p>
    <w:p w14:paraId="78BF67AE" w14:textId="4F3D6635" w:rsidR="00981876" w:rsidRPr="00BC19A4" w:rsidRDefault="00981876" w:rsidP="00791AEC">
      <w:pPr>
        <w:spacing w:after="120"/>
        <w:rPr>
          <w:rFonts w:asciiTheme="minorHAnsi" w:eastAsia="Times New Roman" w:hAnsiTheme="minorHAnsi" w:cstheme="minorHAnsi"/>
          <w:color w:val="000000" w:themeColor="text1"/>
        </w:rPr>
      </w:pPr>
    </w:p>
    <w:p w14:paraId="23341912" w14:textId="1975FB9A" w:rsidR="594C68C8" w:rsidRPr="00BC19A4" w:rsidRDefault="594C68C8" w:rsidP="002C5B94">
      <w:pPr>
        <w:spacing w:after="120"/>
        <w:rPr>
          <w:rFonts w:asciiTheme="minorHAnsi" w:eastAsia="Times New Roman" w:hAnsiTheme="minorHAnsi" w:cstheme="minorHAnsi"/>
          <w:color w:val="000000" w:themeColor="text1"/>
        </w:rPr>
      </w:pPr>
      <w:r w:rsidRPr="00BC19A4">
        <w:rPr>
          <w:rFonts w:asciiTheme="minorHAnsi" w:eastAsia="Times New Roman" w:hAnsiTheme="minorHAnsi" w:cstheme="minorHAnsi"/>
          <w:i/>
          <w:iCs/>
          <w:color w:val="000000" w:themeColor="text1"/>
        </w:rPr>
        <w:t xml:space="preserve">Study Sample Size: </w:t>
      </w:r>
      <w:r w:rsidR="00AB766F" w:rsidRPr="00BC19A4">
        <w:rPr>
          <w:rFonts w:asciiTheme="minorHAnsi" w:hAnsiTheme="minorHAnsi" w:cstheme="minorHAnsi"/>
        </w:rPr>
        <w:t>Between April 2018 and March 2020</w:t>
      </w:r>
      <w:r w:rsidR="003959CA">
        <w:rPr>
          <w:rFonts w:asciiTheme="minorHAnsi" w:hAnsiTheme="minorHAnsi" w:cstheme="minorHAnsi"/>
        </w:rPr>
        <w:t xml:space="preserve"> (and across the two study phases)</w:t>
      </w:r>
      <w:r w:rsidR="00AB766F" w:rsidRPr="00BC19A4">
        <w:rPr>
          <w:rFonts w:asciiTheme="minorHAnsi" w:hAnsiTheme="minorHAnsi" w:cstheme="minorHAnsi"/>
        </w:rPr>
        <w:t xml:space="preserve">, </w:t>
      </w:r>
      <w:r w:rsidR="000D2308">
        <w:rPr>
          <w:rFonts w:asciiTheme="minorHAnsi" w:hAnsiTheme="minorHAnsi" w:cstheme="minorHAnsi"/>
        </w:rPr>
        <w:t>822</w:t>
      </w:r>
      <w:r w:rsidR="000D2308" w:rsidRPr="00BC19A4">
        <w:rPr>
          <w:rFonts w:asciiTheme="minorHAnsi" w:hAnsiTheme="minorHAnsi" w:cstheme="minorHAnsi"/>
        </w:rPr>
        <w:t xml:space="preserve"> </w:t>
      </w:r>
      <w:r w:rsidR="00AB766F" w:rsidRPr="00BC19A4">
        <w:rPr>
          <w:rFonts w:asciiTheme="minorHAnsi" w:hAnsiTheme="minorHAnsi" w:cstheme="minorHAnsi"/>
        </w:rPr>
        <w:t>families enrolled into the study</w:t>
      </w:r>
      <w:r w:rsidR="005D5F60" w:rsidRPr="00BC19A4">
        <w:rPr>
          <w:rFonts w:asciiTheme="minorHAnsi" w:hAnsiTheme="minorHAnsi" w:cstheme="minorHAnsi"/>
        </w:rPr>
        <w:t xml:space="preserve">, with </w:t>
      </w:r>
      <w:r w:rsidR="004F6223">
        <w:rPr>
          <w:rFonts w:asciiTheme="minorHAnsi" w:hAnsiTheme="minorHAnsi" w:cstheme="minorHAnsi"/>
        </w:rPr>
        <w:t>488</w:t>
      </w:r>
      <w:r w:rsidR="004F6223" w:rsidRPr="00BC19A4">
        <w:rPr>
          <w:rFonts w:asciiTheme="minorHAnsi" w:hAnsiTheme="minorHAnsi" w:cstheme="minorHAnsi"/>
        </w:rPr>
        <w:t xml:space="preserve"> </w:t>
      </w:r>
      <w:r w:rsidR="005D5F60" w:rsidRPr="00BC19A4">
        <w:rPr>
          <w:rFonts w:asciiTheme="minorHAnsi" w:hAnsiTheme="minorHAnsi" w:cstheme="minorHAnsi"/>
        </w:rPr>
        <w:t xml:space="preserve">assigned to the program group and </w:t>
      </w:r>
      <w:r w:rsidR="004F6223">
        <w:rPr>
          <w:rFonts w:asciiTheme="minorHAnsi" w:hAnsiTheme="minorHAnsi" w:cstheme="minorHAnsi"/>
        </w:rPr>
        <w:t>334</w:t>
      </w:r>
      <w:r w:rsidR="004F6223" w:rsidRPr="00BC19A4">
        <w:rPr>
          <w:rFonts w:asciiTheme="minorHAnsi" w:hAnsiTheme="minorHAnsi" w:cstheme="minorHAnsi"/>
        </w:rPr>
        <w:t xml:space="preserve"> </w:t>
      </w:r>
      <w:r w:rsidR="005D5F60" w:rsidRPr="00BC19A4">
        <w:rPr>
          <w:rFonts w:asciiTheme="minorHAnsi" w:hAnsiTheme="minorHAnsi" w:cstheme="minorHAnsi"/>
        </w:rPr>
        <w:t>assigned to the control group.</w:t>
      </w:r>
      <w:r w:rsidR="00045CE6" w:rsidRPr="00BC19A4">
        <w:rPr>
          <w:rFonts w:asciiTheme="minorHAnsi" w:eastAsia="Times New Roman" w:hAnsiTheme="minorHAnsi" w:cstheme="minorHAnsi"/>
          <w:color w:val="000000" w:themeColor="text1"/>
        </w:rPr>
        <w:t xml:space="preserve"> </w:t>
      </w:r>
      <w:r w:rsidR="00A02A7E">
        <w:rPr>
          <w:rFonts w:asciiTheme="minorHAnsi" w:eastAsia="Times New Roman" w:hAnsiTheme="minorHAnsi" w:cstheme="minorHAnsi"/>
          <w:color w:val="000000" w:themeColor="text1"/>
        </w:rPr>
        <w:t>Subsequently, about 100 families were determine</w:t>
      </w:r>
      <w:r w:rsidR="001356D9">
        <w:rPr>
          <w:rFonts w:asciiTheme="minorHAnsi" w:eastAsia="Times New Roman" w:hAnsiTheme="minorHAnsi" w:cstheme="minorHAnsi"/>
          <w:color w:val="000000" w:themeColor="text1"/>
        </w:rPr>
        <w:t>d</w:t>
      </w:r>
      <w:r w:rsidR="00A02A7E">
        <w:rPr>
          <w:rFonts w:asciiTheme="minorHAnsi" w:eastAsia="Times New Roman" w:hAnsiTheme="minorHAnsi" w:cstheme="minorHAnsi"/>
          <w:color w:val="000000" w:themeColor="text1"/>
        </w:rPr>
        <w:t xml:space="preserve"> to be ineligible for vouchers </w:t>
      </w:r>
      <w:r w:rsidR="006247F0">
        <w:rPr>
          <w:rFonts w:asciiTheme="minorHAnsi" w:eastAsia="Times New Roman" w:hAnsiTheme="minorHAnsi" w:cstheme="minorHAnsi"/>
          <w:color w:val="000000" w:themeColor="text1"/>
        </w:rPr>
        <w:t>or had moved out of the Seattle/King County area</w:t>
      </w:r>
      <w:r w:rsidR="005B5DC9">
        <w:rPr>
          <w:rFonts w:asciiTheme="minorHAnsi" w:eastAsia="Times New Roman" w:hAnsiTheme="minorHAnsi" w:cstheme="minorHAnsi"/>
          <w:color w:val="000000" w:themeColor="text1"/>
        </w:rPr>
        <w:t>.</w:t>
      </w:r>
      <w:r w:rsidR="006247F0">
        <w:rPr>
          <w:rFonts w:asciiTheme="minorHAnsi" w:eastAsia="Times New Roman" w:hAnsiTheme="minorHAnsi" w:cstheme="minorHAnsi"/>
          <w:color w:val="000000" w:themeColor="text1"/>
        </w:rPr>
        <w:t xml:space="preserve">  The final sample</w:t>
      </w:r>
      <w:r w:rsidR="005B5DC9">
        <w:rPr>
          <w:rFonts w:asciiTheme="minorHAnsi" w:eastAsia="Times New Roman" w:hAnsiTheme="minorHAnsi" w:cstheme="minorHAnsi"/>
          <w:color w:val="000000" w:themeColor="text1"/>
        </w:rPr>
        <w:t xml:space="preserve"> of 712</w:t>
      </w:r>
      <w:r w:rsidR="001356D9">
        <w:rPr>
          <w:rFonts w:asciiTheme="minorHAnsi" w:eastAsia="Times New Roman" w:hAnsiTheme="minorHAnsi" w:cstheme="minorHAnsi"/>
          <w:color w:val="000000" w:themeColor="text1"/>
        </w:rPr>
        <w:t>, used in earlier CMTO reports,</w:t>
      </w:r>
      <w:r w:rsidR="006247F0">
        <w:rPr>
          <w:rFonts w:asciiTheme="minorHAnsi" w:eastAsia="Times New Roman" w:hAnsiTheme="minorHAnsi" w:cstheme="minorHAnsi"/>
          <w:color w:val="000000" w:themeColor="text1"/>
        </w:rPr>
        <w:t xml:space="preserve"> will be identified once MDRC </w:t>
      </w:r>
      <w:r w:rsidR="001356D9">
        <w:rPr>
          <w:rFonts w:asciiTheme="minorHAnsi" w:eastAsia="Times New Roman" w:hAnsiTheme="minorHAnsi" w:cstheme="minorHAnsi"/>
          <w:color w:val="000000" w:themeColor="text1"/>
        </w:rPr>
        <w:t xml:space="preserve">works with </w:t>
      </w:r>
      <w:r w:rsidR="00987716">
        <w:rPr>
          <w:rFonts w:asciiTheme="minorHAnsi" w:eastAsia="Times New Roman" w:hAnsiTheme="minorHAnsi" w:cstheme="minorHAnsi"/>
          <w:color w:val="000000" w:themeColor="text1"/>
        </w:rPr>
        <w:t>the housing authorities</w:t>
      </w:r>
      <w:r w:rsidR="001356D9">
        <w:rPr>
          <w:rFonts w:asciiTheme="minorHAnsi" w:eastAsia="Times New Roman" w:hAnsiTheme="minorHAnsi" w:cstheme="minorHAnsi"/>
          <w:color w:val="000000" w:themeColor="text1"/>
        </w:rPr>
        <w:t xml:space="preserve"> to flag the excluded families. </w:t>
      </w:r>
      <w:r w:rsidR="00AA1613" w:rsidRPr="00BC19A4">
        <w:rPr>
          <w:rFonts w:asciiTheme="minorHAnsi" w:hAnsiTheme="minorHAnsi" w:cstheme="minorHAnsi"/>
        </w:rPr>
        <w:t xml:space="preserve">The sample </w:t>
      </w:r>
      <w:r w:rsidR="00C762F5">
        <w:rPr>
          <w:rFonts w:asciiTheme="minorHAnsi" w:hAnsiTheme="minorHAnsi" w:cstheme="minorHAnsi"/>
        </w:rPr>
        <w:t xml:space="preserve">also </w:t>
      </w:r>
      <w:r w:rsidR="00AA1613" w:rsidRPr="00BC19A4">
        <w:rPr>
          <w:rFonts w:asciiTheme="minorHAnsi" w:hAnsiTheme="minorHAnsi" w:cstheme="minorHAnsi"/>
        </w:rPr>
        <w:t xml:space="preserve">includes </w:t>
      </w:r>
      <w:r w:rsidR="00CC5DD3">
        <w:rPr>
          <w:rFonts w:asciiTheme="minorHAnsi" w:hAnsiTheme="minorHAnsi" w:cstheme="minorHAnsi"/>
        </w:rPr>
        <w:t xml:space="preserve">about </w:t>
      </w:r>
      <w:r w:rsidR="00AA1613" w:rsidRPr="00BC19A4">
        <w:rPr>
          <w:rFonts w:asciiTheme="minorHAnsi" w:hAnsiTheme="minorHAnsi" w:cstheme="minorHAnsi"/>
        </w:rPr>
        <w:t xml:space="preserve">1,700 children </w:t>
      </w:r>
      <w:proofErr w:type="gramStart"/>
      <w:r w:rsidR="00CC5DD3">
        <w:rPr>
          <w:rFonts w:asciiTheme="minorHAnsi" w:hAnsiTheme="minorHAnsi" w:cstheme="minorHAnsi"/>
        </w:rPr>
        <w:t>under age</w:t>
      </w:r>
      <w:proofErr w:type="gramEnd"/>
      <w:r w:rsidR="00CC5DD3">
        <w:rPr>
          <w:rFonts w:asciiTheme="minorHAnsi" w:hAnsiTheme="minorHAnsi" w:cstheme="minorHAnsi"/>
        </w:rPr>
        <w:t xml:space="preserve"> 18.</w:t>
      </w:r>
      <w:r w:rsidR="00AA1613" w:rsidRPr="00BC19A4">
        <w:rPr>
          <w:rFonts w:asciiTheme="minorHAnsi" w:hAnsiTheme="minorHAnsi" w:cstheme="minorHAnsi"/>
        </w:rPr>
        <w:t xml:space="preserve"> About 1,100 of these children will be in Grades </w:t>
      </w:r>
      <w:r w:rsidR="0092002F">
        <w:rPr>
          <w:rFonts w:asciiTheme="minorHAnsi" w:hAnsiTheme="minorHAnsi" w:cstheme="minorHAnsi"/>
        </w:rPr>
        <w:t>K</w:t>
      </w:r>
      <w:r w:rsidR="00AA1613" w:rsidRPr="00BC19A4">
        <w:rPr>
          <w:rFonts w:asciiTheme="minorHAnsi" w:hAnsiTheme="minorHAnsi" w:cstheme="minorHAnsi"/>
        </w:rPr>
        <w:t>-12 for the 2023/24 school year, and about 1,400 will be in these grades for the 2024/25 school year.</w:t>
      </w:r>
      <w:r w:rsidR="00657ECB">
        <w:rPr>
          <w:rFonts w:asciiTheme="minorHAnsi" w:hAnsiTheme="minorHAnsi" w:cstheme="minorHAnsi"/>
        </w:rPr>
        <w:t xml:space="preserve">  The child sample sizes are approximate and will be updated once the final sample of families is determined.</w:t>
      </w:r>
    </w:p>
    <w:p w14:paraId="7B5DD489" w14:textId="10C458BC" w:rsidR="00162E1D" w:rsidRPr="00BC19A4" w:rsidRDefault="00162E1D" w:rsidP="00162E1D">
      <w:pPr>
        <w:pStyle w:val="Heading1"/>
        <w:rPr>
          <w:rFonts w:asciiTheme="minorHAnsi" w:hAnsiTheme="minorHAnsi" w:cstheme="minorHAnsi"/>
          <w:sz w:val="22"/>
          <w:szCs w:val="22"/>
        </w:rPr>
      </w:pPr>
      <w:bookmarkStart w:id="7" w:name="_Toc208908769"/>
      <w:r>
        <w:rPr>
          <w:rStyle w:val="Heading2Char"/>
          <w:rFonts w:asciiTheme="minorHAnsi" w:eastAsiaTheme="majorEastAsia" w:hAnsiTheme="minorHAnsi" w:cstheme="minorHAnsi"/>
          <w:b/>
          <w:bCs/>
          <w:color w:val="1F497D" w:themeColor="text2"/>
          <w:sz w:val="22"/>
          <w:szCs w:val="22"/>
        </w:rPr>
        <w:t>Description of Program/Intervention</w:t>
      </w:r>
    </w:p>
    <w:bookmarkEnd w:id="7"/>
    <w:p w14:paraId="2AF17232" w14:textId="4E32E366" w:rsidR="004813CB" w:rsidRPr="00BC19A4" w:rsidRDefault="00D9735E" w:rsidP="004813CB">
      <w:pPr>
        <w:rPr>
          <w:rFonts w:asciiTheme="minorHAnsi" w:hAnsiTheme="minorHAnsi" w:cstheme="minorHAnsi"/>
        </w:rPr>
      </w:pPr>
      <w:r w:rsidRPr="00BC19A4">
        <w:rPr>
          <w:rFonts w:asciiTheme="minorHAnsi" w:hAnsiTheme="minorHAnsi" w:cstheme="minorHAnsi"/>
        </w:rPr>
        <w:t xml:space="preserve">CMTO </w:t>
      </w:r>
      <w:r w:rsidR="004813CB" w:rsidRPr="00BC19A4">
        <w:rPr>
          <w:rFonts w:asciiTheme="minorHAnsi" w:hAnsiTheme="minorHAnsi" w:cstheme="minorHAnsi"/>
        </w:rPr>
        <w:t>provided a tailored and family-centered set of services that sought</w:t>
      </w:r>
      <w:r w:rsidR="004813CB" w:rsidRPr="00BC19A4" w:rsidDel="00F222F6">
        <w:rPr>
          <w:rFonts w:asciiTheme="minorHAnsi" w:hAnsiTheme="minorHAnsi" w:cstheme="minorHAnsi"/>
        </w:rPr>
        <w:t xml:space="preserve"> </w:t>
      </w:r>
      <w:r w:rsidR="004813CB" w:rsidRPr="00BC19A4">
        <w:rPr>
          <w:rFonts w:asciiTheme="minorHAnsi" w:hAnsiTheme="minorHAnsi" w:cstheme="minorHAnsi"/>
        </w:rPr>
        <w:t xml:space="preserve">to address family barriers to leasing up in </w:t>
      </w:r>
      <w:r w:rsidR="00BF41C9" w:rsidRPr="00BC19A4">
        <w:rPr>
          <w:rFonts w:asciiTheme="minorHAnsi" w:hAnsiTheme="minorHAnsi" w:cstheme="minorHAnsi"/>
        </w:rPr>
        <w:t>high opportunity areas (HOAs)</w:t>
      </w:r>
      <w:r w:rsidR="004813CB" w:rsidRPr="00BC19A4">
        <w:rPr>
          <w:rFonts w:asciiTheme="minorHAnsi" w:hAnsiTheme="minorHAnsi" w:cstheme="minorHAnsi"/>
        </w:rPr>
        <w:t xml:space="preserve">. </w:t>
      </w:r>
      <w:r w:rsidR="00BF41C9" w:rsidRPr="00BC19A4">
        <w:rPr>
          <w:rFonts w:asciiTheme="minorHAnsi" w:hAnsiTheme="minorHAnsi" w:cstheme="minorHAnsi"/>
        </w:rPr>
        <w:t>Services included</w:t>
      </w:r>
      <w:r w:rsidR="004813CB" w:rsidRPr="00BC19A4">
        <w:rPr>
          <w:rFonts w:asciiTheme="minorHAnsi" w:hAnsiTheme="minorHAnsi" w:cstheme="minorHAnsi"/>
        </w:rPr>
        <w:t>:</w:t>
      </w:r>
    </w:p>
    <w:p w14:paraId="0BB6C108" w14:textId="77777777" w:rsidR="004813CB" w:rsidRPr="00BC19A4" w:rsidRDefault="004813CB" w:rsidP="00C620F6">
      <w:pPr>
        <w:pStyle w:val="ListParagraph"/>
        <w:numPr>
          <w:ilvl w:val="0"/>
          <w:numId w:val="3"/>
        </w:numPr>
        <w:spacing w:after="160"/>
        <w:rPr>
          <w:rFonts w:asciiTheme="minorHAnsi" w:hAnsiTheme="minorHAnsi" w:cstheme="minorHAnsi"/>
        </w:rPr>
      </w:pPr>
      <w:bookmarkStart w:id="8" w:name="_Hlk218598364"/>
      <w:r w:rsidRPr="00BC19A4">
        <w:rPr>
          <w:rFonts w:asciiTheme="minorHAnsi" w:hAnsiTheme="minorHAnsi" w:cstheme="minorHAnsi"/>
        </w:rPr>
        <w:t>Increasing the family knowledge of HOAs;</w:t>
      </w:r>
    </w:p>
    <w:p w14:paraId="7D1813B7" w14:textId="77777777" w:rsidR="004813CB" w:rsidRPr="00BC19A4" w:rsidRDefault="004813CB" w:rsidP="00C620F6">
      <w:pPr>
        <w:pStyle w:val="ListParagraph"/>
        <w:numPr>
          <w:ilvl w:val="0"/>
          <w:numId w:val="3"/>
        </w:numPr>
        <w:spacing w:after="160"/>
        <w:rPr>
          <w:rFonts w:asciiTheme="minorHAnsi" w:hAnsiTheme="minorHAnsi" w:cstheme="minorHAnsi"/>
        </w:rPr>
      </w:pPr>
      <w:r w:rsidRPr="00BC19A4">
        <w:rPr>
          <w:rFonts w:asciiTheme="minorHAnsi" w:hAnsiTheme="minorHAnsi" w:cstheme="minorHAnsi"/>
        </w:rPr>
        <w:t>Training families to conduct effective housing searches;</w:t>
      </w:r>
    </w:p>
    <w:p w14:paraId="1FB93C15" w14:textId="77777777" w:rsidR="004813CB" w:rsidRPr="00BC19A4" w:rsidRDefault="004813CB" w:rsidP="00C620F6">
      <w:pPr>
        <w:pStyle w:val="ListParagraph"/>
        <w:numPr>
          <w:ilvl w:val="0"/>
          <w:numId w:val="3"/>
        </w:numPr>
        <w:spacing w:after="160"/>
        <w:rPr>
          <w:rFonts w:asciiTheme="minorHAnsi" w:hAnsiTheme="minorHAnsi" w:cstheme="minorHAnsi"/>
        </w:rPr>
      </w:pPr>
      <w:r w:rsidRPr="00BC19A4">
        <w:rPr>
          <w:rFonts w:asciiTheme="minorHAnsi" w:hAnsiTheme="minorHAnsi" w:cstheme="minorHAnsi"/>
        </w:rPr>
        <w:t xml:space="preserve">Coaching families </w:t>
      </w:r>
      <w:proofErr w:type="gramStart"/>
      <w:r w:rsidRPr="00BC19A4">
        <w:rPr>
          <w:rFonts w:asciiTheme="minorHAnsi" w:hAnsiTheme="minorHAnsi" w:cstheme="minorHAnsi"/>
        </w:rPr>
        <w:t>on</w:t>
      </w:r>
      <w:proofErr w:type="gramEnd"/>
      <w:r w:rsidRPr="00BC19A4">
        <w:rPr>
          <w:rFonts w:asciiTheme="minorHAnsi" w:hAnsiTheme="minorHAnsi" w:cstheme="minorHAnsi"/>
        </w:rPr>
        <w:t xml:space="preserve"> the process of applying for and leasing rental housing;</w:t>
      </w:r>
    </w:p>
    <w:p w14:paraId="2042BAFC" w14:textId="77777777" w:rsidR="004813CB" w:rsidRPr="00BC19A4" w:rsidRDefault="004813CB" w:rsidP="00C620F6">
      <w:pPr>
        <w:pStyle w:val="ListParagraph"/>
        <w:numPr>
          <w:ilvl w:val="0"/>
          <w:numId w:val="3"/>
        </w:numPr>
        <w:spacing w:after="160"/>
        <w:rPr>
          <w:rFonts w:asciiTheme="minorHAnsi" w:hAnsiTheme="minorHAnsi" w:cstheme="minorHAnsi"/>
        </w:rPr>
      </w:pPr>
      <w:r w:rsidRPr="00BC19A4">
        <w:rPr>
          <w:rFonts w:asciiTheme="minorHAnsi" w:hAnsiTheme="minorHAnsi" w:cstheme="minorHAnsi"/>
        </w:rPr>
        <w:lastRenderedPageBreak/>
        <w:t>Covering the costs of securing housing; and,</w:t>
      </w:r>
    </w:p>
    <w:p w14:paraId="3B0C28B8" w14:textId="77777777" w:rsidR="004813CB" w:rsidRPr="00BC19A4" w:rsidRDefault="004813CB" w:rsidP="00C620F6">
      <w:pPr>
        <w:pStyle w:val="ListParagraph"/>
        <w:numPr>
          <w:ilvl w:val="0"/>
          <w:numId w:val="3"/>
        </w:numPr>
        <w:spacing w:after="160"/>
        <w:rPr>
          <w:rFonts w:asciiTheme="minorHAnsi" w:hAnsiTheme="minorHAnsi" w:cstheme="minorHAnsi"/>
        </w:rPr>
      </w:pPr>
      <w:r w:rsidRPr="00BC19A4">
        <w:rPr>
          <w:rFonts w:asciiTheme="minorHAnsi" w:hAnsiTheme="minorHAnsi" w:cstheme="minorHAnsi"/>
        </w:rPr>
        <w:t>Engaging landlords and expediting HCV lease-up processes.</w:t>
      </w:r>
    </w:p>
    <w:bookmarkEnd w:id="8"/>
    <w:p w14:paraId="72B92BB8" w14:textId="77777777" w:rsidR="00D9735E" w:rsidRPr="00BC19A4" w:rsidRDefault="004813CB" w:rsidP="004813CB">
      <w:pPr>
        <w:spacing w:after="120"/>
        <w:rPr>
          <w:rFonts w:asciiTheme="minorHAnsi" w:hAnsiTheme="minorHAnsi" w:cstheme="minorHAnsi"/>
        </w:rPr>
      </w:pPr>
      <w:r w:rsidRPr="00BC19A4">
        <w:rPr>
          <w:rFonts w:asciiTheme="minorHAnsi" w:hAnsiTheme="minorHAnsi" w:cstheme="minorHAnsi"/>
        </w:rPr>
        <w:t xml:space="preserve">The program operated between 2018 and 2020 and targeted families receiving subsidies from the federal Housing Choice Voucher (HCV) program. </w:t>
      </w:r>
    </w:p>
    <w:p w14:paraId="36322BAA" w14:textId="405D1D20" w:rsidR="008C2C7E" w:rsidRPr="00BC19A4" w:rsidRDefault="008C2C7E" w:rsidP="006243EC">
      <w:pPr>
        <w:pStyle w:val="Heading1"/>
        <w:rPr>
          <w:rFonts w:asciiTheme="minorHAnsi" w:hAnsiTheme="minorHAnsi" w:cstheme="minorHAnsi"/>
          <w:sz w:val="22"/>
          <w:szCs w:val="22"/>
        </w:rPr>
      </w:pPr>
      <w:bookmarkStart w:id="9" w:name="_Implementation_Research"/>
      <w:bookmarkStart w:id="10" w:name="_Toc208908770"/>
      <w:bookmarkEnd w:id="9"/>
      <w:r w:rsidRPr="00BC19A4">
        <w:rPr>
          <w:rStyle w:val="Heading2Char"/>
          <w:rFonts w:asciiTheme="minorHAnsi" w:eastAsiaTheme="majorEastAsia" w:hAnsiTheme="minorHAnsi" w:cstheme="minorHAnsi"/>
          <w:b/>
          <w:bCs/>
          <w:color w:val="1F497D" w:themeColor="text2"/>
          <w:sz w:val="22"/>
          <w:szCs w:val="22"/>
        </w:rPr>
        <w:t>Impact Research</w:t>
      </w:r>
      <w:bookmarkEnd w:id="10"/>
    </w:p>
    <w:p w14:paraId="12242D71" w14:textId="4729CE0A" w:rsidR="00AC46B1" w:rsidRPr="00BC19A4" w:rsidRDefault="00AC46B1" w:rsidP="002C5B94">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BC19A4">
        <w:rPr>
          <w:rStyle w:val="normaltextrun"/>
          <w:rFonts w:asciiTheme="minorHAnsi" w:hAnsiTheme="minorHAnsi" w:cstheme="minorHAnsi"/>
          <w:color w:val="000000"/>
          <w:sz w:val="22"/>
          <w:szCs w:val="22"/>
        </w:rPr>
        <w:t xml:space="preserve">The study’s confirmatory research questions </w:t>
      </w:r>
      <w:r w:rsidR="00E62C54" w:rsidRPr="00BC19A4">
        <w:rPr>
          <w:rStyle w:val="normaltextrun"/>
          <w:rFonts w:asciiTheme="minorHAnsi" w:hAnsiTheme="minorHAnsi" w:cstheme="minorHAnsi"/>
          <w:color w:val="000000"/>
          <w:sz w:val="22"/>
          <w:szCs w:val="22"/>
        </w:rPr>
        <w:t>include the following</w:t>
      </w:r>
      <w:r w:rsidRPr="00BC19A4">
        <w:rPr>
          <w:rStyle w:val="normaltextrun"/>
          <w:rFonts w:asciiTheme="minorHAnsi" w:hAnsiTheme="minorHAnsi" w:cstheme="minorHAnsi"/>
          <w:color w:val="000000"/>
          <w:sz w:val="22"/>
          <w:szCs w:val="22"/>
        </w:rPr>
        <w:t>:</w:t>
      </w:r>
    </w:p>
    <w:p w14:paraId="10EFF72F" w14:textId="77777777" w:rsidR="00AC46B1" w:rsidRPr="00BC19A4" w:rsidRDefault="00AC46B1" w:rsidP="002C5B94">
      <w:pPr>
        <w:pStyle w:val="paragraph"/>
        <w:spacing w:before="0" w:beforeAutospacing="0" w:after="0" w:afterAutospacing="0"/>
        <w:textAlignment w:val="baseline"/>
        <w:rPr>
          <w:rStyle w:val="normaltextrun"/>
          <w:rFonts w:asciiTheme="minorHAnsi" w:hAnsiTheme="minorHAnsi" w:cstheme="minorHAnsi"/>
          <w:b/>
          <w:bCs/>
          <w:color w:val="000000"/>
          <w:sz w:val="22"/>
          <w:szCs w:val="22"/>
        </w:rPr>
      </w:pPr>
    </w:p>
    <w:p w14:paraId="7A79D4E4" w14:textId="77777777" w:rsidR="00E3676A" w:rsidRPr="00BC19A4" w:rsidRDefault="00E3676A" w:rsidP="00C620F6">
      <w:pPr>
        <w:pStyle w:val="NoSpacing"/>
        <w:numPr>
          <w:ilvl w:val="0"/>
          <w:numId w:val="4"/>
        </w:numPr>
        <w:rPr>
          <w:rFonts w:cstheme="minorHAnsi"/>
        </w:rPr>
      </w:pPr>
      <w:r w:rsidRPr="00BC19A4">
        <w:rPr>
          <w:rFonts w:cstheme="minorHAnsi"/>
        </w:rPr>
        <w:t>What is the effect of the offer of CMTO on families’ persistence in high opportunity neighborhoods?</w:t>
      </w:r>
    </w:p>
    <w:p w14:paraId="2EE91ABA" w14:textId="77777777" w:rsidR="00E3676A" w:rsidRPr="00BC19A4" w:rsidRDefault="00E3676A" w:rsidP="00C620F6">
      <w:pPr>
        <w:pStyle w:val="NoSpacing"/>
        <w:numPr>
          <w:ilvl w:val="0"/>
          <w:numId w:val="4"/>
        </w:numPr>
        <w:rPr>
          <w:rFonts w:cstheme="minorHAnsi"/>
        </w:rPr>
      </w:pPr>
      <w:r w:rsidRPr="00BC19A4">
        <w:rPr>
          <w:rFonts w:cstheme="minorHAnsi"/>
        </w:rPr>
        <w:t>What is the effect of the offer of CMTO on children’s school progress?</w:t>
      </w:r>
    </w:p>
    <w:p w14:paraId="1DD5CC6A" w14:textId="4AD56A94" w:rsidR="00AC46B1" w:rsidRPr="00BC19A4" w:rsidRDefault="00AC46B1" w:rsidP="002C5B94">
      <w:pPr>
        <w:pStyle w:val="paragraph"/>
        <w:spacing w:before="0" w:beforeAutospacing="0" w:after="0" w:afterAutospacing="0"/>
        <w:textAlignment w:val="baseline"/>
        <w:rPr>
          <w:rStyle w:val="eop"/>
          <w:rFonts w:asciiTheme="minorHAnsi" w:hAnsiTheme="minorHAnsi" w:cstheme="minorHAnsi"/>
          <w:color w:val="000000"/>
          <w:sz w:val="22"/>
          <w:szCs w:val="22"/>
        </w:rPr>
      </w:pPr>
      <w:r w:rsidRPr="00BC19A4">
        <w:rPr>
          <w:rStyle w:val="eop"/>
          <w:rFonts w:asciiTheme="minorHAnsi" w:hAnsiTheme="minorHAnsi" w:cstheme="minorHAnsi"/>
          <w:sz w:val="22"/>
          <w:szCs w:val="22"/>
        </w:rPr>
        <w:t> </w:t>
      </w:r>
    </w:p>
    <w:p w14:paraId="2E0FBF79" w14:textId="453EE83E" w:rsidR="00AC46B1" w:rsidRPr="00BC19A4" w:rsidRDefault="00AC46B1" w:rsidP="002C5B94">
      <w:pPr>
        <w:pStyle w:val="paragraph"/>
        <w:spacing w:before="0" w:beforeAutospacing="0" w:after="0" w:afterAutospacing="0"/>
        <w:textAlignment w:val="baseline"/>
        <w:rPr>
          <w:rFonts w:asciiTheme="minorHAnsi" w:hAnsiTheme="minorHAnsi" w:cstheme="minorHAnsi"/>
          <w:color w:val="000000"/>
          <w:sz w:val="22"/>
          <w:szCs w:val="22"/>
        </w:rPr>
      </w:pPr>
      <w:r w:rsidRPr="00BC19A4">
        <w:rPr>
          <w:rStyle w:val="eop"/>
          <w:rFonts w:asciiTheme="minorHAnsi" w:hAnsiTheme="minorHAnsi" w:cstheme="minorHAnsi"/>
          <w:color w:val="000000"/>
          <w:sz w:val="22"/>
          <w:szCs w:val="22"/>
        </w:rPr>
        <w:t>The study will also examine several exploratory research questions</w:t>
      </w:r>
      <w:r w:rsidR="00FA441C" w:rsidRPr="00BC19A4">
        <w:rPr>
          <w:rStyle w:val="eop"/>
          <w:rFonts w:asciiTheme="minorHAnsi" w:hAnsiTheme="minorHAnsi" w:cstheme="minorHAnsi"/>
          <w:color w:val="000000"/>
          <w:sz w:val="22"/>
          <w:szCs w:val="22"/>
        </w:rPr>
        <w:t>, examining the program’s effect on</w:t>
      </w:r>
      <w:r w:rsidRPr="00BC19A4">
        <w:rPr>
          <w:rStyle w:val="eop"/>
          <w:rFonts w:asciiTheme="minorHAnsi" w:hAnsiTheme="minorHAnsi" w:cstheme="minorHAnsi"/>
          <w:color w:val="000000"/>
          <w:sz w:val="22"/>
          <w:szCs w:val="22"/>
        </w:rPr>
        <w:t>:</w:t>
      </w:r>
    </w:p>
    <w:p w14:paraId="2D314AF1" w14:textId="77777777" w:rsidR="00AC46B1" w:rsidRPr="00BC19A4" w:rsidRDefault="00AC46B1" w:rsidP="002C5B94">
      <w:pPr>
        <w:pStyle w:val="paragraph"/>
        <w:spacing w:before="0" w:beforeAutospacing="0" w:after="0" w:afterAutospacing="0"/>
        <w:textAlignment w:val="baseline"/>
        <w:rPr>
          <w:rFonts w:asciiTheme="minorHAnsi" w:hAnsiTheme="minorHAnsi" w:cstheme="minorHAnsi"/>
          <w:sz w:val="22"/>
          <w:szCs w:val="22"/>
        </w:rPr>
      </w:pPr>
    </w:p>
    <w:p w14:paraId="71FF5F50" w14:textId="095F0D27" w:rsidR="00FA441C" w:rsidRDefault="00FA441C" w:rsidP="00C620F6">
      <w:pPr>
        <w:pStyle w:val="NoSpacing"/>
        <w:numPr>
          <w:ilvl w:val="0"/>
          <w:numId w:val="5"/>
        </w:numPr>
        <w:rPr>
          <w:rFonts w:cstheme="minorHAnsi"/>
        </w:rPr>
      </w:pPr>
      <w:r w:rsidRPr="00BC19A4">
        <w:rPr>
          <w:rFonts w:cstheme="minorHAnsi"/>
        </w:rPr>
        <w:t>Families’ experience with homelessness</w:t>
      </w:r>
    </w:p>
    <w:p w14:paraId="6F3C62E6" w14:textId="252F7D5D" w:rsidR="00206D0F" w:rsidRPr="00BC19A4" w:rsidRDefault="00206D0F" w:rsidP="00C620F6">
      <w:pPr>
        <w:pStyle w:val="NoSpacing"/>
        <w:numPr>
          <w:ilvl w:val="0"/>
          <w:numId w:val="5"/>
        </w:numPr>
        <w:rPr>
          <w:rFonts w:cstheme="minorHAnsi"/>
        </w:rPr>
      </w:pPr>
      <w:r>
        <w:rPr>
          <w:rFonts w:cstheme="minorHAnsi"/>
        </w:rPr>
        <w:t>Families’ experience with evictions (funding permitting)</w:t>
      </w:r>
    </w:p>
    <w:p w14:paraId="6CF87360" w14:textId="77777777" w:rsidR="00FA441C" w:rsidRPr="00BC19A4" w:rsidRDefault="00FA441C" w:rsidP="00C620F6">
      <w:pPr>
        <w:pStyle w:val="NoSpacing"/>
        <w:numPr>
          <w:ilvl w:val="0"/>
          <w:numId w:val="5"/>
        </w:numPr>
        <w:rPr>
          <w:rFonts w:cstheme="minorHAnsi"/>
        </w:rPr>
      </w:pPr>
      <w:r w:rsidRPr="00BC19A4">
        <w:rPr>
          <w:rFonts w:cstheme="minorHAnsi"/>
        </w:rPr>
        <w:t>Families’ housing mobility</w:t>
      </w:r>
    </w:p>
    <w:p w14:paraId="126F18B2" w14:textId="77777777" w:rsidR="00FA441C" w:rsidRPr="00BC19A4" w:rsidRDefault="00FA441C" w:rsidP="00C620F6">
      <w:pPr>
        <w:pStyle w:val="NoSpacing"/>
        <w:numPr>
          <w:ilvl w:val="0"/>
          <w:numId w:val="5"/>
        </w:numPr>
        <w:rPr>
          <w:rFonts w:cstheme="minorHAnsi"/>
        </w:rPr>
      </w:pPr>
      <w:r w:rsidRPr="00BC19A4">
        <w:rPr>
          <w:rFonts w:cstheme="minorHAnsi"/>
        </w:rPr>
        <w:t>Head of households’ employment and earnings</w:t>
      </w:r>
    </w:p>
    <w:p w14:paraId="4B133104" w14:textId="77777777" w:rsidR="00FA441C" w:rsidRPr="00BC19A4" w:rsidRDefault="00FA441C" w:rsidP="00C620F6">
      <w:pPr>
        <w:pStyle w:val="NoSpacing"/>
        <w:numPr>
          <w:ilvl w:val="0"/>
          <w:numId w:val="5"/>
        </w:numPr>
        <w:rPr>
          <w:rFonts w:cstheme="minorHAnsi"/>
        </w:rPr>
      </w:pPr>
      <w:r w:rsidRPr="00BC19A4">
        <w:rPr>
          <w:rFonts w:cstheme="minorHAnsi"/>
        </w:rPr>
        <w:t xml:space="preserve">The quality of </w:t>
      </w:r>
      <w:proofErr w:type="gramStart"/>
      <w:r w:rsidRPr="00BC19A4">
        <w:rPr>
          <w:rFonts w:cstheme="minorHAnsi"/>
        </w:rPr>
        <w:t>schools</w:t>
      </w:r>
      <w:proofErr w:type="gramEnd"/>
      <w:r w:rsidRPr="00BC19A4">
        <w:rPr>
          <w:rFonts w:cstheme="minorHAnsi"/>
        </w:rPr>
        <w:t xml:space="preserve"> children attend</w:t>
      </w:r>
    </w:p>
    <w:p w14:paraId="3A4C43D0" w14:textId="77777777" w:rsidR="00FA441C" w:rsidRPr="00BC19A4" w:rsidRDefault="00FA441C" w:rsidP="00C620F6">
      <w:pPr>
        <w:pStyle w:val="NoSpacing"/>
        <w:numPr>
          <w:ilvl w:val="0"/>
          <w:numId w:val="5"/>
        </w:numPr>
        <w:rPr>
          <w:rFonts w:cstheme="minorHAnsi"/>
        </w:rPr>
      </w:pPr>
      <w:r w:rsidRPr="00BC19A4">
        <w:rPr>
          <w:rFonts w:cstheme="minorHAnsi"/>
        </w:rPr>
        <w:t>Postsecondary education outcomes</w:t>
      </w:r>
    </w:p>
    <w:p w14:paraId="4B862C73" w14:textId="4B19C308" w:rsidR="008B7519" w:rsidRPr="00BC19A4" w:rsidRDefault="008B7519" w:rsidP="00FA441C">
      <w:pPr>
        <w:pStyle w:val="paragraph"/>
        <w:spacing w:before="0" w:beforeAutospacing="0" w:after="0" w:afterAutospacing="0"/>
        <w:textAlignment w:val="baseline"/>
        <w:rPr>
          <w:rStyle w:val="normaltextrun"/>
          <w:rFonts w:asciiTheme="minorHAnsi" w:hAnsiTheme="minorHAnsi" w:cstheme="minorHAnsi"/>
          <w:sz w:val="22"/>
          <w:szCs w:val="22"/>
        </w:rPr>
      </w:pPr>
      <w:r w:rsidRPr="00BC19A4">
        <w:rPr>
          <w:rStyle w:val="normaltextrun"/>
          <w:rFonts w:asciiTheme="minorHAnsi" w:hAnsiTheme="minorHAnsi" w:cstheme="minorHAnsi"/>
          <w:sz w:val="22"/>
          <w:szCs w:val="22"/>
        </w:rPr>
        <w:t xml:space="preserve"> </w:t>
      </w:r>
    </w:p>
    <w:p w14:paraId="0A56A864" w14:textId="57C27FAE" w:rsidR="002F63BD" w:rsidRPr="00BC19A4" w:rsidRDefault="00434E51" w:rsidP="00E5591E">
      <w:pPr>
        <w:pStyle w:val="Heading3"/>
        <w:rPr>
          <w:rFonts w:asciiTheme="minorHAnsi" w:hAnsiTheme="minorHAnsi" w:cstheme="minorHAnsi"/>
        </w:rPr>
      </w:pPr>
      <w:bookmarkStart w:id="11" w:name="_Toc409194903"/>
      <w:bookmarkStart w:id="12" w:name="_Toc413150946"/>
      <w:bookmarkStart w:id="13" w:name="_Toc208908773"/>
      <w:r w:rsidRPr="00BC19A4">
        <w:rPr>
          <w:rFonts w:asciiTheme="minorHAnsi" w:hAnsiTheme="minorHAnsi" w:cstheme="minorHAnsi"/>
        </w:rPr>
        <w:t xml:space="preserve">Eligible </w:t>
      </w:r>
      <w:r w:rsidR="002F63BD" w:rsidRPr="00BC19A4">
        <w:rPr>
          <w:rFonts w:asciiTheme="minorHAnsi" w:hAnsiTheme="minorHAnsi" w:cstheme="minorHAnsi"/>
        </w:rPr>
        <w:t>Population / Sampling Strategy</w:t>
      </w:r>
      <w:bookmarkEnd w:id="11"/>
      <w:bookmarkEnd w:id="12"/>
      <w:bookmarkEnd w:id="13"/>
    </w:p>
    <w:p w14:paraId="014E9F9D" w14:textId="50870A19" w:rsidR="002F63BD" w:rsidRPr="00BC19A4" w:rsidRDefault="002F63BD" w:rsidP="002C5B94">
      <w:pPr>
        <w:rPr>
          <w:rFonts w:asciiTheme="minorHAnsi" w:hAnsiTheme="minorHAnsi" w:cstheme="minorHAnsi"/>
        </w:rPr>
      </w:pPr>
      <w:r w:rsidRPr="00BC19A4">
        <w:rPr>
          <w:rFonts w:asciiTheme="minorHAnsi" w:hAnsiTheme="minorHAnsi" w:cstheme="minorHAnsi"/>
        </w:rPr>
        <w:t xml:space="preserve">The </w:t>
      </w:r>
      <w:r w:rsidR="00434E51" w:rsidRPr="00BC19A4">
        <w:rPr>
          <w:rFonts w:asciiTheme="minorHAnsi" w:hAnsiTheme="minorHAnsi" w:cstheme="minorHAnsi"/>
        </w:rPr>
        <w:t xml:space="preserve">eligible </w:t>
      </w:r>
      <w:r w:rsidRPr="00BC19A4">
        <w:rPr>
          <w:rFonts w:asciiTheme="minorHAnsi" w:hAnsiTheme="minorHAnsi" w:cstheme="minorHAnsi"/>
        </w:rPr>
        <w:t xml:space="preserve">population is discussed in the </w:t>
      </w:r>
      <w:r w:rsidR="00A31E39" w:rsidRPr="00BC19A4">
        <w:rPr>
          <w:rFonts w:asciiTheme="minorHAnsi" w:hAnsiTheme="minorHAnsi" w:cstheme="minorHAnsi"/>
        </w:rPr>
        <w:t>earlier section</w:t>
      </w:r>
      <w:r w:rsidR="00231835" w:rsidRPr="00BC19A4">
        <w:rPr>
          <w:rFonts w:asciiTheme="minorHAnsi" w:hAnsiTheme="minorHAnsi" w:cstheme="minorHAnsi"/>
        </w:rPr>
        <w:t>, “Target Population.”</w:t>
      </w:r>
      <w:r w:rsidR="005F3D20" w:rsidRPr="00BC19A4">
        <w:rPr>
          <w:rFonts w:asciiTheme="minorHAnsi" w:hAnsiTheme="minorHAnsi" w:cstheme="minorHAnsi"/>
        </w:rPr>
        <w:t xml:space="preserve">  </w:t>
      </w:r>
    </w:p>
    <w:p w14:paraId="0B9E9548" w14:textId="119CD61D" w:rsidR="002F63BD" w:rsidRPr="00BC19A4" w:rsidRDefault="002F63BD" w:rsidP="00E5591E">
      <w:pPr>
        <w:pStyle w:val="Heading3"/>
        <w:rPr>
          <w:rFonts w:asciiTheme="minorHAnsi" w:hAnsiTheme="minorHAnsi" w:cstheme="minorHAnsi"/>
        </w:rPr>
      </w:pPr>
      <w:bookmarkStart w:id="14" w:name="_Toc385239437"/>
      <w:bookmarkStart w:id="15" w:name="_Toc409194904"/>
      <w:bookmarkStart w:id="16" w:name="_Toc413150947"/>
      <w:bookmarkStart w:id="17" w:name="_Toc208908774"/>
      <w:r w:rsidRPr="00BC19A4">
        <w:rPr>
          <w:rFonts w:asciiTheme="minorHAnsi" w:hAnsiTheme="minorHAnsi" w:cstheme="minorHAnsi"/>
        </w:rPr>
        <w:t>Identification Strategy (Study Design)</w:t>
      </w:r>
      <w:bookmarkEnd w:id="14"/>
      <w:bookmarkEnd w:id="15"/>
      <w:bookmarkEnd w:id="16"/>
      <w:bookmarkEnd w:id="17"/>
    </w:p>
    <w:p w14:paraId="05F51379" w14:textId="7212C424" w:rsidR="00C7753B" w:rsidRPr="00BC19A4" w:rsidRDefault="00C7753B" w:rsidP="00C7753B">
      <w:pPr>
        <w:pStyle w:val="NoSpacing"/>
        <w:rPr>
          <w:rFonts w:cstheme="minorHAnsi"/>
        </w:rPr>
      </w:pPr>
      <w:bookmarkStart w:id="18" w:name="_Toc385239438"/>
      <w:r w:rsidRPr="00BC19A4">
        <w:rPr>
          <w:rFonts w:cstheme="minorHAnsi"/>
        </w:rPr>
        <w:t xml:space="preserve">The proposed longitudinal impact study leverages a rigorous experimental design. Families screened for admission to the voucher programs at KCHA and SHA were randomly assigned to receive the offer of CMTO services before their vouchers were issued. As documented in the evaluation report, the study groups did not systematically differ on a wide range of baseline characteristics. Thus, any significant differences that emerge between the study groups can be attributed to CMTO. </w:t>
      </w:r>
      <w:r w:rsidR="00B72C5F">
        <w:rPr>
          <w:rFonts w:cstheme="minorHAnsi"/>
        </w:rPr>
        <w:t xml:space="preserve">Note that </w:t>
      </w:r>
      <w:r w:rsidR="00CA72A4">
        <w:rPr>
          <w:rFonts w:cstheme="minorHAnsi"/>
        </w:rPr>
        <w:t>for this project</w:t>
      </w:r>
      <w:r w:rsidR="00FD14F1">
        <w:rPr>
          <w:rFonts w:cstheme="minorHAnsi"/>
        </w:rPr>
        <w:t>,</w:t>
      </w:r>
      <w:r w:rsidR="00CA72A4">
        <w:rPr>
          <w:rFonts w:cstheme="minorHAnsi"/>
        </w:rPr>
        <w:t xml:space="preserve"> </w:t>
      </w:r>
      <w:r w:rsidR="00FD14F1">
        <w:rPr>
          <w:rFonts w:cstheme="minorHAnsi"/>
        </w:rPr>
        <w:t>t</w:t>
      </w:r>
      <w:r w:rsidR="00CA72A4">
        <w:rPr>
          <w:rFonts w:cstheme="minorHAnsi"/>
        </w:rPr>
        <w:t xml:space="preserve">he </w:t>
      </w:r>
      <w:r w:rsidR="00B8677F">
        <w:rPr>
          <w:rFonts w:cstheme="minorHAnsi"/>
        </w:rPr>
        <w:t xml:space="preserve">analysis will compare </w:t>
      </w:r>
      <w:r w:rsidR="0012115F">
        <w:rPr>
          <w:rFonts w:cstheme="minorHAnsi"/>
        </w:rPr>
        <w:t xml:space="preserve">all </w:t>
      </w:r>
      <w:r w:rsidR="00B8677F">
        <w:rPr>
          <w:rFonts w:cstheme="minorHAnsi"/>
        </w:rPr>
        <w:t xml:space="preserve">families receiving CMTO </w:t>
      </w:r>
      <w:r w:rsidR="004465A5">
        <w:rPr>
          <w:rFonts w:cstheme="minorHAnsi"/>
        </w:rPr>
        <w:t xml:space="preserve">(the full model </w:t>
      </w:r>
      <w:r w:rsidR="0012115F">
        <w:rPr>
          <w:rFonts w:cstheme="minorHAnsi"/>
        </w:rPr>
        <w:t>or</w:t>
      </w:r>
      <w:r w:rsidR="004465A5">
        <w:rPr>
          <w:rFonts w:cstheme="minorHAnsi"/>
        </w:rPr>
        <w:t xml:space="preserve"> the more streamlined versions) with</w:t>
      </w:r>
      <w:r w:rsidR="0012115F">
        <w:rPr>
          <w:rFonts w:cstheme="minorHAnsi"/>
        </w:rPr>
        <w:t xml:space="preserve"> all</w:t>
      </w:r>
      <w:r w:rsidR="004465A5">
        <w:rPr>
          <w:rFonts w:cstheme="minorHAnsi"/>
        </w:rPr>
        <w:t xml:space="preserve"> families assigned to the control group.  </w:t>
      </w:r>
      <w:r w:rsidR="00702EE2">
        <w:rPr>
          <w:rFonts w:cstheme="minorHAnsi"/>
        </w:rPr>
        <w:t xml:space="preserve">Although the more streamlined versions led to more modest impacts on moving to an HOA, </w:t>
      </w:r>
      <w:r w:rsidR="00684B6F">
        <w:rPr>
          <w:rFonts w:cstheme="minorHAnsi"/>
        </w:rPr>
        <w:t xml:space="preserve">they </w:t>
      </w:r>
      <w:r w:rsidR="00A779C4">
        <w:rPr>
          <w:rFonts w:cstheme="minorHAnsi"/>
        </w:rPr>
        <w:t xml:space="preserve">are all </w:t>
      </w:r>
      <w:r w:rsidR="00762474">
        <w:rPr>
          <w:rFonts w:cstheme="minorHAnsi"/>
        </w:rPr>
        <w:t>variation on the CMTO model</w:t>
      </w:r>
      <w:r w:rsidR="007A1FDC">
        <w:rPr>
          <w:rFonts w:cstheme="minorHAnsi"/>
        </w:rPr>
        <w:t>.  Thus, using the combined groups p</w:t>
      </w:r>
      <w:r w:rsidR="00DC3FCD">
        <w:rPr>
          <w:rFonts w:cstheme="minorHAnsi"/>
        </w:rPr>
        <w:t>rovid</w:t>
      </w:r>
      <w:r w:rsidR="007A1FDC">
        <w:rPr>
          <w:rFonts w:cstheme="minorHAnsi"/>
        </w:rPr>
        <w:t>es</w:t>
      </w:r>
      <w:r w:rsidR="00DC3FCD">
        <w:rPr>
          <w:rFonts w:cstheme="minorHAnsi"/>
        </w:rPr>
        <w:t xml:space="preserve"> an analysis of the effect of the offer of mobility services on families and children. As a sensitivity </w:t>
      </w:r>
      <w:r w:rsidR="004C2C39">
        <w:rPr>
          <w:rFonts w:cstheme="minorHAnsi"/>
        </w:rPr>
        <w:t xml:space="preserve">and secondary </w:t>
      </w:r>
      <w:r w:rsidR="00DC3FCD">
        <w:rPr>
          <w:rFonts w:cstheme="minorHAnsi"/>
        </w:rPr>
        <w:t>analysis, the project will examine the effects</w:t>
      </w:r>
      <w:r w:rsidR="006B59CF">
        <w:rPr>
          <w:rFonts w:cstheme="minorHAnsi"/>
        </w:rPr>
        <w:t xml:space="preserve"> </w:t>
      </w:r>
      <w:r w:rsidR="004C2C39">
        <w:rPr>
          <w:rFonts w:cstheme="minorHAnsi"/>
        </w:rPr>
        <w:t>of only the full model.</w:t>
      </w:r>
    </w:p>
    <w:p w14:paraId="25F8C6A0" w14:textId="77777777" w:rsidR="00C7753B" w:rsidRPr="00BC19A4" w:rsidRDefault="00C7753B" w:rsidP="00C7753B">
      <w:pPr>
        <w:pStyle w:val="NoSpacing"/>
        <w:rPr>
          <w:rFonts w:cstheme="minorHAnsi"/>
        </w:rPr>
      </w:pPr>
    </w:p>
    <w:p w14:paraId="7BF3E740" w14:textId="3A706D5C" w:rsidR="002F63BD" w:rsidRPr="00BC19A4" w:rsidRDefault="002F63BD" w:rsidP="00E5591E">
      <w:pPr>
        <w:pStyle w:val="Heading3"/>
        <w:rPr>
          <w:rFonts w:asciiTheme="minorHAnsi" w:hAnsiTheme="minorHAnsi" w:cstheme="minorHAnsi"/>
        </w:rPr>
      </w:pPr>
      <w:bookmarkStart w:id="19" w:name="_Toc208908775"/>
      <w:bookmarkStart w:id="20" w:name="_Toc409194905"/>
      <w:bookmarkStart w:id="21" w:name="_Toc413150948"/>
      <w:r w:rsidRPr="00BC19A4">
        <w:rPr>
          <w:rFonts w:asciiTheme="minorHAnsi" w:hAnsiTheme="minorHAnsi" w:cstheme="minorHAnsi"/>
        </w:rPr>
        <w:t>Data Sources</w:t>
      </w:r>
      <w:bookmarkEnd w:id="19"/>
      <w:r w:rsidRPr="00BC19A4">
        <w:rPr>
          <w:rFonts w:asciiTheme="minorHAnsi" w:hAnsiTheme="minorHAnsi" w:cstheme="minorHAnsi"/>
        </w:rPr>
        <w:t xml:space="preserve"> </w:t>
      </w:r>
      <w:bookmarkEnd w:id="18"/>
      <w:bookmarkEnd w:id="20"/>
      <w:bookmarkEnd w:id="21"/>
    </w:p>
    <w:p w14:paraId="3F7175F0" w14:textId="06202470" w:rsidR="005C6129" w:rsidRPr="00BC19A4" w:rsidRDefault="005C6129" w:rsidP="002C5B94">
      <w:pPr>
        <w:rPr>
          <w:rFonts w:asciiTheme="minorHAnsi" w:eastAsia="Times New Roman" w:hAnsiTheme="minorHAnsi" w:cstheme="minorHAnsi"/>
        </w:rPr>
      </w:pPr>
      <w:r w:rsidRPr="00BC19A4">
        <w:rPr>
          <w:rFonts w:asciiTheme="minorHAnsi" w:eastAsia="Times New Roman" w:hAnsiTheme="minorHAnsi" w:cstheme="minorHAnsi"/>
        </w:rPr>
        <w:t xml:space="preserve">The following data sources will be used as part of the analyses to examine the </w:t>
      </w:r>
      <w:r w:rsidR="00EE5311" w:rsidRPr="00BC19A4">
        <w:rPr>
          <w:rFonts w:asciiTheme="minorHAnsi" w:eastAsia="Times New Roman" w:hAnsiTheme="minorHAnsi" w:cstheme="minorHAnsi"/>
        </w:rPr>
        <w:t>program’s</w:t>
      </w:r>
      <w:r w:rsidRPr="00BC19A4">
        <w:rPr>
          <w:rFonts w:asciiTheme="minorHAnsi" w:eastAsia="Times New Roman" w:hAnsiTheme="minorHAnsi" w:cstheme="minorHAnsi"/>
        </w:rPr>
        <w:t xml:space="preserve"> effects: </w:t>
      </w:r>
    </w:p>
    <w:p w14:paraId="1FEC8362" w14:textId="77777777" w:rsidR="00933491" w:rsidRPr="00BC19A4" w:rsidRDefault="00933491" w:rsidP="002C5B94">
      <w:pPr>
        <w:rPr>
          <w:rFonts w:asciiTheme="minorHAnsi" w:eastAsia="Times New Roman" w:hAnsiTheme="minorHAnsi" w:cstheme="minorHAnsi"/>
        </w:rPr>
      </w:pPr>
    </w:p>
    <w:p w14:paraId="2CF47265" w14:textId="3787222C" w:rsidR="0098757A" w:rsidRPr="00BC19A4" w:rsidRDefault="0098757A" w:rsidP="0098757A">
      <w:pPr>
        <w:pStyle w:val="NoSpacing"/>
        <w:rPr>
          <w:rFonts w:cstheme="minorHAnsi"/>
        </w:rPr>
      </w:pPr>
      <w:r w:rsidRPr="00BC19A4">
        <w:rPr>
          <w:rFonts w:cstheme="minorHAnsi"/>
          <w:b/>
          <w:bCs/>
        </w:rPr>
        <w:t>Baseline data.</w:t>
      </w:r>
      <w:r w:rsidRPr="00BC19A4">
        <w:rPr>
          <w:rFonts w:cstheme="minorHAnsi"/>
        </w:rPr>
        <w:t xml:space="preserve"> Baseline data for the CMTO study collected includes personal identifying information, demographic and household characteristics collected at the time of random assignment, such as age, highest educational attainment, place of residence, primary language, and employment information.  The data also collected information on the children in the household, including age and grade, and neighborhood and school satisfaction. These data provide a snapshot of participating families prior to </w:t>
      </w:r>
      <w:r w:rsidRPr="00BC19A4">
        <w:rPr>
          <w:rFonts w:cstheme="minorHAnsi"/>
        </w:rPr>
        <w:lastRenderedPageBreak/>
        <w:t xml:space="preserve">receiving the CMTO intervention.  The information will also be used for subgroup analyses and as covariates in the impact model (described further later in the text). Additional baseline information will be derived from the public housing agency data. </w:t>
      </w:r>
    </w:p>
    <w:p w14:paraId="38D546B0" w14:textId="77777777" w:rsidR="0098757A" w:rsidRPr="00BC19A4" w:rsidRDefault="0098757A" w:rsidP="0098757A">
      <w:pPr>
        <w:pStyle w:val="NoSpacing"/>
        <w:ind w:left="720"/>
        <w:rPr>
          <w:rFonts w:cstheme="minorHAnsi"/>
        </w:rPr>
      </w:pPr>
    </w:p>
    <w:p w14:paraId="6905980A" w14:textId="77777777" w:rsidR="0098757A" w:rsidRPr="00BC19A4" w:rsidRDefault="0098757A" w:rsidP="0098757A">
      <w:pPr>
        <w:pStyle w:val="NoSpacing"/>
        <w:rPr>
          <w:rFonts w:cstheme="minorHAnsi"/>
        </w:rPr>
      </w:pPr>
      <w:r w:rsidRPr="00BC19A4">
        <w:rPr>
          <w:rFonts w:cstheme="minorHAnsi"/>
          <w:b/>
          <w:bCs/>
        </w:rPr>
        <w:t>Public housing agency (PHA) records.</w:t>
      </w:r>
      <w:r w:rsidRPr="00BC19A4">
        <w:rPr>
          <w:rFonts w:cstheme="minorHAnsi"/>
        </w:rPr>
        <w:t xml:space="preserve"> All families receiving housing vouchers complete or update a HUD 50058 form as part of their initial or recertification interview.  These forms include detailed information on household demographics, income, and composition. The data also </w:t>
      </w:r>
      <w:proofErr w:type="gramStart"/>
      <w:r w:rsidRPr="00BC19A4">
        <w:rPr>
          <w:rFonts w:cstheme="minorHAnsi"/>
        </w:rPr>
        <w:t>include</w:t>
      </w:r>
      <w:proofErr w:type="gramEnd"/>
      <w:r w:rsidRPr="00BC19A4">
        <w:rPr>
          <w:rFonts w:cstheme="minorHAnsi"/>
        </w:rPr>
        <w:t xml:space="preserve"> housing unit characteristics such as address and unit size. MDRC will collect 50058 data directly from participating PHAs for all study families. The data will be used to measure several primary and secondary outcomes of interest, including voucher receipt, and housing location over time.</w:t>
      </w:r>
    </w:p>
    <w:p w14:paraId="16A6AA20" w14:textId="77777777" w:rsidR="0098757A" w:rsidRPr="00BC19A4" w:rsidRDefault="0098757A" w:rsidP="0098757A">
      <w:pPr>
        <w:pStyle w:val="NoSpacing"/>
        <w:ind w:left="720"/>
        <w:rPr>
          <w:rFonts w:cstheme="minorHAnsi"/>
        </w:rPr>
      </w:pPr>
    </w:p>
    <w:p w14:paraId="12D95615" w14:textId="77777777" w:rsidR="0098757A" w:rsidRPr="00BC19A4" w:rsidRDefault="0098757A" w:rsidP="0098757A">
      <w:pPr>
        <w:pStyle w:val="NoSpacing"/>
        <w:rPr>
          <w:rFonts w:cstheme="minorHAnsi"/>
        </w:rPr>
      </w:pPr>
      <w:r w:rsidRPr="00BC19A4">
        <w:rPr>
          <w:rFonts w:cstheme="minorHAnsi"/>
          <w:b/>
          <w:bCs/>
        </w:rPr>
        <w:t>Education Research and Data Center (ERDC).</w:t>
      </w:r>
      <w:r w:rsidRPr="00BC19A4">
        <w:rPr>
          <w:rFonts w:cstheme="minorHAnsi"/>
        </w:rPr>
        <w:t xml:space="preserve"> ERDC maintains Washington State’s P–20W data system, which integrates administrative records from early childhood education, K–12, postsecondary institutions, and the workforce. MDRC will obtain individual-level education and employment data from ERDC, including school enrollment records, attendance, grades, standardized test scores, postsecondary enrollment and completion, and quarterly wage records from the state’s Unemployment Insurance system. ERDC also provides access to certain school-level indicators that will be used to construct school quality measures.</w:t>
      </w:r>
    </w:p>
    <w:p w14:paraId="36C82FE8" w14:textId="77777777" w:rsidR="0098757A" w:rsidRPr="00BC19A4" w:rsidRDefault="0098757A" w:rsidP="0098757A">
      <w:pPr>
        <w:pStyle w:val="NoSpacing"/>
        <w:ind w:left="720"/>
        <w:rPr>
          <w:rFonts w:cstheme="minorHAnsi"/>
        </w:rPr>
      </w:pPr>
    </w:p>
    <w:p w14:paraId="38E2ADAD" w14:textId="1614FB13" w:rsidR="002E0B2D" w:rsidRDefault="0098757A" w:rsidP="002E0B2D">
      <w:pPr>
        <w:pStyle w:val="NoSpacing"/>
        <w:rPr>
          <w:rFonts w:cstheme="minorHAnsi"/>
        </w:rPr>
      </w:pPr>
      <w:r w:rsidRPr="00BC19A4">
        <w:rPr>
          <w:rFonts w:cstheme="minorHAnsi"/>
          <w:b/>
          <w:bCs/>
        </w:rPr>
        <w:t>Homeless Management Information System (HMIS).</w:t>
      </w:r>
      <w:r w:rsidRPr="00BC19A4">
        <w:rPr>
          <w:rFonts w:cstheme="minorHAnsi"/>
        </w:rPr>
        <w:t xml:space="preserve"> This data system is used to collect client-level information on the provision of housing and services </w:t>
      </w:r>
      <w:proofErr w:type="gramStart"/>
      <w:r w:rsidRPr="00BC19A4">
        <w:rPr>
          <w:rFonts w:cstheme="minorHAnsi"/>
        </w:rPr>
        <w:t>to</w:t>
      </w:r>
      <w:proofErr w:type="gramEnd"/>
      <w:r w:rsidRPr="00BC19A4">
        <w:rPr>
          <w:rFonts w:cstheme="minorHAnsi"/>
        </w:rPr>
        <w:t xml:space="preserve"> people experiencing homelessness. It is operated by each region’s Continuum of Care and includes data from participating service providers. While participation in the HMIS is not universal, MDRC will gather available data on overnight shelter </w:t>
      </w:r>
      <w:r w:rsidRPr="00224F7C">
        <w:rPr>
          <w:rFonts w:cstheme="minorHAnsi"/>
        </w:rPr>
        <w:t xml:space="preserve">stays, transitional housing, and other homelessness services accessed by study families. </w:t>
      </w:r>
    </w:p>
    <w:p w14:paraId="75BCE19C" w14:textId="77777777" w:rsidR="002E0B2D" w:rsidRDefault="002E0B2D" w:rsidP="002E0B2D">
      <w:pPr>
        <w:pStyle w:val="NoSpacing"/>
        <w:rPr>
          <w:rFonts w:cstheme="minorHAnsi"/>
        </w:rPr>
      </w:pPr>
    </w:p>
    <w:p w14:paraId="783F9034" w14:textId="3437FA53" w:rsidR="00224F7C" w:rsidRPr="00224F7C" w:rsidRDefault="003D33B9" w:rsidP="002E0B2D">
      <w:pPr>
        <w:pStyle w:val="NoSpacing"/>
        <w:rPr>
          <w:rFonts w:cstheme="minorHAnsi"/>
        </w:rPr>
      </w:pPr>
      <w:r w:rsidRPr="002E0B2D">
        <w:rPr>
          <w:rFonts w:cstheme="minorHAnsi"/>
          <w:b/>
          <w:bCs/>
        </w:rPr>
        <w:t>King County Evictions Database</w:t>
      </w:r>
      <w:r w:rsidR="00633DFC">
        <w:rPr>
          <w:rFonts w:cstheme="minorHAnsi"/>
          <w:b/>
          <w:bCs/>
        </w:rPr>
        <w:t xml:space="preserve"> (funding permitting)</w:t>
      </w:r>
      <w:r w:rsidRPr="00224F7C">
        <w:rPr>
          <w:rFonts w:cstheme="minorHAnsi"/>
        </w:rPr>
        <w:t xml:space="preserve">. </w:t>
      </w:r>
      <w:r w:rsidR="004452E4" w:rsidRPr="00224F7C">
        <w:rPr>
          <w:rFonts w:cstheme="minorHAnsi"/>
        </w:rPr>
        <w:t>This database, developed by the Washington State Department of</w:t>
      </w:r>
      <w:r w:rsidR="00F259F8">
        <w:rPr>
          <w:rFonts w:cstheme="minorHAnsi"/>
        </w:rPr>
        <w:t xml:space="preserve"> Community and Human Services</w:t>
      </w:r>
      <w:r w:rsidR="0078495C">
        <w:rPr>
          <w:rFonts w:cstheme="minorHAnsi"/>
        </w:rPr>
        <w:t xml:space="preserve">, </w:t>
      </w:r>
      <w:r w:rsidR="00AF7073">
        <w:rPr>
          <w:rFonts w:cstheme="minorHAnsi"/>
        </w:rPr>
        <w:t xml:space="preserve">includes data on </w:t>
      </w:r>
      <w:r w:rsidR="00224F7C" w:rsidRPr="00E66630">
        <w:rPr>
          <w:rFonts w:cstheme="minorHAnsi"/>
        </w:rPr>
        <w:t>all </w:t>
      </w:r>
      <w:r w:rsidR="00224F7C" w:rsidRPr="00E66630">
        <w:rPr>
          <w:rFonts w:cstheme="minorHAnsi"/>
          <w:u w:val="single"/>
        </w:rPr>
        <w:t>formal</w:t>
      </w:r>
      <w:r w:rsidR="00224F7C" w:rsidRPr="00E66630">
        <w:rPr>
          <w:rFonts w:cstheme="minorHAnsi"/>
        </w:rPr>
        <w:t> evictions that are initiated with an eviction filing in housing court in King County. The dataset pulls from three sources to describe filings and estimated outcomes, court clerks’ records, data generated by sheriff’s office (when a writ of restitution is ordered to initiate a forcible eviction), and court records assembled by a data scraping service using court-generated PDFs.</w:t>
      </w:r>
      <w:r w:rsidR="00224F7C" w:rsidRPr="00224F7C">
        <w:rPr>
          <w:rFonts w:cstheme="minorHAnsi"/>
        </w:rPr>
        <w:t xml:space="preserve"> </w:t>
      </w:r>
      <w:r w:rsidR="00224F7C" w:rsidRPr="00E66630">
        <w:rPr>
          <w:rFonts w:cstheme="minorHAnsi"/>
        </w:rPr>
        <w:t>Coverage begins in 2015 and runs through the present day</w:t>
      </w:r>
      <w:r w:rsidR="00ED5583">
        <w:rPr>
          <w:rFonts w:cstheme="minorHAnsi"/>
        </w:rPr>
        <w:t>.</w:t>
      </w:r>
      <w:r w:rsidR="00224F7C" w:rsidRPr="00E66630">
        <w:rPr>
          <w:rFonts w:cstheme="minorHAnsi"/>
        </w:rPr>
        <w:t xml:space="preserve"> </w:t>
      </w:r>
    </w:p>
    <w:p w14:paraId="64C50A29" w14:textId="1BD09C25" w:rsidR="003D33B9" w:rsidRPr="00224F7C" w:rsidRDefault="00633DFC" w:rsidP="0098757A">
      <w:pPr>
        <w:pStyle w:val="NoSpacing"/>
        <w:rPr>
          <w:rFonts w:cstheme="minorHAnsi"/>
        </w:rPr>
      </w:pPr>
      <w:r>
        <w:rPr>
          <w:rFonts w:cstheme="minorHAnsi"/>
        </w:rPr>
        <w:t xml:space="preserve"> </w:t>
      </w:r>
    </w:p>
    <w:p w14:paraId="4D0F7A3E" w14:textId="07C23B0B" w:rsidR="0098757A" w:rsidRPr="00BC19A4" w:rsidRDefault="0098757A" w:rsidP="0098757A">
      <w:pPr>
        <w:pStyle w:val="NoSpacing"/>
        <w:rPr>
          <w:rFonts w:cstheme="minorHAnsi"/>
        </w:rPr>
      </w:pPr>
      <w:r w:rsidRPr="00BC19A4">
        <w:rPr>
          <w:rFonts w:cstheme="minorHAnsi"/>
          <w:b/>
          <w:bCs/>
        </w:rPr>
        <w:t>Washington state report cards.</w:t>
      </w:r>
      <w:r w:rsidRPr="00BC19A4">
        <w:rPr>
          <w:rFonts w:cstheme="minorHAnsi"/>
        </w:rPr>
        <w:t xml:space="preserve"> The Washington State Report Card, maintained by the Office of Superintendent of Public Instruction (OSPI), provides publicly available data on school and district performance. These include information on school demographics, test score proficiency rates, student growth, graduation rates, and measures of school. MDRC will use the data to construct school quality metrics and neighborhood educational context variables. These indicators will help assess the types of schools the children in the study are attending and whether mobility is associated with changes in school quality.</w:t>
      </w:r>
    </w:p>
    <w:p w14:paraId="65D17FF4" w14:textId="77777777" w:rsidR="0098757A" w:rsidRPr="00BC19A4" w:rsidRDefault="0098757A" w:rsidP="0098757A">
      <w:pPr>
        <w:pStyle w:val="NoSpacing"/>
        <w:rPr>
          <w:rFonts w:cstheme="minorHAnsi"/>
        </w:rPr>
      </w:pPr>
    </w:p>
    <w:p w14:paraId="523C6ED0" w14:textId="4BB88B47" w:rsidR="002F63BD" w:rsidRPr="00BC19A4" w:rsidRDefault="002F63BD" w:rsidP="00E5591E">
      <w:pPr>
        <w:pStyle w:val="Heading3"/>
        <w:rPr>
          <w:rFonts w:asciiTheme="minorHAnsi" w:hAnsiTheme="minorHAnsi" w:cstheme="minorHAnsi"/>
        </w:rPr>
      </w:pPr>
      <w:bookmarkStart w:id="22" w:name="_Toc385239440"/>
      <w:bookmarkStart w:id="23" w:name="_Toc409194907"/>
      <w:bookmarkStart w:id="24" w:name="_Toc413150950"/>
      <w:bookmarkStart w:id="25" w:name="_Toc208908777"/>
      <w:r w:rsidRPr="00BC19A4">
        <w:rPr>
          <w:rFonts w:asciiTheme="minorHAnsi" w:hAnsiTheme="minorHAnsi" w:cstheme="minorHAnsi"/>
        </w:rPr>
        <w:t>Outcome Variables</w:t>
      </w:r>
      <w:bookmarkEnd w:id="22"/>
      <w:bookmarkEnd w:id="23"/>
      <w:bookmarkEnd w:id="24"/>
      <w:bookmarkEnd w:id="25"/>
    </w:p>
    <w:p w14:paraId="10A4351C" w14:textId="62CD9C3E" w:rsidR="00F92C18" w:rsidRPr="00BC19A4" w:rsidRDefault="00F92C18" w:rsidP="00F92C18">
      <w:pPr>
        <w:pStyle w:val="NoSpacing"/>
        <w:rPr>
          <w:rFonts w:cstheme="minorHAnsi"/>
        </w:rPr>
      </w:pPr>
      <w:bookmarkStart w:id="26" w:name="_Toc385239441"/>
      <w:bookmarkStart w:id="27" w:name="_Toc409194908"/>
      <w:bookmarkStart w:id="28" w:name="_Toc413150951"/>
      <w:r w:rsidRPr="00BC19A4">
        <w:rPr>
          <w:rFonts w:cstheme="minorHAnsi"/>
        </w:rPr>
        <w:t xml:space="preserve">The confirmatory outcome, neighborhood persistence, is defined as the percentage of families residing in HOAs in the final follow-up year. The confirmatory outcomes for children’s school progress </w:t>
      </w:r>
      <w:proofErr w:type="gramStart"/>
      <w:r w:rsidRPr="00BC19A4">
        <w:rPr>
          <w:rFonts w:cstheme="minorHAnsi"/>
        </w:rPr>
        <w:t>include:</w:t>
      </w:r>
      <w:proofErr w:type="gramEnd"/>
      <w:r w:rsidRPr="00BC19A4">
        <w:rPr>
          <w:rFonts w:cstheme="minorHAnsi"/>
        </w:rPr>
        <w:t xml:space="preserve"> average attendance rate; on-grade status for age; and</w:t>
      </w:r>
      <w:r w:rsidR="00F05B6C">
        <w:rPr>
          <w:rFonts w:cstheme="minorHAnsi"/>
        </w:rPr>
        <w:t xml:space="preserve"> </w:t>
      </w:r>
      <w:r w:rsidR="009D7E26">
        <w:rPr>
          <w:rFonts w:cstheme="minorHAnsi"/>
        </w:rPr>
        <w:t xml:space="preserve">scores </w:t>
      </w:r>
      <w:r w:rsidR="00F66684">
        <w:rPr>
          <w:rFonts w:cstheme="minorHAnsi"/>
        </w:rPr>
        <w:t>on</w:t>
      </w:r>
      <w:r w:rsidR="009D7E26">
        <w:rPr>
          <w:rFonts w:cstheme="minorHAnsi"/>
        </w:rPr>
        <w:t xml:space="preserve"> </w:t>
      </w:r>
      <w:r w:rsidR="00F05B6C">
        <w:rPr>
          <w:rFonts w:cstheme="minorHAnsi"/>
        </w:rPr>
        <w:t xml:space="preserve">state standardized </w:t>
      </w:r>
      <w:r w:rsidR="00DA34FB">
        <w:rPr>
          <w:rFonts w:cstheme="minorHAnsi"/>
        </w:rPr>
        <w:t xml:space="preserve">math and English Language Arts </w:t>
      </w:r>
      <w:r w:rsidR="00F05B6C">
        <w:rPr>
          <w:rFonts w:cstheme="minorHAnsi"/>
        </w:rPr>
        <w:t xml:space="preserve">tests. </w:t>
      </w:r>
    </w:p>
    <w:p w14:paraId="7BD3704F" w14:textId="77777777" w:rsidR="0006787A" w:rsidRPr="00BC19A4" w:rsidRDefault="0006787A" w:rsidP="00302ED1">
      <w:pPr>
        <w:rPr>
          <w:rFonts w:asciiTheme="minorHAnsi" w:hAnsiTheme="minorHAnsi" w:cstheme="minorHAnsi"/>
        </w:rPr>
      </w:pPr>
    </w:p>
    <w:p w14:paraId="79889117" w14:textId="4E972701" w:rsidR="0006787A" w:rsidRPr="00BC19A4" w:rsidRDefault="0006787A" w:rsidP="0006787A">
      <w:pPr>
        <w:pStyle w:val="NoSpacing"/>
        <w:rPr>
          <w:rFonts w:cstheme="minorHAnsi"/>
        </w:rPr>
      </w:pPr>
      <w:r w:rsidRPr="00BC19A4">
        <w:rPr>
          <w:rFonts w:cstheme="minorHAnsi"/>
        </w:rPr>
        <w:lastRenderedPageBreak/>
        <w:t xml:space="preserve">The study will also look at a range of exploratory outcomes to provide context for confirmatory findings and to generate hypotheses for further research. For children’s schooling these outcomes </w:t>
      </w:r>
      <w:proofErr w:type="gramStart"/>
      <w:r w:rsidRPr="00BC19A4">
        <w:rPr>
          <w:rFonts w:cstheme="minorHAnsi"/>
        </w:rPr>
        <w:t>include:</w:t>
      </w:r>
      <w:proofErr w:type="gramEnd"/>
      <w:r w:rsidRPr="00BC19A4">
        <w:rPr>
          <w:rFonts w:cstheme="minorHAnsi"/>
        </w:rPr>
        <w:t xml:space="preserve"> </w:t>
      </w:r>
      <w:r w:rsidR="008F438E">
        <w:rPr>
          <w:rFonts w:cstheme="minorHAnsi"/>
        </w:rPr>
        <w:t xml:space="preserve">proficient or higher score on standardized </w:t>
      </w:r>
      <w:r w:rsidR="002E58F9">
        <w:rPr>
          <w:rFonts w:cstheme="minorHAnsi"/>
        </w:rPr>
        <w:t>test</w:t>
      </w:r>
      <w:r w:rsidR="008F438E">
        <w:rPr>
          <w:rFonts w:cstheme="minorHAnsi"/>
        </w:rPr>
        <w:t>s</w:t>
      </w:r>
      <w:r w:rsidR="002E58F9">
        <w:rPr>
          <w:rFonts w:cstheme="minorHAnsi"/>
        </w:rPr>
        <w:t xml:space="preserve">, </w:t>
      </w:r>
      <w:r w:rsidRPr="00BC19A4">
        <w:rPr>
          <w:rFonts w:cstheme="minorHAnsi"/>
        </w:rPr>
        <w:t>attendance rates</w:t>
      </w:r>
      <w:r w:rsidR="002E58F9">
        <w:rPr>
          <w:rFonts w:cstheme="minorHAnsi"/>
        </w:rPr>
        <w:t>,</w:t>
      </w:r>
      <w:r w:rsidRPr="00BC19A4">
        <w:rPr>
          <w:rFonts w:cstheme="minorHAnsi"/>
        </w:rPr>
        <w:t xml:space="preserve"> and </w:t>
      </w:r>
      <w:proofErr w:type="gramStart"/>
      <w:r w:rsidRPr="00BC19A4">
        <w:rPr>
          <w:rFonts w:cstheme="minorHAnsi"/>
        </w:rPr>
        <w:t>on-grade</w:t>
      </w:r>
      <w:proofErr w:type="gramEnd"/>
      <w:r w:rsidRPr="00BC19A4">
        <w:rPr>
          <w:rFonts w:cstheme="minorHAnsi"/>
        </w:rPr>
        <w:t xml:space="preserve"> for age in each observed follow-up year; attendance rate of 90% or higher (the threshold for chronic absenteeism) in each year; and high school graduation rate and college enrollment (among older students).  Impacts on school “quality” will also be assessed, using report cards created by Washington State but also other aspects of the schools to provide additional context. These other factors include size, racial and ethnic composition, percent free lunch, percent proficient </w:t>
      </w:r>
      <w:proofErr w:type="gramStart"/>
      <w:r w:rsidRPr="00BC19A4">
        <w:rPr>
          <w:rFonts w:cstheme="minorHAnsi"/>
        </w:rPr>
        <w:t>on</w:t>
      </w:r>
      <w:proofErr w:type="gramEnd"/>
      <w:r w:rsidRPr="00BC19A4">
        <w:rPr>
          <w:rFonts w:cstheme="minorHAnsi"/>
        </w:rPr>
        <w:t xml:space="preserve"> standardized test, and teacher retention (if available). At the family level, exploratory outcomes </w:t>
      </w:r>
      <w:proofErr w:type="gramStart"/>
      <w:r w:rsidRPr="00BC19A4">
        <w:rPr>
          <w:rFonts w:cstheme="minorHAnsi"/>
        </w:rPr>
        <w:t>include:</w:t>
      </w:r>
      <w:proofErr w:type="gramEnd"/>
      <w:r w:rsidRPr="00BC19A4">
        <w:rPr>
          <w:rFonts w:cstheme="minorHAnsi"/>
        </w:rPr>
        <w:t xml:space="preserve"> housing stability (e.g., percent still receiving housing assistance after six and seven years, </w:t>
      </w:r>
      <w:r w:rsidR="00A76C49">
        <w:rPr>
          <w:rFonts w:cstheme="minorHAnsi"/>
        </w:rPr>
        <w:t>incidence of eviction</w:t>
      </w:r>
      <w:r w:rsidR="00B52A66">
        <w:rPr>
          <w:rFonts w:cstheme="minorHAnsi"/>
        </w:rPr>
        <w:t xml:space="preserve"> filings and evictions</w:t>
      </w:r>
      <w:r w:rsidR="00A76C49">
        <w:rPr>
          <w:rFonts w:cstheme="minorHAnsi"/>
        </w:rPr>
        <w:t xml:space="preserve">, </w:t>
      </w:r>
      <w:r w:rsidRPr="00BC19A4">
        <w:rPr>
          <w:rFonts w:cstheme="minorHAnsi"/>
        </w:rPr>
        <w:t xml:space="preserve">and parents’ employment and earnings (e.g., percent ever employed, number of quarters employed, and average earnings) for every follow-up year and over the entire follow-up period. </w:t>
      </w:r>
    </w:p>
    <w:p w14:paraId="0F7FA182" w14:textId="77777777" w:rsidR="007E48BF" w:rsidRDefault="007E48BF" w:rsidP="00302ED1">
      <w:pPr>
        <w:rPr>
          <w:rFonts w:asciiTheme="minorHAnsi" w:hAnsiTheme="minorHAnsi" w:cstheme="minorHAnsi"/>
        </w:rPr>
      </w:pPr>
    </w:p>
    <w:p w14:paraId="2E63B6A5" w14:textId="3A527DD2" w:rsidR="007E48BF" w:rsidRPr="00BC19A4" w:rsidRDefault="007E48BF" w:rsidP="007E48BF">
      <w:pPr>
        <w:pStyle w:val="Heading3"/>
        <w:rPr>
          <w:rFonts w:asciiTheme="minorHAnsi" w:hAnsiTheme="minorHAnsi" w:cstheme="minorHAnsi"/>
        </w:rPr>
      </w:pPr>
      <w:bookmarkStart w:id="29" w:name="_Toc385239439"/>
      <w:bookmarkStart w:id="30" w:name="_Toc409194906"/>
      <w:bookmarkStart w:id="31" w:name="_Toc413150949"/>
      <w:bookmarkStart w:id="32" w:name="_Toc208908776"/>
      <w:r w:rsidRPr="00BC19A4">
        <w:rPr>
          <w:rFonts w:asciiTheme="minorHAnsi" w:hAnsiTheme="minorHAnsi" w:cstheme="minorHAnsi"/>
        </w:rPr>
        <w:t>Minimum Detectable Effect (Sizes)</w:t>
      </w:r>
      <w:bookmarkEnd w:id="29"/>
      <w:bookmarkEnd w:id="30"/>
      <w:bookmarkEnd w:id="31"/>
      <w:bookmarkEnd w:id="32"/>
    </w:p>
    <w:p w14:paraId="5CE82533" w14:textId="668BF06C" w:rsidR="00256B1B" w:rsidRPr="00B37117" w:rsidRDefault="007E48BF" w:rsidP="007E48BF">
      <w:pPr>
        <w:pStyle w:val="NoSpacing"/>
        <w:rPr>
          <w:rFonts w:cstheme="minorHAnsi"/>
        </w:rPr>
      </w:pPr>
      <w:r w:rsidRPr="00BC19A4">
        <w:rPr>
          <w:rFonts w:cstheme="minorHAnsi"/>
        </w:rPr>
        <w:t xml:space="preserve">Minimum detectable effects (MDEs) are presented in Exhibit </w:t>
      </w:r>
      <w:r w:rsidR="00743A65">
        <w:rPr>
          <w:rFonts w:cstheme="minorHAnsi"/>
        </w:rPr>
        <w:t>1</w:t>
      </w:r>
      <w:r w:rsidRPr="00BC19A4">
        <w:rPr>
          <w:rFonts w:cstheme="minorHAnsi"/>
        </w:rPr>
        <w:t xml:space="preserve"> for the confirmatory outcomes: Persistence in high opportunity neighborhood, attendance rat</w:t>
      </w:r>
      <w:r w:rsidRPr="00256B1B">
        <w:rPr>
          <w:rFonts w:cstheme="minorHAnsi"/>
        </w:rPr>
        <w:t>e in Year 4</w:t>
      </w:r>
      <w:proofErr w:type="gramStart"/>
      <w:r w:rsidRPr="00256B1B">
        <w:rPr>
          <w:rFonts w:cstheme="minorHAnsi"/>
        </w:rPr>
        <w:t>, on</w:t>
      </w:r>
      <w:proofErr w:type="gramEnd"/>
      <w:r w:rsidRPr="00256B1B">
        <w:rPr>
          <w:rFonts w:cstheme="minorHAnsi"/>
        </w:rPr>
        <w:t xml:space="preserve"> grade for age in Year 4, and </w:t>
      </w:r>
      <w:r w:rsidR="00FE3CFA">
        <w:rPr>
          <w:rFonts w:cstheme="minorHAnsi"/>
        </w:rPr>
        <w:t xml:space="preserve">average </w:t>
      </w:r>
      <w:r w:rsidRPr="00256B1B">
        <w:rPr>
          <w:rFonts w:cstheme="minorHAnsi"/>
        </w:rPr>
        <w:t xml:space="preserve">test scores in Year 3 or Year 4. </w:t>
      </w:r>
      <w:r w:rsidR="001B19CD">
        <w:rPr>
          <w:rFonts w:cstheme="minorHAnsi"/>
        </w:rPr>
        <w:t>(Note that t</w:t>
      </w:r>
      <w:r w:rsidR="00256B1B" w:rsidRPr="00256B1B">
        <w:rPr>
          <w:rFonts w:cstheme="minorHAnsi"/>
        </w:rPr>
        <w:t xml:space="preserve">est scores </w:t>
      </w:r>
      <w:proofErr w:type="gramStart"/>
      <w:r w:rsidR="00256B1B" w:rsidRPr="00256B1B">
        <w:rPr>
          <w:rFonts w:cstheme="minorHAnsi"/>
        </w:rPr>
        <w:t>in a given year</w:t>
      </w:r>
      <w:proofErr w:type="gramEnd"/>
      <w:r w:rsidR="00256B1B" w:rsidRPr="00256B1B">
        <w:rPr>
          <w:rFonts w:cstheme="minorHAnsi"/>
        </w:rPr>
        <w:t xml:space="preserve"> are only available for students in grades 3 through 8, and grade 10. To capture more of the student sample, test score data will be used for students who were not in the relevant grade for testing </w:t>
      </w:r>
      <w:proofErr w:type="gramStart"/>
      <w:r w:rsidR="00256B1B" w:rsidRPr="00256B1B">
        <w:rPr>
          <w:rFonts w:cstheme="minorHAnsi"/>
        </w:rPr>
        <w:t>in a given year</w:t>
      </w:r>
      <w:proofErr w:type="gramEnd"/>
      <w:r w:rsidR="00256B1B" w:rsidRPr="00256B1B">
        <w:rPr>
          <w:rFonts w:cstheme="minorHAnsi"/>
        </w:rPr>
        <w:t xml:space="preserve"> (e.g., </w:t>
      </w:r>
      <w:r w:rsidR="00256B1B" w:rsidRPr="00B37117">
        <w:rPr>
          <w:rFonts w:cstheme="minorHAnsi"/>
        </w:rPr>
        <w:t>2023/24) but took the test in the prior year (i.e., 9</w:t>
      </w:r>
      <w:r w:rsidR="00256B1B" w:rsidRPr="00B37117">
        <w:rPr>
          <w:rFonts w:cstheme="minorHAnsi"/>
          <w:vertAlign w:val="superscript"/>
        </w:rPr>
        <w:t>th</w:t>
      </w:r>
      <w:r w:rsidR="00256B1B" w:rsidRPr="00B37117">
        <w:rPr>
          <w:rFonts w:cstheme="minorHAnsi"/>
        </w:rPr>
        <w:t xml:space="preserve"> and 11</w:t>
      </w:r>
      <w:r w:rsidR="00256B1B" w:rsidRPr="00B37117">
        <w:rPr>
          <w:rFonts w:cstheme="minorHAnsi"/>
          <w:vertAlign w:val="superscript"/>
        </w:rPr>
        <w:t>th</w:t>
      </w:r>
      <w:r w:rsidR="00256B1B" w:rsidRPr="00B37117">
        <w:rPr>
          <w:rFonts w:cstheme="minorHAnsi"/>
        </w:rPr>
        <w:t xml:space="preserve"> graders in 2023/24).  </w:t>
      </w:r>
    </w:p>
    <w:p w14:paraId="6E15CC76" w14:textId="77777777" w:rsidR="00256B1B" w:rsidRPr="00B37117" w:rsidRDefault="00256B1B" w:rsidP="007E48BF">
      <w:pPr>
        <w:pStyle w:val="NoSpacing"/>
        <w:rPr>
          <w:rFonts w:cstheme="minorHAnsi"/>
        </w:rPr>
      </w:pPr>
    </w:p>
    <w:p w14:paraId="06E3CF0A" w14:textId="322566AD" w:rsidR="00B37117" w:rsidRDefault="007E48BF" w:rsidP="00B37117">
      <w:pPr>
        <w:rPr>
          <w:rFonts w:asciiTheme="minorHAnsi" w:hAnsiTheme="minorHAnsi" w:cstheme="minorHAnsi"/>
        </w:rPr>
      </w:pPr>
      <w:r w:rsidRPr="00B37117">
        <w:rPr>
          <w:rFonts w:asciiTheme="minorHAnsi" w:hAnsiTheme="minorHAnsi" w:cstheme="minorHAnsi"/>
        </w:rPr>
        <w:t>MDEs are based on the following assumptions: a significance level of 10%; a standard deviation of the attendance rate of .20; an R-squared for the impact model of .10; and mean values for the control group outcome of .50 (the most conservative assumption).</w:t>
      </w:r>
      <w:r w:rsidR="00D91476" w:rsidRPr="00B37117">
        <w:rPr>
          <w:rFonts w:asciiTheme="minorHAnsi" w:hAnsiTheme="minorHAnsi" w:cstheme="minorHAnsi"/>
        </w:rPr>
        <w:t xml:space="preserve"> </w:t>
      </w:r>
      <w:r w:rsidR="00016D5C">
        <w:rPr>
          <w:rFonts w:asciiTheme="minorHAnsi" w:hAnsiTheme="minorHAnsi" w:cstheme="minorHAnsi"/>
        </w:rPr>
        <w:t>T</w:t>
      </w:r>
      <w:r w:rsidR="00E1112B">
        <w:rPr>
          <w:rFonts w:asciiTheme="minorHAnsi" w:hAnsiTheme="minorHAnsi" w:cstheme="minorHAnsi"/>
        </w:rPr>
        <w:t xml:space="preserve">he </w:t>
      </w:r>
      <w:r w:rsidR="00016D5C">
        <w:rPr>
          <w:rFonts w:asciiTheme="minorHAnsi" w:hAnsiTheme="minorHAnsi" w:cstheme="minorHAnsi"/>
        </w:rPr>
        <w:t xml:space="preserve">assumption of 10% significance reflects a </w:t>
      </w:r>
      <w:r w:rsidR="00B37117" w:rsidRPr="00B37117">
        <w:rPr>
          <w:rFonts w:asciiTheme="minorHAnsi" w:hAnsiTheme="minorHAnsi" w:cstheme="minorHAnsi"/>
        </w:rPr>
        <w:t>growing recognition in evaluation research that the “strength of the evidence,” as represented by the p-value, runs along a continuum and does not provide a yes/no answer for program impact</w:t>
      </w:r>
      <w:r w:rsidR="00614460">
        <w:rPr>
          <w:rFonts w:asciiTheme="minorHAnsi" w:hAnsiTheme="minorHAnsi" w:cstheme="minorHAnsi"/>
        </w:rPr>
        <w:t xml:space="preserve">. </w:t>
      </w:r>
      <w:r w:rsidR="009041E7">
        <w:rPr>
          <w:rFonts w:asciiTheme="minorHAnsi" w:hAnsiTheme="minorHAnsi" w:cstheme="minorHAnsi"/>
        </w:rPr>
        <w:t xml:space="preserve">In addition, much of the literature on housing mobility and </w:t>
      </w:r>
      <w:r w:rsidR="00383BA8">
        <w:rPr>
          <w:rFonts w:asciiTheme="minorHAnsi" w:hAnsiTheme="minorHAnsi" w:cstheme="minorHAnsi"/>
        </w:rPr>
        <w:t xml:space="preserve">effects on children’s long-term outcomes </w:t>
      </w:r>
      <w:r w:rsidR="003C129C">
        <w:rPr>
          <w:rFonts w:asciiTheme="minorHAnsi" w:hAnsiTheme="minorHAnsi" w:cstheme="minorHAnsi"/>
        </w:rPr>
        <w:t xml:space="preserve">includes </w:t>
      </w:r>
      <w:r w:rsidR="00CE59DC">
        <w:rPr>
          <w:rFonts w:asciiTheme="minorHAnsi" w:hAnsiTheme="minorHAnsi" w:cstheme="minorHAnsi"/>
        </w:rPr>
        <w:t>indicators for statistical significance at the 1%, 5%, and 10% level.</w:t>
      </w:r>
      <w:r w:rsidR="00A65FD3">
        <w:rPr>
          <w:rStyle w:val="FootnoteReference"/>
          <w:rFonts w:asciiTheme="minorHAnsi" w:hAnsiTheme="minorHAnsi" w:cstheme="minorHAnsi"/>
        </w:rPr>
        <w:footnoteReference w:id="4"/>
      </w:r>
    </w:p>
    <w:p w14:paraId="6F992C1C" w14:textId="77777777" w:rsidR="00CE59DC" w:rsidRPr="00B37117" w:rsidRDefault="00CE59DC" w:rsidP="00B37117">
      <w:pPr>
        <w:rPr>
          <w:rFonts w:asciiTheme="minorHAnsi" w:hAnsiTheme="minorHAnsi" w:cstheme="minorHAnsi"/>
        </w:rPr>
      </w:pPr>
    </w:p>
    <w:p w14:paraId="4262972E" w14:textId="523E2743" w:rsidR="007E48BF" w:rsidRPr="00B37117" w:rsidRDefault="00D237D8" w:rsidP="007E48BF">
      <w:pPr>
        <w:pStyle w:val="NoSpacing"/>
        <w:rPr>
          <w:rFonts w:cstheme="minorHAnsi"/>
        </w:rPr>
      </w:pPr>
      <w:r>
        <w:rPr>
          <w:rFonts w:cstheme="minorHAnsi"/>
        </w:rPr>
        <w:t>Exhibit 1 presents the MDEs. N</w:t>
      </w:r>
      <w:r w:rsidR="00D91476" w:rsidRPr="00B37117">
        <w:rPr>
          <w:rFonts w:cstheme="minorHAnsi"/>
        </w:rPr>
        <w:t xml:space="preserve">ote that the MDEs will be adjusted once </w:t>
      </w:r>
      <w:r w:rsidR="00A961E1" w:rsidRPr="00B37117">
        <w:rPr>
          <w:rFonts w:cstheme="minorHAnsi"/>
        </w:rPr>
        <w:t xml:space="preserve">MDRC </w:t>
      </w:r>
      <w:r w:rsidR="00FF61C3" w:rsidRPr="00B37117">
        <w:rPr>
          <w:rFonts w:cstheme="minorHAnsi"/>
        </w:rPr>
        <w:t>identifie</w:t>
      </w:r>
      <w:r w:rsidR="002B208F" w:rsidRPr="00B37117">
        <w:rPr>
          <w:rFonts w:cstheme="minorHAnsi"/>
        </w:rPr>
        <w:t xml:space="preserve">s from </w:t>
      </w:r>
      <w:r w:rsidR="00CD4DA9" w:rsidRPr="00B37117">
        <w:rPr>
          <w:rFonts w:cstheme="minorHAnsi"/>
        </w:rPr>
        <w:t>the housing authorities</w:t>
      </w:r>
      <w:r w:rsidR="002B208F" w:rsidRPr="00B37117">
        <w:rPr>
          <w:rFonts w:cstheme="minorHAnsi"/>
        </w:rPr>
        <w:t xml:space="preserve"> which of the over 800 families should be dropped from the analytic sample. </w:t>
      </w:r>
    </w:p>
    <w:p w14:paraId="5B4EA53D" w14:textId="77777777" w:rsidR="007E48BF" w:rsidRDefault="007E48BF" w:rsidP="007E48BF">
      <w:pPr>
        <w:pStyle w:val="NoSpacing"/>
        <w:rPr>
          <w:rFonts w:cstheme="minorHAnsi"/>
        </w:rPr>
      </w:pPr>
    </w:p>
    <w:tbl>
      <w:tblPr>
        <w:tblStyle w:val="GridTable4-Accent1"/>
        <w:tblW w:w="7536" w:type="dxa"/>
        <w:tblLook w:val="04A0" w:firstRow="1" w:lastRow="0" w:firstColumn="1" w:lastColumn="0" w:noHBand="0" w:noVBand="1"/>
      </w:tblPr>
      <w:tblGrid>
        <w:gridCol w:w="4608"/>
        <w:gridCol w:w="1008"/>
        <w:gridCol w:w="960"/>
        <w:gridCol w:w="960"/>
      </w:tblGrid>
      <w:tr w:rsidR="00C30BB0" w:rsidRPr="002312E7" w14:paraId="5550D7D6"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08" w:type="dxa"/>
            <w:noWrap/>
          </w:tcPr>
          <w:p w14:paraId="7325F3B8" w14:textId="77777777" w:rsidR="007E48BF" w:rsidRPr="002312E7" w:rsidRDefault="007E48BF">
            <w:pPr>
              <w:rPr>
                <w:rFonts w:ascii="Calibri" w:eastAsia="Times New Roman" w:hAnsi="Calibri" w:cs="Calibri"/>
                <w:b w:val="0"/>
                <w:color w:val="000000"/>
                <w:kern w:val="0"/>
                <w:sz w:val="20"/>
                <w:szCs w:val="20"/>
                <w14:ligatures w14:val="none"/>
              </w:rPr>
            </w:pPr>
            <w:r w:rsidRPr="002312E7">
              <w:rPr>
                <w:rFonts w:ascii="Calibri" w:eastAsia="Times New Roman" w:hAnsi="Calibri" w:cs="Calibri"/>
                <w:b w:val="0"/>
                <w:kern w:val="0"/>
                <w:sz w:val="20"/>
                <w:szCs w:val="20"/>
                <w14:ligatures w14:val="none"/>
              </w:rPr>
              <w:t xml:space="preserve">Exhibit </w:t>
            </w:r>
            <w:r>
              <w:rPr>
                <w:rFonts w:ascii="Calibri" w:eastAsia="Times New Roman" w:hAnsi="Calibri" w:cs="Calibri"/>
                <w:b w:val="0"/>
                <w:kern w:val="0"/>
                <w:sz w:val="20"/>
                <w:szCs w:val="20"/>
                <w14:ligatures w14:val="none"/>
              </w:rPr>
              <w:t>1</w:t>
            </w:r>
            <w:r w:rsidRPr="002312E7">
              <w:rPr>
                <w:rFonts w:ascii="Calibri" w:eastAsia="Times New Roman" w:hAnsi="Calibri" w:cs="Calibri"/>
                <w:b w:val="0"/>
                <w:kern w:val="0"/>
                <w:sz w:val="20"/>
                <w:szCs w:val="20"/>
                <w14:ligatures w14:val="none"/>
              </w:rPr>
              <w:t>: Minimum Detectable Effects</w:t>
            </w:r>
          </w:p>
        </w:tc>
        <w:tc>
          <w:tcPr>
            <w:tcW w:w="1008" w:type="dxa"/>
            <w:noWrap/>
          </w:tcPr>
          <w:p w14:paraId="1203BC87" w14:textId="77777777" w:rsidR="007E48BF" w:rsidRPr="002312E7" w:rsidRDefault="007E48B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0"/>
                <w:szCs w:val="20"/>
                <w14:ligatures w14:val="none"/>
              </w:rPr>
            </w:pPr>
          </w:p>
        </w:tc>
        <w:tc>
          <w:tcPr>
            <w:tcW w:w="960" w:type="dxa"/>
            <w:noWrap/>
          </w:tcPr>
          <w:p w14:paraId="34644310" w14:textId="77777777" w:rsidR="007E48BF" w:rsidRPr="002312E7" w:rsidRDefault="007E48B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0"/>
                <w:szCs w:val="20"/>
                <w14:ligatures w14:val="none"/>
              </w:rPr>
            </w:pPr>
          </w:p>
        </w:tc>
        <w:tc>
          <w:tcPr>
            <w:tcW w:w="960" w:type="dxa"/>
            <w:noWrap/>
          </w:tcPr>
          <w:p w14:paraId="056D8340" w14:textId="77777777" w:rsidR="007E48BF" w:rsidRPr="002312E7" w:rsidRDefault="007E48B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0"/>
                <w:szCs w:val="20"/>
                <w14:ligatures w14:val="none"/>
              </w:rPr>
            </w:pPr>
          </w:p>
        </w:tc>
      </w:tr>
      <w:tr w:rsidR="00C30BB0" w:rsidRPr="002312E7" w14:paraId="10B3068E"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08" w:type="dxa"/>
            <w:noWrap/>
            <w:hideMark/>
          </w:tcPr>
          <w:p w14:paraId="1974FF51" w14:textId="77777777" w:rsidR="007E48BF" w:rsidRPr="002312E7" w:rsidRDefault="007E48BF">
            <w:pPr>
              <w:rPr>
                <w:rFonts w:ascii="Calibri" w:eastAsia="Times New Roman" w:hAnsi="Calibri" w:cs="Calibri"/>
                <w:color w:val="000000"/>
                <w:kern w:val="0"/>
                <w:sz w:val="20"/>
                <w:szCs w:val="20"/>
                <w14:ligatures w14:val="none"/>
              </w:rPr>
            </w:pPr>
          </w:p>
        </w:tc>
        <w:tc>
          <w:tcPr>
            <w:tcW w:w="1008" w:type="dxa"/>
            <w:noWrap/>
            <w:hideMark/>
          </w:tcPr>
          <w:p w14:paraId="38738059" w14:textId="77777777" w:rsidR="007E48BF" w:rsidRPr="002312E7" w:rsidRDefault="007E48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0"/>
                <w:szCs w:val="20"/>
                <w14:ligatures w14:val="none"/>
              </w:rPr>
            </w:pPr>
            <w:r w:rsidRPr="002312E7">
              <w:rPr>
                <w:rFonts w:ascii="Calibri" w:eastAsia="Times New Roman" w:hAnsi="Calibri" w:cs="Calibri"/>
                <w:color w:val="000000"/>
                <w:kern w:val="0"/>
                <w:sz w:val="20"/>
                <w:szCs w:val="20"/>
                <w14:ligatures w14:val="none"/>
              </w:rPr>
              <w:t>Sample size</w:t>
            </w:r>
          </w:p>
        </w:tc>
        <w:tc>
          <w:tcPr>
            <w:tcW w:w="960" w:type="dxa"/>
            <w:noWrap/>
            <w:hideMark/>
          </w:tcPr>
          <w:p w14:paraId="420F9978" w14:textId="77777777" w:rsidR="007E48BF" w:rsidRPr="002312E7" w:rsidRDefault="007E48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0"/>
                <w:szCs w:val="20"/>
                <w14:ligatures w14:val="none"/>
              </w:rPr>
            </w:pPr>
            <w:r w:rsidRPr="002312E7">
              <w:rPr>
                <w:rFonts w:ascii="Calibri" w:eastAsia="Times New Roman" w:hAnsi="Calibri" w:cs="Calibri"/>
                <w:color w:val="000000"/>
                <w:kern w:val="0"/>
                <w:sz w:val="20"/>
                <w:szCs w:val="20"/>
                <w14:ligatures w14:val="none"/>
              </w:rPr>
              <w:t>MDES</w:t>
            </w:r>
          </w:p>
        </w:tc>
        <w:tc>
          <w:tcPr>
            <w:tcW w:w="960" w:type="dxa"/>
            <w:noWrap/>
            <w:hideMark/>
          </w:tcPr>
          <w:p w14:paraId="6B7F60D7" w14:textId="77777777" w:rsidR="007E48BF" w:rsidRPr="002312E7" w:rsidRDefault="007E48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0"/>
                <w:szCs w:val="20"/>
                <w14:ligatures w14:val="none"/>
              </w:rPr>
            </w:pPr>
            <w:r w:rsidRPr="002312E7">
              <w:rPr>
                <w:rFonts w:ascii="Calibri" w:eastAsia="Times New Roman" w:hAnsi="Calibri" w:cs="Calibri"/>
                <w:color w:val="000000"/>
                <w:kern w:val="0"/>
                <w:sz w:val="20"/>
                <w:szCs w:val="20"/>
                <w14:ligatures w14:val="none"/>
              </w:rPr>
              <w:t>MDE</w:t>
            </w:r>
          </w:p>
        </w:tc>
      </w:tr>
      <w:tr w:rsidR="00C30BB0" w:rsidRPr="002312E7" w14:paraId="744B380D" w14:textId="77777777">
        <w:trPr>
          <w:trHeight w:val="300"/>
        </w:trPr>
        <w:tc>
          <w:tcPr>
            <w:cnfStyle w:val="001000000000" w:firstRow="0" w:lastRow="0" w:firstColumn="1" w:lastColumn="0" w:oddVBand="0" w:evenVBand="0" w:oddHBand="0" w:evenHBand="0" w:firstRowFirstColumn="0" w:firstRowLastColumn="0" w:lastRowFirstColumn="0" w:lastRowLastColumn="0"/>
            <w:tcW w:w="4608" w:type="dxa"/>
            <w:noWrap/>
            <w:hideMark/>
          </w:tcPr>
          <w:p w14:paraId="3F0F1F2C" w14:textId="77777777" w:rsidR="007E48BF" w:rsidRPr="002312E7" w:rsidRDefault="007E48BF">
            <w:pPr>
              <w:rPr>
                <w:rFonts w:ascii="Calibri" w:eastAsia="Times New Roman" w:hAnsi="Calibri" w:cs="Calibri"/>
                <w:b w:val="0"/>
                <w:color w:val="000000"/>
                <w:kern w:val="0"/>
                <w:sz w:val="20"/>
                <w:szCs w:val="20"/>
                <w14:ligatures w14:val="none"/>
              </w:rPr>
            </w:pPr>
            <w:r w:rsidRPr="002312E7">
              <w:rPr>
                <w:rFonts w:ascii="Calibri" w:eastAsia="Times New Roman" w:hAnsi="Calibri" w:cs="Calibri"/>
                <w:b w:val="0"/>
                <w:color w:val="000000"/>
                <w:kern w:val="0"/>
                <w:sz w:val="20"/>
                <w:szCs w:val="20"/>
                <w14:ligatures w14:val="none"/>
              </w:rPr>
              <w:t>Still living in HOA</w:t>
            </w:r>
          </w:p>
        </w:tc>
        <w:tc>
          <w:tcPr>
            <w:tcW w:w="1008" w:type="dxa"/>
            <w:noWrap/>
            <w:hideMark/>
          </w:tcPr>
          <w:p w14:paraId="422BAD8E" w14:textId="77777777" w:rsidR="007E48BF" w:rsidRPr="002312E7" w:rsidRDefault="007E48B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0"/>
                <w:szCs w:val="20"/>
                <w14:ligatures w14:val="none"/>
              </w:rPr>
            </w:pPr>
            <w:r w:rsidRPr="002312E7">
              <w:rPr>
                <w:rFonts w:ascii="Calibri" w:eastAsia="Times New Roman" w:hAnsi="Calibri" w:cs="Calibri"/>
                <w:color w:val="000000"/>
                <w:kern w:val="0"/>
                <w:sz w:val="20"/>
                <w:szCs w:val="20"/>
                <w14:ligatures w14:val="none"/>
              </w:rPr>
              <w:t>712</w:t>
            </w:r>
          </w:p>
        </w:tc>
        <w:tc>
          <w:tcPr>
            <w:tcW w:w="960" w:type="dxa"/>
            <w:noWrap/>
          </w:tcPr>
          <w:p w14:paraId="20AE00DF" w14:textId="77777777" w:rsidR="007E48BF" w:rsidRPr="002312E7" w:rsidRDefault="007E48B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0"/>
                <w:szCs w:val="20"/>
                <w14:ligatures w14:val="none"/>
              </w:rPr>
            </w:pPr>
            <w:r w:rsidRPr="002312E7">
              <w:rPr>
                <w:rFonts w:ascii="Calibri" w:eastAsia="Times New Roman" w:hAnsi="Calibri" w:cs="Calibri"/>
                <w:kern w:val="0"/>
                <w:sz w:val="20"/>
                <w:szCs w:val="20"/>
                <w14:ligatures w14:val="none"/>
              </w:rPr>
              <w:t>.177</w:t>
            </w:r>
          </w:p>
        </w:tc>
        <w:tc>
          <w:tcPr>
            <w:tcW w:w="960" w:type="dxa"/>
            <w:noWrap/>
          </w:tcPr>
          <w:p w14:paraId="4E642E26" w14:textId="77777777" w:rsidR="007E48BF" w:rsidRPr="002312E7" w:rsidRDefault="007E48B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0"/>
                <w:szCs w:val="20"/>
                <w14:ligatures w14:val="none"/>
              </w:rPr>
            </w:pPr>
            <w:r w:rsidRPr="002312E7">
              <w:rPr>
                <w:rFonts w:ascii="Calibri" w:eastAsia="Times New Roman" w:hAnsi="Calibri" w:cs="Calibri"/>
                <w:kern w:val="0"/>
                <w:sz w:val="20"/>
                <w:szCs w:val="20"/>
                <w14:ligatures w14:val="none"/>
              </w:rPr>
              <w:t>.089</w:t>
            </w:r>
          </w:p>
        </w:tc>
      </w:tr>
      <w:tr w:rsidR="00C30BB0" w:rsidRPr="002312E7" w14:paraId="21DA1324"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08" w:type="dxa"/>
            <w:noWrap/>
            <w:hideMark/>
          </w:tcPr>
          <w:p w14:paraId="04B2392C" w14:textId="77777777" w:rsidR="007E48BF" w:rsidRPr="002312E7" w:rsidRDefault="007E48BF">
            <w:pPr>
              <w:rPr>
                <w:rFonts w:ascii="Calibri" w:eastAsia="Times New Roman" w:hAnsi="Calibri" w:cs="Calibri"/>
                <w:b w:val="0"/>
                <w:color w:val="000000"/>
                <w:kern w:val="0"/>
                <w:sz w:val="20"/>
                <w:szCs w:val="20"/>
                <w14:ligatures w14:val="none"/>
              </w:rPr>
            </w:pPr>
            <w:r w:rsidRPr="002312E7">
              <w:rPr>
                <w:rFonts w:ascii="Calibri" w:eastAsia="Times New Roman" w:hAnsi="Calibri" w:cs="Calibri"/>
                <w:b w:val="0"/>
                <w:color w:val="000000"/>
                <w:kern w:val="0"/>
                <w:sz w:val="20"/>
                <w:szCs w:val="20"/>
                <w14:ligatures w14:val="none"/>
              </w:rPr>
              <w:t>Attendance rate, Year 4</w:t>
            </w:r>
          </w:p>
        </w:tc>
        <w:tc>
          <w:tcPr>
            <w:tcW w:w="1008" w:type="dxa"/>
            <w:noWrap/>
            <w:hideMark/>
          </w:tcPr>
          <w:p w14:paraId="4447F692" w14:textId="77777777" w:rsidR="007E48BF" w:rsidRPr="002312E7" w:rsidRDefault="007E48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0"/>
                <w:szCs w:val="20"/>
                <w14:ligatures w14:val="none"/>
              </w:rPr>
            </w:pPr>
            <w:r w:rsidRPr="002312E7">
              <w:rPr>
                <w:rFonts w:ascii="Calibri" w:eastAsia="Times New Roman" w:hAnsi="Calibri" w:cs="Calibri"/>
                <w:color w:val="000000"/>
                <w:kern w:val="0"/>
                <w:sz w:val="20"/>
                <w:szCs w:val="20"/>
                <w14:ligatures w14:val="none"/>
              </w:rPr>
              <w:t>1174</w:t>
            </w:r>
          </w:p>
        </w:tc>
        <w:tc>
          <w:tcPr>
            <w:tcW w:w="960" w:type="dxa"/>
            <w:noWrap/>
          </w:tcPr>
          <w:p w14:paraId="17CB119D" w14:textId="77777777" w:rsidR="007E48BF" w:rsidRPr="002312E7" w:rsidRDefault="007E48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0"/>
                <w:szCs w:val="20"/>
                <w14:ligatures w14:val="none"/>
              </w:rPr>
            </w:pPr>
            <w:r w:rsidRPr="002312E7">
              <w:rPr>
                <w:rFonts w:ascii="Calibri" w:eastAsia="Times New Roman" w:hAnsi="Calibri" w:cs="Calibri"/>
                <w:color w:val="000000"/>
                <w:kern w:val="0"/>
                <w:sz w:val="20"/>
                <w:szCs w:val="20"/>
                <w14:ligatures w14:val="none"/>
              </w:rPr>
              <w:t>.146</w:t>
            </w:r>
          </w:p>
        </w:tc>
        <w:tc>
          <w:tcPr>
            <w:tcW w:w="960" w:type="dxa"/>
            <w:noWrap/>
          </w:tcPr>
          <w:p w14:paraId="646F6DF4" w14:textId="77777777" w:rsidR="007E48BF" w:rsidRPr="002312E7" w:rsidRDefault="007E48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0"/>
                <w:szCs w:val="20"/>
                <w14:ligatures w14:val="none"/>
              </w:rPr>
            </w:pPr>
            <w:r w:rsidRPr="002312E7">
              <w:rPr>
                <w:rFonts w:ascii="Calibri" w:eastAsia="Times New Roman" w:hAnsi="Calibri" w:cs="Calibri"/>
                <w:kern w:val="0"/>
                <w:sz w:val="20"/>
                <w:szCs w:val="20"/>
                <w14:ligatures w14:val="none"/>
              </w:rPr>
              <w:t>.029</w:t>
            </w:r>
          </w:p>
        </w:tc>
      </w:tr>
      <w:tr w:rsidR="00C30BB0" w:rsidRPr="002312E7" w14:paraId="02D62153" w14:textId="77777777">
        <w:trPr>
          <w:trHeight w:val="300"/>
        </w:trPr>
        <w:tc>
          <w:tcPr>
            <w:cnfStyle w:val="001000000000" w:firstRow="0" w:lastRow="0" w:firstColumn="1" w:lastColumn="0" w:oddVBand="0" w:evenVBand="0" w:oddHBand="0" w:evenHBand="0" w:firstRowFirstColumn="0" w:firstRowLastColumn="0" w:lastRowFirstColumn="0" w:lastRowLastColumn="0"/>
            <w:tcW w:w="4608" w:type="dxa"/>
            <w:noWrap/>
            <w:hideMark/>
          </w:tcPr>
          <w:p w14:paraId="461D1C54" w14:textId="77777777" w:rsidR="007E48BF" w:rsidRPr="002312E7" w:rsidRDefault="007E48BF">
            <w:pPr>
              <w:rPr>
                <w:rFonts w:ascii="Calibri" w:eastAsia="Times New Roman" w:hAnsi="Calibri" w:cs="Calibri"/>
                <w:b w:val="0"/>
                <w:color w:val="000000"/>
                <w:kern w:val="0"/>
                <w:sz w:val="20"/>
                <w:szCs w:val="20"/>
                <w14:ligatures w14:val="none"/>
              </w:rPr>
            </w:pPr>
            <w:proofErr w:type="gramStart"/>
            <w:r w:rsidRPr="002312E7">
              <w:rPr>
                <w:rFonts w:ascii="Calibri" w:eastAsia="Times New Roman" w:hAnsi="Calibri" w:cs="Calibri"/>
                <w:b w:val="0"/>
                <w:color w:val="000000"/>
                <w:kern w:val="0"/>
                <w:sz w:val="20"/>
                <w:szCs w:val="20"/>
                <w14:ligatures w14:val="none"/>
              </w:rPr>
              <w:t>On-grade</w:t>
            </w:r>
            <w:proofErr w:type="gramEnd"/>
            <w:r w:rsidRPr="002312E7">
              <w:rPr>
                <w:rFonts w:ascii="Calibri" w:eastAsia="Times New Roman" w:hAnsi="Calibri" w:cs="Calibri"/>
                <w:b w:val="0"/>
                <w:color w:val="000000"/>
                <w:kern w:val="0"/>
                <w:sz w:val="20"/>
                <w:szCs w:val="20"/>
                <w14:ligatures w14:val="none"/>
              </w:rPr>
              <w:t xml:space="preserve"> for age, Year 4</w:t>
            </w:r>
          </w:p>
        </w:tc>
        <w:tc>
          <w:tcPr>
            <w:tcW w:w="1008" w:type="dxa"/>
            <w:noWrap/>
            <w:hideMark/>
          </w:tcPr>
          <w:p w14:paraId="65D48A98" w14:textId="77777777" w:rsidR="007E48BF" w:rsidRPr="002312E7" w:rsidRDefault="007E48B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0"/>
                <w:szCs w:val="20"/>
                <w14:ligatures w14:val="none"/>
              </w:rPr>
            </w:pPr>
            <w:r w:rsidRPr="002312E7">
              <w:rPr>
                <w:rFonts w:ascii="Calibri" w:eastAsia="Times New Roman" w:hAnsi="Calibri" w:cs="Calibri"/>
                <w:color w:val="000000"/>
                <w:kern w:val="0"/>
                <w:sz w:val="20"/>
                <w:szCs w:val="20"/>
                <w14:ligatures w14:val="none"/>
              </w:rPr>
              <w:t>1174</w:t>
            </w:r>
          </w:p>
        </w:tc>
        <w:tc>
          <w:tcPr>
            <w:tcW w:w="960" w:type="dxa"/>
            <w:noWrap/>
          </w:tcPr>
          <w:p w14:paraId="25D5DF62" w14:textId="77777777" w:rsidR="007E48BF" w:rsidRPr="002312E7" w:rsidRDefault="007E48B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0"/>
                <w:szCs w:val="20"/>
                <w14:ligatures w14:val="none"/>
              </w:rPr>
            </w:pPr>
            <w:r w:rsidRPr="002312E7">
              <w:rPr>
                <w:rFonts w:ascii="Calibri" w:eastAsia="Times New Roman" w:hAnsi="Calibri" w:cs="Calibri"/>
                <w:color w:val="000000"/>
                <w:kern w:val="0"/>
                <w:sz w:val="20"/>
                <w:szCs w:val="20"/>
                <w14:ligatures w14:val="none"/>
              </w:rPr>
              <w:t>.146</w:t>
            </w:r>
          </w:p>
        </w:tc>
        <w:tc>
          <w:tcPr>
            <w:tcW w:w="960" w:type="dxa"/>
            <w:noWrap/>
          </w:tcPr>
          <w:p w14:paraId="18E7773D" w14:textId="77777777" w:rsidR="007E48BF" w:rsidRPr="002312E7" w:rsidRDefault="007E48B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0"/>
                <w:szCs w:val="20"/>
                <w14:ligatures w14:val="none"/>
              </w:rPr>
            </w:pPr>
            <w:r w:rsidRPr="002312E7">
              <w:rPr>
                <w:rFonts w:ascii="Calibri" w:eastAsia="Times New Roman" w:hAnsi="Calibri" w:cs="Calibri"/>
                <w:kern w:val="0"/>
                <w:sz w:val="20"/>
                <w:szCs w:val="20"/>
                <w14:ligatures w14:val="none"/>
              </w:rPr>
              <w:t>.073</w:t>
            </w:r>
          </w:p>
        </w:tc>
      </w:tr>
      <w:tr w:rsidR="00C30BB0" w:rsidRPr="002312E7" w14:paraId="6DC12000"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08" w:type="dxa"/>
            <w:noWrap/>
            <w:hideMark/>
          </w:tcPr>
          <w:p w14:paraId="6BC92F89" w14:textId="72FB43EF" w:rsidR="007E48BF" w:rsidRPr="002312E7" w:rsidRDefault="00FE3CFA">
            <w:pPr>
              <w:rPr>
                <w:rFonts w:ascii="Calibri" w:eastAsia="Times New Roman" w:hAnsi="Calibri" w:cs="Calibri"/>
                <w:b w:val="0"/>
                <w:color w:val="000000"/>
                <w:kern w:val="0"/>
                <w:sz w:val="20"/>
                <w:szCs w:val="20"/>
                <w14:ligatures w14:val="none"/>
              </w:rPr>
            </w:pPr>
            <w:r>
              <w:rPr>
                <w:rFonts w:ascii="Calibri" w:eastAsia="Times New Roman" w:hAnsi="Calibri" w:cs="Calibri"/>
                <w:b w:val="0"/>
                <w:color w:val="000000"/>
                <w:kern w:val="0"/>
                <w:sz w:val="20"/>
                <w:szCs w:val="20"/>
                <w14:ligatures w14:val="none"/>
              </w:rPr>
              <w:t xml:space="preserve">Average </w:t>
            </w:r>
            <w:r w:rsidR="007E48BF" w:rsidRPr="002312E7">
              <w:rPr>
                <w:rFonts w:ascii="Calibri" w:eastAsia="Times New Roman" w:hAnsi="Calibri" w:cs="Calibri"/>
                <w:b w:val="0"/>
                <w:color w:val="000000"/>
                <w:kern w:val="0"/>
                <w:sz w:val="20"/>
                <w:szCs w:val="20"/>
                <w14:ligatures w14:val="none"/>
              </w:rPr>
              <w:t>test scores (Years 3 or 4)</w:t>
            </w:r>
          </w:p>
        </w:tc>
        <w:tc>
          <w:tcPr>
            <w:tcW w:w="1008" w:type="dxa"/>
            <w:noWrap/>
            <w:hideMark/>
          </w:tcPr>
          <w:p w14:paraId="2031986E" w14:textId="77777777" w:rsidR="007E48BF" w:rsidRPr="002312E7" w:rsidRDefault="007E48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0"/>
                <w:szCs w:val="20"/>
                <w14:ligatures w14:val="none"/>
              </w:rPr>
            </w:pPr>
            <w:r w:rsidRPr="002312E7">
              <w:rPr>
                <w:rFonts w:ascii="Calibri" w:eastAsia="Times New Roman" w:hAnsi="Calibri" w:cs="Calibri"/>
                <w:color w:val="000000"/>
                <w:kern w:val="0"/>
                <w:sz w:val="20"/>
                <w:szCs w:val="20"/>
                <w14:ligatures w14:val="none"/>
              </w:rPr>
              <w:t>884</w:t>
            </w:r>
          </w:p>
        </w:tc>
        <w:tc>
          <w:tcPr>
            <w:tcW w:w="960" w:type="dxa"/>
            <w:noWrap/>
          </w:tcPr>
          <w:p w14:paraId="29B16F88" w14:textId="77777777" w:rsidR="007E48BF" w:rsidRPr="002312E7" w:rsidRDefault="007E48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0"/>
                <w:szCs w:val="20"/>
                <w14:ligatures w14:val="none"/>
              </w:rPr>
            </w:pPr>
            <w:r w:rsidRPr="002312E7">
              <w:rPr>
                <w:rFonts w:ascii="Calibri" w:eastAsia="Times New Roman" w:hAnsi="Calibri" w:cs="Calibri"/>
                <w:color w:val="000000"/>
                <w:kern w:val="0"/>
                <w:sz w:val="20"/>
                <w:szCs w:val="20"/>
                <w14:ligatures w14:val="none"/>
              </w:rPr>
              <w:t>.168</w:t>
            </w:r>
          </w:p>
        </w:tc>
        <w:tc>
          <w:tcPr>
            <w:tcW w:w="960" w:type="dxa"/>
            <w:noWrap/>
          </w:tcPr>
          <w:p w14:paraId="17107765" w14:textId="16CB44FE" w:rsidR="007E48BF" w:rsidRPr="002312E7" w:rsidRDefault="00AC1FE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0"/>
                <w:szCs w:val="20"/>
                <w14:ligatures w14:val="none"/>
              </w:rPr>
            </w:pPr>
            <w:r>
              <w:rPr>
                <w:rFonts w:ascii="Calibri" w:eastAsia="Times New Roman" w:hAnsi="Calibri" w:cs="Calibri"/>
                <w:kern w:val="0"/>
                <w:sz w:val="20"/>
                <w:szCs w:val="20"/>
                <w14:ligatures w14:val="none"/>
              </w:rPr>
              <w:t>-</w:t>
            </w:r>
          </w:p>
        </w:tc>
      </w:tr>
    </w:tbl>
    <w:p w14:paraId="24F596B0" w14:textId="77777777" w:rsidR="007E48BF" w:rsidRPr="002312E7" w:rsidRDefault="007E48BF" w:rsidP="007E48BF">
      <w:pPr>
        <w:pStyle w:val="NoSpacing"/>
        <w:rPr>
          <w:rFonts w:ascii="Calibri" w:hAnsi="Calibri" w:cs="Calibri"/>
          <w:sz w:val="20"/>
          <w:szCs w:val="20"/>
        </w:rPr>
      </w:pPr>
    </w:p>
    <w:p w14:paraId="7CA2ACFC" w14:textId="0B37B064" w:rsidR="007E48BF" w:rsidRPr="00BC19A4" w:rsidRDefault="007E48BF" w:rsidP="007E48BF">
      <w:pPr>
        <w:pStyle w:val="paragraph"/>
        <w:spacing w:before="0" w:beforeAutospacing="0" w:after="0" w:afterAutospacing="0"/>
        <w:textAlignment w:val="baseline"/>
        <w:rPr>
          <w:rFonts w:asciiTheme="minorHAnsi" w:hAnsiTheme="minorHAnsi" w:cstheme="minorHAnsi"/>
          <w:sz w:val="22"/>
          <w:szCs w:val="22"/>
        </w:rPr>
      </w:pPr>
      <w:r w:rsidRPr="00BC19A4">
        <w:rPr>
          <w:rFonts w:asciiTheme="minorHAnsi" w:hAnsiTheme="minorHAnsi" w:cstheme="minorHAnsi"/>
          <w:sz w:val="22"/>
          <w:szCs w:val="22"/>
        </w:rPr>
        <w:lastRenderedPageBreak/>
        <w:t>The minimum detectable effect sizes are all less than .20, which is generally considered small to moderate in the evaluation literature. The study could detect a 9-percentage point increase in persistence, which is well within the expected impact, given the much larger impact observed at Year 3. In addition, a review of effects sizes for a range of education interventions found effects sizes on student outcomes of about .20 or larger, suggesting that this study is adequately powered to find effects on student progress.</w:t>
      </w:r>
      <w:r w:rsidR="00E61062">
        <w:rPr>
          <w:rStyle w:val="FootnoteReference"/>
          <w:rFonts w:asciiTheme="minorHAnsi" w:hAnsiTheme="minorHAnsi" w:cstheme="minorHAnsi"/>
          <w:sz w:val="22"/>
          <w:szCs w:val="22"/>
        </w:rPr>
        <w:footnoteReference w:id="5"/>
      </w:r>
      <w:r w:rsidRPr="00BC19A4">
        <w:rPr>
          <w:rFonts w:asciiTheme="minorHAnsi" w:hAnsiTheme="minorHAnsi" w:cstheme="minorHAnsi"/>
          <w:sz w:val="22"/>
          <w:szCs w:val="22"/>
        </w:rPr>
        <w:t xml:space="preserve">  </w:t>
      </w:r>
    </w:p>
    <w:p w14:paraId="12332453" w14:textId="2967D5BE" w:rsidR="00AD2BB4" w:rsidRPr="00BC19A4" w:rsidRDefault="00AD2BB4" w:rsidP="00302ED1">
      <w:pPr>
        <w:rPr>
          <w:rFonts w:asciiTheme="minorHAnsi" w:hAnsiTheme="minorHAnsi" w:cstheme="minorHAnsi"/>
        </w:rPr>
      </w:pPr>
      <w:r w:rsidRPr="00BC19A4">
        <w:rPr>
          <w:rFonts w:asciiTheme="minorHAnsi" w:hAnsiTheme="minorHAnsi" w:cstheme="minorHAnsi"/>
        </w:rPr>
        <w:t xml:space="preserve"> </w:t>
      </w:r>
    </w:p>
    <w:p w14:paraId="0082BAA4" w14:textId="77777777" w:rsidR="001C1E99" w:rsidRPr="00BC19A4" w:rsidRDefault="001C1E99" w:rsidP="00E5591E">
      <w:pPr>
        <w:pStyle w:val="Heading3"/>
        <w:rPr>
          <w:rFonts w:asciiTheme="minorHAnsi" w:hAnsiTheme="minorHAnsi" w:cstheme="minorHAnsi"/>
        </w:rPr>
      </w:pPr>
      <w:bookmarkStart w:id="33" w:name="_Toc2347063"/>
      <w:bookmarkStart w:id="34" w:name="_Toc208908778"/>
      <w:r w:rsidRPr="00BC19A4">
        <w:rPr>
          <w:rFonts w:asciiTheme="minorHAnsi" w:hAnsiTheme="minorHAnsi" w:cstheme="minorHAnsi"/>
        </w:rPr>
        <w:t>Subgroup Definitions</w:t>
      </w:r>
      <w:bookmarkEnd w:id="33"/>
      <w:bookmarkEnd w:id="34"/>
    </w:p>
    <w:p w14:paraId="4BDA4AF6" w14:textId="63CF4BDF" w:rsidR="00F66ED7" w:rsidRPr="00CC204B" w:rsidRDefault="00F66ED7" w:rsidP="00F66ED7">
      <w:pPr>
        <w:pStyle w:val="NoSpacing"/>
        <w:rPr>
          <w:rFonts w:ascii="Calibri" w:hAnsi="Calibri" w:cs="Calibri"/>
        </w:rPr>
      </w:pPr>
      <w:r w:rsidRPr="00CC204B">
        <w:rPr>
          <w:rFonts w:ascii="Calibri" w:hAnsi="Calibri" w:cs="Calibri"/>
        </w:rPr>
        <w:t>We plan to conduct</w:t>
      </w:r>
      <w:r w:rsidR="00EE21F7">
        <w:rPr>
          <w:rFonts w:ascii="Calibri" w:hAnsi="Calibri" w:cs="Calibri"/>
        </w:rPr>
        <w:t xml:space="preserve"> </w:t>
      </w:r>
      <w:r w:rsidRPr="00CC204B">
        <w:rPr>
          <w:rFonts w:ascii="Calibri" w:hAnsi="Calibri" w:cs="Calibri"/>
        </w:rPr>
        <w:t xml:space="preserve">subgroup analyses to assess whether the effects of the CMTO intervention vary for different types of families and children. </w:t>
      </w:r>
      <w:r w:rsidR="00EE21F7">
        <w:rPr>
          <w:rFonts w:ascii="Calibri" w:hAnsi="Calibri" w:cs="Calibri"/>
        </w:rPr>
        <w:t xml:space="preserve">Given the relatively small sample sizes for subgroups, these analyses will be considered exploratory. </w:t>
      </w:r>
      <w:r w:rsidR="0070759B">
        <w:rPr>
          <w:rFonts w:ascii="Calibri" w:hAnsi="Calibri" w:cs="Calibri"/>
        </w:rPr>
        <w:t>They will be used to assess</w:t>
      </w:r>
      <w:r w:rsidR="009E0F79" w:rsidRPr="00693BED">
        <w:rPr>
          <w:rFonts w:cstheme="minorHAnsi"/>
        </w:rPr>
        <w:t xml:space="preserve"> variation</w:t>
      </w:r>
      <w:r w:rsidR="0070759B">
        <w:rPr>
          <w:rFonts w:cstheme="minorHAnsi"/>
        </w:rPr>
        <w:t xml:space="preserve"> </w:t>
      </w:r>
      <w:r w:rsidR="009E0F79" w:rsidRPr="00693BED">
        <w:rPr>
          <w:rFonts w:cstheme="minorHAnsi"/>
        </w:rPr>
        <w:t xml:space="preserve">in impacts across subgroups that are of </w:t>
      </w:r>
      <w:r w:rsidR="00044B1A">
        <w:rPr>
          <w:rFonts w:cstheme="minorHAnsi"/>
        </w:rPr>
        <w:t>policy interest</w:t>
      </w:r>
      <w:r w:rsidR="000E61A7">
        <w:rPr>
          <w:rFonts w:cstheme="minorHAnsi"/>
        </w:rPr>
        <w:t xml:space="preserve"> and warrant further research,</w:t>
      </w:r>
      <w:r w:rsidR="008A1EF5">
        <w:rPr>
          <w:rFonts w:cstheme="minorHAnsi"/>
        </w:rPr>
        <w:t xml:space="preserve"> but the</w:t>
      </w:r>
      <w:r w:rsidR="00FC7D58">
        <w:rPr>
          <w:rFonts w:cstheme="minorHAnsi"/>
        </w:rPr>
        <w:t xml:space="preserve">y will </w:t>
      </w:r>
      <w:r w:rsidR="009E0F79" w:rsidRPr="00693BED">
        <w:rPr>
          <w:rFonts w:cstheme="minorHAnsi"/>
        </w:rPr>
        <w:t xml:space="preserve">not </w:t>
      </w:r>
      <w:r w:rsidR="00FC7D58">
        <w:rPr>
          <w:rFonts w:cstheme="minorHAnsi"/>
        </w:rPr>
        <w:t xml:space="preserve">be </w:t>
      </w:r>
      <w:r w:rsidR="009E0F79" w:rsidRPr="00693BED">
        <w:rPr>
          <w:rFonts w:cstheme="minorHAnsi"/>
        </w:rPr>
        <w:t xml:space="preserve">used to assess the success of the </w:t>
      </w:r>
      <w:r w:rsidR="00E63500">
        <w:rPr>
          <w:rFonts w:cstheme="minorHAnsi"/>
        </w:rPr>
        <w:t xml:space="preserve">overall </w:t>
      </w:r>
      <w:r w:rsidR="009E0F79" w:rsidRPr="00693BED">
        <w:rPr>
          <w:rFonts w:cstheme="minorHAnsi"/>
        </w:rPr>
        <w:t xml:space="preserve">program. </w:t>
      </w:r>
    </w:p>
    <w:p w14:paraId="70066428" w14:textId="350F1767" w:rsidR="00302ED1" w:rsidRPr="00BC19A4" w:rsidRDefault="00C8372F" w:rsidP="00C8372F">
      <w:pPr>
        <w:pStyle w:val="Heading3"/>
        <w:rPr>
          <w:rStyle w:val="normaltextrun"/>
          <w:rFonts w:asciiTheme="minorHAnsi" w:hAnsiTheme="minorHAnsi" w:cstheme="minorHAnsi"/>
        </w:rPr>
      </w:pPr>
      <w:bookmarkStart w:id="35" w:name="_Toc385239442"/>
      <w:bookmarkStart w:id="36" w:name="_Toc409194909"/>
      <w:bookmarkStart w:id="37" w:name="_Toc413150952"/>
      <w:bookmarkStart w:id="38" w:name="_Toc208908779"/>
      <w:bookmarkEnd w:id="26"/>
      <w:bookmarkEnd w:id="27"/>
      <w:bookmarkEnd w:id="28"/>
      <w:r>
        <w:rPr>
          <w:rFonts w:asciiTheme="minorHAnsi" w:hAnsiTheme="minorHAnsi" w:cstheme="minorHAnsi"/>
        </w:rPr>
        <w:t>Impact Model Specification</w:t>
      </w:r>
      <w:bookmarkStart w:id="39" w:name="_Toc385239443"/>
      <w:bookmarkStart w:id="40" w:name="_Toc409194910"/>
      <w:bookmarkStart w:id="41" w:name="_Toc413150953"/>
      <w:bookmarkEnd w:id="35"/>
      <w:bookmarkEnd w:id="36"/>
      <w:bookmarkEnd w:id="37"/>
      <w:bookmarkEnd w:id="38"/>
    </w:p>
    <w:p w14:paraId="1CF72922" w14:textId="3BC47D86" w:rsidR="00E97026" w:rsidRPr="00BC19A4" w:rsidRDefault="00E97026" w:rsidP="00E97026">
      <w:pPr>
        <w:rPr>
          <w:rFonts w:asciiTheme="minorHAnsi" w:hAnsiTheme="minorHAnsi" w:cstheme="minorHAnsi"/>
        </w:rPr>
      </w:pPr>
      <w:r w:rsidRPr="00BC19A4">
        <w:rPr>
          <w:rFonts w:asciiTheme="minorHAnsi" w:eastAsia="MS Mincho" w:hAnsiTheme="minorHAnsi" w:cstheme="minorHAnsi"/>
        </w:rPr>
        <w:t>An ordinary least squares (OLS) model will be used to estimate the effect of eligibility for CMTO</w:t>
      </w:r>
      <w:r w:rsidR="00D21D0C" w:rsidRPr="00BC19A4">
        <w:rPr>
          <w:rFonts w:asciiTheme="minorHAnsi" w:eastAsia="MS Mincho" w:hAnsiTheme="minorHAnsi" w:cstheme="minorHAnsi"/>
        </w:rPr>
        <w:t xml:space="preserve"> (or Intent-to-Trest estimates)</w:t>
      </w:r>
      <w:r w:rsidRPr="00BC19A4">
        <w:rPr>
          <w:rFonts w:asciiTheme="minorHAnsi" w:eastAsia="MS Mincho" w:hAnsiTheme="minorHAnsi" w:cstheme="minorHAnsi"/>
        </w:rPr>
        <w:t xml:space="preserve">.  </w:t>
      </w:r>
      <w:r w:rsidRPr="00BC19A4">
        <w:rPr>
          <w:rFonts w:asciiTheme="minorHAnsi" w:hAnsiTheme="minorHAnsi" w:cstheme="minorHAnsi"/>
        </w:rPr>
        <w:t>For effects on children’s outcomes, for example, we will estimate the following model:</w:t>
      </w:r>
    </w:p>
    <w:p w14:paraId="50F1AE6E" w14:textId="77777777" w:rsidR="00E97026" w:rsidRPr="00BC19A4" w:rsidRDefault="00E97026" w:rsidP="00E97026">
      <w:pPr>
        <w:rPr>
          <w:rFonts w:asciiTheme="minorHAnsi" w:eastAsia="MS Mincho" w:hAnsiTheme="minorHAnsi" w:cstheme="minorHAnsi"/>
        </w:rPr>
      </w:pPr>
    </w:p>
    <w:p w14:paraId="62BD8AD3" w14:textId="77777777" w:rsidR="00E97026" w:rsidRPr="00BC19A4" w:rsidRDefault="0023115C" w:rsidP="00E97026">
      <w:pPr>
        <w:jc w:val="center"/>
        <w:rPr>
          <w:rFonts w:asciiTheme="minorHAnsi" w:hAnsiTheme="minorHAnsi" w:cstheme="minorHAnsi"/>
        </w:rPr>
      </w:pPr>
      <m:oMath>
        <m:sSub>
          <m:sSubPr>
            <m:ctrlPr>
              <w:rPr>
                <w:rFonts w:ascii="Cambria Math" w:eastAsia="Calibri" w:hAnsi="Cambria Math" w:cstheme="minorHAnsi"/>
                <w:i/>
              </w:rPr>
            </m:ctrlPr>
          </m:sSubPr>
          <m:e>
            <m:r>
              <w:rPr>
                <w:rFonts w:ascii="Cambria Math" w:eastAsia="Calibri" w:hAnsi="Cambria Math" w:cstheme="minorHAnsi"/>
              </w:rPr>
              <m:t>Y</m:t>
            </m:r>
          </m:e>
          <m:sub>
            <m:r>
              <w:rPr>
                <w:rFonts w:ascii="Cambria Math" w:eastAsia="Calibri" w:hAnsi="Cambria Math" w:cstheme="minorHAnsi"/>
              </w:rPr>
              <m:t>cf</m:t>
            </m:r>
          </m:sub>
        </m:sSub>
        <m:r>
          <w:rPr>
            <w:rFonts w:ascii="Cambria Math" w:eastAsia="Calibri" w:hAnsi="Cambria Math" w:cstheme="minorHAnsi"/>
          </w:rPr>
          <m:t>=</m:t>
        </m:r>
        <m:sSub>
          <m:sSubPr>
            <m:ctrlPr>
              <w:rPr>
                <w:rFonts w:ascii="Cambria Math" w:eastAsia="Calibri" w:hAnsi="Cambria Math" w:cstheme="minorHAnsi"/>
                <w:i/>
              </w:rPr>
            </m:ctrlPr>
          </m:sSubPr>
          <m:e>
            <m:r>
              <w:rPr>
                <w:rFonts w:ascii="Cambria Math" w:eastAsia="Calibri" w:hAnsi="Cambria Math" w:cstheme="minorHAnsi"/>
              </w:rPr>
              <m:t>β</m:t>
            </m:r>
          </m:e>
          <m:sub>
            <m:r>
              <w:rPr>
                <w:rFonts w:ascii="Cambria Math" w:eastAsia="Calibri" w:hAnsi="Cambria Math" w:cstheme="minorHAnsi"/>
              </w:rPr>
              <m:t>0</m:t>
            </m:r>
          </m:sub>
        </m:sSub>
        <m:r>
          <w:rPr>
            <w:rFonts w:ascii="Cambria Math" w:eastAsia="Calibri" w:hAnsi="Cambria Math" w:cstheme="minorHAnsi"/>
          </w:rPr>
          <m:t>+</m:t>
        </m:r>
        <m:sSub>
          <m:sSubPr>
            <m:ctrlPr>
              <w:rPr>
                <w:rFonts w:ascii="Cambria Math" w:eastAsia="Calibri" w:hAnsi="Cambria Math" w:cstheme="minorHAnsi"/>
                <w:b/>
                <w:bCs/>
                <w:i/>
              </w:rPr>
            </m:ctrlPr>
          </m:sSubPr>
          <m:e>
            <m:r>
              <m:rPr>
                <m:sty m:val="bi"/>
              </m:rPr>
              <w:rPr>
                <w:rFonts w:ascii="Cambria Math" w:eastAsia="Calibri" w:hAnsi="Cambria Math" w:cstheme="minorHAnsi"/>
              </w:rPr>
              <m:t>β</m:t>
            </m:r>
          </m:e>
          <m:sub>
            <m:r>
              <m:rPr>
                <m:sty m:val="bi"/>
              </m:rPr>
              <w:rPr>
                <w:rFonts w:ascii="Cambria Math" w:eastAsia="Calibri" w:hAnsi="Cambria Math" w:cstheme="minorHAnsi"/>
              </w:rPr>
              <m:t>1</m:t>
            </m:r>
          </m:sub>
        </m:sSub>
        <m:sSub>
          <m:sSubPr>
            <m:ctrlPr>
              <w:rPr>
                <w:rFonts w:ascii="Cambria Math" w:eastAsia="Calibri" w:hAnsi="Cambria Math" w:cstheme="minorHAnsi"/>
                <w:i/>
              </w:rPr>
            </m:ctrlPr>
          </m:sSubPr>
          <m:e>
            <m:r>
              <w:rPr>
                <w:rFonts w:ascii="Cambria Math" w:eastAsia="Calibri" w:hAnsi="Cambria Math" w:cstheme="minorHAnsi"/>
              </w:rPr>
              <m:t>T</m:t>
            </m:r>
          </m:e>
          <m:sub>
            <m:r>
              <w:rPr>
                <w:rFonts w:ascii="Cambria Math" w:eastAsia="Calibri" w:hAnsi="Cambria Math" w:cstheme="minorHAnsi"/>
              </w:rPr>
              <m:t>f</m:t>
            </m:r>
          </m:sub>
        </m:sSub>
        <m:r>
          <w:rPr>
            <w:rFonts w:ascii="Cambria Math" w:eastAsia="Calibri" w:hAnsi="Cambria Math" w:cstheme="minorHAnsi"/>
          </w:rPr>
          <m:t>+</m:t>
        </m:r>
        <m:sSub>
          <m:sSubPr>
            <m:ctrlPr>
              <w:rPr>
                <w:rFonts w:ascii="Cambria Math" w:eastAsia="Calibri" w:hAnsi="Cambria Math" w:cstheme="minorHAnsi"/>
                <w:i/>
              </w:rPr>
            </m:ctrlPr>
          </m:sSubPr>
          <m:e>
            <m:r>
              <w:rPr>
                <w:rFonts w:ascii="Cambria Math" w:eastAsia="Calibri" w:hAnsi="Cambria Math" w:cstheme="minorHAnsi"/>
              </w:rPr>
              <m:t>β</m:t>
            </m:r>
          </m:e>
          <m:sub>
            <m:r>
              <w:rPr>
                <w:rFonts w:ascii="Cambria Math" w:eastAsia="Calibri" w:hAnsi="Cambria Math" w:cstheme="minorHAnsi"/>
              </w:rPr>
              <m:t>2</m:t>
            </m:r>
          </m:sub>
        </m:sSub>
        <m:sSub>
          <m:sSubPr>
            <m:ctrlPr>
              <w:rPr>
                <w:rFonts w:ascii="Cambria Math" w:eastAsia="Calibri" w:hAnsi="Cambria Math" w:cstheme="minorHAnsi"/>
                <w:i/>
              </w:rPr>
            </m:ctrlPr>
          </m:sSubPr>
          <m:e>
            <m:r>
              <w:rPr>
                <w:rFonts w:ascii="Cambria Math" w:eastAsia="Calibri" w:hAnsi="Cambria Math" w:cstheme="minorHAnsi"/>
              </w:rPr>
              <m:t>X</m:t>
            </m:r>
          </m:e>
          <m:sub>
            <m:r>
              <w:rPr>
                <w:rFonts w:ascii="Cambria Math" w:eastAsia="Calibri" w:hAnsi="Cambria Math" w:cstheme="minorHAnsi"/>
              </w:rPr>
              <m:t>cf</m:t>
            </m:r>
          </m:sub>
        </m:sSub>
        <m:r>
          <w:rPr>
            <w:rFonts w:ascii="Cambria Math" w:eastAsia="Calibri" w:hAnsi="Cambria Math" w:cstheme="minorHAnsi"/>
          </w:rPr>
          <m:t>+</m:t>
        </m:r>
        <m:sSub>
          <m:sSubPr>
            <m:ctrlPr>
              <w:rPr>
                <w:rFonts w:ascii="Cambria Math" w:eastAsia="Calibri" w:hAnsi="Cambria Math" w:cstheme="minorHAnsi"/>
                <w:i/>
              </w:rPr>
            </m:ctrlPr>
          </m:sSubPr>
          <m:e>
            <m:r>
              <w:rPr>
                <w:rFonts w:ascii="Cambria Math" w:eastAsia="Calibri" w:hAnsi="Cambria Math" w:cstheme="minorHAnsi"/>
              </w:rPr>
              <m:t>γ</m:t>
            </m:r>
          </m:e>
          <m:sub>
            <m:r>
              <w:rPr>
                <w:rFonts w:ascii="Cambria Math" w:eastAsia="Calibri" w:hAnsi="Cambria Math" w:cstheme="minorHAnsi"/>
              </w:rPr>
              <m:t>K</m:t>
            </m:r>
          </m:sub>
        </m:sSub>
        <m:r>
          <w:rPr>
            <w:rFonts w:ascii="Cambria Math" w:eastAsia="Calibri" w:hAnsi="Cambria Math" w:cstheme="minorHAnsi"/>
          </w:rPr>
          <m:t xml:space="preserve">+ </m:t>
        </m:r>
        <m:sSub>
          <m:sSubPr>
            <m:ctrlPr>
              <w:rPr>
                <w:rFonts w:ascii="Cambria Math" w:eastAsia="Calibri" w:hAnsi="Cambria Math" w:cstheme="minorHAnsi"/>
                <w:i/>
              </w:rPr>
            </m:ctrlPr>
          </m:sSubPr>
          <m:e>
            <m:r>
              <w:rPr>
                <w:rFonts w:ascii="Cambria Math" w:eastAsia="Calibri" w:hAnsi="Cambria Math" w:cstheme="minorHAnsi"/>
              </w:rPr>
              <m:t>ϵ</m:t>
            </m:r>
          </m:e>
          <m:sub>
            <m:r>
              <w:rPr>
                <w:rFonts w:ascii="Cambria Math" w:eastAsia="Calibri" w:hAnsi="Cambria Math" w:cstheme="minorHAnsi"/>
              </w:rPr>
              <m:t>cf</m:t>
            </m:r>
          </m:sub>
        </m:sSub>
      </m:oMath>
      <w:r w:rsidR="00E97026" w:rsidRPr="00BC19A4">
        <w:rPr>
          <w:rFonts w:asciiTheme="minorHAnsi" w:hAnsiTheme="minorHAnsi" w:cstheme="minorHAnsi"/>
        </w:rPr>
        <w:tab/>
      </w:r>
      <w:r w:rsidR="00E97026" w:rsidRPr="00BC19A4">
        <w:rPr>
          <w:rFonts w:asciiTheme="minorHAnsi" w:hAnsiTheme="minorHAnsi" w:cstheme="minorHAnsi"/>
        </w:rPr>
        <w:tab/>
      </w:r>
      <w:r w:rsidR="00E97026" w:rsidRPr="00BC19A4">
        <w:rPr>
          <w:rFonts w:asciiTheme="minorHAnsi" w:hAnsiTheme="minorHAnsi" w:cstheme="minorHAnsi"/>
        </w:rPr>
        <w:tab/>
      </w:r>
      <w:r w:rsidR="00E97026" w:rsidRPr="00BC19A4">
        <w:rPr>
          <w:rFonts w:asciiTheme="minorHAnsi" w:hAnsiTheme="minorHAnsi" w:cstheme="minorHAnsi"/>
        </w:rPr>
        <w:tab/>
      </w:r>
    </w:p>
    <w:p w14:paraId="1C83AAD4" w14:textId="77777777" w:rsidR="00E97026" w:rsidRPr="00BC19A4" w:rsidRDefault="00E97026" w:rsidP="00E97026">
      <w:pPr>
        <w:rPr>
          <w:rFonts w:asciiTheme="minorHAnsi" w:hAnsiTheme="minorHAnsi" w:cstheme="minorHAnsi"/>
        </w:rPr>
      </w:pPr>
      <w:r w:rsidRPr="00BC19A4">
        <w:rPr>
          <w:rFonts w:asciiTheme="minorHAnsi" w:hAnsiTheme="minorHAnsi" w:cstheme="minorHAnsi"/>
        </w:rPr>
        <w:t>Where:</w:t>
      </w:r>
    </w:p>
    <w:p w14:paraId="023D4942" w14:textId="77777777" w:rsidR="00E97026" w:rsidRPr="00BC19A4" w:rsidRDefault="0023115C" w:rsidP="00C620F6">
      <w:pPr>
        <w:pStyle w:val="ListParagraph"/>
        <w:numPr>
          <w:ilvl w:val="0"/>
          <w:numId w:val="7"/>
        </w:numPr>
        <w:spacing w:after="160" w:line="278" w:lineRule="auto"/>
        <w:rPr>
          <w:rFonts w:asciiTheme="minorHAnsi" w:hAnsiTheme="minorHAnsi" w:cstheme="minorHAnsi"/>
        </w:rPr>
      </w:pPr>
      <m:oMath>
        <m:sSub>
          <m:sSubPr>
            <m:ctrlPr>
              <w:rPr>
                <w:rFonts w:ascii="Cambria Math" w:eastAsia="Calibri" w:hAnsi="Cambria Math" w:cstheme="minorHAnsi"/>
                <w:i/>
              </w:rPr>
            </m:ctrlPr>
          </m:sSubPr>
          <m:e>
            <m:r>
              <w:rPr>
                <w:rFonts w:ascii="Cambria Math" w:eastAsia="Calibri" w:hAnsi="Cambria Math" w:cstheme="minorHAnsi"/>
              </w:rPr>
              <m:t>Y</m:t>
            </m:r>
          </m:e>
          <m:sub>
            <m:r>
              <w:rPr>
                <w:rFonts w:ascii="Cambria Math" w:eastAsia="Calibri" w:hAnsi="Cambria Math" w:cstheme="minorHAnsi"/>
              </w:rPr>
              <m:t>cf</m:t>
            </m:r>
          </m:sub>
        </m:sSub>
      </m:oMath>
      <w:r w:rsidR="00E97026" w:rsidRPr="00BC19A4">
        <w:rPr>
          <w:rFonts w:asciiTheme="minorHAnsi" w:hAnsiTheme="minorHAnsi" w:cstheme="minorHAnsi"/>
        </w:rPr>
        <w:t>: Outcome Y for child c in family f</w:t>
      </w:r>
    </w:p>
    <w:p w14:paraId="04300BF9" w14:textId="77777777" w:rsidR="00E97026" w:rsidRPr="00BC19A4" w:rsidRDefault="0023115C" w:rsidP="00C620F6">
      <w:pPr>
        <w:numPr>
          <w:ilvl w:val="0"/>
          <w:numId w:val="6"/>
        </w:numPr>
        <w:spacing w:after="160" w:line="259" w:lineRule="auto"/>
        <w:rPr>
          <w:rFonts w:asciiTheme="minorHAnsi" w:hAnsiTheme="minorHAnsi" w:cstheme="minorHAnsi"/>
        </w:rPr>
      </w:pPr>
      <m:oMath>
        <m:sSub>
          <m:sSubPr>
            <m:ctrlPr>
              <w:rPr>
                <w:rFonts w:ascii="Cambria Math" w:eastAsia="Calibri" w:hAnsi="Cambria Math" w:cstheme="minorHAnsi"/>
                <w:i/>
              </w:rPr>
            </m:ctrlPr>
          </m:sSubPr>
          <m:e>
            <m:r>
              <w:rPr>
                <w:rFonts w:ascii="Cambria Math" w:eastAsia="Calibri" w:hAnsi="Cambria Math" w:cstheme="minorHAnsi"/>
              </w:rPr>
              <m:t>T</m:t>
            </m:r>
          </m:e>
          <m:sub>
            <m:r>
              <w:rPr>
                <w:rFonts w:ascii="Cambria Math" w:eastAsia="Calibri" w:hAnsi="Cambria Math" w:cstheme="minorHAnsi"/>
              </w:rPr>
              <m:t>f</m:t>
            </m:r>
          </m:sub>
        </m:sSub>
      </m:oMath>
      <w:r w:rsidR="00E97026" w:rsidRPr="00BC19A4">
        <w:rPr>
          <w:rFonts w:asciiTheme="minorHAnsi" w:hAnsiTheme="minorHAnsi" w:cstheme="minorHAnsi"/>
        </w:rPr>
        <w:t>: Treatment assignment indicator for family f (1 = intervention, 0 = control)</w:t>
      </w:r>
    </w:p>
    <w:p w14:paraId="4247FC44" w14:textId="77777777" w:rsidR="00E97026" w:rsidRPr="00BC19A4" w:rsidRDefault="00E97026" w:rsidP="00C620F6">
      <w:pPr>
        <w:numPr>
          <w:ilvl w:val="0"/>
          <w:numId w:val="6"/>
        </w:numPr>
        <w:spacing w:after="160" w:line="259" w:lineRule="auto"/>
        <w:rPr>
          <w:rFonts w:asciiTheme="minorHAnsi" w:hAnsiTheme="minorHAnsi" w:cstheme="minorHAnsi"/>
        </w:rPr>
      </w:pPr>
      <w:r w:rsidRPr="00BC19A4">
        <w:rPr>
          <w:rFonts w:asciiTheme="minorHAnsi" w:hAnsiTheme="minorHAnsi" w:cstheme="minorHAnsi"/>
          <w:b/>
          <w:bCs/>
        </w:rPr>
        <w:t>β₁</w:t>
      </w:r>
      <w:r w:rsidRPr="00BC19A4">
        <w:rPr>
          <w:rFonts w:asciiTheme="minorHAnsi" w:hAnsiTheme="minorHAnsi" w:cstheme="minorHAnsi"/>
        </w:rPr>
        <w:t>: Parameter of interest representing the average (intent-to-treat) treatment effect</w:t>
      </w:r>
    </w:p>
    <w:p w14:paraId="5EA59F00" w14:textId="77777777" w:rsidR="00E97026" w:rsidRPr="00BC19A4" w:rsidRDefault="0023115C" w:rsidP="00C620F6">
      <w:pPr>
        <w:numPr>
          <w:ilvl w:val="0"/>
          <w:numId w:val="6"/>
        </w:numPr>
        <w:spacing w:after="160" w:line="259" w:lineRule="auto"/>
        <w:rPr>
          <w:rFonts w:asciiTheme="minorHAnsi" w:hAnsiTheme="minorHAnsi" w:cstheme="minorHAnsi"/>
        </w:rPr>
      </w:pPr>
      <m:oMath>
        <m:sSub>
          <m:sSubPr>
            <m:ctrlPr>
              <w:rPr>
                <w:rFonts w:ascii="Cambria Math" w:eastAsia="Calibri" w:hAnsi="Cambria Math" w:cstheme="minorHAnsi"/>
                <w:i/>
              </w:rPr>
            </m:ctrlPr>
          </m:sSubPr>
          <m:e>
            <m:r>
              <w:rPr>
                <w:rFonts w:ascii="Cambria Math" w:eastAsia="Calibri" w:hAnsi="Cambria Math" w:cstheme="minorHAnsi"/>
              </w:rPr>
              <m:t>X</m:t>
            </m:r>
          </m:e>
          <m:sub>
            <m:r>
              <w:rPr>
                <w:rFonts w:ascii="Cambria Math" w:eastAsia="Calibri" w:hAnsi="Cambria Math" w:cstheme="minorHAnsi"/>
              </w:rPr>
              <m:t>cf</m:t>
            </m:r>
          </m:sub>
        </m:sSub>
      </m:oMath>
      <w:r w:rsidR="00E97026" w:rsidRPr="00BC19A4">
        <w:rPr>
          <w:rFonts w:asciiTheme="minorHAnsi" w:hAnsiTheme="minorHAnsi" w:cstheme="minorHAnsi"/>
        </w:rPr>
        <w:t>: Vector of baseline covariates at the child and family level</w:t>
      </w:r>
    </w:p>
    <w:p w14:paraId="12D1998C" w14:textId="77777777" w:rsidR="00E97026" w:rsidRPr="00BC19A4" w:rsidRDefault="0023115C" w:rsidP="00C620F6">
      <w:pPr>
        <w:numPr>
          <w:ilvl w:val="0"/>
          <w:numId w:val="6"/>
        </w:numPr>
        <w:spacing w:after="160" w:line="259" w:lineRule="auto"/>
        <w:rPr>
          <w:rFonts w:asciiTheme="minorHAnsi" w:hAnsiTheme="minorHAnsi" w:cstheme="minorHAnsi"/>
        </w:rPr>
      </w:pPr>
      <m:oMath>
        <m:sSub>
          <m:sSubPr>
            <m:ctrlPr>
              <w:rPr>
                <w:rFonts w:ascii="Cambria Math" w:eastAsia="Calibri" w:hAnsi="Cambria Math" w:cstheme="minorHAnsi"/>
                <w:i/>
              </w:rPr>
            </m:ctrlPr>
          </m:sSubPr>
          <m:e>
            <m:r>
              <w:rPr>
                <w:rFonts w:ascii="Cambria Math" w:eastAsia="Calibri" w:hAnsi="Cambria Math" w:cstheme="minorHAnsi"/>
              </w:rPr>
              <m:t>γ</m:t>
            </m:r>
          </m:e>
          <m:sub>
            <m:r>
              <w:rPr>
                <w:rFonts w:ascii="Cambria Math" w:eastAsia="Calibri" w:hAnsi="Cambria Math" w:cstheme="minorHAnsi"/>
              </w:rPr>
              <m:t>K</m:t>
            </m:r>
          </m:sub>
        </m:sSub>
      </m:oMath>
      <w:r w:rsidR="00E97026" w:rsidRPr="00BC19A4">
        <w:rPr>
          <w:rFonts w:asciiTheme="minorHAnsi" w:hAnsiTheme="minorHAnsi" w:cstheme="minorHAnsi"/>
        </w:rPr>
        <w:t>: PHA fixed effects (accounting for randomization within PHAs)</w:t>
      </w:r>
    </w:p>
    <w:p w14:paraId="0DFC3B79" w14:textId="77777777" w:rsidR="00E97026" w:rsidRPr="00BC19A4" w:rsidRDefault="0023115C" w:rsidP="00C620F6">
      <w:pPr>
        <w:numPr>
          <w:ilvl w:val="0"/>
          <w:numId w:val="6"/>
        </w:numPr>
        <w:spacing w:after="160" w:line="259" w:lineRule="auto"/>
        <w:rPr>
          <w:rFonts w:asciiTheme="minorHAnsi" w:hAnsiTheme="minorHAnsi" w:cstheme="minorHAnsi"/>
        </w:rPr>
      </w:pPr>
      <m:oMath>
        <m:sSub>
          <m:sSubPr>
            <m:ctrlPr>
              <w:rPr>
                <w:rFonts w:ascii="Cambria Math" w:eastAsia="Calibri" w:hAnsi="Cambria Math" w:cstheme="minorHAnsi"/>
                <w:i/>
              </w:rPr>
            </m:ctrlPr>
          </m:sSubPr>
          <m:e>
            <m:r>
              <w:rPr>
                <w:rFonts w:ascii="Cambria Math" w:eastAsia="Calibri" w:hAnsi="Cambria Math" w:cstheme="minorHAnsi"/>
              </w:rPr>
              <m:t>ϵ</m:t>
            </m:r>
          </m:e>
          <m:sub>
            <m:r>
              <w:rPr>
                <w:rFonts w:ascii="Cambria Math" w:eastAsia="Calibri" w:hAnsi="Cambria Math" w:cstheme="minorHAnsi"/>
              </w:rPr>
              <m:t>cf</m:t>
            </m:r>
          </m:sub>
        </m:sSub>
      </m:oMath>
      <w:r w:rsidR="00E97026" w:rsidRPr="00BC19A4">
        <w:rPr>
          <w:rFonts w:asciiTheme="minorHAnsi" w:hAnsiTheme="minorHAnsi" w:cstheme="minorHAnsi"/>
        </w:rPr>
        <w:t>: Error term</w:t>
      </w:r>
    </w:p>
    <w:p w14:paraId="2082397F" w14:textId="77777777" w:rsidR="00E97026" w:rsidRPr="00BC19A4" w:rsidRDefault="00E97026" w:rsidP="00E97026">
      <w:pPr>
        <w:rPr>
          <w:rFonts w:asciiTheme="minorHAnsi" w:hAnsiTheme="minorHAnsi" w:cstheme="minorHAnsi"/>
        </w:rPr>
      </w:pPr>
      <w:r w:rsidRPr="00BC19A4">
        <w:rPr>
          <w:rFonts w:asciiTheme="minorHAnsi" w:hAnsiTheme="minorHAnsi" w:cstheme="minorHAnsi"/>
        </w:rPr>
        <w:t xml:space="preserve">This equation will be estimated separately for each primary and secondary outcome. Standard errors will be adjusted for the clustering of child outcomes at the family level. The equation for family-level outcomes, such as persistence in a HOA or head of household’s earnings, is </w:t>
      </w:r>
      <w:proofErr w:type="gramStart"/>
      <w:r w:rsidRPr="00BC19A4">
        <w:rPr>
          <w:rFonts w:asciiTheme="minorHAnsi" w:hAnsiTheme="minorHAnsi" w:cstheme="minorHAnsi"/>
        </w:rPr>
        <w:t>similar to</w:t>
      </w:r>
      <w:proofErr w:type="gramEnd"/>
      <w:r w:rsidRPr="00BC19A4">
        <w:rPr>
          <w:rFonts w:asciiTheme="minorHAnsi" w:hAnsiTheme="minorHAnsi" w:cstheme="minorHAnsi"/>
        </w:rPr>
        <w:t xml:space="preserve"> the equation above, with the exception that the variables are only indexed by family (f) and not children within families.</w:t>
      </w:r>
    </w:p>
    <w:p w14:paraId="76614EF8" w14:textId="3C8A445F" w:rsidR="00D64772" w:rsidRPr="00BC19A4" w:rsidRDefault="00D64772" w:rsidP="002C5B94">
      <w:pPr>
        <w:pStyle w:val="paragraph"/>
        <w:spacing w:before="0" w:beforeAutospacing="0" w:after="0" w:afterAutospacing="0"/>
        <w:textAlignment w:val="baseline"/>
        <w:rPr>
          <w:rFonts w:asciiTheme="minorHAnsi" w:hAnsiTheme="minorHAnsi" w:cstheme="minorHAnsi"/>
          <w:sz w:val="22"/>
          <w:szCs w:val="22"/>
        </w:rPr>
      </w:pPr>
    </w:p>
    <w:p w14:paraId="13E61D47" w14:textId="72CB702F" w:rsidR="00AA6BF4" w:rsidRPr="00BC19A4" w:rsidRDefault="00AA6BF4" w:rsidP="00E5591E">
      <w:pPr>
        <w:pStyle w:val="Heading3"/>
        <w:rPr>
          <w:rFonts w:asciiTheme="minorHAnsi" w:hAnsiTheme="minorHAnsi" w:cstheme="minorHAnsi"/>
        </w:rPr>
      </w:pPr>
      <w:bookmarkStart w:id="42" w:name="_Toc208908780"/>
      <w:bookmarkEnd w:id="39"/>
      <w:bookmarkEnd w:id="40"/>
      <w:bookmarkEnd w:id="41"/>
      <w:r w:rsidRPr="00BC19A4">
        <w:rPr>
          <w:rFonts w:asciiTheme="minorHAnsi" w:hAnsiTheme="minorHAnsi" w:cstheme="minorHAnsi"/>
        </w:rPr>
        <w:t>Covariat</w:t>
      </w:r>
      <w:r w:rsidR="008E120B" w:rsidRPr="00BC19A4">
        <w:rPr>
          <w:rFonts w:asciiTheme="minorHAnsi" w:hAnsiTheme="minorHAnsi" w:cstheme="minorHAnsi"/>
        </w:rPr>
        <w:t>es</w:t>
      </w:r>
      <w:bookmarkEnd w:id="42"/>
    </w:p>
    <w:p w14:paraId="2214FB00" w14:textId="4BDA5BF5" w:rsidR="00C73129" w:rsidRPr="00BC19A4" w:rsidRDefault="00C73129" w:rsidP="00C73129">
      <w:pPr>
        <w:rPr>
          <w:rStyle w:val="normaltextrun"/>
          <w:rFonts w:asciiTheme="minorHAnsi" w:hAnsiTheme="minorHAnsi" w:cstheme="minorHAnsi"/>
        </w:rPr>
      </w:pPr>
      <w:r w:rsidRPr="00BC19A4">
        <w:rPr>
          <w:rFonts w:asciiTheme="minorHAnsi" w:hAnsiTheme="minorHAnsi" w:cstheme="minorHAnsi"/>
        </w:rPr>
        <w:t xml:space="preserve">To increase precision of estimates, the regression model will include pre-specified baseline covariates.  </w:t>
      </w:r>
      <w:r w:rsidR="002F6032" w:rsidRPr="00BC19A4">
        <w:rPr>
          <w:rFonts w:asciiTheme="minorHAnsi" w:hAnsiTheme="minorHAnsi" w:cstheme="minorHAnsi"/>
        </w:rPr>
        <w:t xml:space="preserve">To the extent possible, the model will include the same covariates that were used for the original evaluation. </w:t>
      </w:r>
      <w:r w:rsidRPr="00BC19A4">
        <w:rPr>
          <w:rFonts w:asciiTheme="minorHAnsi" w:hAnsiTheme="minorHAnsi" w:cstheme="minorHAnsi"/>
        </w:rPr>
        <w:t>At the family level, covariates might include income, parents’ employment, and demographic characteristics. At the child level, covariates might include family level covariates plus demographic data, and prior years’ test scores and attendance.</w:t>
      </w:r>
    </w:p>
    <w:p w14:paraId="0979D60A" w14:textId="77777777" w:rsidR="00C73129" w:rsidRPr="00BC19A4" w:rsidRDefault="00C73129" w:rsidP="00231F9E">
      <w:pPr>
        <w:rPr>
          <w:rFonts w:asciiTheme="minorHAnsi" w:hAnsiTheme="minorHAnsi" w:cstheme="minorHAnsi"/>
        </w:rPr>
      </w:pPr>
    </w:p>
    <w:p w14:paraId="30C9077F" w14:textId="532F2560" w:rsidR="00010014" w:rsidRPr="00BC19A4" w:rsidRDefault="003B7A59" w:rsidP="00AE3E40">
      <w:pPr>
        <w:pStyle w:val="Heading3"/>
        <w:rPr>
          <w:rFonts w:asciiTheme="minorHAnsi" w:hAnsiTheme="minorHAnsi" w:cstheme="minorHAnsi"/>
        </w:rPr>
      </w:pPr>
      <w:bookmarkStart w:id="43" w:name="_Toc208908781"/>
      <w:bookmarkStart w:id="44" w:name="_Toc385239447"/>
      <w:bookmarkStart w:id="45" w:name="_Toc409194914"/>
      <w:bookmarkStart w:id="46" w:name="_Toc413150957"/>
      <w:r>
        <w:rPr>
          <w:rFonts w:asciiTheme="minorHAnsi" w:hAnsiTheme="minorHAnsi" w:cstheme="minorHAnsi"/>
        </w:rPr>
        <w:t>Attrition</w:t>
      </w:r>
      <w:r w:rsidR="00010014" w:rsidRPr="00BC19A4">
        <w:rPr>
          <w:rFonts w:asciiTheme="minorHAnsi" w:hAnsiTheme="minorHAnsi" w:cstheme="minorHAnsi"/>
        </w:rPr>
        <w:t xml:space="preserve"> and Missing Data</w:t>
      </w:r>
      <w:bookmarkEnd w:id="43"/>
    </w:p>
    <w:p w14:paraId="1320DE8B" w14:textId="28515BDA" w:rsidR="000D27E4" w:rsidRPr="00BC19A4" w:rsidRDefault="00247777" w:rsidP="002C5B94">
      <w:pPr>
        <w:rPr>
          <w:rStyle w:val="normaltextrun"/>
          <w:rFonts w:asciiTheme="minorHAnsi" w:hAnsiTheme="minorHAnsi" w:cstheme="minorHAnsi"/>
          <w:color w:val="000000"/>
        </w:rPr>
      </w:pPr>
      <w:bookmarkStart w:id="47" w:name="_Toc385239448"/>
      <w:bookmarkStart w:id="48" w:name="_Toc409194915"/>
      <w:bookmarkStart w:id="49" w:name="_Toc413150958"/>
      <w:bookmarkEnd w:id="44"/>
      <w:bookmarkEnd w:id="45"/>
      <w:bookmarkEnd w:id="46"/>
      <w:r>
        <w:rPr>
          <w:rStyle w:val="normaltextrun"/>
          <w:rFonts w:asciiTheme="minorHAnsi" w:hAnsiTheme="minorHAnsi" w:cstheme="minorHAnsi"/>
          <w:color w:val="000000"/>
        </w:rPr>
        <w:t>B</w:t>
      </w:r>
      <w:r w:rsidR="000D27E4" w:rsidRPr="00BC19A4">
        <w:rPr>
          <w:rStyle w:val="normaltextrun"/>
          <w:rFonts w:asciiTheme="minorHAnsi" w:hAnsiTheme="minorHAnsi" w:cstheme="minorHAnsi"/>
          <w:color w:val="000000"/>
        </w:rPr>
        <w:t xml:space="preserve">aseline variables </w:t>
      </w:r>
      <w:r>
        <w:rPr>
          <w:rStyle w:val="normaltextrun"/>
          <w:rFonts w:asciiTheme="minorHAnsi" w:hAnsiTheme="minorHAnsi" w:cstheme="minorHAnsi"/>
          <w:color w:val="000000"/>
        </w:rPr>
        <w:t xml:space="preserve">to be used </w:t>
      </w:r>
      <w:r w:rsidR="000D27E4" w:rsidRPr="00BC19A4">
        <w:rPr>
          <w:rStyle w:val="normaltextrun"/>
          <w:rFonts w:asciiTheme="minorHAnsi" w:hAnsiTheme="minorHAnsi" w:cstheme="minorHAnsi"/>
          <w:color w:val="000000"/>
        </w:rPr>
        <w:t xml:space="preserve">for the impact model are missing for less than </w:t>
      </w:r>
      <w:r w:rsidRPr="00247777">
        <w:rPr>
          <w:rStyle w:val="normaltextrun"/>
          <w:rFonts w:asciiTheme="minorHAnsi" w:hAnsiTheme="minorHAnsi" w:cstheme="minorHAnsi"/>
          <w:color w:val="000000"/>
        </w:rPr>
        <w:t>5</w:t>
      </w:r>
      <w:r w:rsidR="000A1670" w:rsidRPr="00247777">
        <w:rPr>
          <w:rStyle w:val="normaltextrun"/>
          <w:rFonts w:asciiTheme="minorHAnsi" w:hAnsiTheme="minorHAnsi" w:cstheme="minorHAnsi"/>
          <w:color w:val="000000"/>
        </w:rPr>
        <w:t xml:space="preserve"> </w:t>
      </w:r>
      <w:r w:rsidR="000D27E4" w:rsidRPr="00247777">
        <w:rPr>
          <w:rStyle w:val="normaltextrun"/>
          <w:rFonts w:asciiTheme="minorHAnsi" w:hAnsiTheme="minorHAnsi" w:cstheme="minorHAnsi"/>
          <w:color w:val="000000"/>
        </w:rPr>
        <w:t>percent</w:t>
      </w:r>
      <w:r w:rsidR="000D27E4" w:rsidRPr="00BC19A4">
        <w:rPr>
          <w:rStyle w:val="normaltextrun"/>
          <w:rFonts w:asciiTheme="minorHAnsi" w:hAnsiTheme="minorHAnsi" w:cstheme="minorHAnsi"/>
          <w:color w:val="000000"/>
        </w:rPr>
        <w:t xml:space="preserve"> of the sample. </w:t>
      </w:r>
      <w:r w:rsidR="000F2270">
        <w:rPr>
          <w:rStyle w:val="normaltextrun"/>
          <w:rFonts w:asciiTheme="minorHAnsi" w:hAnsiTheme="minorHAnsi" w:cstheme="minorHAnsi"/>
          <w:color w:val="000000"/>
        </w:rPr>
        <w:t xml:space="preserve">Missing values for these data </w:t>
      </w:r>
      <w:r w:rsidR="000D27E4" w:rsidRPr="00BC19A4">
        <w:rPr>
          <w:rStyle w:val="normaltextrun"/>
          <w:rFonts w:asciiTheme="minorHAnsi" w:hAnsiTheme="minorHAnsi" w:cstheme="minorHAnsi"/>
          <w:color w:val="000000"/>
        </w:rPr>
        <w:t>will be imputed to the mean value for the sample, and the regression model will include indicator variables to denote this imputation.</w:t>
      </w:r>
    </w:p>
    <w:p w14:paraId="6A2C8204" w14:textId="77777777" w:rsidR="000D27E4" w:rsidRPr="00BC19A4" w:rsidRDefault="000D27E4" w:rsidP="002C5B94">
      <w:pPr>
        <w:rPr>
          <w:rStyle w:val="normaltextrun"/>
          <w:rFonts w:asciiTheme="minorHAnsi" w:hAnsiTheme="minorHAnsi" w:cstheme="minorHAnsi"/>
          <w:color w:val="000000"/>
        </w:rPr>
      </w:pPr>
    </w:p>
    <w:p w14:paraId="74744D06" w14:textId="24000660" w:rsidR="00416694" w:rsidRDefault="00416694" w:rsidP="00416694">
      <w:pPr>
        <w:pStyle w:val="NormalWeb"/>
        <w:rPr>
          <w:rFonts w:ascii="Calibri" w:hAnsi="Calibri" w:cs="Calibri"/>
          <w:sz w:val="22"/>
          <w:szCs w:val="22"/>
        </w:rPr>
      </w:pPr>
      <w:r>
        <w:rPr>
          <w:rFonts w:ascii="Calibri" w:hAnsi="Calibri" w:cs="Calibri"/>
          <w:sz w:val="22"/>
          <w:szCs w:val="22"/>
        </w:rPr>
        <w:t xml:space="preserve">The outcome of persistence in high opportunity neighborhoods will be derived from </w:t>
      </w:r>
      <w:r w:rsidRPr="009A6B6C">
        <w:rPr>
          <w:rFonts w:ascii="Calibri" w:hAnsi="Calibri" w:cs="Calibri"/>
          <w:sz w:val="22"/>
          <w:szCs w:val="22"/>
        </w:rPr>
        <w:t xml:space="preserve">administrative records from KCHA and </w:t>
      </w:r>
      <w:r w:rsidRPr="009A6B6C" w:rsidDel="0019554D">
        <w:rPr>
          <w:rFonts w:ascii="Calibri" w:hAnsi="Calibri" w:cs="Calibri"/>
          <w:sz w:val="22"/>
          <w:szCs w:val="22"/>
        </w:rPr>
        <w:t>SHA</w:t>
      </w:r>
      <w:r>
        <w:rPr>
          <w:rFonts w:ascii="Calibri" w:hAnsi="Calibri" w:cs="Calibri"/>
          <w:sz w:val="22"/>
          <w:szCs w:val="22"/>
        </w:rPr>
        <w:t xml:space="preserve"> and will not be measurable for families who have left the voucher programs at these two agencies. The earlier evaluation report suggested that most families were still receiving vouchers at the three-year point, with no difference between the program and control groups. </w:t>
      </w:r>
      <w:r w:rsidR="00CC7037">
        <w:rPr>
          <w:rFonts w:ascii="Calibri" w:hAnsi="Calibri" w:cs="Calibri"/>
          <w:sz w:val="22"/>
          <w:szCs w:val="22"/>
        </w:rPr>
        <w:t>W</w:t>
      </w:r>
      <w:r>
        <w:rPr>
          <w:rFonts w:ascii="Calibri" w:hAnsi="Calibri" w:cs="Calibri"/>
          <w:sz w:val="22"/>
          <w:szCs w:val="22"/>
        </w:rPr>
        <w:t>e will explore the possibility of using school records data to track residence in high opportunities areas</w:t>
      </w:r>
      <w:r w:rsidR="00CC7037">
        <w:rPr>
          <w:rFonts w:ascii="Calibri" w:hAnsi="Calibri" w:cs="Calibri"/>
          <w:sz w:val="22"/>
          <w:szCs w:val="22"/>
        </w:rPr>
        <w:t xml:space="preserve"> for families who have left the voucher program</w:t>
      </w:r>
      <w:r>
        <w:rPr>
          <w:rFonts w:ascii="Calibri" w:hAnsi="Calibri" w:cs="Calibri"/>
          <w:sz w:val="22"/>
          <w:szCs w:val="22"/>
        </w:rPr>
        <w:t xml:space="preserve">. </w:t>
      </w:r>
    </w:p>
    <w:p w14:paraId="2CBBC96E" w14:textId="2F9453DA" w:rsidR="00416694" w:rsidRPr="009A6B6C" w:rsidRDefault="00416694" w:rsidP="00416694">
      <w:pPr>
        <w:pStyle w:val="NoSpacing"/>
        <w:rPr>
          <w:rFonts w:ascii="Calibri" w:hAnsi="Calibri" w:cs="Calibri"/>
        </w:rPr>
      </w:pPr>
      <w:r>
        <w:rPr>
          <w:rFonts w:ascii="Calibri" w:hAnsi="Calibri" w:cs="Calibri"/>
        </w:rPr>
        <w:t>Similarly, e</w:t>
      </w:r>
      <w:r w:rsidRPr="009A6B6C">
        <w:rPr>
          <w:rFonts w:ascii="Calibri" w:hAnsi="Calibri" w:cs="Calibri"/>
        </w:rPr>
        <w:t xml:space="preserve">ducation records </w:t>
      </w:r>
      <w:r>
        <w:rPr>
          <w:rFonts w:ascii="Calibri" w:hAnsi="Calibri" w:cs="Calibri"/>
        </w:rPr>
        <w:t xml:space="preserve">will </w:t>
      </w:r>
      <w:r w:rsidRPr="009A6B6C">
        <w:rPr>
          <w:rFonts w:ascii="Calibri" w:hAnsi="Calibri" w:cs="Calibri"/>
        </w:rPr>
        <w:t xml:space="preserve">be missing for children who move out of state or attend private schools.  </w:t>
      </w:r>
      <w:r>
        <w:rPr>
          <w:rFonts w:ascii="Calibri" w:hAnsi="Calibri" w:cs="Calibri"/>
        </w:rPr>
        <w:t xml:space="preserve">Outcomes will </w:t>
      </w:r>
      <w:proofErr w:type="gramStart"/>
      <w:r>
        <w:rPr>
          <w:rFonts w:ascii="Calibri" w:hAnsi="Calibri" w:cs="Calibri"/>
        </w:rPr>
        <w:t>calculate</w:t>
      </w:r>
      <w:r w:rsidR="00F6635B">
        <w:rPr>
          <w:rFonts w:ascii="Calibri" w:hAnsi="Calibri" w:cs="Calibri"/>
        </w:rPr>
        <w:t>d</w:t>
      </w:r>
      <w:proofErr w:type="gramEnd"/>
      <w:r>
        <w:rPr>
          <w:rFonts w:ascii="Calibri" w:hAnsi="Calibri" w:cs="Calibri"/>
        </w:rPr>
        <w:t xml:space="preserve"> only over those students found in the records</w:t>
      </w:r>
      <w:r w:rsidR="00F6635B">
        <w:rPr>
          <w:rFonts w:ascii="Calibri" w:hAnsi="Calibri" w:cs="Calibri"/>
        </w:rPr>
        <w:t xml:space="preserve"> data</w:t>
      </w:r>
      <w:r>
        <w:rPr>
          <w:rFonts w:ascii="Calibri" w:hAnsi="Calibri" w:cs="Calibri"/>
        </w:rPr>
        <w:t xml:space="preserve">. </w:t>
      </w:r>
      <w:r w:rsidRPr="009A6B6C">
        <w:rPr>
          <w:rFonts w:ascii="Calibri" w:hAnsi="Calibri" w:cs="Calibri"/>
        </w:rPr>
        <w:t>Although we do not expect to find differences in ERDC coverage between the research groups, we will examine coverage rates, assess the characteristics of students missing these records, and place appropriate caveats around the findings, if necessary.</w:t>
      </w:r>
    </w:p>
    <w:p w14:paraId="3B2B4A51" w14:textId="77777777" w:rsidR="00416694" w:rsidRDefault="00416694" w:rsidP="00416694">
      <w:pPr>
        <w:pStyle w:val="NoSpacing"/>
        <w:rPr>
          <w:rFonts w:ascii="Calibri" w:hAnsi="Calibri" w:cs="Calibri"/>
        </w:rPr>
      </w:pPr>
    </w:p>
    <w:p w14:paraId="06CED89A" w14:textId="374D9652" w:rsidR="00416694" w:rsidRPr="009A6B6C" w:rsidRDefault="00416694" w:rsidP="00416694">
      <w:pPr>
        <w:pStyle w:val="NoSpacing"/>
        <w:rPr>
          <w:rFonts w:ascii="Calibri" w:eastAsiaTheme="minorHAnsi" w:hAnsi="Calibri" w:cs="Calibri"/>
          <w:kern w:val="2"/>
          <w14:ligatures w14:val="standardContextual"/>
        </w:rPr>
      </w:pPr>
      <w:r>
        <w:rPr>
          <w:rFonts w:ascii="Calibri" w:hAnsi="Calibri" w:cs="Calibri"/>
        </w:rPr>
        <w:t>For e</w:t>
      </w:r>
      <w:r w:rsidRPr="009A6B6C">
        <w:rPr>
          <w:rFonts w:ascii="Calibri" w:hAnsi="Calibri" w:cs="Calibri"/>
        </w:rPr>
        <w:t>mployment and earnings</w:t>
      </w:r>
      <w:r w:rsidR="008C6B31">
        <w:rPr>
          <w:rFonts w:ascii="Calibri" w:hAnsi="Calibri" w:cs="Calibri"/>
        </w:rPr>
        <w:t xml:space="preserve">, </w:t>
      </w:r>
      <w:r w:rsidRPr="009A6B6C">
        <w:rPr>
          <w:rFonts w:ascii="Calibri" w:hAnsi="Calibri" w:cs="Calibri"/>
        </w:rPr>
        <w:t>data from Unemployment Insurance (UI) records</w:t>
      </w:r>
      <w:r>
        <w:rPr>
          <w:rFonts w:ascii="Calibri" w:hAnsi="Calibri" w:cs="Calibri"/>
        </w:rPr>
        <w:t xml:space="preserve"> cover employment in the state of Washington and will be missing for those who have moved or </w:t>
      </w:r>
      <w:proofErr w:type="gramStart"/>
      <w:r>
        <w:rPr>
          <w:rFonts w:ascii="Calibri" w:hAnsi="Calibri" w:cs="Calibri"/>
        </w:rPr>
        <w:t>work</w:t>
      </w:r>
      <w:proofErr w:type="gramEnd"/>
      <w:r>
        <w:rPr>
          <w:rFonts w:ascii="Calibri" w:hAnsi="Calibri" w:cs="Calibri"/>
        </w:rPr>
        <w:t xml:space="preserve"> outside of the state. We will explore the possibility of using school records data to determine if families may have moved out of state by the various follow-up points. </w:t>
      </w:r>
      <w:r w:rsidRPr="009A6B6C">
        <w:rPr>
          <w:rFonts w:ascii="Calibri" w:hAnsi="Calibri" w:cs="Calibri"/>
        </w:rPr>
        <w:t xml:space="preserve">In the absence of </w:t>
      </w:r>
      <w:r>
        <w:rPr>
          <w:rFonts w:ascii="Calibri" w:hAnsi="Calibri" w:cs="Calibri"/>
        </w:rPr>
        <w:t xml:space="preserve">this information, and as is commonly done, earnings and employment will be calculated for </w:t>
      </w:r>
      <w:proofErr w:type="gramStart"/>
      <w:r>
        <w:rPr>
          <w:rFonts w:ascii="Calibri" w:hAnsi="Calibri" w:cs="Calibri"/>
        </w:rPr>
        <w:t>the full</w:t>
      </w:r>
      <w:proofErr w:type="gramEnd"/>
      <w:r>
        <w:rPr>
          <w:rFonts w:ascii="Calibri" w:hAnsi="Calibri" w:cs="Calibri"/>
        </w:rPr>
        <w:t xml:space="preserve"> sample, with those missing UI wage records assumed to be unemployed. </w:t>
      </w:r>
    </w:p>
    <w:p w14:paraId="485830E3" w14:textId="77777777" w:rsidR="00416694" w:rsidRPr="009A6B6C" w:rsidRDefault="00416694" w:rsidP="00416694">
      <w:pPr>
        <w:pStyle w:val="NoSpacing"/>
        <w:rPr>
          <w:rFonts w:ascii="Calibri" w:hAnsi="Calibri" w:cs="Calibri"/>
        </w:rPr>
      </w:pPr>
    </w:p>
    <w:p w14:paraId="1DF95736" w14:textId="69555554" w:rsidR="002F63BD" w:rsidRPr="00BC19A4" w:rsidRDefault="002F63BD" w:rsidP="00AE3E40">
      <w:pPr>
        <w:pStyle w:val="Heading3"/>
        <w:rPr>
          <w:rFonts w:asciiTheme="minorHAnsi" w:hAnsiTheme="minorHAnsi" w:cstheme="minorHAnsi"/>
        </w:rPr>
      </w:pPr>
      <w:bookmarkStart w:id="50" w:name="_Toc208908782"/>
      <w:r w:rsidRPr="00BC19A4">
        <w:rPr>
          <w:rFonts w:asciiTheme="minorHAnsi" w:hAnsiTheme="minorHAnsi" w:cstheme="minorHAnsi"/>
        </w:rPr>
        <w:t>Accounting for Multiple Inference (Multiple Hypothesis Testing)</w:t>
      </w:r>
      <w:bookmarkEnd w:id="47"/>
      <w:bookmarkEnd w:id="48"/>
      <w:bookmarkEnd w:id="49"/>
      <w:bookmarkEnd w:id="50"/>
    </w:p>
    <w:p w14:paraId="067A8448" w14:textId="18FD0A3B" w:rsidR="00193681" w:rsidRPr="00BC19A4" w:rsidRDefault="00704DD6" w:rsidP="007630E3">
      <w:pPr>
        <w:rPr>
          <w:rFonts w:asciiTheme="minorHAnsi" w:hAnsiTheme="minorHAnsi" w:cstheme="minorHAnsi"/>
        </w:rPr>
      </w:pPr>
      <w:r w:rsidRPr="00BC19A4">
        <w:rPr>
          <w:rFonts w:asciiTheme="minorHAnsi" w:hAnsiTheme="minorHAnsi" w:cstheme="minorHAnsi"/>
        </w:rPr>
        <w:t>T</w:t>
      </w:r>
      <w:r w:rsidR="003D7CD5" w:rsidRPr="00BC19A4">
        <w:rPr>
          <w:rFonts w:asciiTheme="minorHAnsi" w:hAnsiTheme="minorHAnsi" w:cstheme="minorHAnsi"/>
        </w:rPr>
        <w:t xml:space="preserve">he study will examine </w:t>
      </w:r>
      <w:r w:rsidR="002E35C3">
        <w:rPr>
          <w:rFonts w:asciiTheme="minorHAnsi" w:hAnsiTheme="minorHAnsi" w:cstheme="minorHAnsi"/>
        </w:rPr>
        <w:t>one</w:t>
      </w:r>
      <w:r w:rsidR="003D7CD5" w:rsidRPr="00BC19A4">
        <w:rPr>
          <w:rFonts w:asciiTheme="minorHAnsi" w:hAnsiTheme="minorHAnsi" w:cstheme="minorHAnsi"/>
        </w:rPr>
        <w:t xml:space="preserve"> confirmatory outcome</w:t>
      </w:r>
      <w:r w:rsidR="002E35C3">
        <w:rPr>
          <w:rFonts w:asciiTheme="minorHAnsi" w:hAnsiTheme="minorHAnsi" w:cstheme="minorHAnsi"/>
        </w:rPr>
        <w:t xml:space="preserve"> in housing and </w:t>
      </w:r>
      <w:r w:rsidR="008F438E">
        <w:rPr>
          <w:rFonts w:asciiTheme="minorHAnsi" w:hAnsiTheme="minorHAnsi" w:cstheme="minorHAnsi"/>
        </w:rPr>
        <w:t>four</w:t>
      </w:r>
      <w:r w:rsidR="002E35C3">
        <w:rPr>
          <w:rFonts w:asciiTheme="minorHAnsi" w:hAnsiTheme="minorHAnsi" w:cstheme="minorHAnsi"/>
        </w:rPr>
        <w:t xml:space="preserve"> confirmatory outcomes for children’s school performance, at each of the two follow-up points.</w:t>
      </w:r>
      <w:r w:rsidRPr="00BC19A4">
        <w:rPr>
          <w:rFonts w:asciiTheme="minorHAnsi" w:hAnsiTheme="minorHAnsi" w:cstheme="minorHAnsi"/>
        </w:rPr>
        <w:t xml:space="preserve">  For </w:t>
      </w:r>
      <w:r w:rsidR="004C39A3">
        <w:rPr>
          <w:rFonts w:asciiTheme="minorHAnsi" w:hAnsiTheme="minorHAnsi" w:cstheme="minorHAnsi"/>
        </w:rPr>
        <w:t xml:space="preserve">each analysis, </w:t>
      </w:r>
      <w:r w:rsidRPr="00BC19A4">
        <w:rPr>
          <w:rFonts w:asciiTheme="minorHAnsi" w:hAnsiTheme="minorHAnsi" w:cstheme="minorHAnsi"/>
        </w:rPr>
        <w:t xml:space="preserve">we will account for multiple hypothesis testing </w:t>
      </w:r>
      <w:r w:rsidR="004C39A3">
        <w:rPr>
          <w:rFonts w:asciiTheme="minorHAnsi" w:hAnsiTheme="minorHAnsi" w:cstheme="minorHAnsi"/>
        </w:rPr>
        <w:t xml:space="preserve">in the school performance domain </w:t>
      </w:r>
      <w:r w:rsidRPr="00BC19A4">
        <w:rPr>
          <w:rFonts w:asciiTheme="minorHAnsi" w:hAnsiTheme="minorHAnsi" w:cstheme="minorHAnsi"/>
        </w:rPr>
        <w:t xml:space="preserve">using the Westfall-Young </w:t>
      </w:r>
      <w:r w:rsidR="002C5B94" w:rsidRPr="00BC19A4">
        <w:rPr>
          <w:rFonts w:asciiTheme="minorHAnsi" w:hAnsiTheme="minorHAnsi" w:cstheme="minorHAnsi"/>
        </w:rPr>
        <w:t>method</w:t>
      </w:r>
      <w:r w:rsidRPr="00BC19A4">
        <w:rPr>
          <w:rFonts w:asciiTheme="minorHAnsi" w:hAnsiTheme="minorHAnsi" w:cstheme="minorHAnsi"/>
        </w:rPr>
        <w:t xml:space="preserve">. </w:t>
      </w:r>
      <w:r w:rsidR="002C5B94" w:rsidRPr="00BC19A4">
        <w:rPr>
          <w:rFonts w:asciiTheme="minorHAnsi" w:hAnsiTheme="minorHAnsi" w:cstheme="minorHAnsi"/>
        </w:rPr>
        <w:t>For ease of presentation, u</w:t>
      </w:r>
      <w:r w:rsidRPr="00BC19A4">
        <w:rPr>
          <w:rFonts w:asciiTheme="minorHAnsi" w:hAnsiTheme="minorHAnsi" w:cstheme="minorHAnsi"/>
        </w:rPr>
        <w:t>nadjusted p-values will appear in the main report tables and adjusted p-values will appear in appendix tables and will help guide the interpretation of the findings.</w:t>
      </w:r>
    </w:p>
    <w:sectPr w:rsidR="00193681" w:rsidRPr="00BC19A4" w:rsidSect="00582700">
      <w:footerReference w:type="first" r:id="rId1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826C5" w14:textId="77777777" w:rsidR="0023115C" w:rsidRDefault="0023115C" w:rsidP="00C32687">
      <w:r>
        <w:separator/>
      </w:r>
    </w:p>
  </w:endnote>
  <w:endnote w:type="continuationSeparator" w:id="0">
    <w:p w14:paraId="07A59850" w14:textId="77777777" w:rsidR="0023115C" w:rsidRDefault="0023115C" w:rsidP="00C32687">
      <w:r>
        <w:continuationSeparator/>
      </w:r>
    </w:p>
  </w:endnote>
  <w:endnote w:type="continuationNotice" w:id="1">
    <w:p w14:paraId="493353C2" w14:textId="77777777" w:rsidR="0023115C" w:rsidRDefault="002311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cala Sans">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C0236" w14:textId="61263A07" w:rsidR="00FB1B78" w:rsidRDefault="00FB1B78">
    <w:pPr>
      <w:pStyle w:val="Footer"/>
    </w:pPr>
  </w:p>
  <w:p w14:paraId="45755324" w14:textId="6124B476" w:rsidR="00D30811" w:rsidRDefault="00D30811" w:rsidP="00C326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0"/>
        <w:szCs w:val="20"/>
      </w:rPr>
      <w:id w:val="1792022405"/>
      <w:docPartObj>
        <w:docPartGallery w:val="Page Numbers (Bottom of Page)"/>
        <w:docPartUnique/>
      </w:docPartObj>
    </w:sdtPr>
    <w:sdtEndPr>
      <w:rPr>
        <w:noProof/>
      </w:rPr>
    </w:sdtEndPr>
    <w:sdtContent>
      <w:p w14:paraId="47B21E66" w14:textId="70DD9556" w:rsidR="005B3D8E" w:rsidRPr="005B3D8E" w:rsidRDefault="005B3D8E" w:rsidP="005B3D8E">
        <w:pPr>
          <w:pStyle w:val="Footer"/>
          <w:jc w:val="right"/>
          <w:rPr>
            <w:rFonts w:asciiTheme="minorHAnsi" w:hAnsiTheme="minorHAnsi" w:cstheme="minorHAnsi"/>
            <w:sz w:val="20"/>
            <w:szCs w:val="20"/>
          </w:rPr>
        </w:pPr>
        <w:r w:rsidRPr="005B3D8E">
          <w:rPr>
            <w:rFonts w:asciiTheme="minorHAnsi" w:hAnsiTheme="minorHAnsi" w:cstheme="minorHAnsi"/>
            <w:sz w:val="20"/>
            <w:szCs w:val="20"/>
          </w:rPr>
          <w:fldChar w:fldCharType="begin"/>
        </w:r>
        <w:r w:rsidRPr="005B3D8E">
          <w:rPr>
            <w:rFonts w:asciiTheme="minorHAnsi" w:hAnsiTheme="minorHAnsi" w:cstheme="minorHAnsi"/>
            <w:sz w:val="20"/>
            <w:szCs w:val="20"/>
          </w:rPr>
          <w:instrText xml:space="preserve"> PAGE   \* MERGEFORMAT </w:instrText>
        </w:r>
        <w:r w:rsidRPr="005B3D8E">
          <w:rPr>
            <w:rFonts w:asciiTheme="minorHAnsi" w:hAnsiTheme="minorHAnsi" w:cstheme="minorHAnsi"/>
            <w:sz w:val="20"/>
            <w:szCs w:val="20"/>
          </w:rPr>
          <w:fldChar w:fldCharType="separate"/>
        </w:r>
        <w:r w:rsidRPr="005B3D8E">
          <w:rPr>
            <w:rFonts w:asciiTheme="minorHAnsi" w:hAnsiTheme="minorHAnsi" w:cstheme="minorHAnsi"/>
            <w:noProof/>
            <w:sz w:val="20"/>
            <w:szCs w:val="20"/>
          </w:rPr>
          <w:t>2</w:t>
        </w:r>
        <w:r w:rsidRPr="005B3D8E">
          <w:rPr>
            <w:rFonts w:asciiTheme="minorHAnsi" w:hAnsiTheme="minorHAnsi" w:cstheme="minorHAnsi"/>
            <w:noProof/>
            <w:sz w:val="20"/>
            <w:szCs w:val="20"/>
          </w:rPr>
          <w:fldChar w:fldCharType="end"/>
        </w:r>
      </w:p>
    </w:sdtContent>
  </w:sdt>
  <w:p w14:paraId="0A700B1D" w14:textId="77777777" w:rsidR="00582700" w:rsidRDefault="005827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BE3ED" w14:textId="77777777" w:rsidR="0023115C" w:rsidRDefault="0023115C" w:rsidP="00C32687">
      <w:r>
        <w:separator/>
      </w:r>
    </w:p>
  </w:footnote>
  <w:footnote w:type="continuationSeparator" w:id="0">
    <w:p w14:paraId="3648DF6D" w14:textId="77777777" w:rsidR="0023115C" w:rsidRDefault="0023115C" w:rsidP="00C32687">
      <w:r>
        <w:continuationSeparator/>
      </w:r>
    </w:p>
  </w:footnote>
  <w:footnote w:type="continuationNotice" w:id="1">
    <w:p w14:paraId="167D6502" w14:textId="77777777" w:rsidR="0023115C" w:rsidRDefault="0023115C"/>
  </w:footnote>
  <w:footnote w:id="2">
    <w:p w14:paraId="4D9D068F" w14:textId="77777777" w:rsidR="00F87FB6" w:rsidRPr="00F749C8" w:rsidRDefault="00F87FB6" w:rsidP="00F87FB6">
      <w:pPr>
        <w:pStyle w:val="FootnoteText"/>
        <w:rPr>
          <w:rFonts w:asciiTheme="minorHAnsi" w:hAnsiTheme="minorHAnsi" w:cstheme="minorHAnsi"/>
          <w:i/>
        </w:rPr>
      </w:pPr>
      <w:r>
        <w:rPr>
          <w:rStyle w:val="FootnoteReference"/>
        </w:rPr>
        <w:footnoteRef/>
      </w:r>
      <w:r w:rsidRPr="00F749C8">
        <w:rPr>
          <w:rFonts w:asciiTheme="minorHAnsi" w:hAnsiTheme="minorHAnsi" w:cstheme="minorHAnsi"/>
        </w:rPr>
        <w:t xml:space="preserve"> https://www.cbpp.org/sites/default/files/3-5-25hous.pdf</w:t>
      </w:r>
    </w:p>
  </w:footnote>
  <w:footnote w:id="3">
    <w:p w14:paraId="53FF359C" w14:textId="77777777" w:rsidR="001E786D" w:rsidRPr="001E786D" w:rsidRDefault="009F750D" w:rsidP="001E786D">
      <w:pPr>
        <w:rPr>
          <w:rFonts w:asciiTheme="minorHAnsi" w:hAnsiTheme="minorHAnsi" w:cstheme="minorHAnsi"/>
          <w:color w:val="333333"/>
          <w:sz w:val="20"/>
          <w:szCs w:val="20"/>
          <w:shd w:val="clear" w:color="auto" w:fill="FFFFFF"/>
        </w:rPr>
      </w:pPr>
      <w:r w:rsidRPr="001E786D">
        <w:rPr>
          <w:rStyle w:val="FootnoteReference"/>
          <w:rFonts w:asciiTheme="minorHAnsi" w:hAnsiTheme="minorHAnsi" w:cstheme="minorHAnsi"/>
          <w:sz w:val="20"/>
          <w:szCs w:val="20"/>
        </w:rPr>
        <w:footnoteRef/>
      </w:r>
      <w:r w:rsidRPr="001E786D">
        <w:rPr>
          <w:rFonts w:asciiTheme="minorHAnsi" w:hAnsiTheme="minorHAnsi" w:cstheme="minorHAnsi"/>
          <w:sz w:val="20"/>
          <w:szCs w:val="20"/>
        </w:rPr>
        <w:t xml:space="preserve"> </w:t>
      </w:r>
      <w:r w:rsidR="001E786D" w:rsidRPr="001E786D">
        <w:rPr>
          <w:rFonts w:asciiTheme="minorHAnsi" w:hAnsiTheme="minorHAnsi" w:cstheme="minorHAnsi"/>
          <w:color w:val="333333"/>
          <w:sz w:val="20"/>
          <w:szCs w:val="20"/>
          <w:shd w:val="clear" w:color="auto" w:fill="FFFFFF"/>
        </w:rPr>
        <w:t xml:space="preserve">Bergman P, Chetty R, DeLuca S, Hendren N, Katz LF, Palmer C. Creating Moves to Opportunity: Experimental Evidence on Barriers to Neighborhood Choice. American Economic Review. 2024;114(5):1281–1337. </w:t>
      </w:r>
      <w:hyperlink r:id="rId1" w:history="1">
        <w:r w:rsidR="001E786D" w:rsidRPr="001E786D">
          <w:rPr>
            <w:rFonts w:asciiTheme="minorHAnsi" w:hAnsiTheme="minorHAnsi" w:cstheme="minorHAnsi"/>
            <w:color w:val="333333"/>
            <w:sz w:val="20"/>
            <w:szCs w:val="20"/>
            <w:shd w:val="clear" w:color="auto" w:fill="FFFFFF"/>
          </w:rPr>
          <w:t>https://www.aeaweb.org/articles?id=</w:t>
        </w:r>
        <w:bookmarkStart w:id="1" w:name="_Hlt204285212"/>
        <w:bookmarkStart w:id="2" w:name="_Hlt204285213"/>
        <w:r w:rsidR="001E786D" w:rsidRPr="001E786D">
          <w:rPr>
            <w:rFonts w:asciiTheme="minorHAnsi" w:hAnsiTheme="minorHAnsi" w:cstheme="minorHAnsi"/>
            <w:color w:val="333333"/>
            <w:sz w:val="20"/>
            <w:szCs w:val="20"/>
            <w:shd w:val="clear" w:color="auto" w:fill="FFFFFF"/>
          </w:rPr>
          <w:t>1</w:t>
        </w:r>
        <w:bookmarkEnd w:id="1"/>
        <w:bookmarkEnd w:id="2"/>
        <w:r w:rsidR="001E786D" w:rsidRPr="001E786D">
          <w:rPr>
            <w:rFonts w:asciiTheme="minorHAnsi" w:hAnsiTheme="minorHAnsi" w:cstheme="minorHAnsi"/>
            <w:color w:val="333333"/>
            <w:sz w:val="20"/>
            <w:szCs w:val="20"/>
            <w:shd w:val="clear" w:color="auto" w:fill="FFFFFF"/>
          </w:rPr>
          <w:t>0.1257/aer.2020040</w:t>
        </w:r>
      </w:hyperlink>
      <w:r w:rsidR="001E786D" w:rsidRPr="001E786D">
        <w:rPr>
          <w:rFonts w:asciiTheme="minorHAnsi" w:hAnsiTheme="minorHAnsi" w:cstheme="minorHAnsi"/>
          <w:color w:val="333333"/>
          <w:sz w:val="20"/>
          <w:szCs w:val="20"/>
          <w:shd w:val="clear" w:color="auto" w:fill="FFFFFF"/>
        </w:rPr>
        <w:t xml:space="preserve"> </w:t>
      </w:r>
    </w:p>
    <w:p w14:paraId="45355070" w14:textId="00B879DE" w:rsidR="009F750D" w:rsidRPr="00F749C8" w:rsidRDefault="009F750D" w:rsidP="009F750D">
      <w:pPr>
        <w:pStyle w:val="FootnoteText"/>
        <w:rPr>
          <w:rFonts w:asciiTheme="minorHAnsi" w:hAnsiTheme="minorHAnsi" w:cstheme="minorHAnsi"/>
        </w:rPr>
      </w:pPr>
    </w:p>
  </w:footnote>
  <w:footnote w:id="4">
    <w:p w14:paraId="5FE0B956" w14:textId="4487AB2C" w:rsidR="00A65FD3" w:rsidRDefault="00A65FD3">
      <w:pPr>
        <w:pStyle w:val="FootnoteText"/>
      </w:pPr>
      <w:r>
        <w:rPr>
          <w:rStyle w:val="FootnoteReference"/>
        </w:rPr>
        <w:footnoteRef/>
      </w:r>
      <w:r w:rsidR="00C50EEB" w:rsidRPr="00C50EEB">
        <w:rPr>
          <w:rFonts w:asciiTheme="minorHAnsi" w:hAnsiTheme="minorHAnsi" w:cstheme="minorHAnsi"/>
        </w:rPr>
        <w:t xml:space="preserve"> See, for example: </w:t>
      </w:r>
      <w:r w:rsidRPr="00C50EEB">
        <w:rPr>
          <w:rFonts w:asciiTheme="minorHAnsi" w:hAnsiTheme="minorHAnsi" w:cstheme="minorHAnsi"/>
        </w:rPr>
        <w:t xml:space="preserve"> Lubell, J., Gubits, D., Paulen, L., Dastrup, S., Travis, A., McInnis, D., Fisman, L., Greenwood, Z., Reddy, N., Levy, D. K., &amp; Lo, L. (2025). </w:t>
      </w:r>
      <w:r w:rsidRPr="00C50EEB">
        <w:rPr>
          <w:rFonts w:asciiTheme="minorHAnsi" w:hAnsiTheme="minorHAnsi" w:cstheme="minorHAnsi"/>
          <w:i/>
          <w:iCs/>
        </w:rPr>
        <w:t>Rapid cycle evaluation report: An early look at the community choice demonstration</w:t>
      </w:r>
      <w:r w:rsidRPr="00C50EEB">
        <w:rPr>
          <w:rFonts w:asciiTheme="minorHAnsi" w:hAnsiTheme="minorHAnsi" w:cstheme="minorHAnsi"/>
        </w:rPr>
        <w:t>. U.S. Department of Housing and Urban Development, Office of Policy Development and Research.</w:t>
      </w:r>
      <w:r w:rsidR="00C50EEB" w:rsidRPr="00C50EEB">
        <w:rPr>
          <w:rFonts w:asciiTheme="minorHAnsi" w:hAnsiTheme="minorHAnsi" w:cstheme="minorHAnsi"/>
        </w:rPr>
        <w:t xml:space="preserve"> Chetty, Raj, Nathaniel Hendren, and Lawrence F. Katz. "The effects of exposure to better neighborhoods on children: New evidence from the moving to opportunity experiment." </w:t>
      </w:r>
      <w:r w:rsidR="00C50EEB" w:rsidRPr="00C50EEB">
        <w:rPr>
          <w:rFonts w:asciiTheme="minorHAnsi" w:hAnsiTheme="minorHAnsi" w:cstheme="minorHAnsi"/>
          <w:i/>
          <w:iCs/>
        </w:rPr>
        <w:t>American Economic Review</w:t>
      </w:r>
      <w:r w:rsidR="00C50EEB" w:rsidRPr="00C50EEB">
        <w:rPr>
          <w:rFonts w:asciiTheme="minorHAnsi" w:hAnsiTheme="minorHAnsi" w:cstheme="minorHAnsi"/>
        </w:rPr>
        <w:t> 106, no. 4 (2016): 855-902.</w:t>
      </w:r>
    </w:p>
  </w:footnote>
  <w:footnote w:id="5">
    <w:p w14:paraId="7276916A" w14:textId="0D103A22" w:rsidR="00E61062" w:rsidRDefault="00E61062">
      <w:pPr>
        <w:pStyle w:val="FootnoteText"/>
      </w:pPr>
      <w:r>
        <w:rPr>
          <w:rStyle w:val="FootnoteReference"/>
        </w:rPr>
        <w:footnoteRef/>
      </w:r>
      <w:r w:rsidRPr="00E61062">
        <w:rPr>
          <w:rFonts w:asciiTheme="minorHAnsi" w:hAnsiTheme="minorHAnsi" w:cstheme="minorHAnsi"/>
        </w:rPr>
        <w:t xml:space="preserve"> </w:t>
      </w:r>
      <w:r w:rsidRPr="00E61062">
        <w:rPr>
          <w:rFonts w:asciiTheme="minorHAnsi" w:hAnsiTheme="minorHAnsi" w:cstheme="minorHAnsi"/>
        </w:rPr>
        <w:t>Hill, Carolyn J., Howard S. Bloom, Alison Rebeck Black, and Mark W. Lipsey. "Empirical benchmarks for interpreting effect sizes in research." </w:t>
      </w:r>
      <w:r w:rsidRPr="00E61062">
        <w:rPr>
          <w:rFonts w:asciiTheme="minorHAnsi" w:hAnsiTheme="minorHAnsi" w:cstheme="minorHAnsi"/>
          <w:i/>
          <w:iCs/>
        </w:rPr>
        <w:t>Child development perspectives</w:t>
      </w:r>
      <w:r w:rsidRPr="00E61062">
        <w:rPr>
          <w:rFonts w:asciiTheme="minorHAnsi" w:hAnsiTheme="minorHAnsi" w:cstheme="minorHAnsi"/>
        </w:rPr>
        <w:t> 2, no. 3 (2008): 172-177.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62CA1"/>
    <w:multiLevelType w:val="hybridMultilevel"/>
    <w:tmpl w:val="E3C81FD6"/>
    <w:lvl w:ilvl="0" w:tplc="A1BE7E78">
      <w:start w:val="1"/>
      <w:numFmt w:val="lowerLetter"/>
      <w:pStyle w:val="aLevel2"/>
      <w:lvlText w:val="(%1)"/>
      <w:lvlJc w:val="left"/>
      <w:pPr>
        <w:ind w:left="9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528AA"/>
    <w:multiLevelType w:val="multilevel"/>
    <w:tmpl w:val="9004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3655A"/>
    <w:multiLevelType w:val="hybridMultilevel"/>
    <w:tmpl w:val="3028D0D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F7E7882"/>
    <w:multiLevelType w:val="hybridMultilevel"/>
    <w:tmpl w:val="D9DA4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475757"/>
    <w:multiLevelType w:val="hybridMultilevel"/>
    <w:tmpl w:val="0AEEA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7B3698"/>
    <w:multiLevelType w:val="hybridMultilevel"/>
    <w:tmpl w:val="50A2A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B56E61"/>
    <w:multiLevelType w:val="hybridMultilevel"/>
    <w:tmpl w:val="2DD483D6"/>
    <w:lvl w:ilvl="0" w:tplc="39E09DE4">
      <w:start w:val="1"/>
      <w:numFmt w:val="bullet"/>
      <w:pStyle w:val="plainbullet"/>
      <w:lvlText w:val=""/>
      <w:lvlJc w:val="left"/>
      <w:pPr>
        <w:tabs>
          <w:tab w:val="num" w:pos="-360"/>
        </w:tabs>
        <w:ind w:left="-432" w:hanging="288"/>
      </w:pPr>
      <w:rPr>
        <w:rFonts w:ascii="Symbol" w:hAnsi="Symbol" w:hint="default"/>
        <w:sz w:val="20"/>
      </w:rPr>
    </w:lvl>
    <w:lvl w:ilvl="1" w:tplc="04090001">
      <w:start w:val="1"/>
      <w:numFmt w:val="bullet"/>
      <w:lvlText w:val="o"/>
      <w:lvlJc w:val="left"/>
      <w:pPr>
        <w:tabs>
          <w:tab w:val="num" w:pos="0"/>
        </w:tabs>
        <w:ind w:left="0" w:hanging="360"/>
      </w:pPr>
      <w:rPr>
        <w:rFonts w:ascii="Courier New" w:hAnsi="Courier New" w:hint="default"/>
      </w:rPr>
    </w:lvl>
    <w:lvl w:ilvl="2" w:tplc="0409001B">
      <w:start w:val="1"/>
      <w:numFmt w:val="bullet"/>
      <w:lvlText w:val=""/>
      <w:lvlJc w:val="left"/>
      <w:pPr>
        <w:tabs>
          <w:tab w:val="num" w:pos="720"/>
        </w:tabs>
        <w:ind w:left="720" w:hanging="360"/>
      </w:pPr>
      <w:rPr>
        <w:rFonts w:ascii="Wingdings" w:hAnsi="Wingdings" w:hint="default"/>
      </w:rPr>
    </w:lvl>
    <w:lvl w:ilvl="3" w:tplc="0409000F">
      <w:start w:val="1"/>
      <w:numFmt w:val="bullet"/>
      <w:lvlText w:val=""/>
      <w:lvlJc w:val="left"/>
      <w:pPr>
        <w:tabs>
          <w:tab w:val="num" w:pos="1440"/>
        </w:tabs>
        <w:ind w:left="1440" w:hanging="360"/>
      </w:pPr>
      <w:rPr>
        <w:rFonts w:ascii="Symbol" w:hAnsi="Symbol" w:hint="default"/>
      </w:rPr>
    </w:lvl>
    <w:lvl w:ilvl="4" w:tplc="04090019" w:tentative="1">
      <w:start w:val="1"/>
      <w:numFmt w:val="bullet"/>
      <w:lvlText w:val="o"/>
      <w:lvlJc w:val="left"/>
      <w:pPr>
        <w:tabs>
          <w:tab w:val="num" w:pos="2160"/>
        </w:tabs>
        <w:ind w:left="2160" w:hanging="360"/>
      </w:pPr>
      <w:rPr>
        <w:rFonts w:ascii="Courier New" w:hAnsi="Courier New" w:hint="default"/>
      </w:rPr>
    </w:lvl>
    <w:lvl w:ilvl="5" w:tplc="0409001B" w:tentative="1">
      <w:start w:val="1"/>
      <w:numFmt w:val="bullet"/>
      <w:lvlText w:val=""/>
      <w:lvlJc w:val="left"/>
      <w:pPr>
        <w:tabs>
          <w:tab w:val="num" w:pos="2880"/>
        </w:tabs>
        <w:ind w:left="2880" w:hanging="360"/>
      </w:pPr>
      <w:rPr>
        <w:rFonts w:ascii="Wingdings" w:hAnsi="Wingdings" w:hint="default"/>
      </w:rPr>
    </w:lvl>
    <w:lvl w:ilvl="6" w:tplc="0409000F" w:tentative="1">
      <w:start w:val="1"/>
      <w:numFmt w:val="bullet"/>
      <w:lvlText w:val=""/>
      <w:lvlJc w:val="left"/>
      <w:pPr>
        <w:tabs>
          <w:tab w:val="num" w:pos="3600"/>
        </w:tabs>
        <w:ind w:left="3600" w:hanging="360"/>
      </w:pPr>
      <w:rPr>
        <w:rFonts w:ascii="Symbol" w:hAnsi="Symbol" w:hint="default"/>
      </w:rPr>
    </w:lvl>
    <w:lvl w:ilvl="7" w:tplc="04090019" w:tentative="1">
      <w:start w:val="1"/>
      <w:numFmt w:val="bullet"/>
      <w:lvlText w:val="o"/>
      <w:lvlJc w:val="left"/>
      <w:pPr>
        <w:tabs>
          <w:tab w:val="num" w:pos="4320"/>
        </w:tabs>
        <w:ind w:left="4320" w:hanging="360"/>
      </w:pPr>
      <w:rPr>
        <w:rFonts w:ascii="Courier New" w:hAnsi="Courier New" w:hint="default"/>
      </w:rPr>
    </w:lvl>
    <w:lvl w:ilvl="8" w:tplc="0409001B" w:tentative="1">
      <w:start w:val="1"/>
      <w:numFmt w:val="bullet"/>
      <w:lvlText w:val=""/>
      <w:lvlJc w:val="left"/>
      <w:pPr>
        <w:tabs>
          <w:tab w:val="num" w:pos="5040"/>
        </w:tabs>
        <w:ind w:left="5040" w:hanging="360"/>
      </w:pPr>
      <w:rPr>
        <w:rFonts w:ascii="Wingdings" w:hAnsi="Wingdings" w:hint="default"/>
      </w:rPr>
    </w:lvl>
  </w:abstractNum>
  <w:num w:numId="1" w16cid:durableId="1140999617">
    <w:abstractNumId w:val="0"/>
  </w:num>
  <w:num w:numId="2" w16cid:durableId="603610037">
    <w:abstractNumId w:val="6"/>
  </w:num>
  <w:num w:numId="3" w16cid:durableId="73479560">
    <w:abstractNumId w:val="3"/>
  </w:num>
  <w:num w:numId="4" w16cid:durableId="297147693">
    <w:abstractNumId w:val="4"/>
  </w:num>
  <w:num w:numId="5" w16cid:durableId="137966135">
    <w:abstractNumId w:val="2"/>
  </w:num>
  <w:num w:numId="6" w16cid:durableId="1410930875">
    <w:abstractNumId w:val="1"/>
  </w:num>
  <w:num w:numId="7" w16cid:durableId="833884063">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oNotTrackFormatting/>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MDRC Executive Summary and Briefs&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0zvt9tfzp2v06ewsfspe9sf55sxaexdt9dv&quot;&gt;PSE Endnote Library&lt;record-ids&gt;&lt;item&gt;10350&lt;/item&gt;&lt;/record-ids&gt;&lt;/item&gt;&lt;/Libraries&gt;"/>
  </w:docVars>
  <w:rsids>
    <w:rsidRoot w:val="00B0777E"/>
    <w:rsid w:val="00000286"/>
    <w:rsid w:val="00000677"/>
    <w:rsid w:val="00001618"/>
    <w:rsid w:val="00001CA2"/>
    <w:rsid w:val="00001F61"/>
    <w:rsid w:val="0000213E"/>
    <w:rsid w:val="00002180"/>
    <w:rsid w:val="00002DD2"/>
    <w:rsid w:val="00003914"/>
    <w:rsid w:val="0000407E"/>
    <w:rsid w:val="0000420F"/>
    <w:rsid w:val="000051A9"/>
    <w:rsid w:val="000057C4"/>
    <w:rsid w:val="00005EFA"/>
    <w:rsid w:val="000062A7"/>
    <w:rsid w:val="000062C0"/>
    <w:rsid w:val="0000665D"/>
    <w:rsid w:val="0000703C"/>
    <w:rsid w:val="000076E0"/>
    <w:rsid w:val="00007A00"/>
    <w:rsid w:val="00007A71"/>
    <w:rsid w:val="00007AD0"/>
    <w:rsid w:val="00007FCF"/>
    <w:rsid w:val="00010014"/>
    <w:rsid w:val="00010340"/>
    <w:rsid w:val="00010AD9"/>
    <w:rsid w:val="0001114F"/>
    <w:rsid w:val="00011265"/>
    <w:rsid w:val="0001187A"/>
    <w:rsid w:val="00012616"/>
    <w:rsid w:val="00012BFA"/>
    <w:rsid w:val="00012E79"/>
    <w:rsid w:val="00012EDF"/>
    <w:rsid w:val="0001328B"/>
    <w:rsid w:val="0001338B"/>
    <w:rsid w:val="0001348F"/>
    <w:rsid w:val="00014111"/>
    <w:rsid w:val="000142EB"/>
    <w:rsid w:val="0001584D"/>
    <w:rsid w:val="00015EEF"/>
    <w:rsid w:val="00015F1F"/>
    <w:rsid w:val="00016A80"/>
    <w:rsid w:val="00016D5C"/>
    <w:rsid w:val="0001703D"/>
    <w:rsid w:val="0001728F"/>
    <w:rsid w:val="00017E1C"/>
    <w:rsid w:val="000203E7"/>
    <w:rsid w:val="00020CF0"/>
    <w:rsid w:val="00020FAC"/>
    <w:rsid w:val="000210C4"/>
    <w:rsid w:val="000213A4"/>
    <w:rsid w:val="00021BBE"/>
    <w:rsid w:val="00022040"/>
    <w:rsid w:val="000221D4"/>
    <w:rsid w:val="00022413"/>
    <w:rsid w:val="000228DC"/>
    <w:rsid w:val="00022AC4"/>
    <w:rsid w:val="0002325C"/>
    <w:rsid w:val="000232A0"/>
    <w:rsid w:val="00023AA3"/>
    <w:rsid w:val="000240E0"/>
    <w:rsid w:val="000241DA"/>
    <w:rsid w:val="00024A82"/>
    <w:rsid w:val="00024ED2"/>
    <w:rsid w:val="00025087"/>
    <w:rsid w:val="0002539F"/>
    <w:rsid w:val="000253DE"/>
    <w:rsid w:val="000255C3"/>
    <w:rsid w:val="000256DB"/>
    <w:rsid w:val="000257FB"/>
    <w:rsid w:val="00026040"/>
    <w:rsid w:val="000272B9"/>
    <w:rsid w:val="0002741A"/>
    <w:rsid w:val="00030D2B"/>
    <w:rsid w:val="00030F8A"/>
    <w:rsid w:val="00031380"/>
    <w:rsid w:val="000315BE"/>
    <w:rsid w:val="00031675"/>
    <w:rsid w:val="000316C8"/>
    <w:rsid w:val="000316FC"/>
    <w:rsid w:val="000333BE"/>
    <w:rsid w:val="0003378D"/>
    <w:rsid w:val="000343B4"/>
    <w:rsid w:val="000344C9"/>
    <w:rsid w:val="000351F8"/>
    <w:rsid w:val="0003559C"/>
    <w:rsid w:val="00035F03"/>
    <w:rsid w:val="000366AC"/>
    <w:rsid w:val="0003678F"/>
    <w:rsid w:val="000374F0"/>
    <w:rsid w:val="000376D3"/>
    <w:rsid w:val="00037753"/>
    <w:rsid w:val="00040239"/>
    <w:rsid w:val="000406D4"/>
    <w:rsid w:val="00040BAC"/>
    <w:rsid w:val="00040E93"/>
    <w:rsid w:val="00041063"/>
    <w:rsid w:val="000410ED"/>
    <w:rsid w:val="0004166F"/>
    <w:rsid w:val="00042105"/>
    <w:rsid w:val="00042264"/>
    <w:rsid w:val="00042425"/>
    <w:rsid w:val="0004265E"/>
    <w:rsid w:val="00042662"/>
    <w:rsid w:val="000433DE"/>
    <w:rsid w:val="00043449"/>
    <w:rsid w:val="00043550"/>
    <w:rsid w:val="00043594"/>
    <w:rsid w:val="00043821"/>
    <w:rsid w:val="00043C96"/>
    <w:rsid w:val="00044117"/>
    <w:rsid w:val="00044174"/>
    <w:rsid w:val="00044B1A"/>
    <w:rsid w:val="00044E18"/>
    <w:rsid w:val="00045254"/>
    <w:rsid w:val="00045825"/>
    <w:rsid w:val="000458C2"/>
    <w:rsid w:val="000459FC"/>
    <w:rsid w:val="00045CE6"/>
    <w:rsid w:val="0004601F"/>
    <w:rsid w:val="00047496"/>
    <w:rsid w:val="0004769A"/>
    <w:rsid w:val="00047A90"/>
    <w:rsid w:val="00051ECF"/>
    <w:rsid w:val="00052363"/>
    <w:rsid w:val="00052619"/>
    <w:rsid w:val="00052740"/>
    <w:rsid w:val="00052751"/>
    <w:rsid w:val="00053092"/>
    <w:rsid w:val="00053450"/>
    <w:rsid w:val="00053479"/>
    <w:rsid w:val="00054272"/>
    <w:rsid w:val="000548F2"/>
    <w:rsid w:val="00054AE9"/>
    <w:rsid w:val="00054DDD"/>
    <w:rsid w:val="000553FE"/>
    <w:rsid w:val="00055498"/>
    <w:rsid w:val="00055537"/>
    <w:rsid w:val="00055688"/>
    <w:rsid w:val="0005573B"/>
    <w:rsid w:val="00055BC9"/>
    <w:rsid w:val="00056656"/>
    <w:rsid w:val="00056AA3"/>
    <w:rsid w:val="00056B08"/>
    <w:rsid w:val="00056B85"/>
    <w:rsid w:val="00056D15"/>
    <w:rsid w:val="0005709D"/>
    <w:rsid w:val="00060065"/>
    <w:rsid w:val="0006040F"/>
    <w:rsid w:val="0006086D"/>
    <w:rsid w:val="00060996"/>
    <w:rsid w:val="00060B8D"/>
    <w:rsid w:val="00061781"/>
    <w:rsid w:val="00061A02"/>
    <w:rsid w:val="00062BF9"/>
    <w:rsid w:val="000631BE"/>
    <w:rsid w:val="0006331C"/>
    <w:rsid w:val="00063502"/>
    <w:rsid w:val="00063BD8"/>
    <w:rsid w:val="00064373"/>
    <w:rsid w:val="00064A9E"/>
    <w:rsid w:val="00064E64"/>
    <w:rsid w:val="0006568F"/>
    <w:rsid w:val="00065C5A"/>
    <w:rsid w:val="000674EF"/>
    <w:rsid w:val="00067702"/>
    <w:rsid w:val="00067737"/>
    <w:rsid w:val="0006787A"/>
    <w:rsid w:val="00067A89"/>
    <w:rsid w:val="00067DE4"/>
    <w:rsid w:val="00067E14"/>
    <w:rsid w:val="000700BC"/>
    <w:rsid w:val="00070152"/>
    <w:rsid w:val="00070419"/>
    <w:rsid w:val="0007051A"/>
    <w:rsid w:val="00070A25"/>
    <w:rsid w:val="00070B50"/>
    <w:rsid w:val="00071264"/>
    <w:rsid w:val="0007220E"/>
    <w:rsid w:val="00072AD8"/>
    <w:rsid w:val="000734E9"/>
    <w:rsid w:val="00073872"/>
    <w:rsid w:val="00073D7A"/>
    <w:rsid w:val="00073ECE"/>
    <w:rsid w:val="000745CC"/>
    <w:rsid w:val="00074D85"/>
    <w:rsid w:val="0007540E"/>
    <w:rsid w:val="00076325"/>
    <w:rsid w:val="00077546"/>
    <w:rsid w:val="00077831"/>
    <w:rsid w:val="000778EE"/>
    <w:rsid w:val="000779FF"/>
    <w:rsid w:val="0008086F"/>
    <w:rsid w:val="00080D48"/>
    <w:rsid w:val="00080F9F"/>
    <w:rsid w:val="000812A9"/>
    <w:rsid w:val="00081FD9"/>
    <w:rsid w:val="000822F0"/>
    <w:rsid w:val="00082803"/>
    <w:rsid w:val="00082E33"/>
    <w:rsid w:val="00082FA4"/>
    <w:rsid w:val="00083175"/>
    <w:rsid w:val="000831F8"/>
    <w:rsid w:val="000832D9"/>
    <w:rsid w:val="0008337B"/>
    <w:rsid w:val="00084369"/>
    <w:rsid w:val="00084B81"/>
    <w:rsid w:val="00084C71"/>
    <w:rsid w:val="00084E86"/>
    <w:rsid w:val="00085106"/>
    <w:rsid w:val="00085152"/>
    <w:rsid w:val="000854BF"/>
    <w:rsid w:val="0008554F"/>
    <w:rsid w:val="0008583C"/>
    <w:rsid w:val="0008619F"/>
    <w:rsid w:val="00086C9D"/>
    <w:rsid w:val="000871F8"/>
    <w:rsid w:val="000873D4"/>
    <w:rsid w:val="00087769"/>
    <w:rsid w:val="00087DAB"/>
    <w:rsid w:val="00087E31"/>
    <w:rsid w:val="00090108"/>
    <w:rsid w:val="00090698"/>
    <w:rsid w:val="000908AE"/>
    <w:rsid w:val="000909DF"/>
    <w:rsid w:val="00090A9F"/>
    <w:rsid w:val="00090E39"/>
    <w:rsid w:val="00090FA0"/>
    <w:rsid w:val="00091352"/>
    <w:rsid w:val="00091D64"/>
    <w:rsid w:val="00092514"/>
    <w:rsid w:val="00092637"/>
    <w:rsid w:val="000926A3"/>
    <w:rsid w:val="00093582"/>
    <w:rsid w:val="0009380B"/>
    <w:rsid w:val="00093D33"/>
    <w:rsid w:val="00094851"/>
    <w:rsid w:val="0009485D"/>
    <w:rsid w:val="000950BE"/>
    <w:rsid w:val="0009525C"/>
    <w:rsid w:val="0009573E"/>
    <w:rsid w:val="00095CBF"/>
    <w:rsid w:val="000965AC"/>
    <w:rsid w:val="00096A2B"/>
    <w:rsid w:val="00096DD7"/>
    <w:rsid w:val="00096E15"/>
    <w:rsid w:val="00096E4A"/>
    <w:rsid w:val="000971B9"/>
    <w:rsid w:val="00097558"/>
    <w:rsid w:val="00097B8C"/>
    <w:rsid w:val="00097C9E"/>
    <w:rsid w:val="000A00B0"/>
    <w:rsid w:val="000A00F4"/>
    <w:rsid w:val="000A01F6"/>
    <w:rsid w:val="000A070C"/>
    <w:rsid w:val="000A0A92"/>
    <w:rsid w:val="000A0ED9"/>
    <w:rsid w:val="000A10B2"/>
    <w:rsid w:val="000A1206"/>
    <w:rsid w:val="000A15B8"/>
    <w:rsid w:val="000A15FC"/>
    <w:rsid w:val="000A1670"/>
    <w:rsid w:val="000A16D1"/>
    <w:rsid w:val="000A1848"/>
    <w:rsid w:val="000A3514"/>
    <w:rsid w:val="000A3A44"/>
    <w:rsid w:val="000A44DD"/>
    <w:rsid w:val="000A4AEA"/>
    <w:rsid w:val="000A4C01"/>
    <w:rsid w:val="000A4E91"/>
    <w:rsid w:val="000A5734"/>
    <w:rsid w:val="000A584E"/>
    <w:rsid w:val="000A5CFD"/>
    <w:rsid w:val="000A6019"/>
    <w:rsid w:val="000A62E1"/>
    <w:rsid w:val="000A6C7A"/>
    <w:rsid w:val="000A6DDD"/>
    <w:rsid w:val="000A7041"/>
    <w:rsid w:val="000A736B"/>
    <w:rsid w:val="000A7D4D"/>
    <w:rsid w:val="000A7F2E"/>
    <w:rsid w:val="000B0084"/>
    <w:rsid w:val="000B0548"/>
    <w:rsid w:val="000B0AFE"/>
    <w:rsid w:val="000B1382"/>
    <w:rsid w:val="000B243C"/>
    <w:rsid w:val="000B2C37"/>
    <w:rsid w:val="000B337B"/>
    <w:rsid w:val="000B375C"/>
    <w:rsid w:val="000B3C47"/>
    <w:rsid w:val="000B4489"/>
    <w:rsid w:val="000B4997"/>
    <w:rsid w:val="000B4BAD"/>
    <w:rsid w:val="000B50EC"/>
    <w:rsid w:val="000B516B"/>
    <w:rsid w:val="000B5345"/>
    <w:rsid w:val="000B5644"/>
    <w:rsid w:val="000B611C"/>
    <w:rsid w:val="000B6524"/>
    <w:rsid w:val="000B7986"/>
    <w:rsid w:val="000B7C86"/>
    <w:rsid w:val="000C074E"/>
    <w:rsid w:val="000C07AA"/>
    <w:rsid w:val="000C0A0A"/>
    <w:rsid w:val="000C0CCE"/>
    <w:rsid w:val="000C16B5"/>
    <w:rsid w:val="000C1BB4"/>
    <w:rsid w:val="000C250E"/>
    <w:rsid w:val="000C29E9"/>
    <w:rsid w:val="000C30CC"/>
    <w:rsid w:val="000C355F"/>
    <w:rsid w:val="000C47C5"/>
    <w:rsid w:val="000C485A"/>
    <w:rsid w:val="000C61CD"/>
    <w:rsid w:val="000C6439"/>
    <w:rsid w:val="000C65F5"/>
    <w:rsid w:val="000C6AE1"/>
    <w:rsid w:val="000C6DB8"/>
    <w:rsid w:val="000C7695"/>
    <w:rsid w:val="000C78D3"/>
    <w:rsid w:val="000C7971"/>
    <w:rsid w:val="000C7AC1"/>
    <w:rsid w:val="000C7EDA"/>
    <w:rsid w:val="000CF58D"/>
    <w:rsid w:val="000D0174"/>
    <w:rsid w:val="000D0CD6"/>
    <w:rsid w:val="000D0EC1"/>
    <w:rsid w:val="000D10D6"/>
    <w:rsid w:val="000D169F"/>
    <w:rsid w:val="000D2308"/>
    <w:rsid w:val="000D27E4"/>
    <w:rsid w:val="000D2BC9"/>
    <w:rsid w:val="000D41F7"/>
    <w:rsid w:val="000D4566"/>
    <w:rsid w:val="000D4B28"/>
    <w:rsid w:val="000D5015"/>
    <w:rsid w:val="000D55B3"/>
    <w:rsid w:val="000D5628"/>
    <w:rsid w:val="000D59BC"/>
    <w:rsid w:val="000D5F3D"/>
    <w:rsid w:val="000D670C"/>
    <w:rsid w:val="000D6899"/>
    <w:rsid w:val="000E0081"/>
    <w:rsid w:val="000E014B"/>
    <w:rsid w:val="000E04FB"/>
    <w:rsid w:val="000E06E7"/>
    <w:rsid w:val="000E0B60"/>
    <w:rsid w:val="000E1AD5"/>
    <w:rsid w:val="000E1BB1"/>
    <w:rsid w:val="000E1D27"/>
    <w:rsid w:val="000E1E96"/>
    <w:rsid w:val="000E220B"/>
    <w:rsid w:val="000E228E"/>
    <w:rsid w:val="000E22A7"/>
    <w:rsid w:val="000E248E"/>
    <w:rsid w:val="000E25D4"/>
    <w:rsid w:val="000E2C4D"/>
    <w:rsid w:val="000E38A3"/>
    <w:rsid w:val="000E3C0D"/>
    <w:rsid w:val="000E4AEC"/>
    <w:rsid w:val="000E4B86"/>
    <w:rsid w:val="000E53F6"/>
    <w:rsid w:val="000E58CF"/>
    <w:rsid w:val="000E61A7"/>
    <w:rsid w:val="000E627A"/>
    <w:rsid w:val="000E6638"/>
    <w:rsid w:val="000E6E4B"/>
    <w:rsid w:val="000E6F3B"/>
    <w:rsid w:val="000E73C3"/>
    <w:rsid w:val="000E7422"/>
    <w:rsid w:val="000E794F"/>
    <w:rsid w:val="000E7AF2"/>
    <w:rsid w:val="000F00B9"/>
    <w:rsid w:val="000F053A"/>
    <w:rsid w:val="000F05D0"/>
    <w:rsid w:val="000F09EE"/>
    <w:rsid w:val="000F1273"/>
    <w:rsid w:val="000F1874"/>
    <w:rsid w:val="000F21E8"/>
    <w:rsid w:val="000F2270"/>
    <w:rsid w:val="000F2275"/>
    <w:rsid w:val="000F23D1"/>
    <w:rsid w:val="000F23FB"/>
    <w:rsid w:val="000F2878"/>
    <w:rsid w:val="000F2A78"/>
    <w:rsid w:val="000F3776"/>
    <w:rsid w:val="000F5480"/>
    <w:rsid w:val="000F5491"/>
    <w:rsid w:val="000F5519"/>
    <w:rsid w:val="000F58FC"/>
    <w:rsid w:val="000F5990"/>
    <w:rsid w:val="000F5D40"/>
    <w:rsid w:val="000F6424"/>
    <w:rsid w:val="000F6D81"/>
    <w:rsid w:val="000F6ECA"/>
    <w:rsid w:val="000F7373"/>
    <w:rsid w:val="000F73BF"/>
    <w:rsid w:val="000F741D"/>
    <w:rsid w:val="000F76E9"/>
    <w:rsid w:val="001009AE"/>
    <w:rsid w:val="0010108B"/>
    <w:rsid w:val="00101667"/>
    <w:rsid w:val="001016E1"/>
    <w:rsid w:val="00101A2E"/>
    <w:rsid w:val="0010298A"/>
    <w:rsid w:val="00103116"/>
    <w:rsid w:val="00103608"/>
    <w:rsid w:val="00103639"/>
    <w:rsid w:val="0010369D"/>
    <w:rsid w:val="00103B17"/>
    <w:rsid w:val="00103B58"/>
    <w:rsid w:val="00103CD1"/>
    <w:rsid w:val="00104CFD"/>
    <w:rsid w:val="00104D7B"/>
    <w:rsid w:val="001050F9"/>
    <w:rsid w:val="001051B2"/>
    <w:rsid w:val="001055F4"/>
    <w:rsid w:val="00105AA1"/>
    <w:rsid w:val="00105C95"/>
    <w:rsid w:val="0010601D"/>
    <w:rsid w:val="00106B8E"/>
    <w:rsid w:val="00106E39"/>
    <w:rsid w:val="00106EDD"/>
    <w:rsid w:val="00107901"/>
    <w:rsid w:val="00107DB5"/>
    <w:rsid w:val="001100F1"/>
    <w:rsid w:val="001101CE"/>
    <w:rsid w:val="001102A8"/>
    <w:rsid w:val="00110B12"/>
    <w:rsid w:val="00110C06"/>
    <w:rsid w:val="00110C20"/>
    <w:rsid w:val="00110DD2"/>
    <w:rsid w:val="0011184D"/>
    <w:rsid w:val="00111C10"/>
    <w:rsid w:val="00111EE7"/>
    <w:rsid w:val="00112769"/>
    <w:rsid w:val="00112C34"/>
    <w:rsid w:val="00113A73"/>
    <w:rsid w:val="00113AB9"/>
    <w:rsid w:val="00113BE1"/>
    <w:rsid w:val="001142F1"/>
    <w:rsid w:val="00114402"/>
    <w:rsid w:val="00114891"/>
    <w:rsid w:val="00114C67"/>
    <w:rsid w:val="00114D12"/>
    <w:rsid w:val="001150DB"/>
    <w:rsid w:val="0011511B"/>
    <w:rsid w:val="0011539B"/>
    <w:rsid w:val="00115671"/>
    <w:rsid w:val="00116654"/>
    <w:rsid w:val="00117617"/>
    <w:rsid w:val="00117681"/>
    <w:rsid w:val="00117A7C"/>
    <w:rsid w:val="00117B1E"/>
    <w:rsid w:val="00120654"/>
    <w:rsid w:val="00120891"/>
    <w:rsid w:val="00120E3A"/>
    <w:rsid w:val="00120F1D"/>
    <w:rsid w:val="0012115F"/>
    <w:rsid w:val="0012188A"/>
    <w:rsid w:val="00121BDA"/>
    <w:rsid w:val="001221D9"/>
    <w:rsid w:val="001233A5"/>
    <w:rsid w:val="00123B38"/>
    <w:rsid w:val="00123CC0"/>
    <w:rsid w:val="00124194"/>
    <w:rsid w:val="0012419A"/>
    <w:rsid w:val="0012423B"/>
    <w:rsid w:val="00124A0B"/>
    <w:rsid w:val="001253FE"/>
    <w:rsid w:val="001256E2"/>
    <w:rsid w:val="00125CC7"/>
    <w:rsid w:val="00125D79"/>
    <w:rsid w:val="00125DE3"/>
    <w:rsid w:val="00126525"/>
    <w:rsid w:val="001266F8"/>
    <w:rsid w:val="001270E2"/>
    <w:rsid w:val="00127DC1"/>
    <w:rsid w:val="001301F7"/>
    <w:rsid w:val="001302AE"/>
    <w:rsid w:val="00130BF1"/>
    <w:rsid w:val="00131D49"/>
    <w:rsid w:val="0013265B"/>
    <w:rsid w:val="001327B0"/>
    <w:rsid w:val="00132A5B"/>
    <w:rsid w:val="00132D55"/>
    <w:rsid w:val="00132E64"/>
    <w:rsid w:val="00132EFA"/>
    <w:rsid w:val="00133403"/>
    <w:rsid w:val="00133595"/>
    <w:rsid w:val="0013372C"/>
    <w:rsid w:val="001339F0"/>
    <w:rsid w:val="00133BE2"/>
    <w:rsid w:val="001340F1"/>
    <w:rsid w:val="00134184"/>
    <w:rsid w:val="00134C25"/>
    <w:rsid w:val="001351EB"/>
    <w:rsid w:val="0013555A"/>
    <w:rsid w:val="001356D9"/>
    <w:rsid w:val="00135C20"/>
    <w:rsid w:val="00135C71"/>
    <w:rsid w:val="00135F32"/>
    <w:rsid w:val="0013606A"/>
    <w:rsid w:val="0013675F"/>
    <w:rsid w:val="00136C7A"/>
    <w:rsid w:val="00136DCC"/>
    <w:rsid w:val="0013727C"/>
    <w:rsid w:val="00137406"/>
    <w:rsid w:val="00137680"/>
    <w:rsid w:val="001376E1"/>
    <w:rsid w:val="001401A8"/>
    <w:rsid w:val="001408DF"/>
    <w:rsid w:val="00140D36"/>
    <w:rsid w:val="00140DA9"/>
    <w:rsid w:val="0014108A"/>
    <w:rsid w:val="00141C0B"/>
    <w:rsid w:val="00141DBD"/>
    <w:rsid w:val="00141F0F"/>
    <w:rsid w:val="00142A9F"/>
    <w:rsid w:val="00143018"/>
    <w:rsid w:val="00143494"/>
    <w:rsid w:val="00144250"/>
    <w:rsid w:val="0014522B"/>
    <w:rsid w:val="00145D62"/>
    <w:rsid w:val="00145E13"/>
    <w:rsid w:val="0014639A"/>
    <w:rsid w:val="001468AA"/>
    <w:rsid w:val="00146E2B"/>
    <w:rsid w:val="00146E36"/>
    <w:rsid w:val="0014778D"/>
    <w:rsid w:val="00150138"/>
    <w:rsid w:val="001506D9"/>
    <w:rsid w:val="0015080B"/>
    <w:rsid w:val="0015085D"/>
    <w:rsid w:val="001508AF"/>
    <w:rsid w:val="00150BEC"/>
    <w:rsid w:val="00150EE3"/>
    <w:rsid w:val="00151461"/>
    <w:rsid w:val="0015184C"/>
    <w:rsid w:val="00151909"/>
    <w:rsid w:val="0015201A"/>
    <w:rsid w:val="00152248"/>
    <w:rsid w:val="001526BD"/>
    <w:rsid w:val="00152EFC"/>
    <w:rsid w:val="0015353C"/>
    <w:rsid w:val="00153A5B"/>
    <w:rsid w:val="00153CE0"/>
    <w:rsid w:val="001543B3"/>
    <w:rsid w:val="00154A78"/>
    <w:rsid w:val="0015513B"/>
    <w:rsid w:val="0015581E"/>
    <w:rsid w:val="00155855"/>
    <w:rsid w:val="00156347"/>
    <w:rsid w:val="00157C9F"/>
    <w:rsid w:val="00157D19"/>
    <w:rsid w:val="00160AF9"/>
    <w:rsid w:val="00160DB3"/>
    <w:rsid w:val="00160F5C"/>
    <w:rsid w:val="0016196C"/>
    <w:rsid w:val="00161AAA"/>
    <w:rsid w:val="00162992"/>
    <w:rsid w:val="00162E1D"/>
    <w:rsid w:val="001633A4"/>
    <w:rsid w:val="001635A3"/>
    <w:rsid w:val="0016393C"/>
    <w:rsid w:val="00163CED"/>
    <w:rsid w:val="00163E4E"/>
    <w:rsid w:val="001644C5"/>
    <w:rsid w:val="00164867"/>
    <w:rsid w:val="00165071"/>
    <w:rsid w:val="0016540F"/>
    <w:rsid w:val="0016554B"/>
    <w:rsid w:val="00165900"/>
    <w:rsid w:val="00165FD6"/>
    <w:rsid w:val="0016628C"/>
    <w:rsid w:val="001665AC"/>
    <w:rsid w:val="00166685"/>
    <w:rsid w:val="00167197"/>
    <w:rsid w:val="0016770C"/>
    <w:rsid w:val="001679AD"/>
    <w:rsid w:val="00167B61"/>
    <w:rsid w:val="0017018A"/>
    <w:rsid w:val="00170DD4"/>
    <w:rsid w:val="00171165"/>
    <w:rsid w:val="0017150A"/>
    <w:rsid w:val="001715BD"/>
    <w:rsid w:val="00171817"/>
    <w:rsid w:val="00171B43"/>
    <w:rsid w:val="001729A6"/>
    <w:rsid w:val="00172B7B"/>
    <w:rsid w:val="00172D05"/>
    <w:rsid w:val="00172EB8"/>
    <w:rsid w:val="00172FD9"/>
    <w:rsid w:val="00173001"/>
    <w:rsid w:val="001734CA"/>
    <w:rsid w:val="00173855"/>
    <w:rsid w:val="001738FB"/>
    <w:rsid w:val="00173E1C"/>
    <w:rsid w:val="00173E61"/>
    <w:rsid w:val="00174301"/>
    <w:rsid w:val="00174AEE"/>
    <w:rsid w:val="00174FA7"/>
    <w:rsid w:val="001753B8"/>
    <w:rsid w:val="001758DE"/>
    <w:rsid w:val="00175B3B"/>
    <w:rsid w:val="001768C2"/>
    <w:rsid w:val="00176D33"/>
    <w:rsid w:val="00176E32"/>
    <w:rsid w:val="00177059"/>
    <w:rsid w:val="00177FAB"/>
    <w:rsid w:val="00180AC8"/>
    <w:rsid w:val="00181F10"/>
    <w:rsid w:val="00181F43"/>
    <w:rsid w:val="0018209E"/>
    <w:rsid w:val="00182AD9"/>
    <w:rsid w:val="00182F59"/>
    <w:rsid w:val="00183126"/>
    <w:rsid w:val="0018335A"/>
    <w:rsid w:val="0018353C"/>
    <w:rsid w:val="001836C5"/>
    <w:rsid w:val="00183F3A"/>
    <w:rsid w:val="00184831"/>
    <w:rsid w:val="0018498B"/>
    <w:rsid w:val="00184E49"/>
    <w:rsid w:val="001850AF"/>
    <w:rsid w:val="001856FF"/>
    <w:rsid w:val="00185730"/>
    <w:rsid w:val="001860B2"/>
    <w:rsid w:val="0018680D"/>
    <w:rsid w:val="001868B9"/>
    <w:rsid w:val="00186AFF"/>
    <w:rsid w:val="00187290"/>
    <w:rsid w:val="00187E85"/>
    <w:rsid w:val="001903A3"/>
    <w:rsid w:val="0019044C"/>
    <w:rsid w:val="001908E2"/>
    <w:rsid w:val="00190E72"/>
    <w:rsid w:val="0019127C"/>
    <w:rsid w:val="00191315"/>
    <w:rsid w:val="00192703"/>
    <w:rsid w:val="00192B3F"/>
    <w:rsid w:val="001934A9"/>
    <w:rsid w:val="00193681"/>
    <w:rsid w:val="001937A0"/>
    <w:rsid w:val="0019392E"/>
    <w:rsid w:val="00193D42"/>
    <w:rsid w:val="00194079"/>
    <w:rsid w:val="001946BB"/>
    <w:rsid w:val="00194A10"/>
    <w:rsid w:val="00194ECB"/>
    <w:rsid w:val="00195A0D"/>
    <w:rsid w:val="00196AAD"/>
    <w:rsid w:val="00197975"/>
    <w:rsid w:val="00197E2F"/>
    <w:rsid w:val="00197EF2"/>
    <w:rsid w:val="001A0900"/>
    <w:rsid w:val="001A0B30"/>
    <w:rsid w:val="001A1B7F"/>
    <w:rsid w:val="001A2172"/>
    <w:rsid w:val="001A3229"/>
    <w:rsid w:val="001A3360"/>
    <w:rsid w:val="001A33C0"/>
    <w:rsid w:val="001A362B"/>
    <w:rsid w:val="001A3EE9"/>
    <w:rsid w:val="001A421B"/>
    <w:rsid w:val="001A44F2"/>
    <w:rsid w:val="001A4EAE"/>
    <w:rsid w:val="001A515B"/>
    <w:rsid w:val="001A5E71"/>
    <w:rsid w:val="001A6081"/>
    <w:rsid w:val="001A6137"/>
    <w:rsid w:val="001A6151"/>
    <w:rsid w:val="001A643A"/>
    <w:rsid w:val="001A6A36"/>
    <w:rsid w:val="001A6E81"/>
    <w:rsid w:val="001A70FD"/>
    <w:rsid w:val="001A7102"/>
    <w:rsid w:val="001A7884"/>
    <w:rsid w:val="001A7CBC"/>
    <w:rsid w:val="001B19CD"/>
    <w:rsid w:val="001B1DF0"/>
    <w:rsid w:val="001B33AC"/>
    <w:rsid w:val="001B350F"/>
    <w:rsid w:val="001B4C9A"/>
    <w:rsid w:val="001B5F81"/>
    <w:rsid w:val="001B6060"/>
    <w:rsid w:val="001B621E"/>
    <w:rsid w:val="001B623C"/>
    <w:rsid w:val="001B62C6"/>
    <w:rsid w:val="001B62CC"/>
    <w:rsid w:val="001B65E3"/>
    <w:rsid w:val="001B6BA3"/>
    <w:rsid w:val="001B70AB"/>
    <w:rsid w:val="001B7767"/>
    <w:rsid w:val="001BCCB8"/>
    <w:rsid w:val="001C06B9"/>
    <w:rsid w:val="001C1462"/>
    <w:rsid w:val="001C18F1"/>
    <w:rsid w:val="001C1C57"/>
    <w:rsid w:val="001C1C73"/>
    <w:rsid w:val="001C1E99"/>
    <w:rsid w:val="001C22D8"/>
    <w:rsid w:val="001C236F"/>
    <w:rsid w:val="001C2536"/>
    <w:rsid w:val="001C2A24"/>
    <w:rsid w:val="001C2F39"/>
    <w:rsid w:val="001C342D"/>
    <w:rsid w:val="001C38F5"/>
    <w:rsid w:val="001C3A04"/>
    <w:rsid w:val="001C3F6D"/>
    <w:rsid w:val="001C42D0"/>
    <w:rsid w:val="001C4FB3"/>
    <w:rsid w:val="001C5945"/>
    <w:rsid w:val="001C64E9"/>
    <w:rsid w:val="001C65CF"/>
    <w:rsid w:val="001C67F9"/>
    <w:rsid w:val="001C68F9"/>
    <w:rsid w:val="001C6D27"/>
    <w:rsid w:val="001C6EA0"/>
    <w:rsid w:val="001C7055"/>
    <w:rsid w:val="001C771B"/>
    <w:rsid w:val="001C7886"/>
    <w:rsid w:val="001D0E57"/>
    <w:rsid w:val="001D1245"/>
    <w:rsid w:val="001D1C44"/>
    <w:rsid w:val="001D2078"/>
    <w:rsid w:val="001D2829"/>
    <w:rsid w:val="001D2F2C"/>
    <w:rsid w:val="001D32ED"/>
    <w:rsid w:val="001D39ED"/>
    <w:rsid w:val="001D3B8E"/>
    <w:rsid w:val="001D3BA7"/>
    <w:rsid w:val="001D3CC2"/>
    <w:rsid w:val="001D40E3"/>
    <w:rsid w:val="001D4113"/>
    <w:rsid w:val="001D45BE"/>
    <w:rsid w:val="001D4C13"/>
    <w:rsid w:val="001D4D13"/>
    <w:rsid w:val="001D5181"/>
    <w:rsid w:val="001D55A7"/>
    <w:rsid w:val="001D5650"/>
    <w:rsid w:val="001D5A1F"/>
    <w:rsid w:val="001D64CF"/>
    <w:rsid w:val="001D776E"/>
    <w:rsid w:val="001D7EA2"/>
    <w:rsid w:val="001E08D3"/>
    <w:rsid w:val="001E0F35"/>
    <w:rsid w:val="001E161A"/>
    <w:rsid w:val="001E2B48"/>
    <w:rsid w:val="001E2B9B"/>
    <w:rsid w:val="001E2D9D"/>
    <w:rsid w:val="001E358E"/>
    <w:rsid w:val="001E37ED"/>
    <w:rsid w:val="001E3F7E"/>
    <w:rsid w:val="001E477D"/>
    <w:rsid w:val="001E5437"/>
    <w:rsid w:val="001E55E0"/>
    <w:rsid w:val="001E56CC"/>
    <w:rsid w:val="001E58BE"/>
    <w:rsid w:val="001E61EA"/>
    <w:rsid w:val="001E62A7"/>
    <w:rsid w:val="001E6759"/>
    <w:rsid w:val="001E6F3D"/>
    <w:rsid w:val="001E7416"/>
    <w:rsid w:val="001E74E1"/>
    <w:rsid w:val="001E786D"/>
    <w:rsid w:val="001E7B9B"/>
    <w:rsid w:val="001E7C80"/>
    <w:rsid w:val="001E7CFF"/>
    <w:rsid w:val="001E7DF3"/>
    <w:rsid w:val="001F00F8"/>
    <w:rsid w:val="001F0344"/>
    <w:rsid w:val="001F060F"/>
    <w:rsid w:val="001F082C"/>
    <w:rsid w:val="001F11A4"/>
    <w:rsid w:val="001F1336"/>
    <w:rsid w:val="001F13F5"/>
    <w:rsid w:val="001F140F"/>
    <w:rsid w:val="001F22B9"/>
    <w:rsid w:val="001F26B0"/>
    <w:rsid w:val="001F275D"/>
    <w:rsid w:val="001F2C56"/>
    <w:rsid w:val="001F3671"/>
    <w:rsid w:val="001F3F9C"/>
    <w:rsid w:val="001F4310"/>
    <w:rsid w:val="001F49C4"/>
    <w:rsid w:val="001F4BCE"/>
    <w:rsid w:val="001F5118"/>
    <w:rsid w:val="001F60FC"/>
    <w:rsid w:val="001F6585"/>
    <w:rsid w:val="001F681F"/>
    <w:rsid w:val="001F6E93"/>
    <w:rsid w:val="001F6F8F"/>
    <w:rsid w:val="001F711C"/>
    <w:rsid w:val="001F7394"/>
    <w:rsid w:val="001F77B3"/>
    <w:rsid w:val="001F7DC9"/>
    <w:rsid w:val="00200035"/>
    <w:rsid w:val="0020060E"/>
    <w:rsid w:val="002009DA"/>
    <w:rsid w:val="00200CB6"/>
    <w:rsid w:val="00200E95"/>
    <w:rsid w:val="00201D18"/>
    <w:rsid w:val="00201F40"/>
    <w:rsid w:val="0020201D"/>
    <w:rsid w:val="00202AE9"/>
    <w:rsid w:val="00202E69"/>
    <w:rsid w:val="00203A6C"/>
    <w:rsid w:val="00203B3E"/>
    <w:rsid w:val="00203DE6"/>
    <w:rsid w:val="00204845"/>
    <w:rsid w:val="00204A18"/>
    <w:rsid w:val="00204B74"/>
    <w:rsid w:val="00205155"/>
    <w:rsid w:val="00205582"/>
    <w:rsid w:val="00205AE4"/>
    <w:rsid w:val="00205FD4"/>
    <w:rsid w:val="002065E8"/>
    <w:rsid w:val="002068E7"/>
    <w:rsid w:val="002068F7"/>
    <w:rsid w:val="00206981"/>
    <w:rsid w:val="00206D0F"/>
    <w:rsid w:val="00206E0B"/>
    <w:rsid w:val="00207373"/>
    <w:rsid w:val="002073D8"/>
    <w:rsid w:val="002074FF"/>
    <w:rsid w:val="002077DF"/>
    <w:rsid w:val="002079E1"/>
    <w:rsid w:val="00207D84"/>
    <w:rsid w:val="00210A0C"/>
    <w:rsid w:val="00210FAD"/>
    <w:rsid w:val="00210FD6"/>
    <w:rsid w:val="0021119C"/>
    <w:rsid w:val="00211A35"/>
    <w:rsid w:val="00211CE8"/>
    <w:rsid w:val="00211DF8"/>
    <w:rsid w:val="00211F09"/>
    <w:rsid w:val="00212754"/>
    <w:rsid w:val="00212807"/>
    <w:rsid w:val="00212A50"/>
    <w:rsid w:val="00213653"/>
    <w:rsid w:val="0021372D"/>
    <w:rsid w:val="00213C09"/>
    <w:rsid w:val="00214239"/>
    <w:rsid w:val="0021450D"/>
    <w:rsid w:val="00214EF0"/>
    <w:rsid w:val="00215F68"/>
    <w:rsid w:val="0021613F"/>
    <w:rsid w:val="00216D0D"/>
    <w:rsid w:val="00216DBD"/>
    <w:rsid w:val="00216FE5"/>
    <w:rsid w:val="00217118"/>
    <w:rsid w:val="00217426"/>
    <w:rsid w:val="00217A78"/>
    <w:rsid w:val="00217C62"/>
    <w:rsid w:val="002223A5"/>
    <w:rsid w:val="0022295B"/>
    <w:rsid w:val="00222A33"/>
    <w:rsid w:val="00223997"/>
    <w:rsid w:val="00223DB8"/>
    <w:rsid w:val="002247A9"/>
    <w:rsid w:val="00224AD5"/>
    <w:rsid w:val="00224F7C"/>
    <w:rsid w:val="002254C8"/>
    <w:rsid w:val="002256E3"/>
    <w:rsid w:val="002257B9"/>
    <w:rsid w:val="002263E6"/>
    <w:rsid w:val="00226CF8"/>
    <w:rsid w:val="002277C9"/>
    <w:rsid w:val="0023027A"/>
    <w:rsid w:val="00230C98"/>
    <w:rsid w:val="0023115C"/>
    <w:rsid w:val="002312E7"/>
    <w:rsid w:val="00231835"/>
    <w:rsid w:val="00231AA5"/>
    <w:rsid w:val="00231AEF"/>
    <w:rsid w:val="00231C1E"/>
    <w:rsid w:val="00231F9E"/>
    <w:rsid w:val="00232012"/>
    <w:rsid w:val="002322D3"/>
    <w:rsid w:val="00232543"/>
    <w:rsid w:val="00232AFB"/>
    <w:rsid w:val="00232E5E"/>
    <w:rsid w:val="00232F10"/>
    <w:rsid w:val="00232F56"/>
    <w:rsid w:val="002331E4"/>
    <w:rsid w:val="00233F1C"/>
    <w:rsid w:val="0023465B"/>
    <w:rsid w:val="00234F15"/>
    <w:rsid w:val="002352EC"/>
    <w:rsid w:val="00235A73"/>
    <w:rsid w:val="00235CC5"/>
    <w:rsid w:val="00235DD5"/>
    <w:rsid w:val="00235EC6"/>
    <w:rsid w:val="00236612"/>
    <w:rsid w:val="00236776"/>
    <w:rsid w:val="00236E63"/>
    <w:rsid w:val="002370C5"/>
    <w:rsid w:val="00237410"/>
    <w:rsid w:val="002375B8"/>
    <w:rsid w:val="002375C4"/>
    <w:rsid w:val="0024005F"/>
    <w:rsid w:val="0024084F"/>
    <w:rsid w:val="00240AB6"/>
    <w:rsid w:val="00240C99"/>
    <w:rsid w:val="002417A4"/>
    <w:rsid w:val="002420C9"/>
    <w:rsid w:val="00242A24"/>
    <w:rsid w:val="00242B4C"/>
    <w:rsid w:val="00242E9D"/>
    <w:rsid w:val="002434DA"/>
    <w:rsid w:val="00244033"/>
    <w:rsid w:val="0024448C"/>
    <w:rsid w:val="00244774"/>
    <w:rsid w:val="00244794"/>
    <w:rsid w:val="002447B7"/>
    <w:rsid w:val="00244958"/>
    <w:rsid w:val="00244F2F"/>
    <w:rsid w:val="0024598C"/>
    <w:rsid w:val="00245B83"/>
    <w:rsid w:val="00245E3B"/>
    <w:rsid w:val="00245F78"/>
    <w:rsid w:val="0024622C"/>
    <w:rsid w:val="00247189"/>
    <w:rsid w:val="00247777"/>
    <w:rsid w:val="00251351"/>
    <w:rsid w:val="002514EF"/>
    <w:rsid w:val="002519E5"/>
    <w:rsid w:val="00251ACC"/>
    <w:rsid w:val="00252454"/>
    <w:rsid w:val="00253930"/>
    <w:rsid w:val="00253CBE"/>
    <w:rsid w:val="00254426"/>
    <w:rsid w:val="0025460C"/>
    <w:rsid w:val="00254D12"/>
    <w:rsid w:val="00254D64"/>
    <w:rsid w:val="00254F6E"/>
    <w:rsid w:val="002550EB"/>
    <w:rsid w:val="002553F0"/>
    <w:rsid w:val="00255694"/>
    <w:rsid w:val="0025593B"/>
    <w:rsid w:val="0025594E"/>
    <w:rsid w:val="002561C7"/>
    <w:rsid w:val="002565FF"/>
    <w:rsid w:val="00256B1B"/>
    <w:rsid w:val="00256CF9"/>
    <w:rsid w:val="002572A3"/>
    <w:rsid w:val="002573F6"/>
    <w:rsid w:val="0025740B"/>
    <w:rsid w:val="00257576"/>
    <w:rsid w:val="002607E6"/>
    <w:rsid w:val="0026085D"/>
    <w:rsid w:val="00260A8C"/>
    <w:rsid w:val="00261095"/>
    <w:rsid w:val="002611E1"/>
    <w:rsid w:val="00261AE4"/>
    <w:rsid w:val="00261BF1"/>
    <w:rsid w:val="00261CE5"/>
    <w:rsid w:val="00261E35"/>
    <w:rsid w:val="00262053"/>
    <w:rsid w:val="002622D4"/>
    <w:rsid w:val="00264851"/>
    <w:rsid w:val="00264AA5"/>
    <w:rsid w:val="00264CE4"/>
    <w:rsid w:val="00264D9D"/>
    <w:rsid w:val="00264EFF"/>
    <w:rsid w:val="00265A5A"/>
    <w:rsid w:val="00265B14"/>
    <w:rsid w:val="0026600A"/>
    <w:rsid w:val="0026611F"/>
    <w:rsid w:val="002664B2"/>
    <w:rsid w:val="00266608"/>
    <w:rsid w:val="0026679C"/>
    <w:rsid w:val="0026691E"/>
    <w:rsid w:val="00266970"/>
    <w:rsid w:val="00266EEE"/>
    <w:rsid w:val="002673A8"/>
    <w:rsid w:val="00270756"/>
    <w:rsid w:val="00270827"/>
    <w:rsid w:val="00270A94"/>
    <w:rsid w:val="00270EE8"/>
    <w:rsid w:val="002720EC"/>
    <w:rsid w:val="00272835"/>
    <w:rsid w:val="00272F37"/>
    <w:rsid w:val="002733AA"/>
    <w:rsid w:val="0027384F"/>
    <w:rsid w:val="00273D2A"/>
    <w:rsid w:val="0027435B"/>
    <w:rsid w:val="002748AA"/>
    <w:rsid w:val="00274B7C"/>
    <w:rsid w:val="00274DE8"/>
    <w:rsid w:val="00275F61"/>
    <w:rsid w:val="00276E26"/>
    <w:rsid w:val="00277410"/>
    <w:rsid w:val="002778CF"/>
    <w:rsid w:val="0028053C"/>
    <w:rsid w:val="0028059F"/>
    <w:rsid w:val="002822AE"/>
    <w:rsid w:val="00282B89"/>
    <w:rsid w:val="00282F63"/>
    <w:rsid w:val="00282F8A"/>
    <w:rsid w:val="002832E2"/>
    <w:rsid w:val="0028372F"/>
    <w:rsid w:val="002852BE"/>
    <w:rsid w:val="002852DA"/>
    <w:rsid w:val="00285E3D"/>
    <w:rsid w:val="002861EA"/>
    <w:rsid w:val="00286805"/>
    <w:rsid w:val="0028722C"/>
    <w:rsid w:val="002876A4"/>
    <w:rsid w:val="00287820"/>
    <w:rsid w:val="00287E5A"/>
    <w:rsid w:val="00290028"/>
    <w:rsid w:val="00290216"/>
    <w:rsid w:val="00290268"/>
    <w:rsid w:val="0029083A"/>
    <w:rsid w:val="00290DAB"/>
    <w:rsid w:val="00290EDA"/>
    <w:rsid w:val="00291584"/>
    <w:rsid w:val="0029161D"/>
    <w:rsid w:val="0029172F"/>
    <w:rsid w:val="002918F8"/>
    <w:rsid w:val="002919C1"/>
    <w:rsid w:val="002920C8"/>
    <w:rsid w:val="002923CD"/>
    <w:rsid w:val="00292D16"/>
    <w:rsid w:val="00292D5C"/>
    <w:rsid w:val="00292F9F"/>
    <w:rsid w:val="0029328A"/>
    <w:rsid w:val="00293308"/>
    <w:rsid w:val="00294274"/>
    <w:rsid w:val="002950E1"/>
    <w:rsid w:val="00295654"/>
    <w:rsid w:val="00295774"/>
    <w:rsid w:val="0029624B"/>
    <w:rsid w:val="00296252"/>
    <w:rsid w:val="002964E7"/>
    <w:rsid w:val="002966EB"/>
    <w:rsid w:val="00296BC7"/>
    <w:rsid w:val="002970FC"/>
    <w:rsid w:val="0029732F"/>
    <w:rsid w:val="002A05BB"/>
    <w:rsid w:val="002A0675"/>
    <w:rsid w:val="002A0AA1"/>
    <w:rsid w:val="002A1108"/>
    <w:rsid w:val="002A1BCF"/>
    <w:rsid w:val="002A21B9"/>
    <w:rsid w:val="002A323C"/>
    <w:rsid w:val="002A337C"/>
    <w:rsid w:val="002A3CD8"/>
    <w:rsid w:val="002A3DB9"/>
    <w:rsid w:val="002A3F1B"/>
    <w:rsid w:val="002A4102"/>
    <w:rsid w:val="002A4A34"/>
    <w:rsid w:val="002A4D22"/>
    <w:rsid w:val="002A558F"/>
    <w:rsid w:val="002A5691"/>
    <w:rsid w:val="002A5724"/>
    <w:rsid w:val="002A5B72"/>
    <w:rsid w:val="002A5D22"/>
    <w:rsid w:val="002A5D6E"/>
    <w:rsid w:val="002A7223"/>
    <w:rsid w:val="002A728D"/>
    <w:rsid w:val="002A7296"/>
    <w:rsid w:val="002A76E4"/>
    <w:rsid w:val="002A783D"/>
    <w:rsid w:val="002A7BCB"/>
    <w:rsid w:val="002A7DA6"/>
    <w:rsid w:val="002B028F"/>
    <w:rsid w:val="002B05E2"/>
    <w:rsid w:val="002B0C81"/>
    <w:rsid w:val="002B208F"/>
    <w:rsid w:val="002B20B8"/>
    <w:rsid w:val="002B25E9"/>
    <w:rsid w:val="002B2A1B"/>
    <w:rsid w:val="002B3092"/>
    <w:rsid w:val="002B3397"/>
    <w:rsid w:val="002B429B"/>
    <w:rsid w:val="002B4781"/>
    <w:rsid w:val="002B4A73"/>
    <w:rsid w:val="002B5754"/>
    <w:rsid w:val="002B5C0F"/>
    <w:rsid w:val="002B5C65"/>
    <w:rsid w:val="002B6790"/>
    <w:rsid w:val="002B6D0A"/>
    <w:rsid w:val="002B7275"/>
    <w:rsid w:val="002B768B"/>
    <w:rsid w:val="002B7987"/>
    <w:rsid w:val="002B7D07"/>
    <w:rsid w:val="002C00B0"/>
    <w:rsid w:val="002C095A"/>
    <w:rsid w:val="002C0E7F"/>
    <w:rsid w:val="002C130C"/>
    <w:rsid w:val="002C1666"/>
    <w:rsid w:val="002C192D"/>
    <w:rsid w:val="002C1E82"/>
    <w:rsid w:val="002C2327"/>
    <w:rsid w:val="002C273C"/>
    <w:rsid w:val="002C2976"/>
    <w:rsid w:val="002C3070"/>
    <w:rsid w:val="002C35D4"/>
    <w:rsid w:val="002C3C77"/>
    <w:rsid w:val="002C4C5C"/>
    <w:rsid w:val="002C4CCB"/>
    <w:rsid w:val="002C4E4E"/>
    <w:rsid w:val="002C55D2"/>
    <w:rsid w:val="002C5A09"/>
    <w:rsid w:val="002C5B94"/>
    <w:rsid w:val="002C5BFA"/>
    <w:rsid w:val="002C5E47"/>
    <w:rsid w:val="002C642C"/>
    <w:rsid w:val="002C6482"/>
    <w:rsid w:val="002C7577"/>
    <w:rsid w:val="002C76D5"/>
    <w:rsid w:val="002D0830"/>
    <w:rsid w:val="002D1AD5"/>
    <w:rsid w:val="002D1E68"/>
    <w:rsid w:val="002D26A7"/>
    <w:rsid w:val="002D2AA5"/>
    <w:rsid w:val="002D2ABA"/>
    <w:rsid w:val="002D2AED"/>
    <w:rsid w:val="002D2F49"/>
    <w:rsid w:val="002D310B"/>
    <w:rsid w:val="002D3995"/>
    <w:rsid w:val="002D3B0C"/>
    <w:rsid w:val="002D4356"/>
    <w:rsid w:val="002D49D1"/>
    <w:rsid w:val="002D5112"/>
    <w:rsid w:val="002D535A"/>
    <w:rsid w:val="002D53CC"/>
    <w:rsid w:val="002D56F5"/>
    <w:rsid w:val="002D6356"/>
    <w:rsid w:val="002D6573"/>
    <w:rsid w:val="002D66A5"/>
    <w:rsid w:val="002D6817"/>
    <w:rsid w:val="002D6E93"/>
    <w:rsid w:val="002D7FBB"/>
    <w:rsid w:val="002E0323"/>
    <w:rsid w:val="002E0875"/>
    <w:rsid w:val="002E09BC"/>
    <w:rsid w:val="002E0B2D"/>
    <w:rsid w:val="002E0DC3"/>
    <w:rsid w:val="002E117F"/>
    <w:rsid w:val="002E1297"/>
    <w:rsid w:val="002E1336"/>
    <w:rsid w:val="002E13BA"/>
    <w:rsid w:val="002E221A"/>
    <w:rsid w:val="002E31A2"/>
    <w:rsid w:val="002E35C3"/>
    <w:rsid w:val="002E424C"/>
    <w:rsid w:val="002E42C7"/>
    <w:rsid w:val="002E4A6C"/>
    <w:rsid w:val="002E4C12"/>
    <w:rsid w:val="002E4DEC"/>
    <w:rsid w:val="002E4FC1"/>
    <w:rsid w:val="002E58F9"/>
    <w:rsid w:val="002E604B"/>
    <w:rsid w:val="002E62FD"/>
    <w:rsid w:val="002E69E8"/>
    <w:rsid w:val="002E6AA1"/>
    <w:rsid w:val="002E6D7F"/>
    <w:rsid w:val="002E7EFB"/>
    <w:rsid w:val="002E7F81"/>
    <w:rsid w:val="002F0301"/>
    <w:rsid w:val="002F0875"/>
    <w:rsid w:val="002F16A3"/>
    <w:rsid w:val="002F1B52"/>
    <w:rsid w:val="002F2FF0"/>
    <w:rsid w:val="002F31F5"/>
    <w:rsid w:val="002F35C5"/>
    <w:rsid w:val="002F35C9"/>
    <w:rsid w:val="002F42FF"/>
    <w:rsid w:val="002F4A79"/>
    <w:rsid w:val="002F5766"/>
    <w:rsid w:val="002F5AF7"/>
    <w:rsid w:val="002F5E0C"/>
    <w:rsid w:val="002F6032"/>
    <w:rsid w:val="002F6285"/>
    <w:rsid w:val="002F63BD"/>
    <w:rsid w:val="002F65C5"/>
    <w:rsid w:val="002F6D66"/>
    <w:rsid w:val="002F6FE2"/>
    <w:rsid w:val="0030064F"/>
    <w:rsid w:val="00300808"/>
    <w:rsid w:val="00300BBC"/>
    <w:rsid w:val="00300E17"/>
    <w:rsid w:val="00302C17"/>
    <w:rsid w:val="00302ED1"/>
    <w:rsid w:val="00302F29"/>
    <w:rsid w:val="00302F3C"/>
    <w:rsid w:val="003031ED"/>
    <w:rsid w:val="003033C4"/>
    <w:rsid w:val="003034EA"/>
    <w:rsid w:val="003034FC"/>
    <w:rsid w:val="003041B2"/>
    <w:rsid w:val="003046BF"/>
    <w:rsid w:val="00304706"/>
    <w:rsid w:val="003049A8"/>
    <w:rsid w:val="00305202"/>
    <w:rsid w:val="00305396"/>
    <w:rsid w:val="00305825"/>
    <w:rsid w:val="00305B83"/>
    <w:rsid w:val="00305BB9"/>
    <w:rsid w:val="00306658"/>
    <w:rsid w:val="003068CA"/>
    <w:rsid w:val="00307076"/>
    <w:rsid w:val="003070FC"/>
    <w:rsid w:val="00307935"/>
    <w:rsid w:val="00307BB1"/>
    <w:rsid w:val="003101BB"/>
    <w:rsid w:val="00310509"/>
    <w:rsid w:val="003105C6"/>
    <w:rsid w:val="00310C9A"/>
    <w:rsid w:val="00310E35"/>
    <w:rsid w:val="00311308"/>
    <w:rsid w:val="00311444"/>
    <w:rsid w:val="003115BB"/>
    <w:rsid w:val="00311C67"/>
    <w:rsid w:val="00313F7E"/>
    <w:rsid w:val="00314465"/>
    <w:rsid w:val="00314A02"/>
    <w:rsid w:val="00314A40"/>
    <w:rsid w:val="00314E15"/>
    <w:rsid w:val="00314E7D"/>
    <w:rsid w:val="0031516F"/>
    <w:rsid w:val="003155F3"/>
    <w:rsid w:val="0031582B"/>
    <w:rsid w:val="00315DCC"/>
    <w:rsid w:val="00315E9B"/>
    <w:rsid w:val="00316B0F"/>
    <w:rsid w:val="003172D1"/>
    <w:rsid w:val="0031771B"/>
    <w:rsid w:val="00317A57"/>
    <w:rsid w:val="00317CD9"/>
    <w:rsid w:val="00320A06"/>
    <w:rsid w:val="00320CD8"/>
    <w:rsid w:val="0032123A"/>
    <w:rsid w:val="00321276"/>
    <w:rsid w:val="00321C87"/>
    <w:rsid w:val="00322490"/>
    <w:rsid w:val="0032299D"/>
    <w:rsid w:val="00322B60"/>
    <w:rsid w:val="003238AA"/>
    <w:rsid w:val="00324C23"/>
    <w:rsid w:val="00324CB4"/>
    <w:rsid w:val="003251C6"/>
    <w:rsid w:val="00325581"/>
    <w:rsid w:val="00325B6B"/>
    <w:rsid w:val="00326402"/>
    <w:rsid w:val="00326DE9"/>
    <w:rsid w:val="003271F9"/>
    <w:rsid w:val="00327217"/>
    <w:rsid w:val="00327218"/>
    <w:rsid w:val="00327645"/>
    <w:rsid w:val="003278B2"/>
    <w:rsid w:val="003304A2"/>
    <w:rsid w:val="003304CB"/>
    <w:rsid w:val="003306A8"/>
    <w:rsid w:val="00330809"/>
    <w:rsid w:val="003312B9"/>
    <w:rsid w:val="00331EB7"/>
    <w:rsid w:val="00332414"/>
    <w:rsid w:val="00332514"/>
    <w:rsid w:val="00332A73"/>
    <w:rsid w:val="0033337D"/>
    <w:rsid w:val="00333B5F"/>
    <w:rsid w:val="00334565"/>
    <w:rsid w:val="0033465E"/>
    <w:rsid w:val="00334D13"/>
    <w:rsid w:val="00334E7F"/>
    <w:rsid w:val="003351EB"/>
    <w:rsid w:val="0033525E"/>
    <w:rsid w:val="0033565B"/>
    <w:rsid w:val="00335F2C"/>
    <w:rsid w:val="0033648A"/>
    <w:rsid w:val="003364AB"/>
    <w:rsid w:val="003366DE"/>
    <w:rsid w:val="00336AFC"/>
    <w:rsid w:val="00337A35"/>
    <w:rsid w:val="0034024B"/>
    <w:rsid w:val="0034048A"/>
    <w:rsid w:val="0034080B"/>
    <w:rsid w:val="00340854"/>
    <w:rsid w:val="003412AA"/>
    <w:rsid w:val="003414DB"/>
    <w:rsid w:val="00341A93"/>
    <w:rsid w:val="00341F75"/>
    <w:rsid w:val="00342419"/>
    <w:rsid w:val="00342661"/>
    <w:rsid w:val="00343376"/>
    <w:rsid w:val="00343A33"/>
    <w:rsid w:val="00343B64"/>
    <w:rsid w:val="00343C69"/>
    <w:rsid w:val="00343DD4"/>
    <w:rsid w:val="003446F3"/>
    <w:rsid w:val="00344736"/>
    <w:rsid w:val="0034520A"/>
    <w:rsid w:val="00345383"/>
    <w:rsid w:val="00345B2C"/>
    <w:rsid w:val="00345F35"/>
    <w:rsid w:val="003466F0"/>
    <w:rsid w:val="003468F8"/>
    <w:rsid w:val="00346EAD"/>
    <w:rsid w:val="003470C1"/>
    <w:rsid w:val="0034718D"/>
    <w:rsid w:val="003478B2"/>
    <w:rsid w:val="003479AD"/>
    <w:rsid w:val="00347B62"/>
    <w:rsid w:val="00347BAB"/>
    <w:rsid w:val="00347BB9"/>
    <w:rsid w:val="0035009F"/>
    <w:rsid w:val="00350106"/>
    <w:rsid w:val="00350306"/>
    <w:rsid w:val="00350CA8"/>
    <w:rsid w:val="003514E2"/>
    <w:rsid w:val="00351C83"/>
    <w:rsid w:val="003520EA"/>
    <w:rsid w:val="00352219"/>
    <w:rsid w:val="00352582"/>
    <w:rsid w:val="0035275C"/>
    <w:rsid w:val="003527AD"/>
    <w:rsid w:val="003536CE"/>
    <w:rsid w:val="00353C1F"/>
    <w:rsid w:val="00353D03"/>
    <w:rsid w:val="003540AD"/>
    <w:rsid w:val="0035411C"/>
    <w:rsid w:val="003544B8"/>
    <w:rsid w:val="003545BA"/>
    <w:rsid w:val="0035500D"/>
    <w:rsid w:val="00355448"/>
    <w:rsid w:val="00355628"/>
    <w:rsid w:val="0035598A"/>
    <w:rsid w:val="0035637A"/>
    <w:rsid w:val="0035669D"/>
    <w:rsid w:val="00356A04"/>
    <w:rsid w:val="00356D46"/>
    <w:rsid w:val="00356F23"/>
    <w:rsid w:val="00356F39"/>
    <w:rsid w:val="0035705C"/>
    <w:rsid w:val="00357CC8"/>
    <w:rsid w:val="00357F24"/>
    <w:rsid w:val="00360320"/>
    <w:rsid w:val="00360644"/>
    <w:rsid w:val="00360DB3"/>
    <w:rsid w:val="003610E0"/>
    <w:rsid w:val="003616BC"/>
    <w:rsid w:val="00361A2C"/>
    <w:rsid w:val="00361DCF"/>
    <w:rsid w:val="0036231D"/>
    <w:rsid w:val="00362BAB"/>
    <w:rsid w:val="003632FC"/>
    <w:rsid w:val="00364019"/>
    <w:rsid w:val="003643D6"/>
    <w:rsid w:val="00364EE7"/>
    <w:rsid w:val="00365F5A"/>
    <w:rsid w:val="00366915"/>
    <w:rsid w:val="00370226"/>
    <w:rsid w:val="00370A68"/>
    <w:rsid w:val="00370DF5"/>
    <w:rsid w:val="0037141C"/>
    <w:rsid w:val="00372702"/>
    <w:rsid w:val="00372C64"/>
    <w:rsid w:val="0037315E"/>
    <w:rsid w:val="00373C45"/>
    <w:rsid w:val="00373FD4"/>
    <w:rsid w:val="0037433B"/>
    <w:rsid w:val="0037465F"/>
    <w:rsid w:val="00374B04"/>
    <w:rsid w:val="00374D2E"/>
    <w:rsid w:val="00375A1F"/>
    <w:rsid w:val="00375AA2"/>
    <w:rsid w:val="00375C33"/>
    <w:rsid w:val="003762D3"/>
    <w:rsid w:val="00376996"/>
    <w:rsid w:val="00376D52"/>
    <w:rsid w:val="003774A0"/>
    <w:rsid w:val="003774E0"/>
    <w:rsid w:val="00377A3C"/>
    <w:rsid w:val="00377CAF"/>
    <w:rsid w:val="00380291"/>
    <w:rsid w:val="003803C3"/>
    <w:rsid w:val="00380481"/>
    <w:rsid w:val="00380DA8"/>
    <w:rsid w:val="0038139A"/>
    <w:rsid w:val="003814B9"/>
    <w:rsid w:val="00381734"/>
    <w:rsid w:val="00381A85"/>
    <w:rsid w:val="00381AB5"/>
    <w:rsid w:val="00381C85"/>
    <w:rsid w:val="00381CCE"/>
    <w:rsid w:val="003830A7"/>
    <w:rsid w:val="00383BA8"/>
    <w:rsid w:val="0038485A"/>
    <w:rsid w:val="00385ABE"/>
    <w:rsid w:val="00385F14"/>
    <w:rsid w:val="00386F6E"/>
    <w:rsid w:val="00387328"/>
    <w:rsid w:val="003903EF"/>
    <w:rsid w:val="003906CD"/>
    <w:rsid w:val="0039070F"/>
    <w:rsid w:val="00390780"/>
    <w:rsid w:val="0039132C"/>
    <w:rsid w:val="00391C67"/>
    <w:rsid w:val="00393115"/>
    <w:rsid w:val="0039393D"/>
    <w:rsid w:val="00394113"/>
    <w:rsid w:val="00394B27"/>
    <w:rsid w:val="00394F68"/>
    <w:rsid w:val="00395037"/>
    <w:rsid w:val="00395207"/>
    <w:rsid w:val="00395635"/>
    <w:rsid w:val="0039570F"/>
    <w:rsid w:val="003959CA"/>
    <w:rsid w:val="00395DB4"/>
    <w:rsid w:val="00396144"/>
    <w:rsid w:val="0039762F"/>
    <w:rsid w:val="00397DA6"/>
    <w:rsid w:val="003A08F2"/>
    <w:rsid w:val="003A1274"/>
    <w:rsid w:val="003A1688"/>
    <w:rsid w:val="003A2089"/>
    <w:rsid w:val="003A2675"/>
    <w:rsid w:val="003A268E"/>
    <w:rsid w:val="003A27C0"/>
    <w:rsid w:val="003A3501"/>
    <w:rsid w:val="003A3890"/>
    <w:rsid w:val="003A3D14"/>
    <w:rsid w:val="003A4F20"/>
    <w:rsid w:val="003A5C31"/>
    <w:rsid w:val="003A60EB"/>
    <w:rsid w:val="003A6993"/>
    <w:rsid w:val="003A7677"/>
    <w:rsid w:val="003A7A53"/>
    <w:rsid w:val="003A7C94"/>
    <w:rsid w:val="003A7FC5"/>
    <w:rsid w:val="003B02B6"/>
    <w:rsid w:val="003B0470"/>
    <w:rsid w:val="003B10E1"/>
    <w:rsid w:val="003B1C34"/>
    <w:rsid w:val="003B1E8E"/>
    <w:rsid w:val="003B259F"/>
    <w:rsid w:val="003B2754"/>
    <w:rsid w:val="003B2D4A"/>
    <w:rsid w:val="003B2F59"/>
    <w:rsid w:val="003B33EE"/>
    <w:rsid w:val="003B36CC"/>
    <w:rsid w:val="003B3878"/>
    <w:rsid w:val="003B401E"/>
    <w:rsid w:val="003B44A7"/>
    <w:rsid w:val="003B5528"/>
    <w:rsid w:val="003B5961"/>
    <w:rsid w:val="003B5CE8"/>
    <w:rsid w:val="003B6275"/>
    <w:rsid w:val="003B66A0"/>
    <w:rsid w:val="003B6C7B"/>
    <w:rsid w:val="003B7028"/>
    <w:rsid w:val="003B7088"/>
    <w:rsid w:val="003B7924"/>
    <w:rsid w:val="003B7A59"/>
    <w:rsid w:val="003B7FC5"/>
    <w:rsid w:val="003C06BD"/>
    <w:rsid w:val="003C0D71"/>
    <w:rsid w:val="003C1010"/>
    <w:rsid w:val="003C1275"/>
    <w:rsid w:val="003C129C"/>
    <w:rsid w:val="003C14B7"/>
    <w:rsid w:val="003C1658"/>
    <w:rsid w:val="003C17B0"/>
    <w:rsid w:val="003C3533"/>
    <w:rsid w:val="003C3EA8"/>
    <w:rsid w:val="003C4770"/>
    <w:rsid w:val="003C4B59"/>
    <w:rsid w:val="003C56FF"/>
    <w:rsid w:val="003C5A11"/>
    <w:rsid w:val="003C5C0E"/>
    <w:rsid w:val="003C5EF1"/>
    <w:rsid w:val="003C62C1"/>
    <w:rsid w:val="003C68C6"/>
    <w:rsid w:val="003C7439"/>
    <w:rsid w:val="003C7D89"/>
    <w:rsid w:val="003D1012"/>
    <w:rsid w:val="003D109D"/>
    <w:rsid w:val="003D2094"/>
    <w:rsid w:val="003D2C09"/>
    <w:rsid w:val="003D3094"/>
    <w:rsid w:val="003D30A3"/>
    <w:rsid w:val="003D30BA"/>
    <w:rsid w:val="003D310D"/>
    <w:rsid w:val="003D318C"/>
    <w:rsid w:val="003D3264"/>
    <w:rsid w:val="003D33B9"/>
    <w:rsid w:val="003D46D7"/>
    <w:rsid w:val="003D4A3F"/>
    <w:rsid w:val="003D76B2"/>
    <w:rsid w:val="003D792D"/>
    <w:rsid w:val="003D7CD5"/>
    <w:rsid w:val="003E06EE"/>
    <w:rsid w:val="003E10B0"/>
    <w:rsid w:val="003E114F"/>
    <w:rsid w:val="003E1495"/>
    <w:rsid w:val="003E16AE"/>
    <w:rsid w:val="003E2047"/>
    <w:rsid w:val="003E22A9"/>
    <w:rsid w:val="003E2583"/>
    <w:rsid w:val="003E30ED"/>
    <w:rsid w:val="003E3170"/>
    <w:rsid w:val="003E326D"/>
    <w:rsid w:val="003E357F"/>
    <w:rsid w:val="003E39E9"/>
    <w:rsid w:val="003E3FCA"/>
    <w:rsid w:val="003E4181"/>
    <w:rsid w:val="003E43E0"/>
    <w:rsid w:val="003E449A"/>
    <w:rsid w:val="003E4A67"/>
    <w:rsid w:val="003E5207"/>
    <w:rsid w:val="003E5FD6"/>
    <w:rsid w:val="003E64FD"/>
    <w:rsid w:val="003E6FF9"/>
    <w:rsid w:val="003F0530"/>
    <w:rsid w:val="003F0A54"/>
    <w:rsid w:val="003F0D36"/>
    <w:rsid w:val="003F199D"/>
    <w:rsid w:val="003F1EFD"/>
    <w:rsid w:val="003F1F72"/>
    <w:rsid w:val="003F2A9E"/>
    <w:rsid w:val="003F3C0F"/>
    <w:rsid w:val="003F4082"/>
    <w:rsid w:val="003F43E6"/>
    <w:rsid w:val="003F45A4"/>
    <w:rsid w:val="003F4702"/>
    <w:rsid w:val="003F4C9D"/>
    <w:rsid w:val="003F5109"/>
    <w:rsid w:val="003F52A6"/>
    <w:rsid w:val="003F53EB"/>
    <w:rsid w:val="003F541A"/>
    <w:rsid w:val="003F60F1"/>
    <w:rsid w:val="003F65B2"/>
    <w:rsid w:val="003F65FC"/>
    <w:rsid w:val="003F6784"/>
    <w:rsid w:val="003F6A24"/>
    <w:rsid w:val="003F6C9C"/>
    <w:rsid w:val="003F7567"/>
    <w:rsid w:val="003F7B07"/>
    <w:rsid w:val="003F7EBE"/>
    <w:rsid w:val="003F7ED2"/>
    <w:rsid w:val="0040003A"/>
    <w:rsid w:val="004008A0"/>
    <w:rsid w:val="00400C91"/>
    <w:rsid w:val="004015D6"/>
    <w:rsid w:val="00401996"/>
    <w:rsid w:val="00401BC0"/>
    <w:rsid w:val="00401C55"/>
    <w:rsid w:val="00403AFE"/>
    <w:rsid w:val="00403C8E"/>
    <w:rsid w:val="004043E9"/>
    <w:rsid w:val="00404C81"/>
    <w:rsid w:val="004061F6"/>
    <w:rsid w:val="00406773"/>
    <w:rsid w:val="00406BB0"/>
    <w:rsid w:val="00406FA4"/>
    <w:rsid w:val="00407772"/>
    <w:rsid w:val="00407FCD"/>
    <w:rsid w:val="004102A6"/>
    <w:rsid w:val="004102DA"/>
    <w:rsid w:val="00410303"/>
    <w:rsid w:val="004103A2"/>
    <w:rsid w:val="00410C5C"/>
    <w:rsid w:val="00410E07"/>
    <w:rsid w:val="0041140F"/>
    <w:rsid w:val="004128F3"/>
    <w:rsid w:val="00412DA3"/>
    <w:rsid w:val="00413B32"/>
    <w:rsid w:val="00414173"/>
    <w:rsid w:val="0041493B"/>
    <w:rsid w:val="00414C53"/>
    <w:rsid w:val="00414DD9"/>
    <w:rsid w:val="00415D8F"/>
    <w:rsid w:val="00415F93"/>
    <w:rsid w:val="00416694"/>
    <w:rsid w:val="00416A28"/>
    <w:rsid w:val="00416AC9"/>
    <w:rsid w:val="004172AF"/>
    <w:rsid w:val="0041744B"/>
    <w:rsid w:val="00417C18"/>
    <w:rsid w:val="004200BB"/>
    <w:rsid w:val="00420792"/>
    <w:rsid w:val="004210BE"/>
    <w:rsid w:val="00421A65"/>
    <w:rsid w:val="00421C37"/>
    <w:rsid w:val="00421E18"/>
    <w:rsid w:val="00423FF4"/>
    <w:rsid w:val="0042418C"/>
    <w:rsid w:val="00424353"/>
    <w:rsid w:val="0042498F"/>
    <w:rsid w:val="00424CAA"/>
    <w:rsid w:val="004255D6"/>
    <w:rsid w:val="00425D18"/>
    <w:rsid w:val="00426161"/>
    <w:rsid w:val="00426528"/>
    <w:rsid w:val="00426F91"/>
    <w:rsid w:val="00427165"/>
    <w:rsid w:val="00427CAB"/>
    <w:rsid w:val="00430510"/>
    <w:rsid w:val="00430882"/>
    <w:rsid w:val="00430AD6"/>
    <w:rsid w:val="0043116F"/>
    <w:rsid w:val="004311E9"/>
    <w:rsid w:val="004316E7"/>
    <w:rsid w:val="00431F76"/>
    <w:rsid w:val="00432032"/>
    <w:rsid w:val="00432359"/>
    <w:rsid w:val="00433EFF"/>
    <w:rsid w:val="00434E51"/>
    <w:rsid w:val="0043565D"/>
    <w:rsid w:val="0043591D"/>
    <w:rsid w:val="00435EBE"/>
    <w:rsid w:val="00436BBA"/>
    <w:rsid w:val="00436C1A"/>
    <w:rsid w:val="00437316"/>
    <w:rsid w:val="00437B92"/>
    <w:rsid w:val="00437DAC"/>
    <w:rsid w:val="00440081"/>
    <w:rsid w:val="0044097C"/>
    <w:rsid w:val="00440AE2"/>
    <w:rsid w:val="00440B20"/>
    <w:rsid w:val="00440CE4"/>
    <w:rsid w:val="00440FB6"/>
    <w:rsid w:val="004414A5"/>
    <w:rsid w:val="00442A12"/>
    <w:rsid w:val="004439F5"/>
    <w:rsid w:val="0044406F"/>
    <w:rsid w:val="00444EA4"/>
    <w:rsid w:val="004452B8"/>
    <w:rsid w:val="004452E4"/>
    <w:rsid w:val="00445515"/>
    <w:rsid w:val="004458DA"/>
    <w:rsid w:val="00446327"/>
    <w:rsid w:val="004465A5"/>
    <w:rsid w:val="00446C5B"/>
    <w:rsid w:val="00446CA3"/>
    <w:rsid w:val="00447D8A"/>
    <w:rsid w:val="00450073"/>
    <w:rsid w:val="004500DA"/>
    <w:rsid w:val="0045039E"/>
    <w:rsid w:val="00450D06"/>
    <w:rsid w:val="00450E10"/>
    <w:rsid w:val="004510F5"/>
    <w:rsid w:val="0045133B"/>
    <w:rsid w:val="004513E7"/>
    <w:rsid w:val="0045175D"/>
    <w:rsid w:val="00451FFF"/>
    <w:rsid w:val="0045260C"/>
    <w:rsid w:val="00452D73"/>
    <w:rsid w:val="0045352D"/>
    <w:rsid w:val="00453F4A"/>
    <w:rsid w:val="00454467"/>
    <w:rsid w:val="004545AB"/>
    <w:rsid w:val="00454668"/>
    <w:rsid w:val="00455063"/>
    <w:rsid w:val="004551D8"/>
    <w:rsid w:val="004552AD"/>
    <w:rsid w:val="00455334"/>
    <w:rsid w:val="00455870"/>
    <w:rsid w:val="00455F73"/>
    <w:rsid w:val="0045622B"/>
    <w:rsid w:val="00456360"/>
    <w:rsid w:val="004565E0"/>
    <w:rsid w:val="00456AD2"/>
    <w:rsid w:val="00456C87"/>
    <w:rsid w:val="004572E6"/>
    <w:rsid w:val="00457381"/>
    <w:rsid w:val="004575DB"/>
    <w:rsid w:val="00457B8B"/>
    <w:rsid w:val="00457CA3"/>
    <w:rsid w:val="0046033F"/>
    <w:rsid w:val="00460505"/>
    <w:rsid w:val="004608BF"/>
    <w:rsid w:val="00461082"/>
    <w:rsid w:val="00461CC7"/>
    <w:rsid w:val="004623C4"/>
    <w:rsid w:val="004624E7"/>
    <w:rsid w:val="00462571"/>
    <w:rsid w:val="00462A9E"/>
    <w:rsid w:val="00463384"/>
    <w:rsid w:val="00463940"/>
    <w:rsid w:val="0046487A"/>
    <w:rsid w:val="00464E57"/>
    <w:rsid w:val="00465740"/>
    <w:rsid w:val="00465E06"/>
    <w:rsid w:val="00465FF1"/>
    <w:rsid w:val="00466384"/>
    <w:rsid w:val="004666B6"/>
    <w:rsid w:val="00466877"/>
    <w:rsid w:val="00466A77"/>
    <w:rsid w:val="00466DA3"/>
    <w:rsid w:val="00467020"/>
    <w:rsid w:val="004679A5"/>
    <w:rsid w:val="00467C30"/>
    <w:rsid w:val="00467E7B"/>
    <w:rsid w:val="00467F9C"/>
    <w:rsid w:val="004700B0"/>
    <w:rsid w:val="00470106"/>
    <w:rsid w:val="00470C73"/>
    <w:rsid w:val="004713E9"/>
    <w:rsid w:val="00471586"/>
    <w:rsid w:val="004715F2"/>
    <w:rsid w:val="004729BD"/>
    <w:rsid w:val="004733E3"/>
    <w:rsid w:val="004735F6"/>
    <w:rsid w:val="00473A8C"/>
    <w:rsid w:val="00473BC0"/>
    <w:rsid w:val="004746B6"/>
    <w:rsid w:val="00475638"/>
    <w:rsid w:val="004756B8"/>
    <w:rsid w:val="004758D2"/>
    <w:rsid w:val="00475EC7"/>
    <w:rsid w:val="00476210"/>
    <w:rsid w:val="00476345"/>
    <w:rsid w:val="00476765"/>
    <w:rsid w:val="00476BAB"/>
    <w:rsid w:val="00476DC4"/>
    <w:rsid w:val="0048087F"/>
    <w:rsid w:val="004808BC"/>
    <w:rsid w:val="00480D90"/>
    <w:rsid w:val="004813CB"/>
    <w:rsid w:val="0048189A"/>
    <w:rsid w:val="00482262"/>
    <w:rsid w:val="004829C4"/>
    <w:rsid w:val="00482A34"/>
    <w:rsid w:val="00482D71"/>
    <w:rsid w:val="00483084"/>
    <w:rsid w:val="004833AB"/>
    <w:rsid w:val="00483606"/>
    <w:rsid w:val="004837E8"/>
    <w:rsid w:val="00486355"/>
    <w:rsid w:val="004879E1"/>
    <w:rsid w:val="00487AC9"/>
    <w:rsid w:val="00487BB4"/>
    <w:rsid w:val="00487D25"/>
    <w:rsid w:val="00487D7C"/>
    <w:rsid w:val="00490623"/>
    <w:rsid w:val="0049088F"/>
    <w:rsid w:val="00490BF0"/>
    <w:rsid w:val="00490CD1"/>
    <w:rsid w:val="004915DE"/>
    <w:rsid w:val="00491B63"/>
    <w:rsid w:val="00491D8C"/>
    <w:rsid w:val="0049209D"/>
    <w:rsid w:val="004921FA"/>
    <w:rsid w:val="00492A3C"/>
    <w:rsid w:val="004931BD"/>
    <w:rsid w:val="004931D9"/>
    <w:rsid w:val="00493C27"/>
    <w:rsid w:val="00494493"/>
    <w:rsid w:val="004948DD"/>
    <w:rsid w:val="00494E43"/>
    <w:rsid w:val="00495471"/>
    <w:rsid w:val="004955AC"/>
    <w:rsid w:val="00495646"/>
    <w:rsid w:val="00495765"/>
    <w:rsid w:val="004958A7"/>
    <w:rsid w:val="00495941"/>
    <w:rsid w:val="004961C8"/>
    <w:rsid w:val="00496D81"/>
    <w:rsid w:val="0049782E"/>
    <w:rsid w:val="00497C5A"/>
    <w:rsid w:val="00497EF9"/>
    <w:rsid w:val="004A0678"/>
    <w:rsid w:val="004A088D"/>
    <w:rsid w:val="004A0C9A"/>
    <w:rsid w:val="004A1120"/>
    <w:rsid w:val="004A116F"/>
    <w:rsid w:val="004A12A1"/>
    <w:rsid w:val="004A12C7"/>
    <w:rsid w:val="004A18C9"/>
    <w:rsid w:val="004A1B36"/>
    <w:rsid w:val="004A1C56"/>
    <w:rsid w:val="004A1C84"/>
    <w:rsid w:val="004A244C"/>
    <w:rsid w:val="004A2633"/>
    <w:rsid w:val="004A2960"/>
    <w:rsid w:val="004A29B9"/>
    <w:rsid w:val="004A2CCC"/>
    <w:rsid w:val="004A2F3E"/>
    <w:rsid w:val="004A35DD"/>
    <w:rsid w:val="004A39B7"/>
    <w:rsid w:val="004A3C77"/>
    <w:rsid w:val="004A47B7"/>
    <w:rsid w:val="004A4C4A"/>
    <w:rsid w:val="004A5555"/>
    <w:rsid w:val="004A596A"/>
    <w:rsid w:val="004A6CA9"/>
    <w:rsid w:val="004A7022"/>
    <w:rsid w:val="004A7C87"/>
    <w:rsid w:val="004B09E9"/>
    <w:rsid w:val="004B0E0C"/>
    <w:rsid w:val="004B1226"/>
    <w:rsid w:val="004B17B7"/>
    <w:rsid w:val="004B1AC1"/>
    <w:rsid w:val="004B1F61"/>
    <w:rsid w:val="004B27C5"/>
    <w:rsid w:val="004B2870"/>
    <w:rsid w:val="004B28A9"/>
    <w:rsid w:val="004B2C2C"/>
    <w:rsid w:val="004B3275"/>
    <w:rsid w:val="004B37A9"/>
    <w:rsid w:val="004B3AC3"/>
    <w:rsid w:val="004B459B"/>
    <w:rsid w:val="004B4F5B"/>
    <w:rsid w:val="004B52D4"/>
    <w:rsid w:val="004B5C21"/>
    <w:rsid w:val="004B73DD"/>
    <w:rsid w:val="004B75D6"/>
    <w:rsid w:val="004B775A"/>
    <w:rsid w:val="004B7ADD"/>
    <w:rsid w:val="004B7CA1"/>
    <w:rsid w:val="004C07CB"/>
    <w:rsid w:val="004C0C40"/>
    <w:rsid w:val="004C1088"/>
    <w:rsid w:val="004C10A7"/>
    <w:rsid w:val="004C16B0"/>
    <w:rsid w:val="004C17FB"/>
    <w:rsid w:val="004C1CA1"/>
    <w:rsid w:val="004C2C39"/>
    <w:rsid w:val="004C2E02"/>
    <w:rsid w:val="004C2FDA"/>
    <w:rsid w:val="004C39A3"/>
    <w:rsid w:val="004C4077"/>
    <w:rsid w:val="004C515C"/>
    <w:rsid w:val="004C560F"/>
    <w:rsid w:val="004C5D26"/>
    <w:rsid w:val="004C62ED"/>
    <w:rsid w:val="004C6B35"/>
    <w:rsid w:val="004D0045"/>
    <w:rsid w:val="004D093D"/>
    <w:rsid w:val="004D096C"/>
    <w:rsid w:val="004D1041"/>
    <w:rsid w:val="004D2458"/>
    <w:rsid w:val="004D2628"/>
    <w:rsid w:val="004D2FC6"/>
    <w:rsid w:val="004D4182"/>
    <w:rsid w:val="004D45AE"/>
    <w:rsid w:val="004D5FBE"/>
    <w:rsid w:val="004D65A0"/>
    <w:rsid w:val="004D6845"/>
    <w:rsid w:val="004D731A"/>
    <w:rsid w:val="004D756C"/>
    <w:rsid w:val="004D7ECA"/>
    <w:rsid w:val="004D7FF2"/>
    <w:rsid w:val="004E036D"/>
    <w:rsid w:val="004E0A52"/>
    <w:rsid w:val="004E0EE8"/>
    <w:rsid w:val="004E1A39"/>
    <w:rsid w:val="004E2025"/>
    <w:rsid w:val="004E2DA1"/>
    <w:rsid w:val="004E3300"/>
    <w:rsid w:val="004E4C3A"/>
    <w:rsid w:val="004E4C49"/>
    <w:rsid w:val="004E4CB1"/>
    <w:rsid w:val="004E5A5E"/>
    <w:rsid w:val="004E5DEC"/>
    <w:rsid w:val="004E610C"/>
    <w:rsid w:val="004E6F68"/>
    <w:rsid w:val="004E7DBE"/>
    <w:rsid w:val="004F031D"/>
    <w:rsid w:val="004F0727"/>
    <w:rsid w:val="004F07E1"/>
    <w:rsid w:val="004F1140"/>
    <w:rsid w:val="004F1471"/>
    <w:rsid w:val="004F19F6"/>
    <w:rsid w:val="004F1F55"/>
    <w:rsid w:val="004F2068"/>
    <w:rsid w:val="004F25DC"/>
    <w:rsid w:val="004F2A9B"/>
    <w:rsid w:val="004F2CF5"/>
    <w:rsid w:val="004F2D5D"/>
    <w:rsid w:val="004F3B89"/>
    <w:rsid w:val="004F4087"/>
    <w:rsid w:val="004F44C6"/>
    <w:rsid w:val="004F4C5E"/>
    <w:rsid w:val="004F50AD"/>
    <w:rsid w:val="004F52F5"/>
    <w:rsid w:val="004F536C"/>
    <w:rsid w:val="004F58B2"/>
    <w:rsid w:val="004F608C"/>
    <w:rsid w:val="004F620F"/>
    <w:rsid w:val="004F6223"/>
    <w:rsid w:val="004F6303"/>
    <w:rsid w:val="004F6309"/>
    <w:rsid w:val="004F67D1"/>
    <w:rsid w:val="004F68E0"/>
    <w:rsid w:val="005008C3"/>
    <w:rsid w:val="005010E5"/>
    <w:rsid w:val="00501722"/>
    <w:rsid w:val="00501A71"/>
    <w:rsid w:val="00501B31"/>
    <w:rsid w:val="00501B3C"/>
    <w:rsid w:val="0050211A"/>
    <w:rsid w:val="00502F4D"/>
    <w:rsid w:val="00504561"/>
    <w:rsid w:val="00504853"/>
    <w:rsid w:val="0050504B"/>
    <w:rsid w:val="00505631"/>
    <w:rsid w:val="00506AE7"/>
    <w:rsid w:val="00507448"/>
    <w:rsid w:val="00507667"/>
    <w:rsid w:val="00507897"/>
    <w:rsid w:val="0050799A"/>
    <w:rsid w:val="00507B74"/>
    <w:rsid w:val="00507DD9"/>
    <w:rsid w:val="00507E54"/>
    <w:rsid w:val="00507EC2"/>
    <w:rsid w:val="00510630"/>
    <w:rsid w:val="00510653"/>
    <w:rsid w:val="0051090E"/>
    <w:rsid w:val="00510BB6"/>
    <w:rsid w:val="005114D2"/>
    <w:rsid w:val="00511A54"/>
    <w:rsid w:val="00512221"/>
    <w:rsid w:val="0051225C"/>
    <w:rsid w:val="0051240A"/>
    <w:rsid w:val="00512698"/>
    <w:rsid w:val="0051357A"/>
    <w:rsid w:val="00514371"/>
    <w:rsid w:val="00514945"/>
    <w:rsid w:val="0051663A"/>
    <w:rsid w:val="0051723F"/>
    <w:rsid w:val="00517742"/>
    <w:rsid w:val="0052093C"/>
    <w:rsid w:val="00520A39"/>
    <w:rsid w:val="00521034"/>
    <w:rsid w:val="00521A4D"/>
    <w:rsid w:val="00521D82"/>
    <w:rsid w:val="00522287"/>
    <w:rsid w:val="005224FE"/>
    <w:rsid w:val="005227BC"/>
    <w:rsid w:val="0052319B"/>
    <w:rsid w:val="00523A8D"/>
    <w:rsid w:val="00523FBA"/>
    <w:rsid w:val="00524183"/>
    <w:rsid w:val="005242A9"/>
    <w:rsid w:val="0052549A"/>
    <w:rsid w:val="0052562E"/>
    <w:rsid w:val="0052588C"/>
    <w:rsid w:val="00526391"/>
    <w:rsid w:val="005268E5"/>
    <w:rsid w:val="005270DF"/>
    <w:rsid w:val="00527771"/>
    <w:rsid w:val="00530379"/>
    <w:rsid w:val="005309A7"/>
    <w:rsid w:val="00530D8F"/>
    <w:rsid w:val="00531618"/>
    <w:rsid w:val="0053190A"/>
    <w:rsid w:val="00531EF6"/>
    <w:rsid w:val="0053226E"/>
    <w:rsid w:val="00532295"/>
    <w:rsid w:val="00532916"/>
    <w:rsid w:val="005334B5"/>
    <w:rsid w:val="0053356D"/>
    <w:rsid w:val="00533838"/>
    <w:rsid w:val="00533A57"/>
    <w:rsid w:val="00533C8C"/>
    <w:rsid w:val="00534215"/>
    <w:rsid w:val="00534520"/>
    <w:rsid w:val="005347B4"/>
    <w:rsid w:val="00535AD4"/>
    <w:rsid w:val="00536273"/>
    <w:rsid w:val="00536BC5"/>
    <w:rsid w:val="00536EC6"/>
    <w:rsid w:val="00536F30"/>
    <w:rsid w:val="005377A8"/>
    <w:rsid w:val="00537D2E"/>
    <w:rsid w:val="00537FC4"/>
    <w:rsid w:val="0054024C"/>
    <w:rsid w:val="005404B4"/>
    <w:rsid w:val="00540529"/>
    <w:rsid w:val="00540E23"/>
    <w:rsid w:val="0054109A"/>
    <w:rsid w:val="005416E6"/>
    <w:rsid w:val="005417F9"/>
    <w:rsid w:val="00541AB0"/>
    <w:rsid w:val="00541B10"/>
    <w:rsid w:val="00541C0C"/>
    <w:rsid w:val="00541C49"/>
    <w:rsid w:val="00541DAB"/>
    <w:rsid w:val="00541F47"/>
    <w:rsid w:val="005421B3"/>
    <w:rsid w:val="005422C0"/>
    <w:rsid w:val="00542465"/>
    <w:rsid w:val="005428E0"/>
    <w:rsid w:val="00542EB2"/>
    <w:rsid w:val="005430BA"/>
    <w:rsid w:val="005437E6"/>
    <w:rsid w:val="00543B71"/>
    <w:rsid w:val="00543D65"/>
    <w:rsid w:val="005443DF"/>
    <w:rsid w:val="005444CE"/>
    <w:rsid w:val="00544C47"/>
    <w:rsid w:val="00544E5D"/>
    <w:rsid w:val="00544E6D"/>
    <w:rsid w:val="00545758"/>
    <w:rsid w:val="00546B7D"/>
    <w:rsid w:val="005476A8"/>
    <w:rsid w:val="005476FD"/>
    <w:rsid w:val="0054778D"/>
    <w:rsid w:val="005477B7"/>
    <w:rsid w:val="00547919"/>
    <w:rsid w:val="00547D01"/>
    <w:rsid w:val="005501BE"/>
    <w:rsid w:val="00550F34"/>
    <w:rsid w:val="00551724"/>
    <w:rsid w:val="00552EC3"/>
    <w:rsid w:val="00553793"/>
    <w:rsid w:val="00553A3D"/>
    <w:rsid w:val="00553AAB"/>
    <w:rsid w:val="005548D3"/>
    <w:rsid w:val="00554B77"/>
    <w:rsid w:val="00554DD9"/>
    <w:rsid w:val="00555721"/>
    <w:rsid w:val="00555D5E"/>
    <w:rsid w:val="00556137"/>
    <w:rsid w:val="00556360"/>
    <w:rsid w:val="00556786"/>
    <w:rsid w:val="00556DCC"/>
    <w:rsid w:val="00557672"/>
    <w:rsid w:val="00557B6A"/>
    <w:rsid w:val="00557BFB"/>
    <w:rsid w:val="005600AC"/>
    <w:rsid w:val="00560AD8"/>
    <w:rsid w:val="00560F35"/>
    <w:rsid w:val="005614E1"/>
    <w:rsid w:val="005618B2"/>
    <w:rsid w:val="005619B1"/>
    <w:rsid w:val="00561BF0"/>
    <w:rsid w:val="00561C2C"/>
    <w:rsid w:val="0056364E"/>
    <w:rsid w:val="00563C86"/>
    <w:rsid w:val="0056415E"/>
    <w:rsid w:val="0056422E"/>
    <w:rsid w:val="0056429A"/>
    <w:rsid w:val="00564E21"/>
    <w:rsid w:val="00564F81"/>
    <w:rsid w:val="00564FAC"/>
    <w:rsid w:val="00565310"/>
    <w:rsid w:val="00565671"/>
    <w:rsid w:val="005656B8"/>
    <w:rsid w:val="00565ACC"/>
    <w:rsid w:val="0056640C"/>
    <w:rsid w:val="0056654C"/>
    <w:rsid w:val="00566AEF"/>
    <w:rsid w:val="00567252"/>
    <w:rsid w:val="0056741F"/>
    <w:rsid w:val="0056753E"/>
    <w:rsid w:val="005675F1"/>
    <w:rsid w:val="00570295"/>
    <w:rsid w:val="005704E8"/>
    <w:rsid w:val="005706C8"/>
    <w:rsid w:val="005708C3"/>
    <w:rsid w:val="00570B7A"/>
    <w:rsid w:val="00570C01"/>
    <w:rsid w:val="00570DE2"/>
    <w:rsid w:val="0057106B"/>
    <w:rsid w:val="00572722"/>
    <w:rsid w:val="00572EF8"/>
    <w:rsid w:val="00573909"/>
    <w:rsid w:val="00573EF3"/>
    <w:rsid w:val="00574140"/>
    <w:rsid w:val="00574328"/>
    <w:rsid w:val="00574340"/>
    <w:rsid w:val="005746A3"/>
    <w:rsid w:val="00574DB0"/>
    <w:rsid w:val="00574DF2"/>
    <w:rsid w:val="00574FCF"/>
    <w:rsid w:val="00575662"/>
    <w:rsid w:val="00575958"/>
    <w:rsid w:val="00575DF9"/>
    <w:rsid w:val="00576629"/>
    <w:rsid w:val="00577164"/>
    <w:rsid w:val="005775DF"/>
    <w:rsid w:val="00577630"/>
    <w:rsid w:val="0058049A"/>
    <w:rsid w:val="00580A26"/>
    <w:rsid w:val="00580E59"/>
    <w:rsid w:val="00580F09"/>
    <w:rsid w:val="00581A95"/>
    <w:rsid w:val="00581C6A"/>
    <w:rsid w:val="005824EC"/>
    <w:rsid w:val="005826BB"/>
    <w:rsid w:val="00582700"/>
    <w:rsid w:val="0058281F"/>
    <w:rsid w:val="00582B30"/>
    <w:rsid w:val="00582F83"/>
    <w:rsid w:val="0058315E"/>
    <w:rsid w:val="005833AE"/>
    <w:rsid w:val="0058371E"/>
    <w:rsid w:val="0058372C"/>
    <w:rsid w:val="0058388C"/>
    <w:rsid w:val="00583BB4"/>
    <w:rsid w:val="00583FB2"/>
    <w:rsid w:val="00584210"/>
    <w:rsid w:val="005847A1"/>
    <w:rsid w:val="00584CE2"/>
    <w:rsid w:val="00584CF4"/>
    <w:rsid w:val="005854DF"/>
    <w:rsid w:val="00586056"/>
    <w:rsid w:val="005868DE"/>
    <w:rsid w:val="00586AC5"/>
    <w:rsid w:val="00586DD7"/>
    <w:rsid w:val="00587369"/>
    <w:rsid w:val="005873D9"/>
    <w:rsid w:val="005874E5"/>
    <w:rsid w:val="0058775C"/>
    <w:rsid w:val="005914EF"/>
    <w:rsid w:val="005917DC"/>
    <w:rsid w:val="005919C4"/>
    <w:rsid w:val="00591EE5"/>
    <w:rsid w:val="00592DE3"/>
    <w:rsid w:val="005930EE"/>
    <w:rsid w:val="005935EF"/>
    <w:rsid w:val="0059456A"/>
    <w:rsid w:val="005949D0"/>
    <w:rsid w:val="00594EAD"/>
    <w:rsid w:val="00595070"/>
    <w:rsid w:val="005951C0"/>
    <w:rsid w:val="00595679"/>
    <w:rsid w:val="0059578A"/>
    <w:rsid w:val="00595839"/>
    <w:rsid w:val="0059613E"/>
    <w:rsid w:val="00596D9F"/>
    <w:rsid w:val="005971AF"/>
    <w:rsid w:val="0059768D"/>
    <w:rsid w:val="00597A3D"/>
    <w:rsid w:val="00597ED9"/>
    <w:rsid w:val="005A06B7"/>
    <w:rsid w:val="005A0C91"/>
    <w:rsid w:val="005A10E2"/>
    <w:rsid w:val="005A114F"/>
    <w:rsid w:val="005A2DAC"/>
    <w:rsid w:val="005A32A3"/>
    <w:rsid w:val="005A38FD"/>
    <w:rsid w:val="005A3D98"/>
    <w:rsid w:val="005A44D5"/>
    <w:rsid w:val="005A4F44"/>
    <w:rsid w:val="005A502A"/>
    <w:rsid w:val="005A5039"/>
    <w:rsid w:val="005A5144"/>
    <w:rsid w:val="005A51DD"/>
    <w:rsid w:val="005A5639"/>
    <w:rsid w:val="005A671B"/>
    <w:rsid w:val="005A7C9C"/>
    <w:rsid w:val="005B0F1C"/>
    <w:rsid w:val="005B132E"/>
    <w:rsid w:val="005B14B8"/>
    <w:rsid w:val="005B1EF9"/>
    <w:rsid w:val="005B29A0"/>
    <w:rsid w:val="005B2AE0"/>
    <w:rsid w:val="005B31C8"/>
    <w:rsid w:val="005B340C"/>
    <w:rsid w:val="005B3471"/>
    <w:rsid w:val="005B3647"/>
    <w:rsid w:val="005B3D8E"/>
    <w:rsid w:val="005B4B4F"/>
    <w:rsid w:val="005B5079"/>
    <w:rsid w:val="005B56AE"/>
    <w:rsid w:val="005B59AF"/>
    <w:rsid w:val="005B5DC9"/>
    <w:rsid w:val="005B5F5E"/>
    <w:rsid w:val="005B609E"/>
    <w:rsid w:val="005B7236"/>
    <w:rsid w:val="005B74E4"/>
    <w:rsid w:val="005B766E"/>
    <w:rsid w:val="005B7847"/>
    <w:rsid w:val="005B7909"/>
    <w:rsid w:val="005B7995"/>
    <w:rsid w:val="005B7EDA"/>
    <w:rsid w:val="005C08F7"/>
    <w:rsid w:val="005C117F"/>
    <w:rsid w:val="005C17FD"/>
    <w:rsid w:val="005C20A7"/>
    <w:rsid w:val="005C24C7"/>
    <w:rsid w:val="005C31B7"/>
    <w:rsid w:val="005C36F7"/>
    <w:rsid w:val="005C3705"/>
    <w:rsid w:val="005C3D4F"/>
    <w:rsid w:val="005C4873"/>
    <w:rsid w:val="005C4F7B"/>
    <w:rsid w:val="005C51CC"/>
    <w:rsid w:val="005C5366"/>
    <w:rsid w:val="005C56E4"/>
    <w:rsid w:val="005C572F"/>
    <w:rsid w:val="005C5B61"/>
    <w:rsid w:val="005C5C14"/>
    <w:rsid w:val="005C5EEF"/>
    <w:rsid w:val="005C6129"/>
    <w:rsid w:val="005C623F"/>
    <w:rsid w:val="005C663F"/>
    <w:rsid w:val="005C683D"/>
    <w:rsid w:val="005C7D36"/>
    <w:rsid w:val="005C7E47"/>
    <w:rsid w:val="005D030F"/>
    <w:rsid w:val="005D0822"/>
    <w:rsid w:val="005D0948"/>
    <w:rsid w:val="005D0EE3"/>
    <w:rsid w:val="005D0F7D"/>
    <w:rsid w:val="005D132E"/>
    <w:rsid w:val="005D138D"/>
    <w:rsid w:val="005D15FE"/>
    <w:rsid w:val="005D1B91"/>
    <w:rsid w:val="005D1CD3"/>
    <w:rsid w:val="005D1FCC"/>
    <w:rsid w:val="005D20B1"/>
    <w:rsid w:val="005D2668"/>
    <w:rsid w:val="005D2B6F"/>
    <w:rsid w:val="005D30C6"/>
    <w:rsid w:val="005D30FF"/>
    <w:rsid w:val="005D3469"/>
    <w:rsid w:val="005D35FF"/>
    <w:rsid w:val="005D3645"/>
    <w:rsid w:val="005D3B76"/>
    <w:rsid w:val="005D3D56"/>
    <w:rsid w:val="005D4B09"/>
    <w:rsid w:val="005D5DAB"/>
    <w:rsid w:val="005D5F60"/>
    <w:rsid w:val="005D6903"/>
    <w:rsid w:val="005D69D6"/>
    <w:rsid w:val="005D6A67"/>
    <w:rsid w:val="005D729B"/>
    <w:rsid w:val="005D72E8"/>
    <w:rsid w:val="005D7527"/>
    <w:rsid w:val="005E02EE"/>
    <w:rsid w:val="005E0C90"/>
    <w:rsid w:val="005E14C4"/>
    <w:rsid w:val="005E1D3A"/>
    <w:rsid w:val="005E1E55"/>
    <w:rsid w:val="005E1E8B"/>
    <w:rsid w:val="005E250C"/>
    <w:rsid w:val="005E295A"/>
    <w:rsid w:val="005E2ED9"/>
    <w:rsid w:val="005E407F"/>
    <w:rsid w:val="005E4176"/>
    <w:rsid w:val="005E4759"/>
    <w:rsid w:val="005E4FCF"/>
    <w:rsid w:val="005E5329"/>
    <w:rsid w:val="005E6C06"/>
    <w:rsid w:val="005E71F6"/>
    <w:rsid w:val="005E78A1"/>
    <w:rsid w:val="005E7C4C"/>
    <w:rsid w:val="005E7D0C"/>
    <w:rsid w:val="005E7D33"/>
    <w:rsid w:val="005E7F0A"/>
    <w:rsid w:val="005F08A4"/>
    <w:rsid w:val="005F19E7"/>
    <w:rsid w:val="005F1D4C"/>
    <w:rsid w:val="005F1EDB"/>
    <w:rsid w:val="005F2179"/>
    <w:rsid w:val="005F2187"/>
    <w:rsid w:val="005F2A04"/>
    <w:rsid w:val="005F3171"/>
    <w:rsid w:val="005F3475"/>
    <w:rsid w:val="005F35FB"/>
    <w:rsid w:val="005F3682"/>
    <w:rsid w:val="005F3999"/>
    <w:rsid w:val="005F39F4"/>
    <w:rsid w:val="005F3B31"/>
    <w:rsid w:val="005F3D20"/>
    <w:rsid w:val="005F4BF0"/>
    <w:rsid w:val="005F55CB"/>
    <w:rsid w:val="005F57F4"/>
    <w:rsid w:val="005F5A0D"/>
    <w:rsid w:val="005F5A67"/>
    <w:rsid w:val="005F6029"/>
    <w:rsid w:val="005F6AE9"/>
    <w:rsid w:val="005F768C"/>
    <w:rsid w:val="005F776A"/>
    <w:rsid w:val="00600500"/>
    <w:rsid w:val="0060102D"/>
    <w:rsid w:val="00601A97"/>
    <w:rsid w:val="00601E80"/>
    <w:rsid w:val="00602466"/>
    <w:rsid w:val="0060257C"/>
    <w:rsid w:val="00602DF7"/>
    <w:rsid w:val="00602FB7"/>
    <w:rsid w:val="006036A5"/>
    <w:rsid w:val="00603AAC"/>
    <w:rsid w:val="00603DEE"/>
    <w:rsid w:val="00603EB9"/>
    <w:rsid w:val="006042FB"/>
    <w:rsid w:val="0060444B"/>
    <w:rsid w:val="0060469E"/>
    <w:rsid w:val="0060470A"/>
    <w:rsid w:val="0060479D"/>
    <w:rsid w:val="00604BE3"/>
    <w:rsid w:val="00604D67"/>
    <w:rsid w:val="006052FE"/>
    <w:rsid w:val="00605769"/>
    <w:rsid w:val="006057C4"/>
    <w:rsid w:val="006059BF"/>
    <w:rsid w:val="00605ACA"/>
    <w:rsid w:val="00605DA4"/>
    <w:rsid w:val="006061E0"/>
    <w:rsid w:val="0060637C"/>
    <w:rsid w:val="006067AD"/>
    <w:rsid w:val="00606D66"/>
    <w:rsid w:val="006074B4"/>
    <w:rsid w:val="0060767A"/>
    <w:rsid w:val="00607EAE"/>
    <w:rsid w:val="00607F37"/>
    <w:rsid w:val="006101E2"/>
    <w:rsid w:val="006109CD"/>
    <w:rsid w:val="00610EBE"/>
    <w:rsid w:val="006113AB"/>
    <w:rsid w:val="00611402"/>
    <w:rsid w:val="00611F0A"/>
    <w:rsid w:val="00612726"/>
    <w:rsid w:val="00612ACC"/>
    <w:rsid w:val="00612B0A"/>
    <w:rsid w:val="0061345C"/>
    <w:rsid w:val="00613B57"/>
    <w:rsid w:val="00613CF4"/>
    <w:rsid w:val="00613D60"/>
    <w:rsid w:val="00614460"/>
    <w:rsid w:val="00614D50"/>
    <w:rsid w:val="006157F3"/>
    <w:rsid w:val="00615DC0"/>
    <w:rsid w:val="00617812"/>
    <w:rsid w:val="00617F9A"/>
    <w:rsid w:val="006203FE"/>
    <w:rsid w:val="00620DFF"/>
    <w:rsid w:val="00620F3E"/>
    <w:rsid w:val="00621144"/>
    <w:rsid w:val="0062126C"/>
    <w:rsid w:val="00621AD9"/>
    <w:rsid w:val="00621D45"/>
    <w:rsid w:val="00621D50"/>
    <w:rsid w:val="00621FEF"/>
    <w:rsid w:val="0062220E"/>
    <w:rsid w:val="006222FC"/>
    <w:rsid w:val="0062253C"/>
    <w:rsid w:val="0062285E"/>
    <w:rsid w:val="00622A6B"/>
    <w:rsid w:val="00622FC6"/>
    <w:rsid w:val="0062309E"/>
    <w:rsid w:val="006234DC"/>
    <w:rsid w:val="006238A8"/>
    <w:rsid w:val="00623F99"/>
    <w:rsid w:val="006243EC"/>
    <w:rsid w:val="006245ED"/>
    <w:rsid w:val="006247EC"/>
    <w:rsid w:val="006247F0"/>
    <w:rsid w:val="00624A16"/>
    <w:rsid w:val="0062520C"/>
    <w:rsid w:val="00625AB3"/>
    <w:rsid w:val="00625E5C"/>
    <w:rsid w:val="0062634F"/>
    <w:rsid w:val="0062641A"/>
    <w:rsid w:val="006268E8"/>
    <w:rsid w:val="00626A3F"/>
    <w:rsid w:val="00627413"/>
    <w:rsid w:val="0062770A"/>
    <w:rsid w:val="00627C9B"/>
    <w:rsid w:val="00627F67"/>
    <w:rsid w:val="00630407"/>
    <w:rsid w:val="00630524"/>
    <w:rsid w:val="00630662"/>
    <w:rsid w:val="00630F47"/>
    <w:rsid w:val="0063115D"/>
    <w:rsid w:val="00631173"/>
    <w:rsid w:val="006311F8"/>
    <w:rsid w:val="006315F4"/>
    <w:rsid w:val="006317FC"/>
    <w:rsid w:val="00631A16"/>
    <w:rsid w:val="006321A8"/>
    <w:rsid w:val="006334AB"/>
    <w:rsid w:val="0063351A"/>
    <w:rsid w:val="00633591"/>
    <w:rsid w:val="006339F4"/>
    <w:rsid w:val="00633C03"/>
    <w:rsid w:val="00633C2D"/>
    <w:rsid w:val="00633C7D"/>
    <w:rsid w:val="00633CB6"/>
    <w:rsid w:val="00633DFC"/>
    <w:rsid w:val="0063414A"/>
    <w:rsid w:val="00634514"/>
    <w:rsid w:val="00634764"/>
    <w:rsid w:val="00634F30"/>
    <w:rsid w:val="006359A5"/>
    <w:rsid w:val="00635A12"/>
    <w:rsid w:val="00635D02"/>
    <w:rsid w:val="00636A5D"/>
    <w:rsid w:val="00636BAE"/>
    <w:rsid w:val="00636BEC"/>
    <w:rsid w:val="00636D01"/>
    <w:rsid w:val="00636DC3"/>
    <w:rsid w:val="00636F21"/>
    <w:rsid w:val="006377E9"/>
    <w:rsid w:val="0063794E"/>
    <w:rsid w:val="006402C4"/>
    <w:rsid w:val="00640498"/>
    <w:rsid w:val="006405DF"/>
    <w:rsid w:val="0064102C"/>
    <w:rsid w:val="00641344"/>
    <w:rsid w:val="006413AE"/>
    <w:rsid w:val="00642A85"/>
    <w:rsid w:val="00642D61"/>
    <w:rsid w:val="006432B9"/>
    <w:rsid w:val="00643EB9"/>
    <w:rsid w:val="0064485B"/>
    <w:rsid w:val="00644C04"/>
    <w:rsid w:val="006451DA"/>
    <w:rsid w:val="0064624D"/>
    <w:rsid w:val="00646347"/>
    <w:rsid w:val="006466B7"/>
    <w:rsid w:val="006466F8"/>
    <w:rsid w:val="0064675D"/>
    <w:rsid w:val="00647379"/>
    <w:rsid w:val="006477B7"/>
    <w:rsid w:val="006478F3"/>
    <w:rsid w:val="00647BE4"/>
    <w:rsid w:val="006503BF"/>
    <w:rsid w:val="00650604"/>
    <w:rsid w:val="00650F03"/>
    <w:rsid w:val="0065140C"/>
    <w:rsid w:val="0065170C"/>
    <w:rsid w:val="00651745"/>
    <w:rsid w:val="00651823"/>
    <w:rsid w:val="00652031"/>
    <w:rsid w:val="00652310"/>
    <w:rsid w:val="00652583"/>
    <w:rsid w:val="006532BF"/>
    <w:rsid w:val="00653609"/>
    <w:rsid w:val="0065419A"/>
    <w:rsid w:val="00654D14"/>
    <w:rsid w:val="00654EA1"/>
    <w:rsid w:val="0065503E"/>
    <w:rsid w:val="006554E0"/>
    <w:rsid w:val="00655AD6"/>
    <w:rsid w:val="00655DFD"/>
    <w:rsid w:val="006571EB"/>
    <w:rsid w:val="00657260"/>
    <w:rsid w:val="00657AFF"/>
    <w:rsid w:val="00657ECB"/>
    <w:rsid w:val="00660451"/>
    <w:rsid w:val="00660944"/>
    <w:rsid w:val="00660961"/>
    <w:rsid w:val="00661211"/>
    <w:rsid w:val="0066194C"/>
    <w:rsid w:val="00661D20"/>
    <w:rsid w:val="00661FB4"/>
    <w:rsid w:val="00662231"/>
    <w:rsid w:val="006626C0"/>
    <w:rsid w:val="00662F11"/>
    <w:rsid w:val="006635BB"/>
    <w:rsid w:val="0066391B"/>
    <w:rsid w:val="00664282"/>
    <w:rsid w:val="00664ABA"/>
    <w:rsid w:val="0066524F"/>
    <w:rsid w:val="00666540"/>
    <w:rsid w:val="00666895"/>
    <w:rsid w:val="00666B34"/>
    <w:rsid w:val="00667BCC"/>
    <w:rsid w:val="00670753"/>
    <w:rsid w:val="0067148B"/>
    <w:rsid w:val="00671AEC"/>
    <w:rsid w:val="006722D0"/>
    <w:rsid w:val="006722E2"/>
    <w:rsid w:val="00672769"/>
    <w:rsid w:val="00672A9A"/>
    <w:rsid w:val="00672DA1"/>
    <w:rsid w:val="0067316D"/>
    <w:rsid w:val="0067328F"/>
    <w:rsid w:val="00673336"/>
    <w:rsid w:val="00674D04"/>
    <w:rsid w:val="00674D3D"/>
    <w:rsid w:val="00675190"/>
    <w:rsid w:val="006751A9"/>
    <w:rsid w:val="006753BD"/>
    <w:rsid w:val="00675A3D"/>
    <w:rsid w:val="006760D3"/>
    <w:rsid w:val="00676645"/>
    <w:rsid w:val="0067729D"/>
    <w:rsid w:val="00677AB4"/>
    <w:rsid w:val="00680C60"/>
    <w:rsid w:val="00680F0C"/>
    <w:rsid w:val="00681048"/>
    <w:rsid w:val="00681615"/>
    <w:rsid w:val="00682EA8"/>
    <w:rsid w:val="00682F97"/>
    <w:rsid w:val="006836C3"/>
    <w:rsid w:val="00683FC3"/>
    <w:rsid w:val="006845A3"/>
    <w:rsid w:val="00684890"/>
    <w:rsid w:val="00684B6F"/>
    <w:rsid w:val="00684D98"/>
    <w:rsid w:val="00685041"/>
    <w:rsid w:val="00685611"/>
    <w:rsid w:val="006858F9"/>
    <w:rsid w:val="00685DE5"/>
    <w:rsid w:val="00685F5A"/>
    <w:rsid w:val="006865AE"/>
    <w:rsid w:val="0068696B"/>
    <w:rsid w:val="006869B5"/>
    <w:rsid w:val="00686B6B"/>
    <w:rsid w:val="00686F21"/>
    <w:rsid w:val="00690B9F"/>
    <w:rsid w:val="00690C1E"/>
    <w:rsid w:val="0069174B"/>
    <w:rsid w:val="006918DF"/>
    <w:rsid w:val="0069198E"/>
    <w:rsid w:val="00691F99"/>
    <w:rsid w:val="00692B43"/>
    <w:rsid w:val="00692B58"/>
    <w:rsid w:val="00692C1E"/>
    <w:rsid w:val="00692FDD"/>
    <w:rsid w:val="00693465"/>
    <w:rsid w:val="00693624"/>
    <w:rsid w:val="00693BED"/>
    <w:rsid w:val="00693EF4"/>
    <w:rsid w:val="006942D2"/>
    <w:rsid w:val="00694A9E"/>
    <w:rsid w:val="00694B2F"/>
    <w:rsid w:val="00694D91"/>
    <w:rsid w:val="00695045"/>
    <w:rsid w:val="0069549F"/>
    <w:rsid w:val="00695BF0"/>
    <w:rsid w:val="00695F04"/>
    <w:rsid w:val="00695F6C"/>
    <w:rsid w:val="00696518"/>
    <w:rsid w:val="00696703"/>
    <w:rsid w:val="0069685C"/>
    <w:rsid w:val="00696C9F"/>
    <w:rsid w:val="00696D05"/>
    <w:rsid w:val="0069704E"/>
    <w:rsid w:val="00697627"/>
    <w:rsid w:val="006976A1"/>
    <w:rsid w:val="00697B05"/>
    <w:rsid w:val="00697D3B"/>
    <w:rsid w:val="006A0153"/>
    <w:rsid w:val="006A0E15"/>
    <w:rsid w:val="006A1EDE"/>
    <w:rsid w:val="006A2189"/>
    <w:rsid w:val="006A238B"/>
    <w:rsid w:val="006A24B8"/>
    <w:rsid w:val="006A28AC"/>
    <w:rsid w:val="006A2DD2"/>
    <w:rsid w:val="006A2EFA"/>
    <w:rsid w:val="006A32D3"/>
    <w:rsid w:val="006A33F0"/>
    <w:rsid w:val="006A47B0"/>
    <w:rsid w:val="006A4E24"/>
    <w:rsid w:val="006A50AA"/>
    <w:rsid w:val="006A5A1F"/>
    <w:rsid w:val="006A5D60"/>
    <w:rsid w:val="006A5F5D"/>
    <w:rsid w:val="006A659B"/>
    <w:rsid w:val="006A6A0C"/>
    <w:rsid w:val="006A6A8A"/>
    <w:rsid w:val="006A78EC"/>
    <w:rsid w:val="006A7C21"/>
    <w:rsid w:val="006B0798"/>
    <w:rsid w:val="006B0C8D"/>
    <w:rsid w:val="006B1212"/>
    <w:rsid w:val="006B1BAD"/>
    <w:rsid w:val="006B1EC2"/>
    <w:rsid w:val="006B2A6C"/>
    <w:rsid w:val="006B383B"/>
    <w:rsid w:val="006B3845"/>
    <w:rsid w:val="006B4EB1"/>
    <w:rsid w:val="006B59CF"/>
    <w:rsid w:val="006B6727"/>
    <w:rsid w:val="006B6771"/>
    <w:rsid w:val="006B6872"/>
    <w:rsid w:val="006C0756"/>
    <w:rsid w:val="006C0B31"/>
    <w:rsid w:val="006C1987"/>
    <w:rsid w:val="006C1A65"/>
    <w:rsid w:val="006C23A6"/>
    <w:rsid w:val="006C2AEF"/>
    <w:rsid w:val="006C37EA"/>
    <w:rsid w:val="006C3811"/>
    <w:rsid w:val="006C4AC5"/>
    <w:rsid w:val="006C4C89"/>
    <w:rsid w:val="006C4D8B"/>
    <w:rsid w:val="006C6685"/>
    <w:rsid w:val="006C6707"/>
    <w:rsid w:val="006C69A0"/>
    <w:rsid w:val="006C6EF2"/>
    <w:rsid w:val="006C6FDE"/>
    <w:rsid w:val="006C71CE"/>
    <w:rsid w:val="006C733D"/>
    <w:rsid w:val="006C7566"/>
    <w:rsid w:val="006C7F40"/>
    <w:rsid w:val="006CB3E4"/>
    <w:rsid w:val="006D0524"/>
    <w:rsid w:val="006D0771"/>
    <w:rsid w:val="006D0BE1"/>
    <w:rsid w:val="006D0D5A"/>
    <w:rsid w:val="006D1906"/>
    <w:rsid w:val="006D200F"/>
    <w:rsid w:val="006D2799"/>
    <w:rsid w:val="006D2C08"/>
    <w:rsid w:val="006D320E"/>
    <w:rsid w:val="006D38EA"/>
    <w:rsid w:val="006D3F0C"/>
    <w:rsid w:val="006D419A"/>
    <w:rsid w:val="006D41B7"/>
    <w:rsid w:val="006D4608"/>
    <w:rsid w:val="006D4A6F"/>
    <w:rsid w:val="006D4FFD"/>
    <w:rsid w:val="006D52F0"/>
    <w:rsid w:val="006D5765"/>
    <w:rsid w:val="006D5C69"/>
    <w:rsid w:val="006D5C9A"/>
    <w:rsid w:val="006D6193"/>
    <w:rsid w:val="006D65A1"/>
    <w:rsid w:val="006D6919"/>
    <w:rsid w:val="006D702B"/>
    <w:rsid w:val="006D7333"/>
    <w:rsid w:val="006D7B04"/>
    <w:rsid w:val="006D7E39"/>
    <w:rsid w:val="006E0076"/>
    <w:rsid w:val="006E0395"/>
    <w:rsid w:val="006E125F"/>
    <w:rsid w:val="006E1681"/>
    <w:rsid w:val="006E1B4F"/>
    <w:rsid w:val="006E1E18"/>
    <w:rsid w:val="006E1F1E"/>
    <w:rsid w:val="006E249F"/>
    <w:rsid w:val="006E2BB6"/>
    <w:rsid w:val="006E2C79"/>
    <w:rsid w:val="006E2FD4"/>
    <w:rsid w:val="006E4059"/>
    <w:rsid w:val="006E433B"/>
    <w:rsid w:val="006E4F72"/>
    <w:rsid w:val="006E5062"/>
    <w:rsid w:val="006E51EA"/>
    <w:rsid w:val="006E5943"/>
    <w:rsid w:val="006E5D61"/>
    <w:rsid w:val="006E6128"/>
    <w:rsid w:val="006E629C"/>
    <w:rsid w:val="006E66C8"/>
    <w:rsid w:val="006E6B9C"/>
    <w:rsid w:val="006E7347"/>
    <w:rsid w:val="006E75D5"/>
    <w:rsid w:val="006E75F5"/>
    <w:rsid w:val="006E7875"/>
    <w:rsid w:val="006E7BE7"/>
    <w:rsid w:val="006F107B"/>
    <w:rsid w:val="006F1F41"/>
    <w:rsid w:val="006F216C"/>
    <w:rsid w:val="006F27B5"/>
    <w:rsid w:val="006F2960"/>
    <w:rsid w:val="006F2DDE"/>
    <w:rsid w:val="006F361A"/>
    <w:rsid w:val="006F453C"/>
    <w:rsid w:val="006F5F65"/>
    <w:rsid w:val="006F6441"/>
    <w:rsid w:val="006F6E34"/>
    <w:rsid w:val="006F7867"/>
    <w:rsid w:val="006F7D0C"/>
    <w:rsid w:val="006F7E23"/>
    <w:rsid w:val="006F7FA3"/>
    <w:rsid w:val="007003E0"/>
    <w:rsid w:val="00700474"/>
    <w:rsid w:val="00700C76"/>
    <w:rsid w:val="00700E04"/>
    <w:rsid w:val="00701335"/>
    <w:rsid w:val="00701352"/>
    <w:rsid w:val="00701787"/>
    <w:rsid w:val="00701A35"/>
    <w:rsid w:val="00702498"/>
    <w:rsid w:val="007025CF"/>
    <w:rsid w:val="00702615"/>
    <w:rsid w:val="00702937"/>
    <w:rsid w:val="00702EE2"/>
    <w:rsid w:val="00702FD4"/>
    <w:rsid w:val="0070321F"/>
    <w:rsid w:val="00703241"/>
    <w:rsid w:val="007040E0"/>
    <w:rsid w:val="00704399"/>
    <w:rsid w:val="00704DD6"/>
    <w:rsid w:val="00704E3F"/>
    <w:rsid w:val="00705026"/>
    <w:rsid w:val="00705051"/>
    <w:rsid w:val="0070511C"/>
    <w:rsid w:val="00705E81"/>
    <w:rsid w:val="007061C4"/>
    <w:rsid w:val="00706D07"/>
    <w:rsid w:val="00707048"/>
    <w:rsid w:val="0070733D"/>
    <w:rsid w:val="0070736A"/>
    <w:rsid w:val="0070759B"/>
    <w:rsid w:val="00707DF9"/>
    <w:rsid w:val="007104A0"/>
    <w:rsid w:val="00710F7B"/>
    <w:rsid w:val="0071126D"/>
    <w:rsid w:val="00711692"/>
    <w:rsid w:val="00711763"/>
    <w:rsid w:val="00712094"/>
    <w:rsid w:val="0071268E"/>
    <w:rsid w:val="00712784"/>
    <w:rsid w:val="0071329C"/>
    <w:rsid w:val="0071337C"/>
    <w:rsid w:val="007138A2"/>
    <w:rsid w:val="00713B1C"/>
    <w:rsid w:val="007144A0"/>
    <w:rsid w:val="0071498A"/>
    <w:rsid w:val="00714F0A"/>
    <w:rsid w:val="0071672A"/>
    <w:rsid w:val="0071679B"/>
    <w:rsid w:val="00716C68"/>
    <w:rsid w:val="00717804"/>
    <w:rsid w:val="00717F10"/>
    <w:rsid w:val="007202CE"/>
    <w:rsid w:val="00720323"/>
    <w:rsid w:val="00721930"/>
    <w:rsid w:val="00721F4D"/>
    <w:rsid w:val="0072208E"/>
    <w:rsid w:val="007224F1"/>
    <w:rsid w:val="00722865"/>
    <w:rsid w:val="007228E1"/>
    <w:rsid w:val="00722D4C"/>
    <w:rsid w:val="00722D4E"/>
    <w:rsid w:val="00723089"/>
    <w:rsid w:val="007233C3"/>
    <w:rsid w:val="00723629"/>
    <w:rsid w:val="007239F7"/>
    <w:rsid w:val="00723D1C"/>
    <w:rsid w:val="00723F12"/>
    <w:rsid w:val="007241E8"/>
    <w:rsid w:val="0072448C"/>
    <w:rsid w:val="00725869"/>
    <w:rsid w:val="007258AA"/>
    <w:rsid w:val="007258E7"/>
    <w:rsid w:val="00726491"/>
    <w:rsid w:val="0072653D"/>
    <w:rsid w:val="00726F40"/>
    <w:rsid w:val="00727EA6"/>
    <w:rsid w:val="0073003B"/>
    <w:rsid w:val="00730141"/>
    <w:rsid w:val="007303D5"/>
    <w:rsid w:val="007307AD"/>
    <w:rsid w:val="00730840"/>
    <w:rsid w:val="00731883"/>
    <w:rsid w:val="007319D7"/>
    <w:rsid w:val="00731D47"/>
    <w:rsid w:val="0073267B"/>
    <w:rsid w:val="0073288C"/>
    <w:rsid w:val="0073320A"/>
    <w:rsid w:val="00733BC6"/>
    <w:rsid w:val="007340B9"/>
    <w:rsid w:val="0073422A"/>
    <w:rsid w:val="00734783"/>
    <w:rsid w:val="00734E9A"/>
    <w:rsid w:val="007350BE"/>
    <w:rsid w:val="00735191"/>
    <w:rsid w:val="0073519E"/>
    <w:rsid w:val="00735200"/>
    <w:rsid w:val="00735220"/>
    <w:rsid w:val="00735309"/>
    <w:rsid w:val="007357D6"/>
    <w:rsid w:val="00735BBD"/>
    <w:rsid w:val="00736316"/>
    <w:rsid w:val="00736471"/>
    <w:rsid w:val="00736587"/>
    <w:rsid w:val="00736972"/>
    <w:rsid w:val="00736BFA"/>
    <w:rsid w:val="0073746D"/>
    <w:rsid w:val="00737E81"/>
    <w:rsid w:val="007401D4"/>
    <w:rsid w:val="007401FE"/>
    <w:rsid w:val="00740754"/>
    <w:rsid w:val="0074084F"/>
    <w:rsid w:val="007416E1"/>
    <w:rsid w:val="00741BAB"/>
    <w:rsid w:val="00741E1D"/>
    <w:rsid w:val="00742079"/>
    <w:rsid w:val="007420F5"/>
    <w:rsid w:val="007422ED"/>
    <w:rsid w:val="00742467"/>
    <w:rsid w:val="0074248C"/>
    <w:rsid w:val="00742CFE"/>
    <w:rsid w:val="00743A65"/>
    <w:rsid w:val="00743F81"/>
    <w:rsid w:val="0074407D"/>
    <w:rsid w:val="007441BB"/>
    <w:rsid w:val="0074460A"/>
    <w:rsid w:val="00744AAC"/>
    <w:rsid w:val="00744AF6"/>
    <w:rsid w:val="00744C19"/>
    <w:rsid w:val="007451A0"/>
    <w:rsid w:val="007454BF"/>
    <w:rsid w:val="007454E9"/>
    <w:rsid w:val="007458AA"/>
    <w:rsid w:val="00745B82"/>
    <w:rsid w:val="007462ED"/>
    <w:rsid w:val="00746E14"/>
    <w:rsid w:val="00747B5A"/>
    <w:rsid w:val="00750E4F"/>
    <w:rsid w:val="007513B9"/>
    <w:rsid w:val="007515CE"/>
    <w:rsid w:val="00751652"/>
    <w:rsid w:val="0075227A"/>
    <w:rsid w:val="007522F4"/>
    <w:rsid w:val="00752605"/>
    <w:rsid w:val="00752746"/>
    <w:rsid w:val="00753386"/>
    <w:rsid w:val="007536EC"/>
    <w:rsid w:val="00753B6C"/>
    <w:rsid w:val="00753FCD"/>
    <w:rsid w:val="0075436D"/>
    <w:rsid w:val="00754CCD"/>
    <w:rsid w:val="00755E59"/>
    <w:rsid w:val="0075601A"/>
    <w:rsid w:val="007561C6"/>
    <w:rsid w:val="00756944"/>
    <w:rsid w:val="00756B50"/>
    <w:rsid w:val="0076188B"/>
    <w:rsid w:val="00761B64"/>
    <w:rsid w:val="007623AF"/>
    <w:rsid w:val="00762474"/>
    <w:rsid w:val="007627A7"/>
    <w:rsid w:val="00762E5D"/>
    <w:rsid w:val="007630BA"/>
    <w:rsid w:val="007630E3"/>
    <w:rsid w:val="00763856"/>
    <w:rsid w:val="00763E5F"/>
    <w:rsid w:val="00764A1C"/>
    <w:rsid w:val="00765326"/>
    <w:rsid w:val="00765DD5"/>
    <w:rsid w:val="00766A91"/>
    <w:rsid w:val="00766D12"/>
    <w:rsid w:val="007706DB"/>
    <w:rsid w:val="00771750"/>
    <w:rsid w:val="0077182D"/>
    <w:rsid w:val="00771D02"/>
    <w:rsid w:val="00772808"/>
    <w:rsid w:val="00772DC2"/>
    <w:rsid w:val="00773048"/>
    <w:rsid w:val="00773FE0"/>
    <w:rsid w:val="00774385"/>
    <w:rsid w:val="007747D3"/>
    <w:rsid w:val="00774ABB"/>
    <w:rsid w:val="00774C66"/>
    <w:rsid w:val="00774E64"/>
    <w:rsid w:val="00775918"/>
    <w:rsid w:val="00775D83"/>
    <w:rsid w:val="00777493"/>
    <w:rsid w:val="00777DF5"/>
    <w:rsid w:val="00780D20"/>
    <w:rsid w:val="007811E2"/>
    <w:rsid w:val="00781263"/>
    <w:rsid w:val="00781B36"/>
    <w:rsid w:val="00782008"/>
    <w:rsid w:val="00782363"/>
    <w:rsid w:val="00782CE9"/>
    <w:rsid w:val="007830BB"/>
    <w:rsid w:val="007833F5"/>
    <w:rsid w:val="00783701"/>
    <w:rsid w:val="00783B6B"/>
    <w:rsid w:val="00783CA8"/>
    <w:rsid w:val="00783D6A"/>
    <w:rsid w:val="00783EA2"/>
    <w:rsid w:val="00783EB3"/>
    <w:rsid w:val="00783EBC"/>
    <w:rsid w:val="00783EEE"/>
    <w:rsid w:val="00784021"/>
    <w:rsid w:val="00784313"/>
    <w:rsid w:val="007845F6"/>
    <w:rsid w:val="00784842"/>
    <w:rsid w:val="007848C2"/>
    <w:rsid w:val="0078495C"/>
    <w:rsid w:val="00784D95"/>
    <w:rsid w:val="00784DEF"/>
    <w:rsid w:val="0078542A"/>
    <w:rsid w:val="0078545D"/>
    <w:rsid w:val="00785BD0"/>
    <w:rsid w:val="00786649"/>
    <w:rsid w:val="00786C09"/>
    <w:rsid w:val="00786C77"/>
    <w:rsid w:val="00786D79"/>
    <w:rsid w:val="00786FAE"/>
    <w:rsid w:val="00787009"/>
    <w:rsid w:val="00787129"/>
    <w:rsid w:val="00787C62"/>
    <w:rsid w:val="00787F01"/>
    <w:rsid w:val="00791AEC"/>
    <w:rsid w:val="00791B54"/>
    <w:rsid w:val="00791E90"/>
    <w:rsid w:val="00792176"/>
    <w:rsid w:val="007929F0"/>
    <w:rsid w:val="00793750"/>
    <w:rsid w:val="007939D5"/>
    <w:rsid w:val="00793A70"/>
    <w:rsid w:val="00793C58"/>
    <w:rsid w:val="00794819"/>
    <w:rsid w:val="007952CC"/>
    <w:rsid w:val="007953E9"/>
    <w:rsid w:val="00795B05"/>
    <w:rsid w:val="00796043"/>
    <w:rsid w:val="00796291"/>
    <w:rsid w:val="00796945"/>
    <w:rsid w:val="007969CE"/>
    <w:rsid w:val="00796AF5"/>
    <w:rsid w:val="00796C13"/>
    <w:rsid w:val="00796D7D"/>
    <w:rsid w:val="00797ACB"/>
    <w:rsid w:val="007A01D7"/>
    <w:rsid w:val="007A0B77"/>
    <w:rsid w:val="007A0C8F"/>
    <w:rsid w:val="007A0D41"/>
    <w:rsid w:val="007A1319"/>
    <w:rsid w:val="007A1F80"/>
    <w:rsid w:val="007A1FDC"/>
    <w:rsid w:val="007A2521"/>
    <w:rsid w:val="007A255A"/>
    <w:rsid w:val="007A25A1"/>
    <w:rsid w:val="007A2AE4"/>
    <w:rsid w:val="007A2CB4"/>
    <w:rsid w:val="007A3D21"/>
    <w:rsid w:val="007A50CC"/>
    <w:rsid w:val="007A531B"/>
    <w:rsid w:val="007A56DA"/>
    <w:rsid w:val="007A5871"/>
    <w:rsid w:val="007A59CA"/>
    <w:rsid w:val="007A5C0D"/>
    <w:rsid w:val="007A6AE5"/>
    <w:rsid w:val="007A74E2"/>
    <w:rsid w:val="007A7734"/>
    <w:rsid w:val="007A7EAD"/>
    <w:rsid w:val="007B0689"/>
    <w:rsid w:val="007B0A3F"/>
    <w:rsid w:val="007B0DE1"/>
    <w:rsid w:val="007B11AE"/>
    <w:rsid w:val="007B1216"/>
    <w:rsid w:val="007B12E8"/>
    <w:rsid w:val="007B1A75"/>
    <w:rsid w:val="007B1AA6"/>
    <w:rsid w:val="007B2494"/>
    <w:rsid w:val="007B356D"/>
    <w:rsid w:val="007B3AB3"/>
    <w:rsid w:val="007B3E4C"/>
    <w:rsid w:val="007B4F28"/>
    <w:rsid w:val="007B5AE8"/>
    <w:rsid w:val="007B5C3C"/>
    <w:rsid w:val="007B5DAD"/>
    <w:rsid w:val="007B5EAE"/>
    <w:rsid w:val="007B612C"/>
    <w:rsid w:val="007B613F"/>
    <w:rsid w:val="007B64D9"/>
    <w:rsid w:val="007B67A3"/>
    <w:rsid w:val="007B6B07"/>
    <w:rsid w:val="007B7367"/>
    <w:rsid w:val="007B7894"/>
    <w:rsid w:val="007B7A43"/>
    <w:rsid w:val="007B7C71"/>
    <w:rsid w:val="007C0016"/>
    <w:rsid w:val="007C0F1A"/>
    <w:rsid w:val="007C1002"/>
    <w:rsid w:val="007C17A0"/>
    <w:rsid w:val="007C187B"/>
    <w:rsid w:val="007C1CCA"/>
    <w:rsid w:val="007C1CED"/>
    <w:rsid w:val="007C1D26"/>
    <w:rsid w:val="007C1F73"/>
    <w:rsid w:val="007C2078"/>
    <w:rsid w:val="007C220E"/>
    <w:rsid w:val="007C228A"/>
    <w:rsid w:val="007C2902"/>
    <w:rsid w:val="007C2A9F"/>
    <w:rsid w:val="007C303C"/>
    <w:rsid w:val="007C35A9"/>
    <w:rsid w:val="007C3B78"/>
    <w:rsid w:val="007C40CB"/>
    <w:rsid w:val="007C4344"/>
    <w:rsid w:val="007C558A"/>
    <w:rsid w:val="007C586C"/>
    <w:rsid w:val="007C6D91"/>
    <w:rsid w:val="007C6F20"/>
    <w:rsid w:val="007C6FE1"/>
    <w:rsid w:val="007C708B"/>
    <w:rsid w:val="007C7168"/>
    <w:rsid w:val="007C7A5C"/>
    <w:rsid w:val="007C7D42"/>
    <w:rsid w:val="007C7E79"/>
    <w:rsid w:val="007D060F"/>
    <w:rsid w:val="007D2295"/>
    <w:rsid w:val="007D2D09"/>
    <w:rsid w:val="007D31A5"/>
    <w:rsid w:val="007D355B"/>
    <w:rsid w:val="007D3BCB"/>
    <w:rsid w:val="007D4332"/>
    <w:rsid w:val="007D4371"/>
    <w:rsid w:val="007D54AF"/>
    <w:rsid w:val="007D5546"/>
    <w:rsid w:val="007D597A"/>
    <w:rsid w:val="007D60DF"/>
    <w:rsid w:val="007D61E7"/>
    <w:rsid w:val="007D67F7"/>
    <w:rsid w:val="007D6AA3"/>
    <w:rsid w:val="007D6B11"/>
    <w:rsid w:val="007D6B8F"/>
    <w:rsid w:val="007D772A"/>
    <w:rsid w:val="007D7796"/>
    <w:rsid w:val="007E005B"/>
    <w:rsid w:val="007E040D"/>
    <w:rsid w:val="007E04B7"/>
    <w:rsid w:val="007E0A66"/>
    <w:rsid w:val="007E1351"/>
    <w:rsid w:val="007E1A87"/>
    <w:rsid w:val="007E1AE5"/>
    <w:rsid w:val="007E3547"/>
    <w:rsid w:val="007E3B03"/>
    <w:rsid w:val="007E3BFA"/>
    <w:rsid w:val="007E3ECA"/>
    <w:rsid w:val="007E40D6"/>
    <w:rsid w:val="007E48BF"/>
    <w:rsid w:val="007E4C87"/>
    <w:rsid w:val="007E4FD4"/>
    <w:rsid w:val="007E645A"/>
    <w:rsid w:val="007E69E3"/>
    <w:rsid w:val="007E6A12"/>
    <w:rsid w:val="007E6AA1"/>
    <w:rsid w:val="007E6B63"/>
    <w:rsid w:val="007E73F8"/>
    <w:rsid w:val="007E764A"/>
    <w:rsid w:val="007E7656"/>
    <w:rsid w:val="007E7D6E"/>
    <w:rsid w:val="007E7EF1"/>
    <w:rsid w:val="007F02B2"/>
    <w:rsid w:val="007F04BE"/>
    <w:rsid w:val="007F0827"/>
    <w:rsid w:val="007F16AA"/>
    <w:rsid w:val="007F1BF3"/>
    <w:rsid w:val="007F2301"/>
    <w:rsid w:val="007F30FC"/>
    <w:rsid w:val="007F41DC"/>
    <w:rsid w:val="007F42BF"/>
    <w:rsid w:val="007F502A"/>
    <w:rsid w:val="007F5334"/>
    <w:rsid w:val="007F567D"/>
    <w:rsid w:val="007F5B9E"/>
    <w:rsid w:val="007F5CFE"/>
    <w:rsid w:val="007F6076"/>
    <w:rsid w:val="007F63C2"/>
    <w:rsid w:val="007F6F7D"/>
    <w:rsid w:val="007F71A5"/>
    <w:rsid w:val="007F7A96"/>
    <w:rsid w:val="007F7F92"/>
    <w:rsid w:val="0080087D"/>
    <w:rsid w:val="00800972"/>
    <w:rsid w:val="00800CA6"/>
    <w:rsid w:val="00801E8C"/>
    <w:rsid w:val="00802B08"/>
    <w:rsid w:val="00802D0B"/>
    <w:rsid w:val="008038C7"/>
    <w:rsid w:val="00803DA5"/>
    <w:rsid w:val="00804C89"/>
    <w:rsid w:val="00804D6B"/>
    <w:rsid w:val="00804E93"/>
    <w:rsid w:val="0080516A"/>
    <w:rsid w:val="00805753"/>
    <w:rsid w:val="008057BE"/>
    <w:rsid w:val="00805E5D"/>
    <w:rsid w:val="00806211"/>
    <w:rsid w:val="00806598"/>
    <w:rsid w:val="008071FE"/>
    <w:rsid w:val="00807DA5"/>
    <w:rsid w:val="00810326"/>
    <w:rsid w:val="00810893"/>
    <w:rsid w:val="00811573"/>
    <w:rsid w:val="008116D8"/>
    <w:rsid w:val="008119A5"/>
    <w:rsid w:val="00811DE1"/>
    <w:rsid w:val="0081263B"/>
    <w:rsid w:val="00812C01"/>
    <w:rsid w:val="00814AED"/>
    <w:rsid w:val="00814C92"/>
    <w:rsid w:val="00814CEA"/>
    <w:rsid w:val="00814E22"/>
    <w:rsid w:val="00815110"/>
    <w:rsid w:val="008151AA"/>
    <w:rsid w:val="00815C56"/>
    <w:rsid w:val="0081657B"/>
    <w:rsid w:val="0081663F"/>
    <w:rsid w:val="0081704B"/>
    <w:rsid w:val="00817065"/>
    <w:rsid w:val="008179B0"/>
    <w:rsid w:val="008207C4"/>
    <w:rsid w:val="00820BE1"/>
    <w:rsid w:val="0082126E"/>
    <w:rsid w:val="0082148E"/>
    <w:rsid w:val="00821AAD"/>
    <w:rsid w:val="00822EAF"/>
    <w:rsid w:val="00823554"/>
    <w:rsid w:val="0082499D"/>
    <w:rsid w:val="00824A7E"/>
    <w:rsid w:val="00825D8D"/>
    <w:rsid w:val="00825FBE"/>
    <w:rsid w:val="00826393"/>
    <w:rsid w:val="00826C5B"/>
    <w:rsid w:val="008276B2"/>
    <w:rsid w:val="00827AFA"/>
    <w:rsid w:val="008302B5"/>
    <w:rsid w:val="00830B13"/>
    <w:rsid w:val="00830D4C"/>
    <w:rsid w:val="00830EB7"/>
    <w:rsid w:val="00831726"/>
    <w:rsid w:val="008317E3"/>
    <w:rsid w:val="00831B46"/>
    <w:rsid w:val="00831D17"/>
    <w:rsid w:val="008322E1"/>
    <w:rsid w:val="0083241B"/>
    <w:rsid w:val="008331A5"/>
    <w:rsid w:val="008333BD"/>
    <w:rsid w:val="0083377F"/>
    <w:rsid w:val="008337D6"/>
    <w:rsid w:val="0083440F"/>
    <w:rsid w:val="00834547"/>
    <w:rsid w:val="00834650"/>
    <w:rsid w:val="00834FE7"/>
    <w:rsid w:val="008351EA"/>
    <w:rsid w:val="00835672"/>
    <w:rsid w:val="00835944"/>
    <w:rsid w:val="00836057"/>
    <w:rsid w:val="0083605E"/>
    <w:rsid w:val="008360F2"/>
    <w:rsid w:val="008364C5"/>
    <w:rsid w:val="008366A3"/>
    <w:rsid w:val="00836920"/>
    <w:rsid w:val="008409E0"/>
    <w:rsid w:val="00840BC8"/>
    <w:rsid w:val="008414B1"/>
    <w:rsid w:val="00841510"/>
    <w:rsid w:val="00841CA9"/>
    <w:rsid w:val="008420B8"/>
    <w:rsid w:val="00842496"/>
    <w:rsid w:val="0084271C"/>
    <w:rsid w:val="00844947"/>
    <w:rsid w:val="00844C18"/>
    <w:rsid w:val="00844CD1"/>
    <w:rsid w:val="008456F0"/>
    <w:rsid w:val="00845811"/>
    <w:rsid w:val="00845919"/>
    <w:rsid w:val="00845A3B"/>
    <w:rsid w:val="00845F5A"/>
    <w:rsid w:val="008466AD"/>
    <w:rsid w:val="00846800"/>
    <w:rsid w:val="00846F45"/>
    <w:rsid w:val="008471AD"/>
    <w:rsid w:val="00847330"/>
    <w:rsid w:val="0084735B"/>
    <w:rsid w:val="0084778F"/>
    <w:rsid w:val="008503CC"/>
    <w:rsid w:val="0085046F"/>
    <w:rsid w:val="008504C1"/>
    <w:rsid w:val="008504EA"/>
    <w:rsid w:val="00850645"/>
    <w:rsid w:val="00850789"/>
    <w:rsid w:val="008511A9"/>
    <w:rsid w:val="0085191E"/>
    <w:rsid w:val="008519E7"/>
    <w:rsid w:val="0085235F"/>
    <w:rsid w:val="0085247E"/>
    <w:rsid w:val="00852640"/>
    <w:rsid w:val="00852E3C"/>
    <w:rsid w:val="00852FA1"/>
    <w:rsid w:val="00853543"/>
    <w:rsid w:val="0085376A"/>
    <w:rsid w:val="00854668"/>
    <w:rsid w:val="00854941"/>
    <w:rsid w:val="00854BE9"/>
    <w:rsid w:val="00855482"/>
    <w:rsid w:val="00855524"/>
    <w:rsid w:val="00855850"/>
    <w:rsid w:val="008559CD"/>
    <w:rsid w:val="00855AC7"/>
    <w:rsid w:val="00856435"/>
    <w:rsid w:val="00856954"/>
    <w:rsid w:val="00856CE5"/>
    <w:rsid w:val="008571FF"/>
    <w:rsid w:val="00857340"/>
    <w:rsid w:val="008575BE"/>
    <w:rsid w:val="008577FE"/>
    <w:rsid w:val="00860807"/>
    <w:rsid w:val="00860C59"/>
    <w:rsid w:val="00860D34"/>
    <w:rsid w:val="00860D4E"/>
    <w:rsid w:val="008610F6"/>
    <w:rsid w:val="008617D2"/>
    <w:rsid w:val="00861AFE"/>
    <w:rsid w:val="00861F7E"/>
    <w:rsid w:val="00862908"/>
    <w:rsid w:val="00862AFE"/>
    <w:rsid w:val="00863853"/>
    <w:rsid w:val="00863883"/>
    <w:rsid w:val="00863BDA"/>
    <w:rsid w:val="00863E91"/>
    <w:rsid w:val="008645A8"/>
    <w:rsid w:val="00864743"/>
    <w:rsid w:val="0086479D"/>
    <w:rsid w:val="00864B4C"/>
    <w:rsid w:val="00865A87"/>
    <w:rsid w:val="00865AA6"/>
    <w:rsid w:val="0086623A"/>
    <w:rsid w:val="008664B6"/>
    <w:rsid w:val="008672E8"/>
    <w:rsid w:val="008674B2"/>
    <w:rsid w:val="00867967"/>
    <w:rsid w:val="0087028E"/>
    <w:rsid w:val="008707FE"/>
    <w:rsid w:val="008708C6"/>
    <w:rsid w:val="00870DFD"/>
    <w:rsid w:val="00870E17"/>
    <w:rsid w:val="00871457"/>
    <w:rsid w:val="00871557"/>
    <w:rsid w:val="00871A91"/>
    <w:rsid w:val="00872CD2"/>
    <w:rsid w:val="00872E2D"/>
    <w:rsid w:val="00873BD9"/>
    <w:rsid w:val="00874264"/>
    <w:rsid w:val="00874541"/>
    <w:rsid w:val="008759FD"/>
    <w:rsid w:val="00876499"/>
    <w:rsid w:val="008765F1"/>
    <w:rsid w:val="00876DF8"/>
    <w:rsid w:val="008775BC"/>
    <w:rsid w:val="00877D82"/>
    <w:rsid w:val="00877FD5"/>
    <w:rsid w:val="00880432"/>
    <w:rsid w:val="00880A62"/>
    <w:rsid w:val="00880FF7"/>
    <w:rsid w:val="00881F72"/>
    <w:rsid w:val="0088235E"/>
    <w:rsid w:val="0088245E"/>
    <w:rsid w:val="00882591"/>
    <w:rsid w:val="00882C89"/>
    <w:rsid w:val="0088338B"/>
    <w:rsid w:val="00883707"/>
    <w:rsid w:val="008838B9"/>
    <w:rsid w:val="00883F8C"/>
    <w:rsid w:val="008841BF"/>
    <w:rsid w:val="00884B42"/>
    <w:rsid w:val="008853F8"/>
    <w:rsid w:val="00885689"/>
    <w:rsid w:val="00885740"/>
    <w:rsid w:val="00885AC7"/>
    <w:rsid w:val="00886FEC"/>
    <w:rsid w:val="00887135"/>
    <w:rsid w:val="008873A7"/>
    <w:rsid w:val="008873B3"/>
    <w:rsid w:val="00887CF1"/>
    <w:rsid w:val="008902AF"/>
    <w:rsid w:val="008902F4"/>
    <w:rsid w:val="00890A42"/>
    <w:rsid w:val="00890D82"/>
    <w:rsid w:val="008911BC"/>
    <w:rsid w:val="008918D7"/>
    <w:rsid w:val="00891B2D"/>
    <w:rsid w:val="00892220"/>
    <w:rsid w:val="00892453"/>
    <w:rsid w:val="00892E55"/>
    <w:rsid w:val="00892F52"/>
    <w:rsid w:val="0089333E"/>
    <w:rsid w:val="008937E3"/>
    <w:rsid w:val="00893AAC"/>
    <w:rsid w:val="00893B3D"/>
    <w:rsid w:val="0089439F"/>
    <w:rsid w:val="00895A01"/>
    <w:rsid w:val="00895C43"/>
    <w:rsid w:val="0089624C"/>
    <w:rsid w:val="00896C32"/>
    <w:rsid w:val="00896CFD"/>
    <w:rsid w:val="00896FF2"/>
    <w:rsid w:val="00897740"/>
    <w:rsid w:val="0089789C"/>
    <w:rsid w:val="008A0395"/>
    <w:rsid w:val="008A06FA"/>
    <w:rsid w:val="008A0718"/>
    <w:rsid w:val="008A0F7C"/>
    <w:rsid w:val="008A1246"/>
    <w:rsid w:val="008A1573"/>
    <w:rsid w:val="008A1A45"/>
    <w:rsid w:val="008A1ADF"/>
    <w:rsid w:val="008A1EF5"/>
    <w:rsid w:val="008A1F0F"/>
    <w:rsid w:val="008A2043"/>
    <w:rsid w:val="008A26D2"/>
    <w:rsid w:val="008A33DB"/>
    <w:rsid w:val="008A3D81"/>
    <w:rsid w:val="008A4FFB"/>
    <w:rsid w:val="008A557E"/>
    <w:rsid w:val="008A5586"/>
    <w:rsid w:val="008A5C22"/>
    <w:rsid w:val="008A5C66"/>
    <w:rsid w:val="008A7074"/>
    <w:rsid w:val="008A7313"/>
    <w:rsid w:val="008A7368"/>
    <w:rsid w:val="008A7569"/>
    <w:rsid w:val="008B0124"/>
    <w:rsid w:val="008B04A1"/>
    <w:rsid w:val="008B051F"/>
    <w:rsid w:val="008B0D99"/>
    <w:rsid w:val="008B111F"/>
    <w:rsid w:val="008B1136"/>
    <w:rsid w:val="008B175C"/>
    <w:rsid w:val="008B1837"/>
    <w:rsid w:val="008B1F2C"/>
    <w:rsid w:val="008B22E6"/>
    <w:rsid w:val="008B2699"/>
    <w:rsid w:val="008B2CF0"/>
    <w:rsid w:val="008B2E1E"/>
    <w:rsid w:val="008B32FA"/>
    <w:rsid w:val="008B4A78"/>
    <w:rsid w:val="008B5081"/>
    <w:rsid w:val="008B52D1"/>
    <w:rsid w:val="008B5709"/>
    <w:rsid w:val="008B69E9"/>
    <w:rsid w:val="008B6B01"/>
    <w:rsid w:val="008B6CC0"/>
    <w:rsid w:val="008B6F42"/>
    <w:rsid w:val="008B72A5"/>
    <w:rsid w:val="008B7519"/>
    <w:rsid w:val="008B7697"/>
    <w:rsid w:val="008C03E4"/>
    <w:rsid w:val="008C102C"/>
    <w:rsid w:val="008C1515"/>
    <w:rsid w:val="008C1B24"/>
    <w:rsid w:val="008C1B6A"/>
    <w:rsid w:val="008C234F"/>
    <w:rsid w:val="008C2571"/>
    <w:rsid w:val="008C2C7E"/>
    <w:rsid w:val="008C2D99"/>
    <w:rsid w:val="008C2F9E"/>
    <w:rsid w:val="008C3212"/>
    <w:rsid w:val="008C3712"/>
    <w:rsid w:val="008C39CC"/>
    <w:rsid w:val="008C39F7"/>
    <w:rsid w:val="008C3A4D"/>
    <w:rsid w:val="008C45BF"/>
    <w:rsid w:val="008C46C8"/>
    <w:rsid w:val="008C482A"/>
    <w:rsid w:val="008C49BB"/>
    <w:rsid w:val="008C4D93"/>
    <w:rsid w:val="008C4E7E"/>
    <w:rsid w:val="008C6222"/>
    <w:rsid w:val="008C62B1"/>
    <w:rsid w:val="008C64AD"/>
    <w:rsid w:val="008C6B31"/>
    <w:rsid w:val="008C6FD8"/>
    <w:rsid w:val="008D00E0"/>
    <w:rsid w:val="008D02A3"/>
    <w:rsid w:val="008D0E09"/>
    <w:rsid w:val="008D252C"/>
    <w:rsid w:val="008D2640"/>
    <w:rsid w:val="008D2B8B"/>
    <w:rsid w:val="008D2DE5"/>
    <w:rsid w:val="008D2E3E"/>
    <w:rsid w:val="008D3041"/>
    <w:rsid w:val="008D3265"/>
    <w:rsid w:val="008D3C83"/>
    <w:rsid w:val="008D429C"/>
    <w:rsid w:val="008D42E4"/>
    <w:rsid w:val="008D464C"/>
    <w:rsid w:val="008D4788"/>
    <w:rsid w:val="008D4865"/>
    <w:rsid w:val="008D4C7C"/>
    <w:rsid w:val="008D5373"/>
    <w:rsid w:val="008D5D53"/>
    <w:rsid w:val="008D6456"/>
    <w:rsid w:val="008D693B"/>
    <w:rsid w:val="008D6C72"/>
    <w:rsid w:val="008D6CD8"/>
    <w:rsid w:val="008D6FD4"/>
    <w:rsid w:val="008D6FE5"/>
    <w:rsid w:val="008D7A72"/>
    <w:rsid w:val="008D7CC1"/>
    <w:rsid w:val="008E09FF"/>
    <w:rsid w:val="008E0C0E"/>
    <w:rsid w:val="008E0C3C"/>
    <w:rsid w:val="008E0EA7"/>
    <w:rsid w:val="008E120B"/>
    <w:rsid w:val="008E1A3D"/>
    <w:rsid w:val="008E1B32"/>
    <w:rsid w:val="008E277F"/>
    <w:rsid w:val="008E313E"/>
    <w:rsid w:val="008E38BB"/>
    <w:rsid w:val="008E3A3E"/>
    <w:rsid w:val="008E4008"/>
    <w:rsid w:val="008E50C3"/>
    <w:rsid w:val="008E50E9"/>
    <w:rsid w:val="008E5395"/>
    <w:rsid w:val="008E539A"/>
    <w:rsid w:val="008E5C38"/>
    <w:rsid w:val="008E5F5E"/>
    <w:rsid w:val="008E632A"/>
    <w:rsid w:val="008E664F"/>
    <w:rsid w:val="008E7073"/>
    <w:rsid w:val="008E724F"/>
    <w:rsid w:val="008E74C0"/>
    <w:rsid w:val="008E7A32"/>
    <w:rsid w:val="008F02A4"/>
    <w:rsid w:val="008F10B0"/>
    <w:rsid w:val="008F17A5"/>
    <w:rsid w:val="008F1ACC"/>
    <w:rsid w:val="008F1F96"/>
    <w:rsid w:val="008F2BD2"/>
    <w:rsid w:val="008F325D"/>
    <w:rsid w:val="008F34E3"/>
    <w:rsid w:val="008F3988"/>
    <w:rsid w:val="008F3A91"/>
    <w:rsid w:val="008F400E"/>
    <w:rsid w:val="008F438E"/>
    <w:rsid w:val="008F503A"/>
    <w:rsid w:val="008F57DD"/>
    <w:rsid w:val="008F5D27"/>
    <w:rsid w:val="008F5E30"/>
    <w:rsid w:val="008F6351"/>
    <w:rsid w:val="008F64BA"/>
    <w:rsid w:val="008F7D9B"/>
    <w:rsid w:val="0090066B"/>
    <w:rsid w:val="00901A87"/>
    <w:rsid w:val="00901E6F"/>
    <w:rsid w:val="00902282"/>
    <w:rsid w:val="00902348"/>
    <w:rsid w:val="009029B5"/>
    <w:rsid w:val="00902A39"/>
    <w:rsid w:val="00902C2F"/>
    <w:rsid w:val="0090325D"/>
    <w:rsid w:val="00903D0D"/>
    <w:rsid w:val="00903DFC"/>
    <w:rsid w:val="00904140"/>
    <w:rsid w:val="009041E7"/>
    <w:rsid w:val="00904244"/>
    <w:rsid w:val="0090490E"/>
    <w:rsid w:val="0090497D"/>
    <w:rsid w:val="00905022"/>
    <w:rsid w:val="009055B4"/>
    <w:rsid w:val="00905C8A"/>
    <w:rsid w:val="00905E1D"/>
    <w:rsid w:val="009063A7"/>
    <w:rsid w:val="009064D3"/>
    <w:rsid w:val="00906640"/>
    <w:rsid w:val="00906B54"/>
    <w:rsid w:val="00906D0E"/>
    <w:rsid w:val="0090701C"/>
    <w:rsid w:val="00907330"/>
    <w:rsid w:val="009074BE"/>
    <w:rsid w:val="0090792F"/>
    <w:rsid w:val="00907959"/>
    <w:rsid w:val="00907B38"/>
    <w:rsid w:val="009102D1"/>
    <w:rsid w:val="009114C0"/>
    <w:rsid w:val="00911F78"/>
    <w:rsid w:val="009120E0"/>
    <w:rsid w:val="009125BD"/>
    <w:rsid w:val="009131CB"/>
    <w:rsid w:val="009131D2"/>
    <w:rsid w:val="009139E5"/>
    <w:rsid w:val="00913C18"/>
    <w:rsid w:val="00914964"/>
    <w:rsid w:val="00914D09"/>
    <w:rsid w:val="00915989"/>
    <w:rsid w:val="009159A0"/>
    <w:rsid w:val="00915C45"/>
    <w:rsid w:val="00915DAC"/>
    <w:rsid w:val="00916766"/>
    <w:rsid w:val="00916BA1"/>
    <w:rsid w:val="009170B6"/>
    <w:rsid w:val="00917284"/>
    <w:rsid w:val="009175C6"/>
    <w:rsid w:val="009179BF"/>
    <w:rsid w:val="00917B7C"/>
    <w:rsid w:val="00920019"/>
    <w:rsid w:val="0092002F"/>
    <w:rsid w:val="009203E4"/>
    <w:rsid w:val="009215C8"/>
    <w:rsid w:val="00922C1F"/>
    <w:rsid w:val="009232B2"/>
    <w:rsid w:val="009232EB"/>
    <w:rsid w:val="009234D2"/>
    <w:rsid w:val="009237F9"/>
    <w:rsid w:val="00923B69"/>
    <w:rsid w:val="00924A21"/>
    <w:rsid w:val="0092514C"/>
    <w:rsid w:val="00925C58"/>
    <w:rsid w:val="00925CC6"/>
    <w:rsid w:val="009274E9"/>
    <w:rsid w:val="009275DF"/>
    <w:rsid w:val="00927757"/>
    <w:rsid w:val="00927921"/>
    <w:rsid w:val="00930403"/>
    <w:rsid w:val="0093063B"/>
    <w:rsid w:val="009309B9"/>
    <w:rsid w:val="00930B80"/>
    <w:rsid w:val="00930D59"/>
    <w:rsid w:val="0093168E"/>
    <w:rsid w:val="00931B60"/>
    <w:rsid w:val="00931C8B"/>
    <w:rsid w:val="00932089"/>
    <w:rsid w:val="0093269E"/>
    <w:rsid w:val="00932B64"/>
    <w:rsid w:val="00932CAC"/>
    <w:rsid w:val="0093301C"/>
    <w:rsid w:val="00933491"/>
    <w:rsid w:val="0093362B"/>
    <w:rsid w:val="00933A3B"/>
    <w:rsid w:val="00933D9B"/>
    <w:rsid w:val="00933EFC"/>
    <w:rsid w:val="00933F5B"/>
    <w:rsid w:val="009343FA"/>
    <w:rsid w:val="00934F5B"/>
    <w:rsid w:val="009352BE"/>
    <w:rsid w:val="00935413"/>
    <w:rsid w:val="00935926"/>
    <w:rsid w:val="009359B2"/>
    <w:rsid w:val="00935F3B"/>
    <w:rsid w:val="00936642"/>
    <w:rsid w:val="0093665C"/>
    <w:rsid w:val="0093742C"/>
    <w:rsid w:val="00937C27"/>
    <w:rsid w:val="00940672"/>
    <w:rsid w:val="00940A54"/>
    <w:rsid w:val="00940B9B"/>
    <w:rsid w:val="009416D4"/>
    <w:rsid w:val="00941AC1"/>
    <w:rsid w:val="009430C1"/>
    <w:rsid w:val="00943123"/>
    <w:rsid w:val="0094381D"/>
    <w:rsid w:val="00943A54"/>
    <w:rsid w:val="00944240"/>
    <w:rsid w:val="00944967"/>
    <w:rsid w:val="00944EF2"/>
    <w:rsid w:val="0094510E"/>
    <w:rsid w:val="009456AC"/>
    <w:rsid w:val="0094588F"/>
    <w:rsid w:val="009459BA"/>
    <w:rsid w:val="00945D06"/>
    <w:rsid w:val="00946E20"/>
    <w:rsid w:val="009472B4"/>
    <w:rsid w:val="00947481"/>
    <w:rsid w:val="0095004E"/>
    <w:rsid w:val="009500E4"/>
    <w:rsid w:val="0095033B"/>
    <w:rsid w:val="00950A4D"/>
    <w:rsid w:val="00950DD9"/>
    <w:rsid w:val="00950E25"/>
    <w:rsid w:val="00951056"/>
    <w:rsid w:val="00951D4B"/>
    <w:rsid w:val="00953981"/>
    <w:rsid w:val="00953A90"/>
    <w:rsid w:val="00954576"/>
    <w:rsid w:val="009545B6"/>
    <w:rsid w:val="0095472A"/>
    <w:rsid w:val="009554F6"/>
    <w:rsid w:val="00955EB8"/>
    <w:rsid w:val="00955EDF"/>
    <w:rsid w:val="009563CD"/>
    <w:rsid w:val="0095704C"/>
    <w:rsid w:val="0095721A"/>
    <w:rsid w:val="00957EF7"/>
    <w:rsid w:val="00961D15"/>
    <w:rsid w:val="009620D3"/>
    <w:rsid w:val="009633B5"/>
    <w:rsid w:val="009635A6"/>
    <w:rsid w:val="00964BFB"/>
    <w:rsid w:val="00964F26"/>
    <w:rsid w:val="00964F3E"/>
    <w:rsid w:val="009654FD"/>
    <w:rsid w:val="0096554E"/>
    <w:rsid w:val="009655F8"/>
    <w:rsid w:val="00967343"/>
    <w:rsid w:val="0096794A"/>
    <w:rsid w:val="00967ACC"/>
    <w:rsid w:val="009701B7"/>
    <w:rsid w:val="0097037B"/>
    <w:rsid w:val="00970BA4"/>
    <w:rsid w:val="009713A0"/>
    <w:rsid w:val="00971BAD"/>
    <w:rsid w:val="00971EBC"/>
    <w:rsid w:val="00972586"/>
    <w:rsid w:val="009728B7"/>
    <w:rsid w:val="009734CB"/>
    <w:rsid w:val="0097362D"/>
    <w:rsid w:val="00973A0E"/>
    <w:rsid w:val="00974059"/>
    <w:rsid w:val="009754A0"/>
    <w:rsid w:val="00975646"/>
    <w:rsid w:val="00975C12"/>
    <w:rsid w:val="00975C7E"/>
    <w:rsid w:val="009770AC"/>
    <w:rsid w:val="00977189"/>
    <w:rsid w:val="00977930"/>
    <w:rsid w:val="00977A8D"/>
    <w:rsid w:val="0098039B"/>
    <w:rsid w:val="009803BC"/>
    <w:rsid w:val="00980BCE"/>
    <w:rsid w:val="00981135"/>
    <w:rsid w:val="0098181B"/>
    <w:rsid w:val="00981876"/>
    <w:rsid w:val="00981E90"/>
    <w:rsid w:val="00981EDE"/>
    <w:rsid w:val="00982609"/>
    <w:rsid w:val="00982DB6"/>
    <w:rsid w:val="0098319D"/>
    <w:rsid w:val="00983471"/>
    <w:rsid w:val="009842A4"/>
    <w:rsid w:val="009843B6"/>
    <w:rsid w:val="00984C98"/>
    <w:rsid w:val="00985063"/>
    <w:rsid w:val="009858D2"/>
    <w:rsid w:val="00986674"/>
    <w:rsid w:val="009867AE"/>
    <w:rsid w:val="00986C90"/>
    <w:rsid w:val="0098757A"/>
    <w:rsid w:val="00987716"/>
    <w:rsid w:val="00987D2E"/>
    <w:rsid w:val="0099034B"/>
    <w:rsid w:val="00990721"/>
    <w:rsid w:val="00990ABE"/>
    <w:rsid w:val="00990F3F"/>
    <w:rsid w:val="0099185D"/>
    <w:rsid w:val="00991F14"/>
    <w:rsid w:val="00992758"/>
    <w:rsid w:val="00992C97"/>
    <w:rsid w:val="0099330A"/>
    <w:rsid w:val="009937A7"/>
    <w:rsid w:val="00993E80"/>
    <w:rsid w:val="009940B8"/>
    <w:rsid w:val="009942A1"/>
    <w:rsid w:val="009949D6"/>
    <w:rsid w:val="00994A94"/>
    <w:rsid w:val="00994C7A"/>
    <w:rsid w:val="009955FA"/>
    <w:rsid w:val="00995BAC"/>
    <w:rsid w:val="00995BF9"/>
    <w:rsid w:val="00996336"/>
    <w:rsid w:val="009972E1"/>
    <w:rsid w:val="00997469"/>
    <w:rsid w:val="00997AD0"/>
    <w:rsid w:val="00997D22"/>
    <w:rsid w:val="00997F9E"/>
    <w:rsid w:val="009A0E38"/>
    <w:rsid w:val="009A0F58"/>
    <w:rsid w:val="009A1582"/>
    <w:rsid w:val="009A15AF"/>
    <w:rsid w:val="009A27D8"/>
    <w:rsid w:val="009A2FE1"/>
    <w:rsid w:val="009A3195"/>
    <w:rsid w:val="009A3A0E"/>
    <w:rsid w:val="009A4785"/>
    <w:rsid w:val="009A4961"/>
    <w:rsid w:val="009A4E7F"/>
    <w:rsid w:val="009A5333"/>
    <w:rsid w:val="009A5999"/>
    <w:rsid w:val="009A6873"/>
    <w:rsid w:val="009A6C8F"/>
    <w:rsid w:val="009A6ED7"/>
    <w:rsid w:val="009A73A6"/>
    <w:rsid w:val="009A7CAA"/>
    <w:rsid w:val="009A7D1D"/>
    <w:rsid w:val="009B0297"/>
    <w:rsid w:val="009B0511"/>
    <w:rsid w:val="009B09C5"/>
    <w:rsid w:val="009B0F2A"/>
    <w:rsid w:val="009B149A"/>
    <w:rsid w:val="009B1A60"/>
    <w:rsid w:val="009B21DB"/>
    <w:rsid w:val="009B26EE"/>
    <w:rsid w:val="009B2CC0"/>
    <w:rsid w:val="009B3806"/>
    <w:rsid w:val="009B3B4B"/>
    <w:rsid w:val="009B43A1"/>
    <w:rsid w:val="009B4B26"/>
    <w:rsid w:val="009B5246"/>
    <w:rsid w:val="009B624D"/>
    <w:rsid w:val="009B6CA3"/>
    <w:rsid w:val="009B6CC7"/>
    <w:rsid w:val="009B7253"/>
    <w:rsid w:val="009B73B5"/>
    <w:rsid w:val="009B74F3"/>
    <w:rsid w:val="009B7600"/>
    <w:rsid w:val="009B765A"/>
    <w:rsid w:val="009B77A8"/>
    <w:rsid w:val="009B78D4"/>
    <w:rsid w:val="009B7D62"/>
    <w:rsid w:val="009C023A"/>
    <w:rsid w:val="009C042C"/>
    <w:rsid w:val="009C0B2F"/>
    <w:rsid w:val="009C0DF8"/>
    <w:rsid w:val="009C1686"/>
    <w:rsid w:val="009C18D7"/>
    <w:rsid w:val="009C38CF"/>
    <w:rsid w:val="009C3A91"/>
    <w:rsid w:val="009C3B1D"/>
    <w:rsid w:val="009C3B8F"/>
    <w:rsid w:val="009C3C15"/>
    <w:rsid w:val="009C4327"/>
    <w:rsid w:val="009C4BF1"/>
    <w:rsid w:val="009C5019"/>
    <w:rsid w:val="009C50F3"/>
    <w:rsid w:val="009C560D"/>
    <w:rsid w:val="009C58A3"/>
    <w:rsid w:val="009C58C5"/>
    <w:rsid w:val="009C6041"/>
    <w:rsid w:val="009C612D"/>
    <w:rsid w:val="009C6577"/>
    <w:rsid w:val="009C6707"/>
    <w:rsid w:val="009C676D"/>
    <w:rsid w:val="009C6D40"/>
    <w:rsid w:val="009C6F2E"/>
    <w:rsid w:val="009C70C9"/>
    <w:rsid w:val="009C7147"/>
    <w:rsid w:val="009C7172"/>
    <w:rsid w:val="009C76E3"/>
    <w:rsid w:val="009C76E7"/>
    <w:rsid w:val="009C782C"/>
    <w:rsid w:val="009C792F"/>
    <w:rsid w:val="009C7A35"/>
    <w:rsid w:val="009C7F56"/>
    <w:rsid w:val="009D06EC"/>
    <w:rsid w:val="009D0799"/>
    <w:rsid w:val="009D0C9E"/>
    <w:rsid w:val="009D0D8C"/>
    <w:rsid w:val="009D13A4"/>
    <w:rsid w:val="009D16B4"/>
    <w:rsid w:val="009D1931"/>
    <w:rsid w:val="009D1EE7"/>
    <w:rsid w:val="009D217C"/>
    <w:rsid w:val="009D24D2"/>
    <w:rsid w:val="009D359B"/>
    <w:rsid w:val="009D376A"/>
    <w:rsid w:val="009D378A"/>
    <w:rsid w:val="009D38CA"/>
    <w:rsid w:val="009D4AA1"/>
    <w:rsid w:val="009D5538"/>
    <w:rsid w:val="009D629D"/>
    <w:rsid w:val="009D6533"/>
    <w:rsid w:val="009D6B59"/>
    <w:rsid w:val="009D6D39"/>
    <w:rsid w:val="009D7314"/>
    <w:rsid w:val="009D7706"/>
    <w:rsid w:val="009D796D"/>
    <w:rsid w:val="009D7B33"/>
    <w:rsid w:val="009D7C03"/>
    <w:rsid w:val="009D7E26"/>
    <w:rsid w:val="009E0B01"/>
    <w:rsid w:val="009E0E4F"/>
    <w:rsid w:val="009E0F61"/>
    <w:rsid w:val="009E0F79"/>
    <w:rsid w:val="009E1515"/>
    <w:rsid w:val="009E1780"/>
    <w:rsid w:val="009E1A81"/>
    <w:rsid w:val="009E2496"/>
    <w:rsid w:val="009E2AE4"/>
    <w:rsid w:val="009E2E79"/>
    <w:rsid w:val="009E33C6"/>
    <w:rsid w:val="009E37CD"/>
    <w:rsid w:val="009E395D"/>
    <w:rsid w:val="009E46B6"/>
    <w:rsid w:val="009E4E80"/>
    <w:rsid w:val="009E50C0"/>
    <w:rsid w:val="009E5F0B"/>
    <w:rsid w:val="009E5FEB"/>
    <w:rsid w:val="009E6049"/>
    <w:rsid w:val="009E61E9"/>
    <w:rsid w:val="009E62EA"/>
    <w:rsid w:val="009E6355"/>
    <w:rsid w:val="009E7571"/>
    <w:rsid w:val="009E7653"/>
    <w:rsid w:val="009E7879"/>
    <w:rsid w:val="009F011B"/>
    <w:rsid w:val="009F01D7"/>
    <w:rsid w:val="009F07FB"/>
    <w:rsid w:val="009F08E5"/>
    <w:rsid w:val="009F0FED"/>
    <w:rsid w:val="009F1516"/>
    <w:rsid w:val="009F1681"/>
    <w:rsid w:val="009F173E"/>
    <w:rsid w:val="009F17E0"/>
    <w:rsid w:val="009F1B55"/>
    <w:rsid w:val="009F1C25"/>
    <w:rsid w:val="009F1DEC"/>
    <w:rsid w:val="009F1E97"/>
    <w:rsid w:val="009F2040"/>
    <w:rsid w:val="009F238C"/>
    <w:rsid w:val="009F2504"/>
    <w:rsid w:val="009F2BF9"/>
    <w:rsid w:val="009F30C8"/>
    <w:rsid w:val="009F3649"/>
    <w:rsid w:val="009F3E04"/>
    <w:rsid w:val="009F45C6"/>
    <w:rsid w:val="009F4929"/>
    <w:rsid w:val="009F4B02"/>
    <w:rsid w:val="009F4F2B"/>
    <w:rsid w:val="009F5466"/>
    <w:rsid w:val="009F5DF7"/>
    <w:rsid w:val="009F67FD"/>
    <w:rsid w:val="009F6C8D"/>
    <w:rsid w:val="009F6E3A"/>
    <w:rsid w:val="009F750D"/>
    <w:rsid w:val="009F78B7"/>
    <w:rsid w:val="009F7992"/>
    <w:rsid w:val="009F7C2B"/>
    <w:rsid w:val="009F7FD1"/>
    <w:rsid w:val="00A0050B"/>
    <w:rsid w:val="00A00809"/>
    <w:rsid w:val="00A00BC8"/>
    <w:rsid w:val="00A011AD"/>
    <w:rsid w:val="00A01533"/>
    <w:rsid w:val="00A015A6"/>
    <w:rsid w:val="00A01919"/>
    <w:rsid w:val="00A01F9B"/>
    <w:rsid w:val="00A0210B"/>
    <w:rsid w:val="00A025C9"/>
    <w:rsid w:val="00A027EA"/>
    <w:rsid w:val="00A02A7E"/>
    <w:rsid w:val="00A02AED"/>
    <w:rsid w:val="00A02E39"/>
    <w:rsid w:val="00A03A4E"/>
    <w:rsid w:val="00A04A93"/>
    <w:rsid w:val="00A052CE"/>
    <w:rsid w:val="00A06D18"/>
    <w:rsid w:val="00A0764E"/>
    <w:rsid w:val="00A07D5E"/>
    <w:rsid w:val="00A07E68"/>
    <w:rsid w:val="00A104BD"/>
    <w:rsid w:val="00A10C3C"/>
    <w:rsid w:val="00A114D6"/>
    <w:rsid w:val="00A118FB"/>
    <w:rsid w:val="00A11A62"/>
    <w:rsid w:val="00A11D41"/>
    <w:rsid w:val="00A12549"/>
    <w:rsid w:val="00A1264C"/>
    <w:rsid w:val="00A1292F"/>
    <w:rsid w:val="00A12B11"/>
    <w:rsid w:val="00A13496"/>
    <w:rsid w:val="00A13499"/>
    <w:rsid w:val="00A139B7"/>
    <w:rsid w:val="00A13CD2"/>
    <w:rsid w:val="00A13CE6"/>
    <w:rsid w:val="00A150E0"/>
    <w:rsid w:val="00A1540B"/>
    <w:rsid w:val="00A155A5"/>
    <w:rsid w:val="00A15A27"/>
    <w:rsid w:val="00A17741"/>
    <w:rsid w:val="00A17A29"/>
    <w:rsid w:val="00A17C5A"/>
    <w:rsid w:val="00A17C61"/>
    <w:rsid w:val="00A17D1A"/>
    <w:rsid w:val="00A17D8E"/>
    <w:rsid w:val="00A200A8"/>
    <w:rsid w:val="00A20BF2"/>
    <w:rsid w:val="00A2144F"/>
    <w:rsid w:val="00A218E0"/>
    <w:rsid w:val="00A22237"/>
    <w:rsid w:val="00A222BC"/>
    <w:rsid w:val="00A22411"/>
    <w:rsid w:val="00A224C1"/>
    <w:rsid w:val="00A22FA4"/>
    <w:rsid w:val="00A23D6E"/>
    <w:rsid w:val="00A2522F"/>
    <w:rsid w:val="00A25374"/>
    <w:rsid w:val="00A2566F"/>
    <w:rsid w:val="00A25B71"/>
    <w:rsid w:val="00A265DC"/>
    <w:rsid w:val="00A26770"/>
    <w:rsid w:val="00A2711A"/>
    <w:rsid w:val="00A27CD4"/>
    <w:rsid w:val="00A3193E"/>
    <w:rsid w:val="00A31E39"/>
    <w:rsid w:val="00A31F7D"/>
    <w:rsid w:val="00A32301"/>
    <w:rsid w:val="00A329FC"/>
    <w:rsid w:val="00A332DE"/>
    <w:rsid w:val="00A333C7"/>
    <w:rsid w:val="00A33826"/>
    <w:rsid w:val="00A338FB"/>
    <w:rsid w:val="00A33B4F"/>
    <w:rsid w:val="00A34D8A"/>
    <w:rsid w:val="00A34FC3"/>
    <w:rsid w:val="00A35527"/>
    <w:rsid w:val="00A35726"/>
    <w:rsid w:val="00A36890"/>
    <w:rsid w:val="00A36C56"/>
    <w:rsid w:val="00A370A3"/>
    <w:rsid w:val="00A37289"/>
    <w:rsid w:val="00A372A8"/>
    <w:rsid w:val="00A37BE6"/>
    <w:rsid w:val="00A40084"/>
    <w:rsid w:val="00A40187"/>
    <w:rsid w:val="00A4043B"/>
    <w:rsid w:val="00A40FC2"/>
    <w:rsid w:val="00A41C75"/>
    <w:rsid w:val="00A41EA9"/>
    <w:rsid w:val="00A42419"/>
    <w:rsid w:val="00A42B15"/>
    <w:rsid w:val="00A42B7C"/>
    <w:rsid w:val="00A4388B"/>
    <w:rsid w:val="00A43D65"/>
    <w:rsid w:val="00A43DA5"/>
    <w:rsid w:val="00A43E7E"/>
    <w:rsid w:val="00A44488"/>
    <w:rsid w:val="00A44A17"/>
    <w:rsid w:val="00A44EA1"/>
    <w:rsid w:val="00A45AB7"/>
    <w:rsid w:val="00A466C2"/>
    <w:rsid w:val="00A46858"/>
    <w:rsid w:val="00A47535"/>
    <w:rsid w:val="00A4755E"/>
    <w:rsid w:val="00A47A83"/>
    <w:rsid w:val="00A47CA0"/>
    <w:rsid w:val="00A47CDB"/>
    <w:rsid w:val="00A4B3D6"/>
    <w:rsid w:val="00A50D98"/>
    <w:rsid w:val="00A50E65"/>
    <w:rsid w:val="00A50F1C"/>
    <w:rsid w:val="00A513BB"/>
    <w:rsid w:val="00A51A2E"/>
    <w:rsid w:val="00A51EF1"/>
    <w:rsid w:val="00A52877"/>
    <w:rsid w:val="00A53011"/>
    <w:rsid w:val="00A53099"/>
    <w:rsid w:val="00A53ADA"/>
    <w:rsid w:val="00A53D8B"/>
    <w:rsid w:val="00A53F59"/>
    <w:rsid w:val="00A5414C"/>
    <w:rsid w:val="00A5424B"/>
    <w:rsid w:val="00A545B7"/>
    <w:rsid w:val="00A547A6"/>
    <w:rsid w:val="00A54A55"/>
    <w:rsid w:val="00A551FA"/>
    <w:rsid w:val="00A5542C"/>
    <w:rsid w:val="00A55746"/>
    <w:rsid w:val="00A5588F"/>
    <w:rsid w:val="00A560B5"/>
    <w:rsid w:val="00A561F0"/>
    <w:rsid w:val="00A56BD1"/>
    <w:rsid w:val="00A572CF"/>
    <w:rsid w:val="00A57946"/>
    <w:rsid w:val="00A57B0C"/>
    <w:rsid w:val="00A57B40"/>
    <w:rsid w:val="00A57B96"/>
    <w:rsid w:val="00A6005C"/>
    <w:rsid w:val="00A601F4"/>
    <w:rsid w:val="00A603B2"/>
    <w:rsid w:val="00A609D6"/>
    <w:rsid w:val="00A60A58"/>
    <w:rsid w:val="00A60CCE"/>
    <w:rsid w:val="00A60D7E"/>
    <w:rsid w:val="00A61407"/>
    <w:rsid w:val="00A6147E"/>
    <w:rsid w:val="00A618CE"/>
    <w:rsid w:val="00A61B2E"/>
    <w:rsid w:val="00A61EAA"/>
    <w:rsid w:val="00A6238D"/>
    <w:rsid w:val="00A62E25"/>
    <w:rsid w:val="00A63159"/>
    <w:rsid w:val="00A638F0"/>
    <w:rsid w:val="00A63912"/>
    <w:rsid w:val="00A6433F"/>
    <w:rsid w:val="00A64486"/>
    <w:rsid w:val="00A6496D"/>
    <w:rsid w:val="00A649F7"/>
    <w:rsid w:val="00A649FA"/>
    <w:rsid w:val="00A64FCE"/>
    <w:rsid w:val="00A651CA"/>
    <w:rsid w:val="00A65FD3"/>
    <w:rsid w:val="00A662F7"/>
    <w:rsid w:val="00A664E9"/>
    <w:rsid w:val="00A676DC"/>
    <w:rsid w:val="00A678B5"/>
    <w:rsid w:val="00A67996"/>
    <w:rsid w:val="00A67A4F"/>
    <w:rsid w:val="00A67ECE"/>
    <w:rsid w:val="00A705F1"/>
    <w:rsid w:val="00A7251A"/>
    <w:rsid w:val="00A728B8"/>
    <w:rsid w:val="00A730A4"/>
    <w:rsid w:val="00A731DE"/>
    <w:rsid w:val="00A73364"/>
    <w:rsid w:val="00A73985"/>
    <w:rsid w:val="00A73A8F"/>
    <w:rsid w:val="00A74472"/>
    <w:rsid w:val="00A74E25"/>
    <w:rsid w:val="00A74ECD"/>
    <w:rsid w:val="00A75031"/>
    <w:rsid w:val="00A759F7"/>
    <w:rsid w:val="00A75E2C"/>
    <w:rsid w:val="00A76A69"/>
    <w:rsid w:val="00A76C49"/>
    <w:rsid w:val="00A76DF4"/>
    <w:rsid w:val="00A76FC1"/>
    <w:rsid w:val="00A76FFA"/>
    <w:rsid w:val="00A773C5"/>
    <w:rsid w:val="00A77460"/>
    <w:rsid w:val="00A779C4"/>
    <w:rsid w:val="00A77D87"/>
    <w:rsid w:val="00A80430"/>
    <w:rsid w:val="00A8177E"/>
    <w:rsid w:val="00A81C98"/>
    <w:rsid w:val="00A820EF"/>
    <w:rsid w:val="00A8222B"/>
    <w:rsid w:val="00A824F0"/>
    <w:rsid w:val="00A830D6"/>
    <w:rsid w:val="00A8357B"/>
    <w:rsid w:val="00A839AF"/>
    <w:rsid w:val="00A8400C"/>
    <w:rsid w:val="00A84466"/>
    <w:rsid w:val="00A84729"/>
    <w:rsid w:val="00A85002"/>
    <w:rsid w:val="00A856AC"/>
    <w:rsid w:val="00A8571C"/>
    <w:rsid w:val="00A85B7C"/>
    <w:rsid w:val="00A86657"/>
    <w:rsid w:val="00A86D73"/>
    <w:rsid w:val="00A86E48"/>
    <w:rsid w:val="00A8778C"/>
    <w:rsid w:val="00A87945"/>
    <w:rsid w:val="00A87BDD"/>
    <w:rsid w:val="00A87E0F"/>
    <w:rsid w:val="00A90022"/>
    <w:rsid w:val="00A9015A"/>
    <w:rsid w:val="00A902CE"/>
    <w:rsid w:val="00A90365"/>
    <w:rsid w:val="00A90474"/>
    <w:rsid w:val="00A90BF6"/>
    <w:rsid w:val="00A90DBF"/>
    <w:rsid w:val="00A91727"/>
    <w:rsid w:val="00A918FF"/>
    <w:rsid w:val="00A91D16"/>
    <w:rsid w:val="00A9244E"/>
    <w:rsid w:val="00A9367D"/>
    <w:rsid w:val="00A93BCD"/>
    <w:rsid w:val="00A93C10"/>
    <w:rsid w:val="00A93CEB"/>
    <w:rsid w:val="00A941A0"/>
    <w:rsid w:val="00A94778"/>
    <w:rsid w:val="00A94E28"/>
    <w:rsid w:val="00A94EAD"/>
    <w:rsid w:val="00A9531F"/>
    <w:rsid w:val="00A955E6"/>
    <w:rsid w:val="00A95A60"/>
    <w:rsid w:val="00A961E1"/>
    <w:rsid w:val="00A9720F"/>
    <w:rsid w:val="00A97565"/>
    <w:rsid w:val="00AA014C"/>
    <w:rsid w:val="00AA039B"/>
    <w:rsid w:val="00AA0F0D"/>
    <w:rsid w:val="00AA0F89"/>
    <w:rsid w:val="00AA1046"/>
    <w:rsid w:val="00AA1613"/>
    <w:rsid w:val="00AA1D9E"/>
    <w:rsid w:val="00AA1E9B"/>
    <w:rsid w:val="00AA2340"/>
    <w:rsid w:val="00AA23F3"/>
    <w:rsid w:val="00AA24C7"/>
    <w:rsid w:val="00AA256B"/>
    <w:rsid w:val="00AA29F9"/>
    <w:rsid w:val="00AA3901"/>
    <w:rsid w:val="00AA3CC9"/>
    <w:rsid w:val="00AA3D1D"/>
    <w:rsid w:val="00AA490A"/>
    <w:rsid w:val="00AA493D"/>
    <w:rsid w:val="00AA4F3C"/>
    <w:rsid w:val="00AA5087"/>
    <w:rsid w:val="00AA50F7"/>
    <w:rsid w:val="00AA5201"/>
    <w:rsid w:val="00AA5BE7"/>
    <w:rsid w:val="00AA6BF4"/>
    <w:rsid w:val="00AA6DE1"/>
    <w:rsid w:val="00AA7D50"/>
    <w:rsid w:val="00AB103F"/>
    <w:rsid w:val="00AB1D30"/>
    <w:rsid w:val="00AB1DA4"/>
    <w:rsid w:val="00AB242B"/>
    <w:rsid w:val="00AB28F5"/>
    <w:rsid w:val="00AB2CAB"/>
    <w:rsid w:val="00AB35C7"/>
    <w:rsid w:val="00AB3935"/>
    <w:rsid w:val="00AB405D"/>
    <w:rsid w:val="00AB40F0"/>
    <w:rsid w:val="00AB4A93"/>
    <w:rsid w:val="00AB4D22"/>
    <w:rsid w:val="00AB4EAF"/>
    <w:rsid w:val="00AB6406"/>
    <w:rsid w:val="00AB722B"/>
    <w:rsid w:val="00AB72D3"/>
    <w:rsid w:val="00AB734B"/>
    <w:rsid w:val="00AB766F"/>
    <w:rsid w:val="00AB7D44"/>
    <w:rsid w:val="00AC0DD0"/>
    <w:rsid w:val="00AC0F80"/>
    <w:rsid w:val="00AC1088"/>
    <w:rsid w:val="00AC160F"/>
    <w:rsid w:val="00AC1DEB"/>
    <w:rsid w:val="00AC1FE6"/>
    <w:rsid w:val="00AC2220"/>
    <w:rsid w:val="00AC296C"/>
    <w:rsid w:val="00AC2A89"/>
    <w:rsid w:val="00AC2D9C"/>
    <w:rsid w:val="00AC44C1"/>
    <w:rsid w:val="00AC46B1"/>
    <w:rsid w:val="00AC4957"/>
    <w:rsid w:val="00AC4BC6"/>
    <w:rsid w:val="00AC4F1B"/>
    <w:rsid w:val="00AC541B"/>
    <w:rsid w:val="00AC57FD"/>
    <w:rsid w:val="00AC5F16"/>
    <w:rsid w:val="00AC6442"/>
    <w:rsid w:val="00AC655C"/>
    <w:rsid w:val="00AC6929"/>
    <w:rsid w:val="00AC6A80"/>
    <w:rsid w:val="00AC6C87"/>
    <w:rsid w:val="00AC6E1A"/>
    <w:rsid w:val="00AC6F0B"/>
    <w:rsid w:val="00AC7299"/>
    <w:rsid w:val="00AC7C3F"/>
    <w:rsid w:val="00AD003D"/>
    <w:rsid w:val="00AD0146"/>
    <w:rsid w:val="00AD0471"/>
    <w:rsid w:val="00AD05ED"/>
    <w:rsid w:val="00AD06A9"/>
    <w:rsid w:val="00AD12C4"/>
    <w:rsid w:val="00AD16DD"/>
    <w:rsid w:val="00AD1865"/>
    <w:rsid w:val="00AD24F8"/>
    <w:rsid w:val="00AD2AC0"/>
    <w:rsid w:val="00AD2BB4"/>
    <w:rsid w:val="00AD2BD9"/>
    <w:rsid w:val="00AD2D6F"/>
    <w:rsid w:val="00AD35BA"/>
    <w:rsid w:val="00AD3AA2"/>
    <w:rsid w:val="00AD402F"/>
    <w:rsid w:val="00AD424B"/>
    <w:rsid w:val="00AD453A"/>
    <w:rsid w:val="00AD474E"/>
    <w:rsid w:val="00AD5025"/>
    <w:rsid w:val="00AD53BF"/>
    <w:rsid w:val="00AD559A"/>
    <w:rsid w:val="00AD60A4"/>
    <w:rsid w:val="00AD6373"/>
    <w:rsid w:val="00AD6590"/>
    <w:rsid w:val="00AD6C80"/>
    <w:rsid w:val="00AD6E6A"/>
    <w:rsid w:val="00AD7712"/>
    <w:rsid w:val="00AD7997"/>
    <w:rsid w:val="00AD7EE7"/>
    <w:rsid w:val="00AE0028"/>
    <w:rsid w:val="00AE0133"/>
    <w:rsid w:val="00AE0CE1"/>
    <w:rsid w:val="00AE0F56"/>
    <w:rsid w:val="00AE14B7"/>
    <w:rsid w:val="00AE2136"/>
    <w:rsid w:val="00AE2960"/>
    <w:rsid w:val="00AE2D4E"/>
    <w:rsid w:val="00AE2F99"/>
    <w:rsid w:val="00AE3983"/>
    <w:rsid w:val="00AE3A5F"/>
    <w:rsid w:val="00AE3C00"/>
    <w:rsid w:val="00AE3C9A"/>
    <w:rsid w:val="00AE3E40"/>
    <w:rsid w:val="00AE3E78"/>
    <w:rsid w:val="00AE41DB"/>
    <w:rsid w:val="00AE4BA6"/>
    <w:rsid w:val="00AE4F15"/>
    <w:rsid w:val="00AE5243"/>
    <w:rsid w:val="00AE5362"/>
    <w:rsid w:val="00AE5427"/>
    <w:rsid w:val="00AE5DBA"/>
    <w:rsid w:val="00AE6388"/>
    <w:rsid w:val="00AE6BA7"/>
    <w:rsid w:val="00AE6DC9"/>
    <w:rsid w:val="00AE6F2B"/>
    <w:rsid w:val="00AE7E5A"/>
    <w:rsid w:val="00AF03CE"/>
    <w:rsid w:val="00AF25B6"/>
    <w:rsid w:val="00AF2ABC"/>
    <w:rsid w:val="00AF3F88"/>
    <w:rsid w:val="00AF426F"/>
    <w:rsid w:val="00AF4776"/>
    <w:rsid w:val="00AF502D"/>
    <w:rsid w:val="00AF64BE"/>
    <w:rsid w:val="00AF65A8"/>
    <w:rsid w:val="00AF7073"/>
    <w:rsid w:val="00AF720D"/>
    <w:rsid w:val="00AF72E4"/>
    <w:rsid w:val="00AF76E4"/>
    <w:rsid w:val="00AF7820"/>
    <w:rsid w:val="00B01269"/>
    <w:rsid w:val="00B0135B"/>
    <w:rsid w:val="00B01491"/>
    <w:rsid w:val="00B01718"/>
    <w:rsid w:val="00B01BA5"/>
    <w:rsid w:val="00B01DA7"/>
    <w:rsid w:val="00B028F0"/>
    <w:rsid w:val="00B0290B"/>
    <w:rsid w:val="00B02A09"/>
    <w:rsid w:val="00B033A6"/>
    <w:rsid w:val="00B03586"/>
    <w:rsid w:val="00B03F83"/>
    <w:rsid w:val="00B03FEA"/>
    <w:rsid w:val="00B04287"/>
    <w:rsid w:val="00B047E3"/>
    <w:rsid w:val="00B04EAA"/>
    <w:rsid w:val="00B0560C"/>
    <w:rsid w:val="00B057A0"/>
    <w:rsid w:val="00B05B69"/>
    <w:rsid w:val="00B05B98"/>
    <w:rsid w:val="00B05DBD"/>
    <w:rsid w:val="00B05FDE"/>
    <w:rsid w:val="00B06841"/>
    <w:rsid w:val="00B06BA3"/>
    <w:rsid w:val="00B06E18"/>
    <w:rsid w:val="00B07617"/>
    <w:rsid w:val="00B0777E"/>
    <w:rsid w:val="00B1160B"/>
    <w:rsid w:val="00B11D14"/>
    <w:rsid w:val="00B11EFA"/>
    <w:rsid w:val="00B12446"/>
    <w:rsid w:val="00B12C83"/>
    <w:rsid w:val="00B138F0"/>
    <w:rsid w:val="00B13927"/>
    <w:rsid w:val="00B13F03"/>
    <w:rsid w:val="00B13F83"/>
    <w:rsid w:val="00B14040"/>
    <w:rsid w:val="00B14046"/>
    <w:rsid w:val="00B14656"/>
    <w:rsid w:val="00B146F6"/>
    <w:rsid w:val="00B16653"/>
    <w:rsid w:val="00B1691C"/>
    <w:rsid w:val="00B16AAB"/>
    <w:rsid w:val="00B17DAB"/>
    <w:rsid w:val="00B17DE1"/>
    <w:rsid w:val="00B17EBA"/>
    <w:rsid w:val="00B20513"/>
    <w:rsid w:val="00B20551"/>
    <w:rsid w:val="00B20582"/>
    <w:rsid w:val="00B20634"/>
    <w:rsid w:val="00B20E22"/>
    <w:rsid w:val="00B20EFD"/>
    <w:rsid w:val="00B2156E"/>
    <w:rsid w:val="00B21FE3"/>
    <w:rsid w:val="00B21FE8"/>
    <w:rsid w:val="00B22238"/>
    <w:rsid w:val="00B222A1"/>
    <w:rsid w:val="00B22D50"/>
    <w:rsid w:val="00B23EC3"/>
    <w:rsid w:val="00B24029"/>
    <w:rsid w:val="00B24434"/>
    <w:rsid w:val="00B244B0"/>
    <w:rsid w:val="00B248ED"/>
    <w:rsid w:val="00B24955"/>
    <w:rsid w:val="00B24DA3"/>
    <w:rsid w:val="00B25353"/>
    <w:rsid w:val="00B25556"/>
    <w:rsid w:val="00B25845"/>
    <w:rsid w:val="00B2588B"/>
    <w:rsid w:val="00B25BBE"/>
    <w:rsid w:val="00B261CD"/>
    <w:rsid w:val="00B265EA"/>
    <w:rsid w:val="00B2699D"/>
    <w:rsid w:val="00B26CD4"/>
    <w:rsid w:val="00B276A9"/>
    <w:rsid w:val="00B27D8C"/>
    <w:rsid w:val="00B302F3"/>
    <w:rsid w:val="00B3043A"/>
    <w:rsid w:val="00B305A8"/>
    <w:rsid w:val="00B30DEF"/>
    <w:rsid w:val="00B31065"/>
    <w:rsid w:val="00B31CE8"/>
    <w:rsid w:val="00B31D8A"/>
    <w:rsid w:val="00B32021"/>
    <w:rsid w:val="00B3289E"/>
    <w:rsid w:val="00B331AE"/>
    <w:rsid w:val="00B33352"/>
    <w:rsid w:val="00B337C2"/>
    <w:rsid w:val="00B337D3"/>
    <w:rsid w:val="00B33CC0"/>
    <w:rsid w:val="00B33F17"/>
    <w:rsid w:val="00B34166"/>
    <w:rsid w:val="00B34623"/>
    <w:rsid w:val="00B346D1"/>
    <w:rsid w:val="00B351C8"/>
    <w:rsid w:val="00B352E1"/>
    <w:rsid w:val="00B35870"/>
    <w:rsid w:val="00B364D5"/>
    <w:rsid w:val="00B36898"/>
    <w:rsid w:val="00B36E5A"/>
    <w:rsid w:val="00B37117"/>
    <w:rsid w:val="00B37426"/>
    <w:rsid w:val="00B376C2"/>
    <w:rsid w:val="00B37951"/>
    <w:rsid w:val="00B37A3B"/>
    <w:rsid w:val="00B37B82"/>
    <w:rsid w:val="00B37C02"/>
    <w:rsid w:val="00B40017"/>
    <w:rsid w:val="00B40082"/>
    <w:rsid w:val="00B40B00"/>
    <w:rsid w:val="00B41F82"/>
    <w:rsid w:val="00B422F3"/>
    <w:rsid w:val="00B423AF"/>
    <w:rsid w:val="00B42F07"/>
    <w:rsid w:val="00B4315D"/>
    <w:rsid w:val="00B43904"/>
    <w:rsid w:val="00B43A01"/>
    <w:rsid w:val="00B43CC1"/>
    <w:rsid w:val="00B43D8F"/>
    <w:rsid w:val="00B44856"/>
    <w:rsid w:val="00B456F6"/>
    <w:rsid w:val="00B459BB"/>
    <w:rsid w:val="00B45A08"/>
    <w:rsid w:val="00B45C4B"/>
    <w:rsid w:val="00B45DDB"/>
    <w:rsid w:val="00B45FE7"/>
    <w:rsid w:val="00B464B2"/>
    <w:rsid w:val="00B4659E"/>
    <w:rsid w:val="00B4677E"/>
    <w:rsid w:val="00B46F66"/>
    <w:rsid w:val="00B47007"/>
    <w:rsid w:val="00B47983"/>
    <w:rsid w:val="00B50E42"/>
    <w:rsid w:val="00B50EEA"/>
    <w:rsid w:val="00B51233"/>
    <w:rsid w:val="00B51556"/>
    <w:rsid w:val="00B515AF"/>
    <w:rsid w:val="00B5180A"/>
    <w:rsid w:val="00B51A3A"/>
    <w:rsid w:val="00B51A6A"/>
    <w:rsid w:val="00B51AC2"/>
    <w:rsid w:val="00B51E54"/>
    <w:rsid w:val="00B52A66"/>
    <w:rsid w:val="00B52E59"/>
    <w:rsid w:val="00B52F83"/>
    <w:rsid w:val="00B5315C"/>
    <w:rsid w:val="00B53808"/>
    <w:rsid w:val="00B5392F"/>
    <w:rsid w:val="00B53962"/>
    <w:rsid w:val="00B53EE5"/>
    <w:rsid w:val="00B53F57"/>
    <w:rsid w:val="00B54606"/>
    <w:rsid w:val="00B54D97"/>
    <w:rsid w:val="00B554BB"/>
    <w:rsid w:val="00B560A0"/>
    <w:rsid w:val="00B565DF"/>
    <w:rsid w:val="00B5675D"/>
    <w:rsid w:val="00B570EF"/>
    <w:rsid w:val="00B57EDF"/>
    <w:rsid w:val="00B60E9A"/>
    <w:rsid w:val="00B61279"/>
    <w:rsid w:val="00B6148D"/>
    <w:rsid w:val="00B6207A"/>
    <w:rsid w:val="00B62415"/>
    <w:rsid w:val="00B629C1"/>
    <w:rsid w:val="00B6344A"/>
    <w:rsid w:val="00B63666"/>
    <w:rsid w:val="00B63FE6"/>
    <w:rsid w:val="00B64F97"/>
    <w:rsid w:val="00B654FB"/>
    <w:rsid w:val="00B65D78"/>
    <w:rsid w:val="00B65EFB"/>
    <w:rsid w:val="00B66667"/>
    <w:rsid w:val="00B66952"/>
    <w:rsid w:val="00B66F48"/>
    <w:rsid w:val="00B672AB"/>
    <w:rsid w:val="00B6792E"/>
    <w:rsid w:val="00B70359"/>
    <w:rsid w:val="00B70534"/>
    <w:rsid w:val="00B70EB7"/>
    <w:rsid w:val="00B711CA"/>
    <w:rsid w:val="00B71C63"/>
    <w:rsid w:val="00B72594"/>
    <w:rsid w:val="00B728BF"/>
    <w:rsid w:val="00B72C5F"/>
    <w:rsid w:val="00B72CB2"/>
    <w:rsid w:val="00B7342B"/>
    <w:rsid w:val="00B736D4"/>
    <w:rsid w:val="00B7371E"/>
    <w:rsid w:val="00B73868"/>
    <w:rsid w:val="00B73BC6"/>
    <w:rsid w:val="00B7474A"/>
    <w:rsid w:val="00B74765"/>
    <w:rsid w:val="00B74EE5"/>
    <w:rsid w:val="00B7528E"/>
    <w:rsid w:val="00B7563F"/>
    <w:rsid w:val="00B75CE1"/>
    <w:rsid w:val="00B75DFC"/>
    <w:rsid w:val="00B76B47"/>
    <w:rsid w:val="00B775F0"/>
    <w:rsid w:val="00B77B13"/>
    <w:rsid w:val="00B80536"/>
    <w:rsid w:val="00B80C1F"/>
    <w:rsid w:val="00B81272"/>
    <w:rsid w:val="00B81342"/>
    <w:rsid w:val="00B81A4C"/>
    <w:rsid w:val="00B81D45"/>
    <w:rsid w:val="00B81E8E"/>
    <w:rsid w:val="00B81F75"/>
    <w:rsid w:val="00B820B0"/>
    <w:rsid w:val="00B825B4"/>
    <w:rsid w:val="00B834C8"/>
    <w:rsid w:val="00B8383C"/>
    <w:rsid w:val="00B839EE"/>
    <w:rsid w:val="00B83A7B"/>
    <w:rsid w:val="00B83BC9"/>
    <w:rsid w:val="00B847D5"/>
    <w:rsid w:val="00B84A86"/>
    <w:rsid w:val="00B84EBF"/>
    <w:rsid w:val="00B84EE6"/>
    <w:rsid w:val="00B860CA"/>
    <w:rsid w:val="00B8677F"/>
    <w:rsid w:val="00B8731F"/>
    <w:rsid w:val="00B875AD"/>
    <w:rsid w:val="00B8794F"/>
    <w:rsid w:val="00B9037E"/>
    <w:rsid w:val="00B905B8"/>
    <w:rsid w:val="00B9065D"/>
    <w:rsid w:val="00B907B5"/>
    <w:rsid w:val="00B90A21"/>
    <w:rsid w:val="00B91359"/>
    <w:rsid w:val="00B91AA7"/>
    <w:rsid w:val="00B91CBC"/>
    <w:rsid w:val="00B923BB"/>
    <w:rsid w:val="00B924BC"/>
    <w:rsid w:val="00B92B93"/>
    <w:rsid w:val="00B92BAB"/>
    <w:rsid w:val="00B938A2"/>
    <w:rsid w:val="00B93B46"/>
    <w:rsid w:val="00B93E33"/>
    <w:rsid w:val="00B93E93"/>
    <w:rsid w:val="00B93F7E"/>
    <w:rsid w:val="00B948CF"/>
    <w:rsid w:val="00B94BD1"/>
    <w:rsid w:val="00B94D7D"/>
    <w:rsid w:val="00B9570C"/>
    <w:rsid w:val="00B95A68"/>
    <w:rsid w:val="00B96A4D"/>
    <w:rsid w:val="00B96B2C"/>
    <w:rsid w:val="00B96B6A"/>
    <w:rsid w:val="00B96BA0"/>
    <w:rsid w:val="00B96BE1"/>
    <w:rsid w:val="00B96C5D"/>
    <w:rsid w:val="00B972FF"/>
    <w:rsid w:val="00BA0F4B"/>
    <w:rsid w:val="00BA0F75"/>
    <w:rsid w:val="00BA166B"/>
    <w:rsid w:val="00BA176D"/>
    <w:rsid w:val="00BA1A3E"/>
    <w:rsid w:val="00BA1A9E"/>
    <w:rsid w:val="00BA2346"/>
    <w:rsid w:val="00BA27B5"/>
    <w:rsid w:val="00BA2C62"/>
    <w:rsid w:val="00BA388E"/>
    <w:rsid w:val="00BA3DBE"/>
    <w:rsid w:val="00BA3ED2"/>
    <w:rsid w:val="00BA4116"/>
    <w:rsid w:val="00BA4355"/>
    <w:rsid w:val="00BA5217"/>
    <w:rsid w:val="00BA5E78"/>
    <w:rsid w:val="00BA6401"/>
    <w:rsid w:val="00BA64AE"/>
    <w:rsid w:val="00BA6BA8"/>
    <w:rsid w:val="00BA6E48"/>
    <w:rsid w:val="00BA72D8"/>
    <w:rsid w:val="00BA7B0A"/>
    <w:rsid w:val="00BB008D"/>
    <w:rsid w:val="00BB03F7"/>
    <w:rsid w:val="00BB0564"/>
    <w:rsid w:val="00BB0C5E"/>
    <w:rsid w:val="00BB15C9"/>
    <w:rsid w:val="00BB1AD9"/>
    <w:rsid w:val="00BB2343"/>
    <w:rsid w:val="00BB263B"/>
    <w:rsid w:val="00BB31FF"/>
    <w:rsid w:val="00BB35D0"/>
    <w:rsid w:val="00BB450C"/>
    <w:rsid w:val="00BB502B"/>
    <w:rsid w:val="00BB51EC"/>
    <w:rsid w:val="00BB5DDA"/>
    <w:rsid w:val="00BB6288"/>
    <w:rsid w:val="00BB6DD1"/>
    <w:rsid w:val="00BB756C"/>
    <w:rsid w:val="00BB7B12"/>
    <w:rsid w:val="00BB7F4F"/>
    <w:rsid w:val="00BC04CD"/>
    <w:rsid w:val="00BC10CF"/>
    <w:rsid w:val="00BC14C7"/>
    <w:rsid w:val="00BC19A4"/>
    <w:rsid w:val="00BC1FC3"/>
    <w:rsid w:val="00BC20AD"/>
    <w:rsid w:val="00BC35FC"/>
    <w:rsid w:val="00BC3C7B"/>
    <w:rsid w:val="00BC3D79"/>
    <w:rsid w:val="00BC5229"/>
    <w:rsid w:val="00BC524F"/>
    <w:rsid w:val="00BC52DD"/>
    <w:rsid w:val="00BC53EB"/>
    <w:rsid w:val="00BC55D5"/>
    <w:rsid w:val="00BC5CE2"/>
    <w:rsid w:val="00BC5D43"/>
    <w:rsid w:val="00BC63CB"/>
    <w:rsid w:val="00BC6A73"/>
    <w:rsid w:val="00BC71EF"/>
    <w:rsid w:val="00BC739D"/>
    <w:rsid w:val="00BC7E08"/>
    <w:rsid w:val="00BC8D6A"/>
    <w:rsid w:val="00BD017F"/>
    <w:rsid w:val="00BD0507"/>
    <w:rsid w:val="00BD05AB"/>
    <w:rsid w:val="00BD0FD7"/>
    <w:rsid w:val="00BD14E6"/>
    <w:rsid w:val="00BD1753"/>
    <w:rsid w:val="00BD18D3"/>
    <w:rsid w:val="00BD1A41"/>
    <w:rsid w:val="00BD2366"/>
    <w:rsid w:val="00BD24A2"/>
    <w:rsid w:val="00BD270D"/>
    <w:rsid w:val="00BD2E77"/>
    <w:rsid w:val="00BD3ADD"/>
    <w:rsid w:val="00BD4484"/>
    <w:rsid w:val="00BD4734"/>
    <w:rsid w:val="00BD4BD5"/>
    <w:rsid w:val="00BD5321"/>
    <w:rsid w:val="00BD5B07"/>
    <w:rsid w:val="00BD6B0C"/>
    <w:rsid w:val="00BE02EA"/>
    <w:rsid w:val="00BE030D"/>
    <w:rsid w:val="00BE122C"/>
    <w:rsid w:val="00BE15C8"/>
    <w:rsid w:val="00BE20CD"/>
    <w:rsid w:val="00BE2324"/>
    <w:rsid w:val="00BE250C"/>
    <w:rsid w:val="00BE2AA9"/>
    <w:rsid w:val="00BE2DFB"/>
    <w:rsid w:val="00BE30B9"/>
    <w:rsid w:val="00BE364F"/>
    <w:rsid w:val="00BE3BC3"/>
    <w:rsid w:val="00BE3C74"/>
    <w:rsid w:val="00BE41B7"/>
    <w:rsid w:val="00BE4389"/>
    <w:rsid w:val="00BE488D"/>
    <w:rsid w:val="00BE5102"/>
    <w:rsid w:val="00BE511C"/>
    <w:rsid w:val="00BE5292"/>
    <w:rsid w:val="00BE60C8"/>
    <w:rsid w:val="00BE68B1"/>
    <w:rsid w:val="00BE71D6"/>
    <w:rsid w:val="00BE728C"/>
    <w:rsid w:val="00BE7393"/>
    <w:rsid w:val="00BE7CDD"/>
    <w:rsid w:val="00BE7FCB"/>
    <w:rsid w:val="00BF04BD"/>
    <w:rsid w:val="00BF07F8"/>
    <w:rsid w:val="00BF0CA1"/>
    <w:rsid w:val="00BF1756"/>
    <w:rsid w:val="00BF2714"/>
    <w:rsid w:val="00BF2EF1"/>
    <w:rsid w:val="00BF3190"/>
    <w:rsid w:val="00BF33AD"/>
    <w:rsid w:val="00BF3F88"/>
    <w:rsid w:val="00BF4199"/>
    <w:rsid w:val="00BF41C9"/>
    <w:rsid w:val="00BF4285"/>
    <w:rsid w:val="00BF47E8"/>
    <w:rsid w:val="00BF4D0B"/>
    <w:rsid w:val="00BF5857"/>
    <w:rsid w:val="00BF5EFA"/>
    <w:rsid w:val="00BF65C8"/>
    <w:rsid w:val="00BF6747"/>
    <w:rsid w:val="00BF6C51"/>
    <w:rsid w:val="00BF7223"/>
    <w:rsid w:val="00C01C42"/>
    <w:rsid w:val="00C01EB6"/>
    <w:rsid w:val="00C01ECA"/>
    <w:rsid w:val="00C023C4"/>
    <w:rsid w:val="00C02812"/>
    <w:rsid w:val="00C02940"/>
    <w:rsid w:val="00C02B10"/>
    <w:rsid w:val="00C02BFE"/>
    <w:rsid w:val="00C02F6D"/>
    <w:rsid w:val="00C039F5"/>
    <w:rsid w:val="00C03AE7"/>
    <w:rsid w:val="00C043B5"/>
    <w:rsid w:val="00C04BD3"/>
    <w:rsid w:val="00C05268"/>
    <w:rsid w:val="00C06E48"/>
    <w:rsid w:val="00C079B3"/>
    <w:rsid w:val="00C07AA0"/>
    <w:rsid w:val="00C07AD7"/>
    <w:rsid w:val="00C07B2B"/>
    <w:rsid w:val="00C102BD"/>
    <w:rsid w:val="00C10316"/>
    <w:rsid w:val="00C10C02"/>
    <w:rsid w:val="00C112D7"/>
    <w:rsid w:val="00C112FC"/>
    <w:rsid w:val="00C11A8E"/>
    <w:rsid w:val="00C12627"/>
    <w:rsid w:val="00C126AF"/>
    <w:rsid w:val="00C12E57"/>
    <w:rsid w:val="00C13B0A"/>
    <w:rsid w:val="00C14027"/>
    <w:rsid w:val="00C140A8"/>
    <w:rsid w:val="00C140BD"/>
    <w:rsid w:val="00C14304"/>
    <w:rsid w:val="00C14327"/>
    <w:rsid w:val="00C14513"/>
    <w:rsid w:val="00C1481B"/>
    <w:rsid w:val="00C150BA"/>
    <w:rsid w:val="00C1531A"/>
    <w:rsid w:val="00C159E1"/>
    <w:rsid w:val="00C15C26"/>
    <w:rsid w:val="00C15CDB"/>
    <w:rsid w:val="00C16075"/>
    <w:rsid w:val="00C1644A"/>
    <w:rsid w:val="00C165F9"/>
    <w:rsid w:val="00C16728"/>
    <w:rsid w:val="00C168D2"/>
    <w:rsid w:val="00C16AA1"/>
    <w:rsid w:val="00C16C69"/>
    <w:rsid w:val="00C16FA6"/>
    <w:rsid w:val="00C16FEA"/>
    <w:rsid w:val="00C17CB9"/>
    <w:rsid w:val="00C17CD5"/>
    <w:rsid w:val="00C17D0F"/>
    <w:rsid w:val="00C203C9"/>
    <w:rsid w:val="00C2073C"/>
    <w:rsid w:val="00C21D96"/>
    <w:rsid w:val="00C22951"/>
    <w:rsid w:val="00C229EC"/>
    <w:rsid w:val="00C22CA0"/>
    <w:rsid w:val="00C23FBD"/>
    <w:rsid w:val="00C24017"/>
    <w:rsid w:val="00C242FC"/>
    <w:rsid w:val="00C2431B"/>
    <w:rsid w:val="00C24676"/>
    <w:rsid w:val="00C249C3"/>
    <w:rsid w:val="00C2529C"/>
    <w:rsid w:val="00C25566"/>
    <w:rsid w:val="00C25657"/>
    <w:rsid w:val="00C25B14"/>
    <w:rsid w:val="00C26522"/>
    <w:rsid w:val="00C26593"/>
    <w:rsid w:val="00C26657"/>
    <w:rsid w:val="00C26777"/>
    <w:rsid w:val="00C26DC5"/>
    <w:rsid w:val="00C279E6"/>
    <w:rsid w:val="00C27D13"/>
    <w:rsid w:val="00C27F67"/>
    <w:rsid w:val="00C301F5"/>
    <w:rsid w:val="00C3036C"/>
    <w:rsid w:val="00C30415"/>
    <w:rsid w:val="00C30BB0"/>
    <w:rsid w:val="00C30F8A"/>
    <w:rsid w:val="00C31305"/>
    <w:rsid w:val="00C31386"/>
    <w:rsid w:val="00C313C9"/>
    <w:rsid w:val="00C31774"/>
    <w:rsid w:val="00C31E9C"/>
    <w:rsid w:val="00C322C5"/>
    <w:rsid w:val="00C32417"/>
    <w:rsid w:val="00C32484"/>
    <w:rsid w:val="00C32687"/>
    <w:rsid w:val="00C32BFC"/>
    <w:rsid w:val="00C32FD8"/>
    <w:rsid w:val="00C33B24"/>
    <w:rsid w:val="00C34496"/>
    <w:rsid w:val="00C34A73"/>
    <w:rsid w:val="00C34C6C"/>
    <w:rsid w:val="00C34E45"/>
    <w:rsid w:val="00C34E99"/>
    <w:rsid w:val="00C35917"/>
    <w:rsid w:val="00C35F23"/>
    <w:rsid w:val="00C36422"/>
    <w:rsid w:val="00C36496"/>
    <w:rsid w:val="00C3721C"/>
    <w:rsid w:val="00C37B59"/>
    <w:rsid w:val="00C37BBC"/>
    <w:rsid w:val="00C37BEE"/>
    <w:rsid w:val="00C37D37"/>
    <w:rsid w:val="00C37F83"/>
    <w:rsid w:val="00C401DE"/>
    <w:rsid w:val="00C40A46"/>
    <w:rsid w:val="00C40C19"/>
    <w:rsid w:val="00C40CF6"/>
    <w:rsid w:val="00C41C25"/>
    <w:rsid w:val="00C41CA4"/>
    <w:rsid w:val="00C41DFA"/>
    <w:rsid w:val="00C4259F"/>
    <w:rsid w:val="00C425C2"/>
    <w:rsid w:val="00C42666"/>
    <w:rsid w:val="00C430AA"/>
    <w:rsid w:val="00C433CE"/>
    <w:rsid w:val="00C437C9"/>
    <w:rsid w:val="00C43CF2"/>
    <w:rsid w:val="00C441AC"/>
    <w:rsid w:val="00C44849"/>
    <w:rsid w:val="00C44D00"/>
    <w:rsid w:val="00C4507B"/>
    <w:rsid w:val="00C45549"/>
    <w:rsid w:val="00C460F8"/>
    <w:rsid w:val="00C463AD"/>
    <w:rsid w:val="00C4698D"/>
    <w:rsid w:val="00C469A7"/>
    <w:rsid w:val="00C46E7C"/>
    <w:rsid w:val="00C46FB5"/>
    <w:rsid w:val="00C470C4"/>
    <w:rsid w:val="00C50830"/>
    <w:rsid w:val="00C50EEB"/>
    <w:rsid w:val="00C512B6"/>
    <w:rsid w:val="00C5178F"/>
    <w:rsid w:val="00C52307"/>
    <w:rsid w:val="00C52DEC"/>
    <w:rsid w:val="00C52E4F"/>
    <w:rsid w:val="00C53269"/>
    <w:rsid w:val="00C53D06"/>
    <w:rsid w:val="00C54246"/>
    <w:rsid w:val="00C54877"/>
    <w:rsid w:val="00C54CE2"/>
    <w:rsid w:val="00C556C5"/>
    <w:rsid w:val="00C55789"/>
    <w:rsid w:val="00C5666F"/>
    <w:rsid w:val="00C568E5"/>
    <w:rsid w:val="00C56AA3"/>
    <w:rsid w:val="00C56E3A"/>
    <w:rsid w:val="00C56EB4"/>
    <w:rsid w:val="00C573E9"/>
    <w:rsid w:val="00C574D3"/>
    <w:rsid w:val="00C5761D"/>
    <w:rsid w:val="00C5766E"/>
    <w:rsid w:val="00C577AF"/>
    <w:rsid w:val="00C57A44"/>
    <w:rsid w:val="00C57EB2"/>
    <w:rsid w:val="00C620F6"/>
    <w:rsid w:val="00C626DD"/>
    <w:rsid w:val="00C62A07"/>
    <w:rsid w:val="00C631CA"/>
    <w:rsid w:val="00C636D6"/>
    <w:rsid w:val="00C63F4A"/>
    <w:rsid w:val="00C64046"/>
    <w:rsid w:val="00C6424E"/>
    <w:rsid w:val="00C64672"/>
    <w:rsid w:val="00C64A5A"/>
    <w:rsid w:val="00C64E21"/>
    <w:rsid w:val="00C64F73"/>
    <w:rsid w:val="00C65074"/>
    <w:rsid w:val="00C65091"/>
    <w:rsid w:val="00C65170"/>
    <w:rsid w:val="00C656D5"/>
    <w:rsid w:val="00C65871"/>
    <w:rsid w:val="00C659E9"/>
    <w:rsid w:val="00C6654C"/>
    <w:rsid w:val="00C66A8B"/>
    <w:rsid w:val="00C66DAE"/>
    <w:rsid w:val="00C66DFB"/>
    <w:rsid w:val="00C67671"/>
    <w:rsid w:val="00C7070F"/>
    <w:rsid w:val="00C70EF5"/>
    <w:rsid w:val="00C71026"/>
    <w:rsid w:val="00C7151A"/>
    <w:rsid w:val="00C71524"/>
    <w:rsid w:val="00C7204B"/>
    <w:rsid w:val="00C72DA5"/>
    <w:rsid w:val="00C73129"/>
    <w:rsid w:val="00C739F2"/>
    <w:rsid w:val="00C73B11"/>
    <w:rsid w:val="00C74228"/>
    <w:rsid w:val="00C74B4B"/>
    <w:rsid w:val="00C74C99"/>
    <w:rsid w:val="00C7569F"/>
    <w:rsid w:val="00C75F34"/>
    <w:rsid w:val="00C76124"/>
    <w:rsid w:val="00C762F5"/>
    <w:rsid w:val="00C76B41"/>
    <w:rsid w:val="00C76CBD"/>
    <w:rsid w:val="00C76E69"/>
    <w:rsid w:val="00C7745C"/>
    <w:rsid w:val="00C7753B"/>
    <w:rsid w:val="00C7753D"/>
    <w:rsid w:val="00C77727"/>
    <w:rsid w:val="00C77952"/>
    <w:rsid w:val="00C80005"/>
    <w:rsid w:val="00C8003A"/>
    <w:rsid w:val="00C80055"/>
    <w:rsid w:val="00C801C6"/>
    <w:rsid w:val="00C802AF"/>
    <w:rsid w:val="00C80736"/>
    <w:rsid w:val="00C8110E"/>
    <w:rsid w:val="00C81BAD"/>
    <w:rsid w:val="00C81BAF"/>
    <w:rsid w:val="00C81CF5"/>
    <w:rsid w:val="00C81E20"/>
    <w:rsid w:val="00C8207F"/>
    <w:rsid w:val="00C82EBF"/>
    <w:rsid w:val="00C8348E"/>
    <w:rsid w:val="00C8372F"/>
    <w:rsid w:val="00C83DA7"/>
    <w:rsid w:val="00C83DB7"/>
    <w:rsid w:val="00C83DBD"/>
    <w:rsid w:val="00C844A4"/>
    <w:rsid w:val="00C84D64"/>
    <w:rsid w:val="00C85A56"/>
    <w:rsid w:val="00C85ADF"/>
    <w:rsid w:val="00C86065"/>
    <w:rsid w:val="00C86342"/>
    <w:rsid w:val="00C86C1F"/>
    <w:rsid w:val="00C874FF"/>
    <w:rsid w:val="00C8784F"/>
    <w:rsid w:val="00C87E52"/>
    <w:rsid w:val="00C9003C"/>
    <w:rsid w:val="00C90839"/>
    <w:rsid w:val="00C90CB7"/>
    <w:rsid w:val="00C91113"/>
    <w:rsid w:val="00C91197"/>
    <w:rsid w:val="00C91938"/>
    <w:rsid w:val="00C92465"/>
    <w:rsid w:val="00C92DC9"/>
    <w:rsid w:val="00C934E3"/>
    <w:rsid w:val="00C93FF6"/>
    <w:rsid w:val="00C943BA"/>
    <w:rsid w:val="00C94CAC"/>
    <w:rsid w:val="00C94ED0"/>
    <w:rsid w:val="00C958AD"/>
    <w:rsid w:val="00C95C96"/>
    <w:rsid w:val="00C95DCD"/>
    <w:rsid w:val="00C95E21"/>
    <w:rsid w:val="00C95E51"/>
    <w:rsid w:val="00C95FDB"/>
    <w:rsid w:val="00C96454"/>
    <w:rsid w:val="00C96E49"/>
    <w:rsid w:val="00C97993"/>
    <w:rsid w:val="00CA06F8"/>
    <w:rsid w:val="00CA091F"/>
    <w:rsid w:val="00CA0F10"/>
    <w:rsid w:val="00CA10EC"/>
    <w:rsid w:val="00CA1318"/>
    <w:rsid w:val="00CA16F5"/>
    <w:rsid w:val="00CA1749"/>
    <w:rsid w:val="00CA18C3"/>
    <w:rsid w:val="00CA2F3F"/>
    <w:rsid w:val="00CA3522"/>
    <w:rsid w:val="00CA37CB"/>
    <w:rsid w:val="00CA3BE0"/>
    <w:rsid w:val="00CA457A"/>
    <w:rsid w:val="00CA475E"/>
    <w:rsid w:val="00CA4D25"/>
    <w:rsid w:val="00CA502C"/>
    <w:rsid w:val="00CA5082"/>
    <w:rsid w:val="00CA52E2"/>
    <w:rsid w:val="00CA52F5"/>
    <w:rsid w:val="00CA5E2F"/>
    <w:rsid w:val="00CA61EB"/>
    <w:rsid w:val="00CA64D0"/>
    <w:rsid w:val="00CA6CB8"/>
    <w:rsid w:val="00CA6FCF"/>
    <w:rsid w:val="00CA72A4"/>
    <w:rsid w:val="00CA778B"/>
    <w:rsid w:val="00CA7D06"/>
    <w:rsid w:val="00CA7E83"/>
    <w:rsid w:val="00CA7FCD"/>
    <w:rsid w:val="00CB0D18"/>
    <w:rsid w:val="00CB0FE3"/>
    <w:rsid w:val="00CB1270"/>
    <w:rsid w:val="00CB1322"/>
    <w:rsid w:val="00CB16B2"/>
    <w:rsid w:val="00CB1792"/>
    <w:rsid w:val="00CB2DFF"/>
    <w:rsid w:val="00CB303E"/>
    <w:rsid w:val="00CB3DAE"/>
    <w:rsid w:val="00CB3EAB"/>
    <w:rsid w:val="00CB496D"/>
    <w:rsid w:val="00CB5321"/>
    <w:rsid w:val="00CB6646"/>
    <w:rsid w:val="00CB6CF9"/>
    <w:rsid w:val="00CB709C"/>
    <w:rsid w:val="00CB740B"/>
    <w:rsid w:val="00CB78D4"/>
    <w:rsid w:val="00CB7F1A"/>
    <w:rsid w:val="00CC0160"/>
    <w:rsid w:val="00CC0B72"/>
    <w:rsid w:val="00CC0F4F"/>
    <w:rsid w:val="00CC137B"/>
    <w:rsid w:val="00CC1ABE"/>
    <w:rsid w:val="00CC1AD9"/>
    <w:rsid w:val="00CC1E8F"/>
    <w:rsid w:val="00CC204B"/>
    <w:rsid w:val="00CC2C3F"/>
    <w:rsid w:val="00CC3046"/>
    <w:rsid w:val="00CC3599"/>
    <w:rsid w:val="00CC39C4"/>
    <w:rsid w:val="00CC3AA8"/>
    <w:rsid w:val="00CC4061"/>
    <w:rsid w:val="00CC43C6"/>
    <w:rsid w:val="00CC522D"/>
    <w:rsid w:val="00CC5688"/>
    <w:rsid w:val="00CC5DD3"/>
    <w:rsid w:val="00CC69F0"/>
    <w:rsid w:val="00CC6FD4"/>
    <w:rsid w:val="00CC7037"/>
    <w:rsid w:val="00CC70F3"/>
    <w:rsid w:val="00CD003F"/>
    <w:rsid w:val="00CD075F"/>
    <w:rsid w:val="00CD0D6F"/>
    <w:rsid w:val="00CD1256"/>
    <w:rsid w:val="00CD261D"/>
    <w:rsid w:val="00CD2CE8"/>
    <w:rsid w:val="00CD3062"/>
    <w:rsid w:val="00CD3668"/>
    <w:rsid w:val="00CD3B8E"/>
    <w:rsid w:val="00CD3C20"/>
    <w:rsid w:val="00CD4762"/>
    <w:rsid w:val="00CD4DA9"/>
    <w:rsid w:val="00CD53A3"/>
    <w:rsid w:val="00CD53C2"/>
    <w:rsid w:val="00CD5810"/>
    <w:rsid w:val="00CD5FA7"/>
    <w:rsid w:val="00CD6178"/>
    <w:rsid w:val="00CD64A3"/>
    <w:rsid w:val="00CD65E4"/>
    <w:rsid w:val="00CD76E3"/>
    <w:rsid w:val="00CD7A51"/>
    <w:rsid w:val="00CD7AB5"/>
    <w:rsid w:val="00CD7B71"/>
    <w:rsid w:val="00CE05A1"/>
    <w:rsid w:val="00CE0A5C"/>
    <w:rsid w:val="00CE0CC3"/>
    <w:rsid w:val="00CE17F7"/>
    <w:rsid w:val="00CE209F"/>
    <w:rsid w:val="00CE250D"/>
    <w:rsid w:val="00CE2A2D"/>
    <w:rsid w:val="00CE2B38"/>
    <w:rsid w:val="00CE2F11"/>
    <w:rsid w:val="00CE3AAA"/>
    <w:rsid w:val="00CE445C"/>
    <w:rsid w:val="00CE4A63"/>
    <w:rsid w:val="00CE5336"/>
    <w:rsid w:val="00CE59DC"/>
    <w:rsid w:val="00CE5B06"/>
    <w:rsid w:val="00CE6113"/>
    <w:rsid w:val="00CE65FC"/>
    <w:rsid w:val="00CE75A3"/>
    <w:rsid w:val="00CE7AF3"/>
    <w:rsid w:val="00CF0693"/>
    <w:rsid w:val="00CF069D"/>
    <w:rsid w:val="00CF0B42"/>
    <w:rsid w:val="00CF0C7E"/>
    <w:rsid w:val="00CF0E0A"/>
    <w:rsid w:val="00CF10C5"/>
    <w:rsid w:val="00CF11CD"/>
    <w:rsid w:val="00CF1575"/>
    <w:rsid w:val="00CF1B69"/>
    <w:rsid w:val="00CF1F83"/>
    <w:rsid w:val="00CF20DD"/>
    <w:rsid w:val="00CF279E"/>
    <w:rsid w:val="00CF3564"/>
    <w:rsid w:val="00CF3A73"/>
    <w:rsid w:val="00CF41FA"/>
    <w:rsid w:val="00CF4732"/>
    <w:rsid w:val="00CF499F"/>
    <w:rsid w:val="00CF5184"/>
    <w:rsid w:val="00CF5CA0"/>
    <w:rsid w:val="00CF5E26"/>
    <w:rsid w:val="00CF68E4"/>
    <w:rsid w:val="00CF6EF4"/>
    <w:rsid w:val="00CF7489"/>
    <w:rsid w:val="00CF76E1"/>
    <w:rsid w:val="00CF79BA"/>
    <w:rsid w:val="00CF7DE6"/>
    <w:rsid w:val="00CF7DEA"/>
    <w:rsid w:val="00D00940"/>
    <w:rsid w:val="00D00ABD"/>
    <w:rsid w:val="00D00E1E"/>
    <w:rsid w:val="00D01081"/>
    <w:rsid w:val="00D0115A"/>
    <w:rsid w:val="00D0118A"/>
    <w:rsid w:val="00D01777"/>
    <w:rsid w:val="00D02474"/>
    <w:rsid w:val="00D02742"/>
    <w:rsid w:val="00D02CAC"/>
    <w:rsid w:val="00D02D53"/>
    <w:rsid w:val="00D02F17"/>
    <w:rsid w:val="00D032ED"/>
    <w:rsid w:val="00D0397F"/>
    <w:rsid w:val="00D0438E"/>
    <w:rsid w:val="00D04585"/>
    <w:rsid w:val="00D046D8"/>
    <w:rsid w:val="00D048C0"/>
    <w:rsid w:val="00D04DD6"/>
    <w:rsid w:val="00D055D8"/>
    <w:rsid w:val="00D05965"/>
    <w:rsid w:val="00D06492"/>
    <w:rsid w:val="00D065BE"/>
    <w:rsid w:val="00D066EA"/>
    <w:rsid w:val="00D06894"/>
    <w:rsid w:val="00D06A7D"/>
    <w:rsid w:val="00D07ABC"/>
    <w:rsid w:val="00D100F0"/>
    <w:rsid w:val="00D1055B"/>
    <w:rsid w:val="00D10571"/>
    <w:rsid w:val="00D10C03"/>
    <w:rsid w:val="00D10CAC"/>
    <w:rsid w:val="00D11E4D"/>
    <w:rsid w:val="00D12AF8"/>
    <w:rsid w:val="00D12CB4"/>
    <w:rsid w:val="00D12E89"/>
    <w:rsid w:val="00D131FE"/>
    <w:rsid w:val="00D1333A"/>
    <w:rsid w:val="00D13603"/>
    <w:rsid w:val="00D1390A"/>
    <w:rsid w:val="00D13BAF"/>
    <w:rsid w:val="00D13FE9"/>
    <w:rsid w:val="00D147FC"/>
    <w:rsid w:val="00D1499E"/>
    <w:rsid w:val="00D152B6"/>
    <w:rsid w:val="00D15CB1"/>
    <w:rsid w:val="00D16069"/>
    <w:rsid w:val="00D16305"/>
    <w:rsid w:val="00D16321"/>
    <w:rsid w:val="00D16593"/>
    <w:rsid w:val="00D17B86"/>
    <w:rsid w:val="00D20E41"/>
    <w:rsid w:val="00D2142A"/>
    <w:rsid w:val="00D2167E"/>
    <w:rsid w:val="00D21D0C"/>
    <w:rsid w:val="00D21FB8"/>
    <w:rsid w:val="00D21FF7"/>
    <w:rsid w:val="00D2234E"/>
    <w:rsid w:val="00D22535"/>
    <w:rsid w:val="00D22676"/>
    <w:rsid w:val="00D22CD5"/>
    <w:rsid w:val="00D2349F"/>
    <w:rsid w:val="00D23673"/>
    <w:rsid w:val="00D237D8"/>
    <w:rsid w:val="00D23CE0"/>
    <w:rsid w:val="00D248DF"/>
    <w:rsid w:val="00D24C30"/>
    <w:rsid w:val="00D25E0A"/>
    <w:rsid w:val="00D26E14"/>
    <w:rsid w:val="00D272D3"/>
    <w:rsid w:val="00D27897"/>
    <w:rsid w:val="00D3052F"/>
    <w:rsid w:val="00D3057E"/>
    <w:rsid w:val="00D30811"/>
    <w:rsid w:val="00D30844"/>
    <w:rsid w:val="00D3085E"/>
    <w:rsid w:val="00D30B70"/>
    <w:rsid w:val="00D31345"/>
    <w:rsid w:val="00D31518"/>
    <w:rsid w:val="00D319A1"/>
    <w:rsid w:val="00D31A71"/>
    <w:rsid w:val="00D32613"/>
    <w:rsid w:val="00D326E7"/>
    <w:rsid w:val="00D33229"/>
    <w:rsid w:val="00D33694"/>
    <w:rsid w:val="00D3389D"/>
    <w:rsid w:val="00D33A87"/>
    <w:rsid w:val="00D3465F"/>
    <w:rsid w:val="00D35662"/>
    <w:rsid w:val="00D35B2E"/>
    <w:rsid w:val="00D35E1A"/>
    <w:rsid w:val="00D360F5"/>
    <w:rsid w:val="00D36148"/>
    <w:rsid w:val="00D363B8"/>
    <w:rsid w:val="00D36904"/>
    <w:rsid w:val="00D36EA5"/>
    <w:rsid w:val="00D372F9"/>
    <w:rsid w:val="00D37BAD"/>
    <w:rsid w:val="00D37C69"/>
    <w:rsid w:val="00D40303"/>
    <w:rsid w:val="00D40402"/>
    <w:rsid w:val="00D40FEB"/>
    <w:rsid w:val="00D412F1"/>
    <w:rsid w:val="00D41751"/>
    <w:rsid w:val="00D424D3"/>
    <w:rsid w:val="00D42D87"/>
    <w:rsid w:val="00D430DC"/>
    <w:rsid w:val="00D43340"/>
    <w:rsid w:val="00D4447C"/>
    <w:rsid w:val="00D44717"/>
    <w:rsid w:val="00D447F7"/>
    <w:rsid w:val="00D44C8E"/>
    <w:rsid w:val="00D45233"/>
    <w:rsid w:val="00D454A7"/>
    <w:rsid w:val="00D46039"/>
    <w:rsid w:val="00D460E1"/>
    <w:rsid w:val="00D461CC"/>
    <w:rsid w:val="00D46388"/>
    <w:rsid w:val="00D469D0"/>
    <w:rsid w:val="00D47F9C"/>
    <w:rsid w:val="00D50B19"/>
    <w:rsid w:val="00D51B2B"/>
    <w:rsid w:val="00D5207C"/>
    <w:rsid w:val="00D52F45"/>
    <w:rsid w:val="00D52F86"/>
    <w:rsid w:val="00D532BB"/>
    <w:rsid w:val="00D53854"/>
    <w:rsid w:val="00D542CF"/>
    <w:rsid w:val="00D54390"/>
    <w:rsid w:val="00D543AA"/>
    <w:rsid w:val="00D5454F"/>
    <w:rsid w:val="00D54987"/>
    <w:rsid w:val="00D54F44"/>
    <w:rsid w:val="00D54F8B"/>
    <w:rsid w:val="00D55195"/>
    <w:rsid w:val="00D55609"/>
    <w:rsid w:val="00D565DA"/>
    <w:rsid w:val="00D56614"/>
    <w:rsid w:val="00D5665F"/>
    <w:rsid w:val="00D56AF8"/>
    <w:rsid w:val="00D56DFE"/>
    <w:rsid w:val="00D572D9"/>
    <w:rsid w:val="00D577FA"/>
    <w:rsid w:val="00D5798B"/>
    <w:rsid w:val="00D57BA7"/>
    <w:rsid w:val="00D57DDE"/>
    <w:rsid w:val="00D57ED7"/>
    <w:rsid w:val="00D60A06"/>
    <w:rsid w:val="00D60D39"/>
    <w:rsid w:val="00D612E8"/>
    <w:rsid w:val="00D614AD"/>
    <w:rsid w:val="00D617B5"/>
    <w:rsid w:val="00D61D63"/>
    <w:rsid w:val="00D62B52"/>
    <w:rsid w:val="00D63629"/>
    <w:rsid w:val="00D63D02"/>
    <w:rsid w:val="00D63D7D"/>
    <w:rsid w:val="00D63FE9"/>
    <w:rsid w:val="00D64276"/>
    <w:rsid w:val="00D646B9"/>
    <w:rsid w:val="00D64772"/>
    <w:rsid w:val="00D64A76"/>
    <w:rsid w:val="00D64AC7"/>
    <w:rsid w:val="00D64BFA"/>
    <w:rsid w:val="00D64F7F"/>
    <w:rsid w:val="00D65019"/>
    <w:rsid w:val="00D651FC"/>
    <w:rsid w:val="00D65462"/>
    <w:rsid w:val="00D65836"/>
    <w:rsid w:val="00D66082"/>
    <w:rsid w:val="00D660CA"/>
    <w:rsid w:val="00D665E3"/>
    <w:rsid w:val="00D670BB"/>
    <w:rsid w:val="00D67367"/>
    <w:rsid w:val="00D67F39"/>
    <w:rsid w:val="00D70149"/>
    <w:rsid w:val="00D70646"/>
    <w:rsid w:val="00D708A9"/>
    <w:rsid w:val="00D70AD8"/>
    <w:rsid w:val="00D718FB"/>
    <w:rsid w:val="00D720D8"/>
    <w:rsid w:val="00D722E0"/>
    <w:rsid w:val="00D727CE"/>
    <w:rsid w:val="00D72C90"/>
    <w:rsid w:val="00D72F39"/>
    <w:rsid w:val="00D7305F"/>
    <w:rsid w:val="00D75467"/>
    <w:rsid w:val="00D75759"/>
    <w:rsid w:val="00D75826"/>
    <w:rsid w:val="00D75E77"/>
    <w:rsid w:val="00D764DC"/>
    <w:rsid w:val="00D80279"/>
    <w:rsid w:val="00D80371"/>
    <w:rsid w:val="00D80C4B"/>
    <w:rsid w:val="00D81BD4"/>
    <w:rsid w:val="00D8207D"/>
    <w:rsid w:val="00D8251C"/>
    <w:rsid w:val="00D82866"/>
    <w:rsid w:val="00D82E54"/>
    <w:rsid w:val="00D831DE"/>
    <w:rsid w:val="00D83214"/>
    <w:rsid w:val="00D83C10"/>
    <w:rsid w:val="00D83D52"/>
    <w:rsid w:val="00D84133"/>
    <w:rsid w:val="00D84C21"/>
    <w:rsid w:val="00D84CBF"/>
    <w:rsid w:val="00D85BCE"/>
    <w:rsid w:val="00D8603D"/>
    <w:rsid w:val="00D8621E"/>
    <w:rsid w:val="00D867B6"/>
    <w:rsid w:val="00D867F2"/>
    <w:rsid w:val="00D86973"/>
    <w:rsid w:val="00D86BA6"/>
    <w:rsid w:val="00D86D37"/>
    <w:rsid w:val="00D86F04"/>
    <w:rsid w:val="00D8719E"/>
    <w:rsid w:val="00D878C8"/>
    <w:rsid w:val="00D87AEA"/>
    <w:rsid w:val="00D87CC5"/>
    <w:rsid w:val="00D87DE9"/>
    <w:rsid w:val="00D901AA"/>
    <w:rsid w:val="00D903B5"/>
    <w:rsid w:val="00D904B9"/>
    <w:rsid w:val="00D904D9"/>
    <w:rsid w:val="00D90519"/>
    <w:rsid w:val="00D90A02"/>
    <w:rsid w:val="00D90B70"/>
    <w:rsid w:val="00D90FF7"/>
    <w:rsid w:val="00D91024"/>
    <w:rsid w:val="00D91476"/>
    <w:rsid w:val="00D92000"/>
    <w:rsid w:val="00D92124"/>
    <w:rsid w:val="00D9237B"/>
    <w:rsid w:val="00D9249A"/>
    <w:rsid w:val="00D928F5"/>
    <w:rsid w:val="00D93102"/>
    <w:rsid w:val="00D9322C"/>
    <w:rsid w:val="00D934DF"/>
    <w:rsid w:val="00D93C4B"/>
    <w:rsid w:val="00D93C9C"/>
    <w:rsid w:val="00D93E8B"/>
    <w:rsid w:val="00D93F5D"/>
    <w:rsid w:val="00D9420B"/>
    <w:rsid w:val="00D953BF"/>
    <w:rsid w:val="00D953D3"/>
    <w:rsid w:val="00D958B2"/>
    <w:rsid w:val="00D962A3"/>
    <w:rsid w:val="00D9684A"/>
    <w:rsid w:val="00D96A68"/>
    <w:rsid w:val="00D96EAF"/>
    <w:rsid w:val="00D97168"/>
    <w:rsid w:val="00D9735E"/>
    <w:rsid w:val="00D973E5"/>
    <w:rsid w:val="00D97BBD"/>
    <w:rsid w:val="00D97E3F"/>
    <w:rsid w:val="00DA1162"/>
    <w:rsid w:val="00DA129E"/>
    <w:rsid w:val="00DA1367"/>
    <w:rsid w:val="00DA1611"/>
    <w:rsid w:val="00DA1A29"/>
    <w:rsid w:val="00DA22AC"/>
    <w:rsid w:val="00DA2924"/>
    <w:rsid w:val="00DA3168"/>
    <w:rsid w:val="00DA324D"/>
    <w:rsid w:val="00DA34FB"/>
    <w:rsid w:val="00DA3565"/>
    <w:rsid w:val="00DA359D"/>
    <w:rsid w:val="00DA44A1"/>
    <w:rsid w:val="00DA4E99"/>
    <w:rsid w:val="00DA4ECD"/>
    <w:rsid w:val="00DA5CB6"/>
    <w:rsid w:val="00DA64DD"/>
    <w:rsid w:val="00DA6566"/>
    <w:rsid w:val="00DA662E"/>
    <w:rsid w:val="00DA70F9"/>
    <w:rsid w:val="00DA7468"/>
    <w:rsid w:val="00DA75BD"/>
    <w:rsid w:val="00DA79E5"/>
    <w:rsid w:val="00DB0FB7"/>
    <w:rsid w:val="00DB1907"/>
    <w:rsid w:val="00DB19D3"/>
    <w:rsid w:val="00DB19E3"/>
    <w:rsid w:val="00DB2316"/>
    <w:rsid w:val="00DB2A56"/>
    <w:rsid w:val="00DB2E2D"/>
    <w:rsid w:val="00DB2FFE"/>
    <w:rsid w:val="00DB3181"/>
    <w:rsid w:val="00DB31FC"/>
    <w:rsid w:val="00DB36EE"/>
    <w:rsid w:val="00DB4040"/>
    <w:rsid w:val="00DB4377"/>
    <w:rsid w:val="00DB44CE"/>
    <w:rsid w:val="00DB4A2C"/>
    <w:rsid w:val="00DB4A8B"/>
    <w:rsid w:val="00DB4C84"/>
    <w:rsid w:val="00DB53E9"/>
    <w:rsid w:val="00DB5E95"/>
    <w:rsid w:val="00DB5F31"/>
    <w:rsid w:val="00DB61EA"/>
    <w:rsid w:val="00DB6263"/>
    <w:rsid w:val="00DB6867"/>
    <w:rsid w:val="00DB69AD"/>
    <w:rsid w:val="00DB6A9F"/>
    <w:rsid w:val="00DB6CA8"/>
    <w:rsid w:val="00DB6D42"/>
    <w:rsid w:val="00DB7488"/>
    <w:rsid w:val="00DC02A2"/>
    <w:rsid w:val="00DC073E"/>
    <w:rsid w:val="00DC163A"/>
    <w:rsid w:val="00DC165B"/>
    <w:rsid w:val="00DC16CE"/>
    <w:rsid w:val="00DC1A43"/>
    <w:rsid w:val="00DC1D8F"/>
    <w:rsid w:val="00DC1E49"/>
    <w:rsid w:val="00DC1E97"/>
    <w:rsid w:val="00DC230F"/>
    <w:rsid w:val="00DC27BB"/>
    <w:rsid w:val="00DC2AA9"/>
    <w:rsid w:val="00DC3071"/>
    <w:rsid w:val="00DC347D"/>
    <w:rsid w:val="00DC3790"/>
    <w:rsid w:val="00DC3AF5"/>
    <w:rsid w:val="00DC3E8B"/>
    <w:rsid w:val="00DC3FCD"/>
    <w:rsid w:val="00DC417B"/>
    <w:rsid w:val="00DC4FAF"/>
    <w:rsid w:val="00DC50EA"/>
    <w:rsid w:val="00DC54BA"/>
    <w:rsid w:val="00DC5BB4"/>
    <w:rsid w:val="00DC6016"/>
    <w:rsid w:val="00DC66E0"/>
    <w:rsid w:val="00DC6837"/>
    <w:rsid w:val="00DC6852"/>
    <w:rsid w:val="00DC6A4E"/>
    <w:rsid w:val="00DC7900"/>
    <w:rsid w:val="00DD0654"/>
    <w:rsid w:val="00DD0EEE"/>
    <w:rsid w:val="00DD0FCD"/>
    <w:rsid w:val="00DD1179"/>
    <w:rsid w:val="00DD182F"/>
    <w:rsid w:val="00DD1A05"/>
    <w:rsid w:val="00DD1B7F"/>
    <w:rsid w:val="00DD1BC3"/>
    <w:rsid w:val="00DD2435"/>
    <w:rsid w:val="00DD2AC4"/>
    <w:rsid w:val="00DD3593"/>
    <w:rsid w:val="00DD36F9"/>
    <w:rsid w:val="00DD3DC3"/>
    <w:rsid w:val="00DD46FC"/>
    <w:rsid w:val="00DD4EC6"/>
    <w:rsid w:val="00DD4EFA"/>
    <w:rsid w:val="00DD4F9C"/>
    <w:rsid w:val="00DD5364"/>
    <w:rsid w:val="00DD55F9"/>
    <w:rsid w:val="00DD5D3F"/>
    <w:rsid w:val="00DD68BA"/>
    <w:rsid w:val="00DD7750"/>
    <w:rsid w:val="00DD7AF9"/>
    <w:rsid w:val="00DD7DFB"/>
    <w:rsid w:val="00DE00EF"/>
    <w:rsid w:val="00DE054D"/>
    <w:rsid w:val="00DE1162"/>
    <w:rsid w:val="00DE1705"/>
    <w:rsid w:val="00DE21B2"/>
    <w:rsid w:val="00DE2E4D"/>
    <w:rsid w:val="00DE374B"/>
    <w:rsid w:val="00DE39E6"/>
    <w:rsid w:val="00DE43AD"/>
    <w:rsid w:val="00DE441F"/>
    <w:rsid w:val="00DE46AC"/>
    <w:rsid w:val="00DE4727"/>
    <w:rsid w:val="00DE4DE4"/>
    <w:rsid w:val="00DE539D"/>
    <w:rsid w:val="00DE55C0"/>
    <w:rsid w:val="00DE5634"/>
    <w:rsid w:val="00DE5DEE"/>
    <w:rsid w:val="00DE613B"/>
    <w:rsid w:val="00DE6413"/>
    <w:rsid w:val="00DE6AE0"/>
    <w:rsid w:val="00DE6D13"/>
    <w:rsid w:val="00DE6DFD"/>
    <w:rsid w:val="00DE70FC"/>
    <w:rsid w:val="00DE7557"/>
    <w:rsid w:val="00DE75F8"/>
    <w:rsid w:val="00DF0966"/>
    <w:rsid w:val="00DF0B5B"/>
    <w:rsid w:val="00DF0DF2"/>
    <w:rsid w:val="00DF1323"/>
    <w:rsid w:val="00DF1706"/>
    <w:rsid w:val="00DF1980"/>
    <w:rsid w:val="00DF26ED"/>
    <w:rsid w:val="00DF283E"/>
    <w:rsid w:val="00DF2865"/>
    <w:rsid w:val="00DF2E41"/>
    <w:rsid w:val="00DF31CF"/>
    <w:rsid w:val="00DF34A8"/>
    <w:rsid w:val="00DF3575"/>
    <w:rsid w:val="00DF5CD0"/>
    <w:rsid w:val="00DF61BF"/>
    <w:rsid w:val="00DF6ED0"/>
    <w:rsid w:val="00DF7098"/>
    <w:rsid w:val="00DF7E56"/>
    <w:rsid w:val="00DF7EC6"/>
    <w:rsid w:val="00E00446"/>
    <w:rsid w:val="00E0113C"/>
    <w:rsid w:val="00E01438"/>
    <w:rsid w:val="00E016A7"/>
    <w:rsid w:val="00E02CC0"/>
    <w:rsid w:val="00E0303E"/>
    <w:rsid w:val="00E036ED"/>
    <w:rsid w:val="00E039EB"/>
    <w:rsid w:val="00E040ED"/>
    <w:rsid w:val="00E040FB"/>
    <w:rsid w:val="00E04D00"/>
    <w:rsid w:val="00E04FD8"/>
    <w:rsid w:val="00E05176"/>
    <w:rsid w:val="00E05239"/>
    <w:rsid w:val="00E0526C"/>
    <w:rsid w:val="00E052A0"/>
    <w:rsid w:val="00E064BA"/>
    <w:rsid w:val="00E06A78"/>
    <w:rsid w:val="00E06AE3"/>
    <w:rsid w:val="00E06B24"/>
    <w:rsid w:val="00E071FF"/>
    <w:rsid w:val="00E100E5"/>
    <w:rsid w:val="00E10174"/>
    <w:rsid w:val="00E10CFD"/>
    <w:rsid w:val="00E11074"/>
    <w:rsid w:val="00E1112B"/>
    <w:rsid w:val="00E11B15"/>
    <w:rsid w:val="00E120AC"/>
    <w:rsid w:val="00E124ED"/>
    <w:rsid w:val="00E128C5"/>
    <w:rsid w:val="00E12BB1"/>
    <w:rsid w:val="00E131A0"/>
    <w:rsid w:val="00E133DE"/>
    <w:rsid w:val="00E136FB"/>
    <w:rsid w:val="00E13909"/>
    <w:rsid w:val="00E143E3"/>
    <w:rsid w:val="00E14C85"/>
    <w:rsid w:val="00E14E2E"/>
    <w:rsid w:val="00E14F07"/>
    <w:rsid w:val="00E15D17"/>
    <w:rsid w:val="00E16849"/>
    <w:rsid w:val="00E16924"/>
    <w:rsid w:val="00E169CD"/>
    <w:rsid w:val="00E16F07"/>
    <w:rsid w:val="00E1772F"/>
    <w:rsid w:val="00E17906"/>
    <w:rsid w:val="00E17E2A"/>
    <w:rsid w:val="00E17FEC"/>
    <w:rsid w:val="00E20CE4"/>
    <w:rsid w:val="00E20D23"/>
    <w:rsid w:val="00E2119E"/>
    <w:rsid w:val="00E21766"/>
    <w:rsid w:val="00E2238C"/>
    <w:rsid w:val="00E22A8B"/>
    <w:rsid w:val="00E23570"/>
    <w:rsid w:val="00E235A8"/>
    <w:rsid w:val="00E23AE2"/>
    <w:rsid w:val="00E2443F"/>
    <w:rsid w:val="00E24721"/>
    <w:rsid w:val="00E24807"/>
    <w:rsid w:val="00E249B2"/>
    <w:rsid w:val="00E251CE"/>
    <w:rsid w:val="00E26125"/>
    <w:rsid w:val="00E26566"/>
    <w:rsid w:val="00E267FE"/>
    <w:rsid w:val="00E27812"/>
    <w:rsid w:val="00E300F9"/>
    <w:rsid w:val="00E30917"/>
    <w:rsid w:val="00E30A4C"/>
    <w:rsid w:val="00E30CF8"/>
    <w:rsid w:val="00E31380"/>
    <w:rsid w:val="00E3142D"/>
    <w:rsid w:val="00E3145E"/>
    <w:rsid w:val="00E31A09"/>
    <w:rsid w:val="00E31B19"/>
    <w:rsid w:val="00E32119"/>
    <w:rsid w:val="00E324FB"/>
    <w:rsid w:val="00E32B65"/>
    <w:rsid w:val="00E32C97"/>
    <w:rsid w:val="00E32E70"/>
    <w:rsid w:val="00E33526"/>
    <w:rsid w:val="00E339F5"/>
    <w:rsid w:val="00E33EC0"/>
    <w:rsid w:val="00E33F8B"/>
    <w:rsid w:val="00E34006"/>
    <w:rsid w:val="00E3429F"/>
    <w:rsid w:val="00E342B6"/>
    <w:rsid w:val="00E34527"/>
    <w:rsid w:val="00E34C1E"/>
    <w:rsid w:val="00E34C94"/>
    <w:rsid w:val="00E35295"/>
    <w:rsid w:val="00E35BEA"/>
    <w:rsid w:val="00E35C4E"/>
    <w:rsid w:val="00E35EFD"/>
    <w:rsid w:val="00E3613C"/>
    <w:rsid w:val="00E3644D"/>
    <w:rsid w:val="00E366C8"/>
    <w:rsid w:val="00E3676A"/>
    <w:rsid w:val="00E36C6A"/>
    <w:rsid w:val="00E37579"/>
    <w:rsid w:val="00E3758E"/>
    <w:rsid w:val="00E37808"/>
    <w:rsid w:val="00E37C24"/>
    <w:rsid w:val="00E37F74"/>
    <w:rsid w:val="00E408E3"/>
    <w:rsid w:val="00E4090A"/>
    <w:rsid w:val="00E417CA"/>
    <w:rsid w:val="00E41C67"/>
    <w:rsid w:val="00E41C6B"/>
    <w:rsid w:val="00E41D4E"/>
    <w:rsid w:val="00E42BFA"/>
    <w:rsid w:val="00E44064"/>
    <w:rsid w:val="00E44641"/>
    <w:rsid w:val="00E44E7D"/>
    <w:rsid w:val="00E4546A"/>
    <w:rsid w:val="00E4582A"/>
    <w:rsid w:val="00E45D35"/>
    <w:rsid w:val="00E46324"/>
    <w:rsid w:val="00E46643"/>
    <w:rsid w:val="00E47A95"/>
    <w:rsid w:val="00E47B91"/>
    <w:rsid w:val="00E50045"/>
    <w:rsid w:val="00E50748"/>
    <w:rsid w:val="00E50802"/>
    <w:rsid w:val="00E50EDE"/>
    <w:rsid w:val="00E512E7"/>
    <w:rsid w:val="00E5150C"/>
    <w:rsid w:val="00E51BDF"/>
    <w:rsid w:val="00E521EE"/>
    <w:rsid w:val="00E52264"/>
    <w:rsid w:val="00E52A6D"/>
    <w:rsid w:val="00E536E0"/>
    <w:rsid w:val="00E53C3F"/>
    <w:rsid w:val="00E53C52"/>
    <w:rsid w:val="00E545B1"/>
    <w:rsid w:val="00E54B7C"/>
    <w:rsid w:val="00E54BAA"/>
    <w:rsid w:val="00E54C32"/>
    <w:rsid w:val="00E557AF"/>
    <w:rsid w:val="00E5591E"/>
    <w:rsid w:val="00E55ADC"/>
    <w:rsid w:val="00E55CF8"/>
    <w:rsid w:val="00E562FF"/>
    <w:rsid w:val="00E56BC2"/>
    <w:rsid w:val="00E60E00"/>
    <w:rsid w:val="00E60EC6"/>
    <w:rsid w:val="00E61062"/>
    <w:rsid w:val="00E61303"/>
    <w:rsid w:val="00E61309"/>
    <w:rsid w:val="00E613E0"/>
    <w:rsid w:val="00E61661"/>
    <w:rsid w:val="00E619D8"/>
    <w:rsid w:val="00E61B89"/>
    <w:rsid w:val="00E6227F"/>
    <w:rsid w:val="00E6248E"/>
    <w:rsid w:val="00E62C54"/>
    <w:rsid w:val="00E62D76"/>
    <w:rsid w:val="00E6338C"/>
    <w:rsid w:val="00E63500"/>
    <w:rsid w:val="00E63502"/>
    <w:rsid w:val="00E63805"/>
    <w:rsid w:val="00E6463A"/>
    <w:rsid w:val="00E64A7C"/>
    <w:rsid w:val="00E64CD2"/>
    <w:rsid w:val="00E65119"/>
    <w:rsid w:val="00E65635"/>
    <w:rsid w:val="00E65966"/>
    <w:rsid w:val="00E65D02"/>
    <w:rsid w:val="00E65F8E"/>
    <w:rsid w:val="00E66606"/>
    <w:rsid w:val="00E667B4"/>
    <w:rsid w:val="00E66D5E"/>
    <w:rsid w:val="00E66DD3"/>
    <w:rsid w:val="00E6718E"/>
    <w:rsid w:val="00E67244"/>
    <w:rsid w:val="00E70830"/>
    <w:rsid w:val="00E711F0"/>
    <w:rsid w:val="00E71677"/>
    <w:rsid w:val="00E71D0E"/>
    <w:rsid w:val="00E71F05"/>
    <w:rsid w:val="00E72720"/>
    <w:rsid w:val="00E727F0"/>
    <w:rsid w:val="00E729A3"/>
    <w:rsid w:val="00E72A31"/>
    <w:rsid w:val="00E737F1"/>
    <w:rsid w:val="00E73DA8"/>
    <w:rsid w:val="00E73F52"/>
    <w:rsid w:val="00E741FC"/>
    <w:rsid w:val="00E7451B"/>
    <w:rsid w:val="00E747D2"/>
    <w:rsid w:val="00E74902"/>
    <w:rsid w:val="00E74D0D"/>
    <w:rsid w:val="00E75499"/>
    <w:rsid w:val="00E755BB"/>
    <w:rsid w:val="00E7778D"/>
    <w:rsid w:val="00E779E7"/>
    <w:rsid w:val="00E8021F"/>
    <w:rsid w:val="00E80703"/>
    <w:rsid w:val="00E809B6"/>
    <w:rsid w:val="00E8196F"/>
    <w:rsid w:val="00E82655"/>
    <w:rsid w:val="00E82D5D"/>
    <w:rsid w:val="00E82E38"/>
    <w:rsid w:val="00E83225"/>
    <w:rsid w:val="00E83479"/>
    <w:rsid w:val="00E841C4"/>
    <w:rsid w:val="00E843FA"/>
    <w:rsid w:val="00E85935"/>
    <w:rsid w:val="00E85D39"/>
    <w:rsid w:val="00E863F5"/>
    <w:rsid w:val="00E8655E"/>
    <w:rsid w:val="00E86C3A"/>
    <w:rsid w:val="00E86DE0"/>
    <w:rsid w:val="00E86F0C"/>
    <w:rsid w:val="00E86F39"/>
    <w:rsid w:val="00E87AD5"/>
    <w:rsid w:val="00E87AF1"/>
    <w:rsid w:val="00E87D69"/>
    <w:rsid w:val="00E87DAF"/>
    <w:rsid w:val="00E903DC"/>
    <w:rsid w:val="00E90438"/>
    <w:rsid w:val="00E905A8"/>
    <w:rsid w:val="00E9073A"/>
    <w:rsid w:val="00E90C12"/>
    <w:rsid w:val="00E911C0"/>
    <w:rsid w:val="00E91CF7"/>
    <w:rsid w:val="00E9272D"/>
    <w:rsid w:val="00E93374"/>
    <w:rsid w:val="00E935FB"/>
    <w:rsid w:val="00E93652"/>
    <w:rsid w:val="00E93A61"/>
    <w:rsid w:val="00E957DE"/>
    <w:rsid w:val="00E9602A"/>
    <w:rsid w:val="00E964CC"/>
    <w:rsid w:val="00E96989"/>
    <w:rsid w:val="00E96A88"/>
    <w:rsid w:val="00E97026"/>
    <w:rsid w:val="00E97471"/>
    <w:rsid w:val="00E97621"/>
    <w:rsid w:val="00E97A14"/>
    <w:rsid w:val="00E97E62"/>
    <w:rsid w:val="00EA0581"/>
    <w:rsid w:val="00EA0DAA"/>
    <w:rsid w:val="00EA1027"/>
    <w:rsid w:val="00EA15E3"/>
    <w:rsid w:val="00EA1F24"/>
    <w:rsid w:val="00EA22C7"/>
    <w:rsid w:val="00EA2F6B"/>
    <w:rsid w:val="00EA3381"/>
    <w:rsid w:val="00EA4462"/>
    <w:rsid w:val="00EA5388"/>
    <w:rsid w:val="00EA5705"/>
    <w:rsid w:val="00EA5FA2"/>
    <w:rsid w:val="00EA63E9"/>
    <w:rsid w:val="00EA6BE6"/>
    <w:rsid w:val="00EA7072"/>
    <w:rsid w:val="00EA79C6"/>
    <w:rsid w:val="00EA7DB9"/>
    <w:rsid w:val="00EA7EC1"/>
    <w:rsid w:val="00EB02BF"/>
    <w:rsid w:val="00EB0458"/>
    <w:rsid w:val="00EB05BA"/>
    <w:rsid w:val="00EB0FD4"/>
    <w:rsid w:val="00EB16DA"/>
    <w:rsid w:val="00EB1840"/>
    <w:rsid w:val="00EB1A74"/>
    <w:rsid w:val="00EB1D2F"/>
    <w:rsid w:val="00EB1F0C"/>
    <w:rsid w:val="00EB1F45"/>
    <w:rsid w:val="00EB2C23"/>
    <w:rsid w:val="00EB38D5"/>
    <w:rsid w:val="00EB3AA2"/>
    <w:rsid w:val="00EB46DB"/>
    <w:rsid w:val="00EB4A6B"/>
    <w:rsid w:val="00EB508F"/>
    <w:rsid w:val="00EB53A3"/>
    <w:rsid w:val="00EB549A"/>
    <w:rsid w:val="00EB5A2D"/>
    <w:rsid w:val="00EB5EB2"/>
    <w:rsid w:val="00EB6532"/>
    <w:rsid w:val="00EB6C32"/>
    <w:rsid w:val="00EB7004"/>
    <w:rsid w:val="00EB730B"/>
    <w:rsid w:val="00EB7739"/>
    <w:rsid w:val="00EB7878"/>
    <w:rsid w:val="00EC0A6A"/>
    <w:rsid w:val="00EC1244"/>
    <w:rsid w:val="00EC22B4"/>
    <w:rsid w:val="00EC27F4"/>
    <w:rsid w:val="00EC301D"/>
    <w:rsid w:val="00EC3D2D"/>
    <w:rsid w:val="00EC4431"/>
    <w:rsid w:val="00EC448F"/>
    <w:rsid w:val="00EC50A5"/>
    <w:rsid w:val="00EC55BA"/>
    <w:rsid w:val="00EC57E0"/>
    <w:rsid w:val="00EC5A0B"/>
    <w:rsid w:val="00EC5B1B"/>
    <w:rsid w:val="00EC5F4D"/>
    <w:rsid w:val="00EC610B"/>
    <w:rsid w:val="00EC6707"/>
    <w:rsid w:val="00EC67C3"/>
    <w:rsid w:val="00EC6EB1"/>
    <w:rsid w:val="00EC743C"/>
    <w:rsid w:val="00EC793F"/>
    <w:rsid w:val="00EC7BE1"/>
    <w:rsid w:val="00EC7CAF"/>
    <w:rsid w:val="00EC7F05"/>
    <w:rsid w:val="00ED0B69"/>
    <w:rsid w:val="00ED0CAA"/>
    <w:rsid w:val="00ED0EB8"/>
    <w:rsid w:val="00ED114C"/>
    <w:rsid w:val="00ED1999"/>
    <w:rsid w:val="00ED1BF8"/>
    <w:rsid w:val="00ED1D13"/>
    <w:rsid w:val="00ED1DB2"/>
    <w:rsid w:val="00ED2334"/>
    <w:rsid w:val="00ED2AE0"/>
    <w:rsid w:val="00ED2D06"/>
    <w:rsid w:val="00ED2DC0"/>
    <w:rsid w:val="00ED30C8"/>
    <w:rsid w:val="00ED37D7"/>
    <w:rsid w:val="00ED3CEE"/>
    <w:rsid w:val="00ED3F9F"/>
    <w:rsid w:val="00ED479F"/>
    <w:rsid w:val="00ED48E3"/>
    <w:rsid w:val="00ED4BC9"/>
    <w:rsid w:val="00ED4D8A"/>
    <w:rsid w:val="00ED502D"/>
    <w:rsid w:val="00ED503B"/>
    <w:rsid w:val="00ED5262"/>
    <w:rsid w:val="00ED5583"/>
    <w:rsid w:val="00ED55A9"/>
    <w:rsid w:val="00ED58C5"/>
    <w:rsid w:val="00ED5A2C"/>
    <w:rsid w:val="00ED6CE7"/>
    <w:rsid w:val="00ED751C"/>
    <w:rsid w:val="00EE0055"/>
    <w:rsid w:val="00EE00DE"/>
    <w:rsid w:val="00EE0F7B"/>
    <w:rsid w:val="00EE100F"/>
    <w:rsid w:val="00EE159B"/>
    <w:rsid w:val="00EE16BC"/>
    <w:rsid w:val="00EE1CA8"/>
    <w:rsid w:val="00EE1F69"/>
    <w:rsid w:val="00EE21AF"/>
    <w:rsid w:val="00EE21F7"/>
    <w:rsid w:val="00EE2BF0"/>
    <w:rsid w:val="00EE2D92"/>
    <w:rsid w:val="00EE3049"/>
    <w:rsid w:val="00EE36F4"/>
    <w:rsid w:val="00EE39DA"/>
    <w:rsid w:val="00EE3E66"/>
    <w:rsid w:val="00EE5311"/>
    <w:rsid w:val="00EE5E4C"/>
    <w:rsid w:val="00EE5F7B"/>
    <w:rsid w:val="00EE682C"/>
    <w:rsid w:val="00EE69A4"/>
    <w:rsid w:val="00EE6FF4"/>
    <w:rsid w:val="00EE7347"/>
    <w:rsid w:val="00EF0BEA"/>
    <w:rsid w:val="00EF10B7"/>
    <w:rsid w:val="00EF1435"/>
    <w:rsid w:val="00EF1EF0"/>
    <w:rsid w:val="00EF1F6E"/>
    <w:rsid w:val="00EF25D0"/>
    <w:rsid w:val="00EF2B73"/>
    <w:rsid w:val="00EF3146"/>
    <w:rsid w:val="00EF3750"/>
    <w:rsid w:val="00EF386B"/>
    <w:rsid w:val="00EF39D0"/>
    <w:rsid w:val="00EF3E83"/>
    <w:rsid w:val="00EF3FB6"/>
    <w:rsid w:val="00EF45FE"/>
    <w:rsid w:val="00EF4689"/>
    <w:rsid w:val="00EF4A78"/>
    <w:rsid w:val="00EF4E82"/>
    <w:rsid w:val="00EF4F8A"/>
    <w:rsid w:val="00EF51B0"/>
    <w:rsid w:val="00EF5238"/>
    <w:rsid w:val="00EF5499"/>
    <w:rsid w:val="00EF59D8"/>
    <w:rsid w:val="00EF5D4B"/>
    <w:rsid w:val="00EF5D5D"/>
    <w:rsid w:val="00EF609F"/>
    <w:rsid w:val="00EF668D"/>
    <w:rsid w:val="00EF678B"/>
    <w:rsid w:val="00EF6916"/>
    <w:rsid w:val="00EF795D"/>
    <w:rsid w:val="00F005A5"/>
    <w:rsid w:val="00F0092B"/>
    <w:rsid w:val="00F010F3"/>
    <w:rsid w:val="00F01874"/>
    <w:rsid w:val="00F01D29"/>
    <w:rsid w:val="00F021B4"/>
    <w:rsid w:val="00F02992"/>
    <w:rsid w:val="00F03440"/>
    <w:rsid w:val="00F0348E"/>
    <w:rsid w:val="00F03814"/>
    <w:rsid w:val="00F039DA"/>
    <w:rsid w:val="00F03A9D"/>
    <w:rsid w:val="00F04C8C"/>
    <w:rsid w:val="00F05070"/>
    <w:rsid w:val="00F05536"/>
    <w:rsid w:val="00F0590D"/>
    <w:rsid w:val="00F05B6C"/>
    <w:rsid w:val="00F05DEB"/>
    <w:rsid w:val="00F060C7"/>
    <w:rsid w:val="00F0640E"/>
    <w:rsid w:val="00F066E3"/>
    <w:rsid w:val="00F06727"/>
    <w:rsid w:val="00F067A5"/>
    <w:rsid w:val="00F07531"/>
    <w:rsid w:val="00F07599"/>
    <w:rsid w:val="00F10B56"/>
    <w:rsid w:val="00F10C63"/>
    <w:rsid w:val="00F10ECF"/>
    <w:rsid w:val="00F11156"/>
    <w:rsid w:val="00F11813"/>
    <w:rsid w:val="00F11867"/>
    <w:rsid w:val="00F11A84"/>
    <w:rsid w:val="00F11C62"/>
    <w:rsid w:val="00F12EB8"/>
    <w:rsid w:val="00F13573"/>
    <w:rsid w:val="00F13633"/>
    <w:rsid w:val="00F13BA5"/>
    <w:rsid w:val="00F13E17"/>
    <w:rsid w:val="00F14103"/>
    <w:rsid w:val="00F1442B"/>
    <w:rsid w:val="00F148FF"/>
    <w:rsid w:val="00F149AF"/>
    <w:rsid w:val="00F15C53"/>
    <w:rsid w:val="00F15D75"/>
    <w:rsid w:val="00F16126"/>
    <w:rsid w:val="00F16BDC"/>
    <w:rsid w:val="00F17113"/>
    <w:rsid w:val="00F17B82"/>
    <w:rsid w:val="00F17BF6"/>
    <w:rsid w:val="00F2122B"/>
    <w:rsid w:val="00F2138E"/>
    <w:rsid w:val="00F21BDD"/>
    <w:rsid w:val="00F21D4F"/>
    <w:rsid w:val="00F222AB"/>
    <w:rsid w:val="00F224E2"/>
    <w:rsid w:val="00F225CA"/>
    <w:rsid w:val="00F22CAF"/>
    <w:rsid w:val="00F2310C"/>
    <w:rsid w:val="00F2322F"/>
    <w:rsid w:val="00F23480"/>
    <w:rsid w:val="00F242BE"/>
    <w:rsid w:val="00F24873"/>
    <w:rsid w:val="00F24D2B"/>
    <w:rsid w:val="00F252C9"/>
    <w:rsid w:val="00F2553D"/>
    <w:rsid w:val="00F256AD"/>
    <w:rsid w:val="00F258FF"/>
    <w:rsid w:val="00F259F8"/>
    <w:rsid w:val="00F25B8D"/>
    <w:rsid w:val="00F26369"/>
    <w:rsid w:val="00F267DC"/>
    <w:rsid w:val="00F26D8B"/>
    <w:rsid w:val="00F27F75"/>
    <w:rsid w:val="00F27FBF"/>
    <w:rsid w:val="00F30022"/>
    <w:rsid w:val="00F30103"/>
    <w:rsid w:val="00F30184"/>
    <w:rsid w:val="00F302AE"/>
    <w:rsid w:val="00F302D8"/>
    <w:rsid w:val="00F30468"/>
    <w:rsid w:val="00F30599"/>
    <w:rsid w:val="00F30759"/>
    <w:rsid w:val="00F31237"/>
    <w:rsid w:val="00F3126F"/>
    <w:rsid w:val="00F337CB"/>
    <w:rsid w:val="00F33B8E"/>
    <w:rsid w:val="00F34EF0"/>
    <w:rsid w:val="00F35069"/>
    <w:rsid w:val="00F351C4"/>
    <w:rsid w:val="00F35275"/>
    <w:rsid w:val="00F35420"/>
    <w:rsid w:val="00F35A86"/>
    <w:rsid w:val="00F35BB9"/>
    <w:rsid w:val="00F36A37"/>
    <w:rsid w:val="00F3712E"/>
    <w:rsid w:val="00F3715F"/>
    <w:rsid w:val="00F379D0"/>
    <w:rsid w:val="00F37D90"/>
    <w:rsid w:val="00F37F4C"/>
    <w:rsid w:val="00F407A4"/>
    <w:rsid w:val="00F40B0C"/>
    <w:rsid w:val="00F4108B"/>
    <w:rsid w:val="00F41AF8"/>
    <w:rsid w:val="00F42829"/>
    <w:rsid w:val="00F42A70"/>
    <w:rsid w:val="00F42D87"/>
    <w:rsid w:val="00F42D95"/>
    <w:rsid w:val="00F42F60"/>
    <w:rsid w:val="00F4308D"/>
    <w:rsid w:val="00F43166"/>
    <w:rsid w:val="00F4337C"/>
    <w:rsid w:val="00F434EE"/>
    <w:rsid w:val="00F44326"/>
    <w:rsid w:val="00F4489F"/>
    <w:rsid w:val="00F44AA0"/>
    <w:rsid w:val="00F45081"/>
    <w:rsid w:val="00F4517A"/>
    <w:rsid w:val="00F451BD"/>
    <w:rsid w:val="00F453C6"/>
    <w:rsid w:val="00F454C8"/>
    <w:rsid w:val="00F45602"/>
    <w:rsid w:val="00F45F39"/>
    <w:rsid w:val="00F45FDC"/>
    <w:rsid w:val="00F4631A"/>
    <w:rsid w:val="00F46AAD"/>
    <w:rsid w:val="00F46C4F"/>
    <w:rsid w:val="00F47573"/>
    <w:rsid w:val="00F47892"/>
    <w:rsid w:val="00F47FA2"/>
    <w:rsid w:val="00F50AEB"/>
    <w:rsid w:val="00F5113C"/>
    <w:rsid w:val="00F51F27"/>
    <w:rsid w:val="00F51FAF"/>
    <w:rsid w:val="00F52041"/>
    <w:rsid w:val="00F5212A"/>
    <w:rsid w:val="00F524ED"/>
    <w:rsid w:val="00F5279E"/>
    <w:rsid w:val="00F52965"/>
    <w:rsid w:val="00F535DB"/>
    <w:rsid w:val="00F53EEB"/>
    <w:rsid w:val="00F546A1"/>
    <w:rsid w:val="00F5479D"/>
    <w:rsid w:val="00F548F8"/>
    <w:rsid w:val="00F55317"/>
    <w:rsid w:val="00F5557D"/>
    <w:rsid w:val="00F55D2D"/>
    <w:rsid w:val="00F561BA"/>
    <w:rsid w:val="00F56FB7"/>
    <w:rsid w:val="00F57231"/>
    <w:rsid w:val="00F57BD8"/>
    <w:rsid w:val="00F60432"/>
    <w:rsid w:val="00F6052B"/>
    <w:rsid w:val="00F60DA7"/>
    <w:rsid w:val="00F61193"/>
    <w:rsid w:val="00F61E84"/>
    <w:rsid w:val="00F6204B"/>
    <w:rsid w:val="00F62405"/>
    <w:rsid w:val="00F62C91"/>
    <w:rsid w:val="00F62F13"/>
    <w:rsid w:val="00F630C8"/>
    <w:rsid w:val="00F63509"/>
    <w:rsid w:val="00F63887"/>
    <w:rsid w:val="00F63E44"/>
    <w:rsid w:val="00F64316"/>
    <w:rsid w:val="00F645BF"/>
    <w:rsid w:val="00F64901"/>
    <w:rsid w:val="00F64C65"/>
    <w:rsid w:val="00F64C7C"/>
    <w:rsid w:val="00F65206"/>
    <w:rsid w:val="00F65415"/>
    <w:rsid w:val="00F6557E"/>
    <w:rsid w:val="00F65CB7"/>
    <w:rsid w:val="00F6635B"/>
    <w:rsid w:val="00F66684"/>
    <w:rsid w:val="00F669CC"/>
    <w:rsid w:val="00F66EB0"/>
    <w:rsid w:val="00F66ED7"/>
    <w:rsid w:val="00F66FD7"/>
    <w:rsid w:val="00F6701A"/>
    <w:rsid w:val="00F6722F"/>
    <w:rsid w:val="00F67894"/>
    <w:rsid w:val="00F67D21"/>
    <w:rsid w:val="00F705D9"/>
    <w:rsid w:val="00F70841"/>
    <w:rsid w:val="00F708D9"/>
    <w:rsid w:val="00F71581"/>
    <w:rsid w:val="00F71CED"/>
    <w:rsid w:val="00F71D47"/>
    <w:rsid w:val="00F71D75"/>
    <w:rsid w:val="00F722BE"/>
    <w:rsid w:val="00F728D5"/>
    <w:rsid w:val="00F72BBD"/>
    <w:rsid w:val="00F734EE"/>
    <w:rsid w:val="00F737C9"/>
    <w:rsid w:val="00F74854"/>
    <w:rsid w:val="00F749C8"/>
    <w:rsid w:val="00F74EE1"/>
    <w:rsid w:val="00F756AA"/>
    <w:rsid w:val="00F75874"/>
    <w:rsid w:val="00F75E5C"/>
    <w:rsid w:val="00F762A5"/>
    <w:rsid w:val="00F7662E"/>
    <w:rsid w:val="00F7679E"/>
    <w:rsid w:val="00F767B2"/>
    <w:rsid w:val="00F767B9"/>
    <w:rsid w:val="00F7699E"/>
    <w:rsid w:val="00F76DA6"/>
    <w:rsid w:val="00F77756"/>
    <w:rsid w:val="00F777DE"/>
    <w:rsid w:val="00F77A6D"/>
    <w:rsid w:val="00F77E80"/>
    <w:rsid w:val="00F804DF"/>
    <w:rsid w:val="00F80766"/>
    <w:rsid w:val="00F80AFE"/>
    <w:rsid w:val="00F80C7A"/>
    <w:rsid w:val="00F812C1"/>
    <w:rsid w:val="00F8165B"/>
    <w:rsid w:val="00F819DB"/>
    <w:rsid w:val="00F822B9"/>
    <w:rsid w:val="00F82F02"/>
    <w:rsid w:val="00F8375C"/>
    <w:rsid w:val="00F83C2D"/>
    <w:rsid w:val="00F83D6D"/>
    <w:rsid w:val="00F83DE1"/>
    <w:rsid w:val="00F8402A"/>
    <w:rsid w:val="00F8468B"/>
    <w:rsid w:val="00F849BE"/>
    <w:rsid w:val="00F84B9A"/>
    <w:rsid w:val="00F84C69"/>
    <w:rsid w:val="00F86002"/>
    <w:rsid w:val="00F8662B"/>
    <w:rsid w:val="00F867E1"/>
    <w:rsid w:val="00F86CA9"/>
    <w:rsid w:val="00F87333"/>
    <w:rsid w:val="00F875B3"/>
    <w:rsid w:val="00F87F37"/>
    <w:rsid w:val="00F87FB6"/>
    <w:rsid w:val="00F90244"/>
    <w:rsid w:val="00F9036B"/>
    <w:rsid w:val="00F90D0E"/>
    <w:rsid w:val="00F91219"/>
    <w:rsid w:val="00F9196D"/>
    <w:rsid w:val="00F91A18"/>
    <w:rsid w:val="00F91AFC"/>
    <w:rsid w:val="00F91D05"/>
    <w:rsid w:val="00F91E56"/>
    <w:rsid w:val="00F92A1D"/>
    <w:rsid w:val="00F92A5D"/>
    <w:rsid w:val="00F92C18"/>
    <w:rsid w:val="00F92C83"/>
    <w:rsid w:val="00F93110"/>
    <w:rsid w:val="00F93198"/>
    <w:rsid w:val="00F93710"/>
    <w:rsid w:val="00F937CD"/>
    <w:rsid w:val="00F940DB"/>
    <w:rsid w:val="00F95876"/>
    <w:rsid w:val="00F95BAE"/>
    <w:rsid w:val="00F95DAE"/>
    <w:rsid w:val="00F95E52"/>
    <w:rsid w:val="00F96836"/>
    <w:rsid w:val="00F969A1"/>
    <w:rsid w:val="00F96D4A"/>
    <w:rsid w:val="00F97163"/>
    <w:rsid w:val="00F97210"/>
    <w:rsid w:val="00F9723D"/>
    <w:rsid w:val="00F97796"/>
    <w:rsid w:val="00F9791A"/>
    <w:rsid w:val="00F97C34"/>
    <w:rsid w:val="00FA022A"/>
    <w:rsid w:val="00FA02F0"/>
    <w:rsid w:val="00FA0555"/>
    <w:rsid w:val="00FA0C80"/>
    <w:rsid w:val="00FA10DB"/>
    <w:rsid w:val="00FA2873"/>
    <w:rsid w:val="00FA3106"/>
    <w:rsid w:val="00FA3A52"/>
    <w:rsid w:val="00FA3BD8"/>
    <w:rsid w:val="00FA3DDC"/>
    <w:rsid w:val="00FA41A0"/>
    <w:rsid w:val="00FA4401"/>
    <w:rsid w:val="00FA441C"/>
    <w:rsid w:val="00FA47BB"/>
    <w:rsid w:val="00FA4A1E"/>
    <w:rsid w:val="00FA515A"/>
    <w:rsid w:val="00FA5B51"/>
    <w:rsid w:val="00FA5E0F"/>
    <w:rsid w:val="00FA6345"/>
    <w:rsid w:val="00FA651B"/>
    <w:rsid w:val="00FA68F1"/>
    <w:rsid w:val="00FA6B3E"/>
    <w:rsid w:val="00FA6F09"/>
    <w:rsid w:val="00FA7ECB"/>
    <w:rsid w:val="00FB016B"/>
    <w:rsid w:val="00FB08F5"/>
    <w:rsid w:val="00FB0912"/>
    <w:rsid w:val="00FB0DB7"/>
    <w:rsid w:val="00FB12BF"/>
    <w:rsid w:val="00FB1B78"/>
    <w:rsid w:val="00FB1D47"/>
    <w:rsid w:val="00FB21E6"/>
    <w:rsid w:val="00FB26A9"/>
    <w:rsid w:val="00FB27C5"/>
    <w:rsid w:val="00FB2B4B"/>
    <w:rsid w:val="00FB2B56"/>
    <w:rsid w:val="00FB2F21"/>
    <w:rsid w:val="00FB3BDB"/>
    <w:rsid w:val="00FB4AF2"/>
    <w:rsid w:val="00FB4D84"/>
    <w:rsid w:val="00FB4F5F"/>
    <w:rsid w:val="00FB54EF"/>
    <w:rsid w:val="00FB5B6A"/>
    <w:rsid w:val="00FB5D0A"/>
    <w:rsid w:val="00FB60CF"/>
    <w:rsid w:val="00FB701C"/>
    <w:rsid w:val="00FB7119"/>
    <w:rsid w:val="00FB7772"/>
    <w:rsid w:val="00FB78EA"/>
    <w:rsid w:val="00FB7ADB"/>
    <w:rsid w:val="00FC01D1"/>
    <w:rsid w:val="00FC0616"/>
    <w:rsid w:val="00FC0ACF"/>
    <w:rsid w:val="00FC0BF5"/>
    <w:rsid w:val="00FC141C"/>
    <w:rsid w:val="00FC2300"/>
    <w:rsid w:val="00FC285B"/>
    <w:rsid w:val="00FC2E71"/>
    <w:rsid w:val="00FC2EBD"/>
    <w:rsid w:val="00FC310F"/>
    <w:rsid w:val="00FC31EF"/>
    <w:rsid w:val="00FC3565"/>
    <w:rsid w:val="00FC35CD"/>
    <w:rsid w:val="00FC36A7"/>
    <w:rsid w:val="00FC4690"/>
    <w:rsid w:val="00FC4E8C"/>
    <w:rsid w:val="00FC4FE2"/>
    <w:rsid w:val="00FC54DE"/>
    <w:rsid w:val="00FC5948"/>
    <w:rsid w:val="00FC5EDD"/>
    <w:rsid w:val="00FC6633"/>
    <w:rsid w:val="00FC6931"/>
    <w:rsid w:val="00FC6986"/>
    <w:rsid w:val="00FC6D15"/>
    <w:rsid w:val="00FC6F69"/>
    <w:rsid w:val="00FC7075"/>
    <w:rsid w:val="00FC7271"/>
    <w:rsid w:val="00FC72D0"/>
    <w:rsid w:val="00FC7362"/>
    <w:rsid w:val="00FC7815"/>
    <w:rsid w:val="00FC7D58"/>
    <w:rsid w:val="00FD031D"/>
    <w:rsid w:val="00FD0800"/>
    <w:rsid w:val="00FD0CBB"/>
    <w:rsid w:val="00FD14F1"/>
    <w:rsid w:val="00FD1C83"/>
    <w:rsid w:val="00FD2381"/>
    <w:rsid w:val="00FD29B9"/>
    <w:rsid w:val="00FD3B62"/>
    <w:rsid w:val="00FD4411"/>
    <w:rsid w:val="00FD4C4E"/>
    <w:rsid w:val="00FD4FCB"/>
    <w:rsid w:val="00FD54BB"/>
    <w:rsid w:val="00FD54EF"/>
    <w:rsid w:val="00FD78AE"/>
    <w:rsid w:val="00FE06D3"/>
    <w:rsid w:val="00FE0777"/>
    <w:rsid w:val="00FE07D3"/>
    <w:rsid w:val="00FE0DF0"/>
    <w:rsid w:val="00FE1152"/>
    <w:rsid w:val="00FE1BA0"/>
    <w:rsid w:val="00FE1C46"/>
    <w:rsid w:val="00FE1D2D"/>
    <w:rsid w:val="00FE1E46"/>
    <w:rsid w:val="00FE3080"/>
    <w:rsid w:val="00FE37B6"/>
    <w:rsid w:val="00FE3CFA"/>
    <w:rsid w:val="00FE4380"/>
    <w:rsid w:val="00FE443C"/>
    <w:rsid w:val="00FE4442"/>
    <w:rsid w:val="00FE4A79"/>
    <w:rsid w:val="00FE527B"/>
    <w:rsid w:val="00FE53D5"/>
    <w:rsid w:val="00FE5410"/>
    <w:rsid w:val="00FE58CC"/>
    <w:rsid w:val="00FE5F0F"/>
    <w:rsid w:val="00FE6265"/>
    <w:rsid w:val="00FE6AE5"/>
    <w:rsid w:val="00FE6CFA"/>
    <w:rsid w:val="00FE77FF"/>
    <w:rsid w:val="00FE788A"/>
    <w:rsid w:val="00FE79E0"/>
    <w:rsid w:val="00FE7CD9"/>
    <w:rsid w:val="00FE7D8D"/>
    <w:rsid w:val="00FE7E30"/>
    <w:rsid w:val="00FE7F3E"/>
    <w:rsid w:val="00FF08D9"/>
    <w:rsid w:val="00FF0B77"/>
    <w:rsid w:val="00FF0F6D"/>
    <w:rsid w:val="00FF158F"/>
    <w:rsid w:val="00FF1939"/>
    <w:rsid w:val="00FF253C"/>
    <w:rsid w:val="00FF316E"/>
    <w:rsid w:val="00FF375D"/>
    <w:rsid w:val="00FF392F"/>
    <w:rsid w:val="00FF3D17"/>
    <w:rsid w:val="00FF40FF"/>
    <w:rsid w:val="00FF4341"/>
    <w:rsid w:val="00FF515D"/>
    <w:rsid w:val="00FF5417"/>
    <w:rsid w:val="00FF5C39"/>
    <w:rsid w:val="00FF5DF5"/>
    <w:rsid w:val="00FF61C3"/>
    <w:rsid w:val="00FF6C57"/>
    <w:rsid w:val="00FF6E27"/>
    <w:rsid w:val="00FF6EA0"/>
    <w:rsid w:val="00FF7708"/>
    <w:rsid w:val="00FF7A5F"/>
    <w:rsid w:val="00FF7D40"/>
    <w:rsid w:val="01259BA3"/>
    <w:rsid w:val="013CEE80"/>
    <w:rsid w:val="014FDFE8"/>
    <w:rsid w:val="01511BFA"/>
    <w:rsid w:val="01889E83"/>
    <w:rsid w:val="01D6CAB6"/>
    <w:rsid w:val="021EA6D1"/>
    <w:rsid w:val="02974F94"/>
    <w:rsid w:val="02C05D7C"/>
    <w:rsid w:val="02CCAFA6"/>
    <w:rsid w:val="02D0F51B"/>
    <w:rsid w:val="02D4B0C8"/>
    <w:rsid w:val="0307369F"/>
    <w:rsid w:val="035216ED"/>
    <w:rsid w:val="036A3B40"/>
    <w:rsid w:val="04189849"/>
    <w:rsid w:val="041E7CED"/>
    <w:rsid w:val="049E69AE"/>
    <w:rsid w:val="04D93432"/>
    <w:rsid w:val="04E80919"/>
    <w:rsid w:val="04F2C4F7"/>
    <w:rsid w:val="05116C5A"/>
    <w:rsid w:val="05236C40"/>
    <w:rsid w:val="0524A577"/>
    <w:rsid w:val="0542AB51"/>
    <w:rsid w:val="056C4123"/>
    <w:rsid w:val="05797FDC"/>
    <w:rsid w:val="05819BA9"/>
    <w:rsid w:val="05AB36B0"/>
    <w:rsid w:val="06021A99"/>
    <w:rsid w:val="063329DE"/>
    <w:rsid w:val="063D4A21"/>
    <w:rsid w:val="06565B4A"/>
    <w:rsid w:val="06574422"/>
    <w:rsid w:val="06ED2F0D"/>
    <w:rsid w:val="075C4B35"/>
    <w:rsid w:val="07D68503"/>
    <w:rsid w:val="07DC4F32"/>
    <w:rsid w:val="07E0D0AB"/>
    <w:rsid w:val="07EB742F"/>
    <w:rsid w:val="08049248"/>
    <w:rsid w:val="084F358C"/>
    <w:rsid w:val="0853BD1E"/>
    <w:rsid w:val="0855A2B7"/>
    <w:rsid w:val="08562636"/>
    <w:rsid w:val="0868FAD8"/>
    <w:rsid w:val="087CEE32"/>
    <w:rsid w:val="08D4A538"/>
    <w:rsid w:val="09841648"/>
    <w:rsid w:val="098632B2"/>
    <w:rsid w:val="09977A3E"/>
    <w:rsid w:val="09E0E2A3"/>
    <w:rsid w:val="09ECA409"/>
    <w:rsid w:val="09EE30D6"/>
    <w:rsid w:val="0A03E7A9"/>
    <w:rsid w:val="0A042FFF"/>
    <w:rsid w:val="0A109ADD"/>
    <w:rsid w:val="0A20688D"/>
    <w:rsid w:val="0A309F98"/>
    <w:rsid w:val="0A3F7C7C"/>
    <w:rsid w:val="0A6DD2FE"/>
    <w:rsid w:val="0AC536CB"/>
    <w:rsid w:val="0AE06682"/>
    <w:rsid w:val="0B2F0FA2"/>
    <w:rsid w:val="0B385454"/>
    <w:rsid w:val="0B45D25C"/>
    <w:rsid w:val="0B689B48"/>
    <w:rsid w:val="0B961661"/>
    <w:rsid w:val="0BA9DB02"/>
    <w:rsid w:val="0BB3609B"/>
    <w:rsid w:val="0BF80291"/>
    <w:rsid w:val="0C0581BF"/>
    <w:rsid w:val="0C39CE25"/>
    <w:rsid w:val="0C621CAC"/>
    <w:rsid w:val="0C6D12C3"/>
    <w:rsid w:val="0CA66EF5"/>
    <w:rsid w:val="0CC10259"/>
    <w:rsid w:val="0D24303F"/>
    <w:rsid w:val="0D461D32"/>
    <w:rsid w:val="0DD8CA72"/>
    <w:rsid w:val="0E2FC4A3"/>
    <w:rsid w:val="0E314234"/>
    <w:rsid w:val="0E359F20"/>
    <w:rsid w:val="0E6884D9"/>
    <w:rsid w:val="0E7E0DDC"/>
    <w:rsid w:val="0E8F74BB"/>
    <w:rsid w:val="0EA78345"/>
    <w:rsid w:val="0EE808D0"/>
    <w:rsid w:val="0EF8D004"/>
    <w:rsid w:val="0F0F75A8"/>
    <w:rsid w:val="0F49DF2A"/>
    <w:rsid w:val="0F8E1124"/>
    <w:rsid w:val="0F8E8970"/>
    <w:rsid w:val="0F8EF43B"/>
    <w:rsid w:val="0FAED2DE"/>
    <w:rsid w:val="1058ACD9"/>
    <w:rsid w:val="10B80223"/>
    <w:rsid w:val="10DA003E"/>
    <w:rsid w:val="10EC2B23"/>
    <w:rsid w:val="112BEBD2"/>
    <w:rsid w:val="112D56BD"/>
    <w:rsid w:val="113DC4CF"/>
    <w:rsid w:val="11468F97"/>
    <w:rsid w:val="1183668E"/>
    <w:rsid w:val="11AF5AB8"/>
    <w:rsid w:val="11CA775F"/>
    <w:rsid w:val="11D5D333"/>
    <w:rsid w:val="11DF7DF1"/>
    <w:rsid w:val="11E7008B"/>
    <w:rsid w:val="1222708F"/>
    <w:rsid w:val="1262CF30"/>
    <w:rsid w:val="127CC17A"/>
    <w:rsid w:val="1283F69F"/>
    <w:rsid w:val="128EA9B4"/>
    <w:rsid w:val="12B1261D"/>
    <w:rsid w:val="131CDC54"/>
    <w:rsid w:val="132390DF"/>
    <w:rsid w:val="1327C8BC"/>
    <w:rsid w:val="134016C1"/>
    <w:rsid w:val="1346FBF6"/>
    <w:rsid w:val="134E5CB9"/>
    <w:rsid w:val="1350E676"/>
    <w:rsid w:val="135899FE"/>
    <w:rsid w:val="1370290E"/>
    <w:rsid w:val="138B8266"/>
    <w:rsid w:val="13D88882"/>
    <w:rsid w:val="13F23D69"/>
    <w:rsid w:val="141AB7AD"/>
    <w:rsid w:val="14289CF6"/>
    <w:rsid w:val="14FF0CB5"/>
    <w:rsid w:val="1526D17E"/>
    <w:rsid w:val="1549AA41"/>
    <w:rsid w:val="15852D16"/>
    <w:rsid w:val="15E10D09"/>
    <w:rsid w:val="15F38B66"/>
    <w:rsid w:val="1603D210"/>
    <w:rsid w:val="162C779A"/>
    <w:rsid w:val="167874DD"/>
    <w:rsid w:val="1679D747"/>
    <w:rsid w:val="16A63F0C"/>
    <w:rsid w:val="16AFC5E2"/>
    <w:rsid w:val="171F4A1C"/>
    <w:rsid w:val="173A989A"/>
    <w:rsid w:val="177455E7"/>
    <w:rsid w:val="178C5B45"/>
    <w:rsid w:val="17CC1A23"/>
    <w:rsid w:val="17D81085"/>
    <w:rsid w:val="17EBBE0F"/>
    <w:rsid w:val="183231DA"/>
    <w:rsid w:val="18800149"/>
    <w:rsid w:val="1887C72E"/>
    <w:rsid w:val="18A0B682"/>
    <w:rsid w:val="18ABF22F"/>
    <w:rsid w:val="191494C3"/>
    <w:rsid w:val="19155136"/>
    <w:rsid w:val="192A5860"/>
    <w:rsid w:val="19786809"/>
    <w:rsid w:val="1983D6DA"/>
    <w:rsid w:val="19DA645A"/>
    <w:rsid w:val="1A017E19"/>
    <w:rsid w:val="1A0F3486"/>
    <w:rsid w:val="1A2F5E5E"/>
    <w:rsid w:val="1A4EB4CF"/>
    <w:rsid w:val="1A60089C"/>
    <w:rsid w:val="1A79FF8A"/>
    <w:rsid w:val="1AA5B81D"/>
    <w:rsid w:val="1AA74D86"/>
    <w:rsid w:val="1AB86DBB"/>
    <w:rsid w:val="1AC70D7F"/>
    <w:rsid w:val="1ACA6E0D"/>
    <w:rsid w:val="1AE4BAB0"/>
    <w:rsid w:val="1B2E7387"/>
    <w:rsid w:val="1B309899"/>
    <w:rsid w:val="1B3FD266"/>
    <w:rsid w:val="1B4DB1E1"/>
    <w:rsid w:val="1B5E9980"/>
    <w:rsid w:val="1B672D76"/>
    <w:rsid w:val="1B6EE4BE"/>
    <w:rsid w:val="1B7CE35E"/>
    <w:rsid w:val="1BDE02B1"/>
    <w:rsid w:val="1C480714"/>
    <w:rsid w:val="1C59E09A"/>
    <w:rsid w:val="1CB261F3"/>
    <w:rsid w:val="1CB2D1FE"/>
    <w:rsid w:val="1CBF4327"/>
    <w:rsid w:val="1CE2BB6F"/>
    <w:rsid w:val="1D15A825"/>
    <w:rsid w:val="1D290EE9"/>
    <w:rsid w:val="1D459CF1"/>
    <w:rsid w:val="1D61ECD0"/>
    <w:rsid w:val="1DD1A7C9"/>
    <w:rsid w:val="1ED5020A"/>
    <w:rsid w:val="1ED7A54B"/>
    <w:rsid w:val="1F010DC0"/>
    <w:rsid w:val="1F03411D"/>
    <w:rsid w:val="1F2F0210"/>
    <w:rsid w:val="1F713036"/>
    <w:rsid w:val="1F873179"/>
    <w:rsid w:val="1FA2A9CE"/>
    <w:rsid w:val="1FCC9046"/>
    <w:rsid w:val="2007B4DF"/>
    <w:rsid w:val="2054A32C"/>
    <w:rsid w:val="2096FBEE"/>
    <w:rsid w:val="20ABE99D"/>
    <w:rsid w:val="20C05CC8"/>
    <w:rsid w:val="20C5DA66"/>
    <w:rsid w:val="20ECF534"/>
    <w:rsid w:val="20FE9996"/>
    <w:rsid w:val="2145345A"/>
    <w:rsid w:val="216E2B48"/>
    <w:rsid w:val="21983EE0"/>
    <w:rsid w:val="21CC9789"/>
    <w:rsid w:val="21DC60A3"/>
    <w:rsid w:val="22267B9C"/>
    <w:rsid w:val="224F6C66"/>
    <w:rsid w:val="227A7668"/>
    <w:rsid w:val="2296A3EA"/>
    <w:rsid w:val="22A2A781"/>
    <w:rsid w:val="22BF2A8B"/>
    <w:rsid w:val="22C6359B"/>
    <w:rsid w:val="22D27318"/>
    <w:rsid w:val="22E7999E"/>
    <w:rsid w:val="231B042F"/>
    <w:rsid w:val="2321640A"/>
    <w:rsid w:val="236D2287"/>
    <w:rsid w:val="237B8A09"/>
    <w:rsid w:val="237EE61F"/>
    <w:rsid w:val="238819C1"/>
    <w:rsid w:val="23CC1688"/>
    <w:rsid w:val="23EE010C"/>
    <w:rsid w:val="23FA4AAA"/>
    <w:rsid w:val="242AC30E"/>
    <w:rsid w:val="242EBCD0"/>
    <w:rsid w:val="2432D277"/>
    <w:rsid w:val="2440CD1E"/>
    <w:rsid w:val="24729330"/>
    <w:rsid w:val="24BC0A75"/>
    <w:rsid w:val="254547F9"/>
    <w:rsid w:val="256618AB"/>
    <w:rsid w:val="260B9268"/>
    <w:rsid w:val="2624D972"/>
    <w:rsid w:val="26509416"/>
    <w:rsid w:val="267123EE"/>
    <w:rsid w:val="26865391"/>
    <w:rsid w:val="26986C53"/>
    <w:rsid w:val="26B499F3"/>
    <w:rsid w:val="26C6FC23"/>
    <w:rsid w:val="26F8D901"/>
    <w:rsid w:val="276243FF"/>
    <w:rsid w:val="27733A11"/>
    <w:rsid w:val="27794A7C"/>
    <w:rsid w:val="2780926E"/>
    <w:rsid w:val="27E85B34"/>
    <w:rsid w:val="27F6A160"/>
    <w:rsid w:val="283EA2A0"/>
    <w:rsid w:val="29478650"/>
    <w:rsid w:val="29728AD9"/>
    <w:rsid w:val="2974FDCD"/>
    <w:rsid w:val="297756B7"/>
    <w:rsid w:val="2997304F"/>
    <w:rsid w:val="29B926BB"/>
    <w:rsid w:val="29D9C892"/>
    <w:rsid w:val="29DAA2B7"/>
    <w:rsid w:val="2A04F565"/>
    <w:rsid w:val="2A0D5ABE"/>
    <w:rsid w:val="2A15C807"/>
    <w:rsid w:val="2A1FBF70"/>
    <w:rsid w:val="2A2B2F40"/>
    <w:rsid w:val="2AB2131A"/>
    <w:rsid w:val="2ABFA2EA"/>
    <w:rsid w:val="2B03BD37"/>
    <w:rsid w:val="2B0D4CEB"/>
    <w:rsid w:val="2B0E1944"/>
    <w:rsid w:val="2B388866"/>
    <w:rsid w:val="2B48F950"/>
    <w:rsid w:val="2B49648A"/>
    <w:rsid w:val="2B7D9F09"/>
    <w:rsid w:val="2BCB432A"/>
    <w:rsid w:val="2BCC998F"/>
    <w:rsid w:val="2C504E64"/>
    <w:rsid w:val="2C5591E0"/>
    <w:rsid w:val="2C7ED600"/>
    <w:rsid w:val="2C9128E8"/>
    <w:rsid w:val="2CDA95A7"/>
    <w:rsid w:val="2D9C42C1"/>
    <w:rsid w:val="2DAEDE2D"/>
    <w:rsid w:val="2DC90E61"/>
    <w:rsid w:val="2E37E36B"/>
    <w:rsid w:val="2EA2C346"/>
    <w:rsid w:val="2EBBBE1D"/>
    <w:rsid w:val="2F4B3670"/>
    <w:rsid w:val="2F5F2A81"/>
    <w:rsid w:val="2F810616"/>
    <w:rsid w:val="2F941353"/>
    <w:rsid w:val="2FA72DE2"/>
    <w:rsid w:val="2FBC7679"/>
    <w:rsid w:val="2FDB99F8"/>
    <w:rsid w:val="2FF2EDE8"/>
    <w:rsid w:val="303108AC"/>
    <w:rsid w:val="30346E2D"/>
    <w:rsid w:val="3071AB2E"/>
    <w:rsid w:val="307DB484"/>
    <w:rsid w:val="30C3A6F0"/>
    <w:rsid w:val="30D2379B"/>
    <w:rsid w:val="30D26626"/>
    <w:rsid w:val="30DB9C6A"/>
    <w:rsid w:val="30F27899"/>
    <w:rsid w:val="3139BABE"/>
    <w:rsid w:val="314924AF"/>
    <w:rsid w:val="31635437"/>
    <w:rsid w:val="31934C9F"/>
    <w:rsid w:val="31D4951E"/>
    <w:rsid w:val="31DA0225"/>
    <w:rsid w:val="32051EB9"/>
    <w:rsid w:val="3254B9B7"/>
    <w:rsid w:val="326C13A6"/>
    <w:rsid w:val="327C870E"/>
    <w:rsid w:val="329EFFEE"/>
    <w:rsid w:val="32AE03C4"/>
    <w:rsid w:val="32AE70D1"/>
    <w:rsid w:val="32B5F962"/>
    <w:rsid w:val="32B6A95B"/>
    <w:rsid w:val="32C9C3E4"/>
    <w:rsid w:val="32DDE353"/>
    <w:rsid w:val="33041EAC"/>
    <w:rsid w:val="33259D2D"/>
    <w:rsid w:val="332B02CE"/>
    <w:rsid w:val="33CB1DA9"/>
    <w:rsid w:val="3418CFFC"/>
    <w:rsid w:val="34204B11"/>
    <w:rsid w:val="34360710"/>
    <w:rsid w:val="34902952"/>
    <w:rsid w:val="34C857B2"/>
    <w:rsid w:val="35342083"/>
    <w:rsid w:val="35780466"/>
    <w:rsid w:val="36036604"/>
    <w:rsid w:val="3614C89E"/>
    <w:rsid w:val="36187330"/>
    <w:rsid w:val="36729018"/>
    <w:rsid w:val="36898A74"/>
    <w:rsid w:val="36CBAE65"/>
    <w:rsid w:val="3704C20C"/>
    <w:rsid w:val="371B9298"/>
    <w:rsid w:val="373ED4D4"/>
    <w:rsid w:val="379BEA80"/>
    <w:rsid w:val="37AC1B00"/>
    <w:rsid w:val="37C008AC"/>
    <w:rsid w:val="37F237B7"/>
    <w:rsid w:val="37F48547"/>
    <w:rsid w:val="388110EF"/>
    <w:rsid w:val="39445214"/>
    <w:rsid w:val="39678BE9"/>
    <w:rsid w:val="397EF57C"/>
    <w:rsid w:val="39984B87"/>
    <w:rsid w:val="399BA7BD"/>
    <w:rsid w:val="39A6EF17"/>
    <w:rsid w:val="39BA5631"/>
    <w:rsid w:val="39CA9E5B"/>
    <w:rsid w:val="3A10B6DF"/>
    <w:rsid w:val="3A3B2AFD"/>
    <w:rsid w:val="3A4C8319"/>
    <w:rsid w:val="3A570163"/>
    <w:rsid w:val="3A79C9E5"/>
    <w:rsid w:val="3A86AF85"/>
    <w:rsid w:val="3A89AF21"/>
    <w:rsid w:val="3AB8ADDB"/>
    <w:rsid w:val="3ABD8461"/>
    <w:rsid w:val="3B089EED"/>
    <w:rsid w:val="3B401DA3"/>
    <w:rsid w:val="3B4FEF4A"/>
    <w:rsid w:val="3B9F4E50"/>
    <w:rsid w:val="3BA8F756"/>
    <w:rsid w:val="3BB2CF12"/>
    <w:rsid w:val="3BB779EF"/>
    <w:rsid w:val="3BB847F9"/>
    <w:rsid w:val="3BC84E17"/>
    <w:rsid w:val="3BCB5304"/>
    <w:rsid w:val="3BCFE29B"/>
    <w:rsid w:val="3C034F3C"/>
    <w:rsid w:val="3C3DAE7E"/>
    <w:rsid w:val="3C8E750F"/>
    <w:rsid w:val="3C909D38"/>
    <w:rsid w:val="3CCFD6C8"/>
    <w:rsid w:val="3CDBE42E"/>
    <w:rsid w:val="3CFF6AD7"/>
    <w:rsid w:val="3D47CD84"/>
    <w:rsid w:val="3D497C06"/>
    <w:rsid w:val="3D660C4B"/>
    <w:rsid w:val="3D6AC05D"/>
    <w:rsid w:val="3D72996F"/>
    <w:rsid w:val="3DAF2DCE"/>
    <w:rsid w:val="3DE37EB5"/>
    <w:rsid w:val="3E10B155"/>
    <w:rsid w:val="3E1BD52E"/>
    <w:rsid w:val="3E2AEB5D"/>
    <w:rsid w:val="3E2ED177"/>
    <w:rsid w:val="3E363310"/>
    <w:rsid w:val="3E7E9F32"/>
    <w:rsid w:val="3F361BE9"/>
    <w:rsid w:val="3F470C08"/>
    <w:rsid w:val="3F55C080"/>
    <w:rsid w:val="3F5D6754"/>
    <w:rsid w:val="3FBB6216"/>
    <w:rsid w:val="3FDCEC3D"/>
    <w:rsid w:val="3FFAD93D"/>
    <w:rsid w:val="40D2A3D0"/>
    <w:rsid w:val="40D3D37A"/>
    <w:rsid w:val="412F1DD3"/>
    <w:rsid w:val="41335F98"/>
    <w:rsid w:val="415BD2B5"/>
    <w:rsid w:val="4191E7E7"/>
    <w:rsid w:val="41CE2879"/>
    <w:rsid w:val="41D9115D"/>
    <w:rsid w:val="41F594BA"/>
    <w:rsid w:val="4204C0BE"/>
    <w:rsid w:val="42A5927B"/>
    <w:rsid w:val="42FFA625"/>
    <w:rsid w:val="4300A538"/>
    <w:rsid w:val="43011F5E"/>
    <w:rsid w:val="43169BBA"/>
    <w:rsid w:val="4326164D"/>
    <w:rsid w:val="432EEEDA"/>
    <w:rsid w:val="43525D6F"/>
    <w:rsid w:val="435EB8FF"/>
    <w:rsid w:val="43AE6D57"/>
    <w:rsid w:val="44B98E21"/>
    <w:rsid w:val="44FD69EB"/>
    <w:rsid w:val="45354385"/>
    <w:rsid w:val="453578CB"/>
    <w:rsid w:val="454684A6"/>
    <w:rsid w:val="4571AB07"/>
    <w:rsid w:val="4576AD86"/>
    <w:rsid w:val="458ABDC3"/>
    <w:rsid w:val="45B4D330"/>
    <w:rsid w:val="45E2988F"/>
    <w:rsid w:val="45E5F76A"/>
    <w:rsid w:val="4627F901"/>
    <w:rsid w:val="466951C4"/>
    <w:rsid w:val="4669FAC7"/>
    <w:rsid w:val="46863884"/>
    <w:rsid w:val="46916496"/>
    <w:rsid w:val="471FFF18"/>
    <w:rsid w:val="4723388A"/>
    <w:rsid w:val="472CDAD6"/>
    <w:rsid w:val="475E5EB2"/>
    <w:rsid w:val="47621425"/>
    <w:rsid w:val="47C2F4C9"/>
    <w:rsid w:val="48479947"/>
    <w:rsid w:val="488181DD"/>
    <w:rsid w:val="4893E513"/>
    <w:rsid w:val="4895E1B5"/>
    <w:rsid w:val="48DE872A"/>
    <w:rsid w:val="4939BFDA"/>
    <w:rsid w:val="4951B1A4"/>
    <w:rsid w:val="495E7CE1"/>
    <w:rsid w:val="49681C8B"/>
    <w:rsid w:val="49729719"/>
    <w:rsid w:val="499FC85C"/>
    <w:rsid w:val="49B2D840"/>
    <w:rsid w:val="4A0333BF"/>
    <w:rsid w:val="4A0C8990"/>
    <w:rsid w:val="4A233488"/>
    <w:rsid w:val="4A3B0475"/>
    <w:rsid w:val="4A5C74C2"/>
    <w:rsid w:val="4A68EED0"/>
    <w:rsid w:val="4B624E43"/>
    <w:rsid w:val="4BABA450"/>
    <w:rsid w:val="4BBA42C4"/>
    <w:rsid w:val="4BC61AAF"/>
    <w:rsid w:val="4BD5AB8D"/>
    <w:rsid w:val="4BDC1422"/>
    <w:rsid w:val="4BECDA9D"/>
    <w:rsid w:val="4BFCAA13"/>
    <w:rsid w:val="4C1775F8"/>
    <w:rsid w:val="4C568E7D"/>
    <w:rsid w:val="4C5CE380"/>
    <w:rsid w:val="4CA49777"/>
    <w:rsid w:val="4CD4F974"/>
    <w:rsid w:val="4CF54A82"/>
    <w:rsid w:val="4D26902C"/>
    <w:rsid w:val="4D750256"/>
    <w:rsid w:val="4D7BE573"/>
    <w:rsid w:val="4DCA40C6"/>
    <w:rsid w:val="4DE6D902"/>
    <w:rsid w:val="4DF72424"/>
    <w:rsid w:val="4E6DED50"/>
    <w:rsid w:val="4EA77622"/>
    <w:rsid w:val="4EBEE40D"/>
    <w:rsid w:val="4EC30349"/>
    <w:rsid w:val="4EF53F2B"/>
    <w:rsid w:val="4F0FED3C"/>
    <w:rsid w:val="4F3E2342"/>
    <w:rsid w:val="4F68B522"/>
    <w:rsid w:val="4FBFFE13"/>
    <w:rsid w:val="4FCC7D96"/>
    <w:rsid w:val="4FD6BD96"/>
    <w:rsid w:val="4FFB2DE0"/>
    <w:rsid w:val="5037B913"/>
    <w:rsid w:val="509178E0"/>
    <w:rsid w:val="50B1BA0E"/>
    <w:rsid w:val="50E632F8"/>
    <w:rsid w:val="51034BD5"/>
    <w:rsid w:val="511762DF"/>
    <w:rsid w:val="511CECD2"/>
    <w:rsid w:val="512BBA88"/>
    <w:rsid w:val="5164AE89"/>
    <w:rsid w:val="51A0D0EE"/>
    <w:rsid w:val="51A206B6"/>
    <w:rsid w:val="51CD7B54"/>
    <w:rsid w:val="51F34329"/>
    <w:rsid w:val="5204CAFF"/>
    <w:rsid w:val="5212A49F"/>
    <w:rsid w:val="5253D945"/>
    <w:rsid w:val="52A48BFB"/>
    <w:rsid w:val="52B88BF1"/>
    <w:rsid w:val="530FF046"/>
    <w:rsid w:val="53199681"/>
    <w:rsid w:val="535C7254"/>
    <w:rsid w:val="5362B85E"/>
    <w:rsid w:val="536A0A38"/>
    <w:rsid w:val="53DB0CE4"/>
    <w:rsid w:val="53E58D29"/>
    <w:rsid w:val="53FE94DE"/>
    <w:rsid w:val="5479101E"/>
    <w:rsid w:val="5480EBA4"/>
    <w:rsid w:val="548C466B"/>
    <w:rsid w:val="54D8D0E3"/>
    <w:rsid w:val="551642E7"/>
    <w:rsid w:val="55433B2A"/>
    <w:rsid w:val="554CDAF9"/>
    <w:rsid w:val="555CCC8D"/>
    <w:rsid w:val="557E9C55"/>
    <w:rsid w:val="558E202B"/>
    <w:rsid w:val="55A74547"/>
    <w:rsid w:val="55AB8699"/>
    <w:rsid w:val="55B149F5"/>
    <w:rsid w:val="55BB01D6"/>
    <w:rsid w:val="560B5BB2"/>
    <w:rsid w:val="5610AB78"/>
    <w:rsid w:val="561F77D1"/>
    <w:rsid w:val="562063B4"/>
    <w:rsid w:val="56406222"/>
    <w:rsid w:val="564B7D51"/>
    <w:rsid w:val="5687F028"/>
    <w:rsid w:val="569A5452"/>
    <w:rsid w:val="56A57438"/>
    <w:rsid w:val="56AECD1C"/>
    <w:rsid w:val="570CF3BB"/>
    <w:rsid w:val="5748BC49"/>
    <w:rsid w:val="574AC904"/>
    <w:rsid w:val="5751613D"/>
    <w:rsid w:val="576F50F7"/>
    <w:rsid w:val="57B62034"/>
    <w:rsid w:val="57BE8490"/>
    <w:rsid w:val="57D91A2B"/>
    <w:rsid w:val="580F5564"/>
    <w:rsid w:val="5828B6D4"/>
    <w:rsid w:val="582D16DB"/>
    <w:rsid w:val="58515080"/>
    <w:rsid w:val="5875E02A"/>
    <w:rsid w:val="587D51E3"/>
    <w:rsid w:val="589ABBCE"/>
    <w:rsid w:val="58AB2A0F"/>
    <w:rsid w:val="593A0B89"/>
    <w:rsid w:val="594C68C8"/>
    <w:rsid w:val="59628325"/>
    <w:rsid w:val="5969CE78"/>
    <w:rsid w:val="598C0A50"/>
    <w:rsid w:val="59F45A87"/>
    <w:rsid w:val="5A1BA197"/>
    <w:rsid w:val="5A33239F"/>
    <w:rsid w:val="5A3DA5A5"/>
    <w:rsid w:val="5A513997"/>
    <w:rsid w:val="5A7D2BDC"/>
    <w:rsid w:val="5AB0BFE6"/>
    <w:rsid w:val="5B08D925"/>
    <w:rsid w:val="5B16A76E"/>
    <w:rsid w:val="5B7BF172"/>
    <w:rsid w:val="5BA11B48"/>
    <w:rsid w:val="5BC31E27"/>
    <w:rsid w:val="5BD822A6"/>
    <w:rsid w:val="5BE0A782"/>
    <w:rsid w:val="5BFEC1DB"/>
    <w:rsid w:val="5C7D7CD0"/>
    <w:rsid w:val="5C961AAB"/>
    <w:rsid w:val="5CB519E6"/>
    <w:rsid w:val="5CE4721E"/>
    <w:rsid w:val="5CF203F4"/>
    <w:rsid w:val="5D0F3DDD"/>
    <w:rsid w:val="5D41268C"/>
    <w:rsid w:val="5D82679A"/>
    <w:rsid w:val="5DE2F28D"/>
    <w:rsid w:val="5DE5FA87"/>
    <w:rsid w:val="5DF8DC07"/>
    <w:rsid w:val="5E182EF0"/>
    <w:rsid w:val="5E36C896"/>
    <w:rsid w:val="5E7448A0"/>
    <w:rsid w:val="5E8D71DD"/>
    <w:rsid w:val="5EC8F196"/>
    <w:rsid w:val="5EFD6E5B"/>
    <w:rsid w:val="5F801A71"/>
    <w:rsid w:val="5F86C97C"/>
    <w:rsid w:val="5FB60A04"/>
    <w:rsid w:val="5FBCAA30"/>
    <w:rsid w:val="5FD973AA"/>
    <w:rsid w:val="601E30D2"/>
    <w:rsid w:val="6067C9B2"/>
    <w:rsid w:val="60733BC3"/>
    <w:rsid w:val="607E5A49"/>
    <w:rsid w:val="608FB118"/>
    <w:rsid w:val="60A3F08B"/>
    <w:rsid w:val="60BF28A6"/>
    <w:rsid w:val="60C48AE7"/>
    <w:rsid w:val="60D1E509"/>
    <w:rsid w:val="60E66F6C"/>
    <w:rsid w:val="60EB341B"/>
    <w:rsid w:val="60FAA132"/>
    <w:rsid w:val="611EFE67"/>
    <w:rsid w:val="61346024"/>
    <w:rsid w:val="6145BC17"/>
    <w:rsid w:val="618F2EE2"/>
    <w:rsid w:val="61EA7C36"/>
    <w:rsid w:val="61F519B3"/>
    <w:rsid w:val="61FED417"/>
    <w:rsid w:val="6207F254"/>
    <w:rsid w:val="6210BDB5"/>
    <w:rsid w:val="6221E104"/>
    <w:rsid w:val="622D9A0E"/>
    <w:rsid w:val="623F9C0F"/>
    <w:rsid w:val="62660029"/>
    <w:rsid w:val="62697115"/>
    <w:rsid w:val="628FAC85"/>
    <w:rsid w:val="62A32404"/>
    <w:rsid w:val="62AC1F27"/>
    <w:rsid w:val="62C77B87"/>
    <w:rsid w:val="630A97D4"/>
    <w:rsid w:val="631A146C"/>
    <w:rsid w:val="63490FD1"/>
    <w:rsid w:val="6350A224"/>
    <w:rsid w:val="6356012E"/>
    <w:rsid w:val="63BB761B"/>
    <w:rsid w:val="63BE70EA"/>
    <w:rsid w:val="63FF395E"/>
    <w:rsid w:val="640DEE3A"/>
    <w:rsid w:val="6444BB72"/>
    <w:rsid w:val="645C02E6"/>
    <w:rsid w:val="649E15C6"/>
    <w:rsid w:val="64C15807"/>
    <w:rsid w:val="64FE6ADA"/>
    <w:rsid w:val="650388A8"/>
    <w:rsid w:val="65978D7E"/>
    <w:rsid w:val="65C625FE"/>
    <w:rsid w:val="660F9B1F"/>
    <w:rsid w:val="66127E3C"/>
    <w:rsid w:val="663AE6C1"/>
    <w:rsid w:val="663C178C"/>
    <w:rsid w:val="664D1997"/>
    <w:rsid w:val="66669D7F"/>
    <w:rsid w:val="668B4D8A"/>
    <w:rsid w:val="66B77320"/>
    <w:rsid w:val="66CA17B1"/>
    <w:rsid w:val="66DA2952"/>
    <w:rsid w:val="67089FC2"/>
    <w:rsid w:val="673252F2"/>
    <w:rsid w:val="6777A651"/>
    <w:rsid w:val="67B5FCC9"/>
    <w:rsid w:val="67C9E855"/>
    <w:rsid w:val="6800FC42"/>
    <w:rsid w:val="685DF078"/>
    <w:rsid w:val="68CC1CFD"/>
    <w:rsid w:val="68F8DDF5"/>
    <w:rsid w:val="6922DB61"/>
    <w:rsid w:val="6928E497"/>
    <w:rsid w:val="694E952D"/>
    <w:rsid w:val="697C80BE"/>
    <w:rsid w:val="69A16C03"/>
    <w:rsid w:val="69A24175"/>
    <w:rsid w:val="69B8E8C6"/>
    <w:rsid w:val="69BC3A93"/>
    <w:rsid w:val="69DAF5A5"/>
    <w:rsid w:val="6A428212"/>
    <w:rsid w:val="6A5E501E"/>
    <w:rsid w:val="6A5EE9CD"/>
    <w:rsid w:val="6A83A403"/>
    <w:rsid w:val="6A984DF9"/>
    <w:rsid w:val="6ADC1A9A"/>
    <w:rsid w:val="6AE36EE7"/>
    <w:rsid w:val="6B2356F8"/>
    <w:rsid w:val="6B32A84E"/>
    <w:rsid w:val="6B39778C"/>
    <w:rsid w:val="6B3C5F66"/>
    <w:rsid w:val="6B727D75"/>
    <w:rsid w:val="6BA6BDA4"/>
    <w:rsid w:val="6BB18095"/>
    <w:rsid w:val="6C62AB24"/>
    <w:rsid w:val="6C7F6414"/>
    <w:rsid w:val="6CDB2D34"/>
    <w:rsid w:val="6CF10ADF"/>
    <w:rsid w:val="6D052765"/>
    <w:rsid w:val="6D17E55B"/>
    <w:rsid w:val="6D216CB2"/>
    <w:rsid w:val="6D3125BF"/>
    <w:rsid w:val="6D32C563"/>
    <w:rsid w:val="6D5DCC1E"/>
    <w:rsid w:val="6D8BDD7C"/>
    <w:rsid w:val="6DBE2722"/>
    <w:rsid w:val="6DF5C013"/>
    <w:rsid w:val="6E10121B"/>
    <w:rsid w:val="6E1D1F51"/>
    <w:rsid w:val="6E2C93A4"/>
    <w:rsid w:val="6E3366B6"/>
    <w:rsid w:val="6E4CEAD7"/>
    <w:rsid w:val="6E6CD525"/>
    <w:rsid w:val="6E74FDD1"/>
    <w:rsid w:val="6E941156"/>
    <w:rsid w:val="6EAD73C8"/>
    <w:rsid w:val="6EEE1084"/>
    <w:rsid w:val="6EF99BB6"/>
    <w:rsid w:val="6F0DF2AA"/>
    <w:rsid w:val="6F1C2FAC"/>
    <w:rsid w:val="6F3D886C"/>
    <w:rsid w:val="6F6E1EF9"/>
    <w:rsid w:val="6F70F347"/>
    <w:rsid w:val="6F7E4CE3"/>
    <w:rsid w:val="6FBCA0AC"/>
    <w:rsid w:val="6FC3FCAC"/>
    <w:rsid w:val="70204520"/>
    <w:rsid w:val="702668AF"/>
    <w:rsid w:val="702ADC69"/>
    <w:rsid w:val="70340C93"/>
    <w:rsid w:val="7043B95F"/>
    <w:rsid w:val="7061FCD2"/>
    <w:rsid w:val="70940419"/>
    <w:rsid w:val="70BFAC15"/>
    <w:rsid w:val="70E7E3EB"/>
    <w:rsid w:val="70F29DF9"/>
    <w:rsid w:val="7104C053"/>
    <w:rsid w:val="71104317"/>
    <w:rsid w:val="71267184"/>
    <w:rsid w:val="7178852D"/>
    <w:rsid w:val="717CA718"/>
    <w:rsid w:val="71DAF30F"/>
    <w:rsid w:val="725FBB53"/>
    <w:rsid w:val="726A1CE2"/>
    <w:rsid w:val="7313F9ED"/>
    <w:rsid w:val="73257E37"/>
    <w:rsid w:val="7333F25C"/>
    <w:rsid w:val="736662E2"/>
    <w:rsid w:val="737ADB3F"/>
    <w:rsid w:val="739FC6FA"/>
    <w:rsid w:val="73A98CAD"/>
    <w:rsid w:val="73AE0FAD"/>
    <w:rsid w:val="73F873B3"/>
    <w:rsid w:val="74113157"/>
    <w:rsid w:val="741C21AD"/>
    <w:rsid w:val="74342DC2"/>
    <w:rsid w:val="74357097"/>
    <w:rsid w:val="74973FC3"/>
    <w:rsid w:val="74A6CB33"/>
    <w:rsid w:val="74E16675"/>
    <w:rsid w:val="74E87493"/>
    <w:rsid w:val="7502145C"/>
    <w:rsid w:val="7553BF1D"/>
    <w:rsid w:val="75812630"/>
    <w:rsid w:val="75AFDFDD"/>
    <w:rsid w:val="75C37B2D"/>
    <w:rsid w:val="75D0180D"/>
    <w:rsid w:val="75D74F9F"/>
    <w:rsid w:val="763D7A22"/>
    <w:rsid w:val="76528F35"/>
    <w:rsid w:val="765A4FE6"/>
    <w:rsid w:val="76D1F2BA"/>
    <w:rsid w:val="76DA3A84"/>
    <w:rsid w:val="770485A7"/>
    <w:rsid w:val="7711EDE8"/>
    <w:rsid w:val="772F6728"/>
    <w:rsid w:val="77426503"/>
    <w:rsid w:val="7751DDBB"/>
    <w:rsid w:val="7760E292"/>
    <w:rsid w:val="776838E0"/>
    <w:rsid w:val="77929BC3"/>
    <w:rsid w:val="77DF16A1"/>
    <w:rsid w:val="77E2C6CA"/>
    <w:rsid w:val="784FC7BD"/>
    <w:rsid w:val="785840C7"/>
    <w:rsid w:val="785E2C38"/>
    <w:rsid w:val="788A3C22"/>
    <w:rsid w:val="78995E0E"/>
    <w:rsid w:val="78EA8FA2"/>
    <w:rsid w:val="78EACDFD"/>
    <w:rsid w:val="790C35EC"/>
    <w:rsid w:val="79974EB6"/>
    <w:rsid w:val="79D9AD98"/>
    <w:rsid w:val="79F2962B"/>
    <w:rsid w:val="7A083CA0"/>
    <w:rsid w:val="7A085BF1"/>
    <w:rsid w:val="7A3A7792"/>
    <w:rsid w:val="7A7F1FBE"/>
    <w:rsid w:val="7AA067BA"/>
    <w:rsid w:val="7ABE6F8B"/>
    <w:rsid w:val="7AE6A873"/>
    <w:rsid w:val="7AEEFCD8"/>
    <w:rsid w:val="7B395B68"/>
    <w:rsid w:val="7B671D07"/>
    <w:rsid w:val="7B676222"/>
    <w:rsid w:val="7B97B237"/>
    <w:rsid w:val="7BBEFE95"/>
    <w:rsid w:val="7BCCB043"/>
    <w:rsid w:val="7C0756FF"/>
    <w:rsid w:val="7C1A79BB"/>
    <w:rsid w:val="7C30E54F"/>
    <w:rsid w:val="7C54D6C2"/>
    <w:rsid w:val="7C64DCD9"/>
    <w:rsid w:val="7CBD2AFD"/>
    <w:rsid w:val="7D390234"/>
    <w:rsid w:val="7D39635E"/>
    <w:rsid w:val="7D5B4639"/>
    <w:rsid w:val="7D7526EC"/>
    <w:rsid w:val="7D89E775"/>
    <w:rsid w:val="7D9EBB21"/>
    <w:rsid w:val="7DC2F72D"/>
    <w:rsid w:val="7E2BFF46"/>
    <w:rsid w:val="7E7008C6"/>
    <w:rsid w:val="7E7562E9"/>
    <w:rsid w:val="7EA3499F"/>
    <w:rsid w:val="7EB85F23"/>
    <w:rsid w:val="7ECCE7E7"/>
    <w:rsid w:val="7EDAA52A"/>
    <w:rsid w:val="7EEC815B"/>
    <w:rsid w:val="7F02306D"/>
    <w:rsid w:val="7F192D68"/>
    <w:rsid w:val="7F31484A"/>
    <w:rsid w:val="7F426776"/>
    <w:rsid w:val="7F4B18DB"/>
    <w:rsid w:val="7F610C13"/>
    <w:rsid w:val="7F669A38"/>
    <w:rsid w:val="7FC85945"/>
    <w:rsid w:val="7FCC8CFE"/>
    <w:rsid w:val="7FF20741"/>
    <w:rsid w:val="7FF711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755257"/>
  <w15:docId w15:val="{7323F2C7-2756-45A4-9FC8-214DC0E4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0A0"/>
    <w:pPr>
      <w:spacing w:after="0" w:line="240" w:lineRule="auto"/>
    </w:pPr>
    <w:rPr>
      <w:rFonts w:ascii="Times New Roman" w:hAnsi="Times New Roman"/>
    </w:rPr>
  </w:style>
  <w:style w:type="paragraph" w:styleId="Heading1">
    <w:name w:val="heading 1"/>
    <w:basedOn w:val="Normal"/>
    <w:next w:val="Normal"/>
    <w:link w:val="Heading1Char"/>
    <w:uiPriority w:val="9"/>
    <w:qFormat/>
    <w:rsid w:val="000745CC"/>
    <w:pPr>
      <w:keepNext/>
      <w:keepLines/>
      <w:spacing w:before="48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152B6"/>
    <w:pPr>
      <w:keepNext/>
      <w:keepLines/>
      <w:spacing w:before="200" w:after="120"/>
      <w:outlineLvl w:val="1"/>
    </w:pPr>
    <w:rPr>
      <w:rFonts w:eastAsia="Times New Roman" w:cs="Times New Roman"/>
      <w:b/>
      <w:bCs/>
      <w:color w:val="000000" w:themeColor="text1"/>
    </w:rPr>
  </w:style>
  <w:style w:type="paragraph" w:styleId="Heading3">
    <w:name w:val="heading 3"/>
    <w:basedOn w:val="Normal"/>
    <w:next w:val="Normal"/>
    <w:link w:val="Heading3Char"/>
    <w:uiPriority w:val="9"/>
    <w:unhideWhenUsed/>
    <w:qFormat/>
    <w:rsid w:val="00E5591E"/>
    <w:pPr>
      <w:keepNext/>
      <w:keepLines/>
      <w:spacing w:before="200"/>
      <w:outlineLvl w:val="2"/>
    </w:pPr>
    <w:rPr>
      <w:rFonts w:eastAsiaTheme="majorEastAsia" w:cstheme="majorBidi"/>
      <w:b/>
      <w:bCs/>
      <w:color w:val="1F497D" w:themeColor="text2"/>
    </w:rPr>
  </w:style>
  <w:style w:type="paragraph" w:styleId="Heading4">
    <w:name w:val="heading 4"/>
    <w:basedOn w:val="Normal"/>
    <w:next w:val="Normal"/>
    <w:link w:val="Heading4Char"/>
    <w:uiPriority w:val="9"/>
    <w:unhideWhenUsed/>
    <w:qFormat/>
    <w:rsid w:val="009842A4"/>
    <w:pPr>
      <w:keepNext/>
      <w:keepLines/>
      <w:spacing w:before="200"/>
      <w:outlineLvl w:val="3"/>
    </w:pPr>
    <w:rPr>
      <w:rFonts w:eastAsiaTheme="majorEastAsia" w:cstheme="majorBidi"/>
      <w:b/>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777E"/>
    <w:pPr>
      <w:tabs>
        <w:tab w:val="center" w:pos="4680"/>
        <w:tab w:val="right" w:pos="9360"/>
      </w:tabs>
    </w:pPr>
  </w:style>
  <w:style w:type="character" w:customStyle="1" w:styleId="HeaderChar">
    <w:name w:val="Header Char"/>
    <w:basedOn w:val="DefaultParagraphFont"/>
    <w:link w:val="Header"/>
    <w:uiPriority w:val="99"/>
    <w:rsid w:val="00B0777E"/>
  </w:style>
  <w:style w:type="paragraph" w:styleId="Footer">
    <w:name w:val="footer"/>
    <w:basedOn w:val="Normal"/>
    <w:link w:val="FooterChar"/>
    <w:uiPriority w:val="99"/>
    <w:unhideWhenUsed/>
    <w:rsid w:val="00B0777E"/>
    <w:pPr>
      <w:tabs>
        <w:tab w:val="center" w:pos="4680"/>
        <w:tab w:val="right" w:pos="9360"/>
      </w:tabs>
    </w:pPr>
  </w:style>
  <w:style w:type="character" w:customStyle="1" w:styleId="FooterChar">
    <w:name w:val="Footer Char"/>
    <w:basedOn w:val="DefaultParagraphFont"/>
    <w:link w:val="Footer"/>
    <w:uiPriority w:val="99"/>
    <w:rsid w:val="00B0777E"/>
  </w:style>
  <w:style w:type="paragraph" w:styleId="ListParagraph">
    <w:name w:val="List Paragraph"/>
    <w:basedOn w:val="Normal"/>
    <w:link w:val="ListParagraphChar"/>
    <w:uiPriority w:val="34"/>
    <w:qFormat/>
    <w:rsid w:val="00B0777E"/>
    <w:pPr>
      <w:ind w:left="720"/>
      <w:contextualSpacing/>
    </w:pPr>
  </w:style>
  <w:style w:type="character" w:styleId="CommentReference">
    <w:name w:val="annotation reference"/>
    <w:basedOn w:val="DefaultParagraphFont"/>
    <w:uiPriority w:val="99"/>
    <w:semiHidden/>
    <w:unhideWhenUsed/>
    <w:rsid w:val="00B75DFC"/>
    <w:rPr>
      <w:sz w:val="16"/>
      <w:szCs w:val="16"/>
    </w:rPr>
  </w:style>
  <w:style w:type="paragraph" w:styleId="CommentText">
    <w:name w:val="annotation text"/>
    <w:basedOn w:val="Normal"/>
    <w:link w:val="CommentTextChar"/>
    <w:uiPriority w:val="99"/>
    <w:unhideWhenUsed/>
    <w:rsid w:val="00B75DFC"/>
    <w:rPr>
      <w:sz w:val="20"/>
      <w:szCs w:val="20"/>
    </w:rPr>
  </w:style>
  <w:style w:type="character" w:customStyle="1" w:styleId="CommentTextChar">
    <w:name w:val="Comment Text Char"/>
    <w:basedOn w:val="DefaultParagraphFont"/>
    <w:link w:val="CommentText"/>
    <w:uiPriority w:val="99"/>
    <w:rsid w:val="00B75DFC"/>
    <w:rPr>
      <w:sz w:val="20"/>
      <w:szCs w:val="20"/>
    </w:rPr>
  </w:style>
  <w:style w:type="paragraph" w:styleId="CommentSubject">
    <w:name w:val="annotation subject"/>
    <w:basedOn w:val="CommentText"/>
    <w:next w:val="CommentText"/>
    <w:link w:val="CommentSubjectChar"/>
    <w:uiPriority w:val="99"/>
    <w:semiHidden/>
    <w:unhideWhenUsed/>
    <w:rsid w:val="00B75DFC"/>
    <w:rPr>
      <w:b/>
      <w:bCs/>
    </w:rPr>
  </w:style>
  <w:style w:type="character" w:customStyle="1" w:styleId="CommentSubjectChar">
    <w:name w:val="Comment Subject Char"/>
    <w:basedOn w:val="CommentTextChar"/>
    <w:link w:val="CommentSubject"/>
    <w:uiPriority w:val="99"/>
    <w:semiHidden/>
    <w:rsid w:val="00B75DFC"/>
    <w:rPr>
      <w:b/>
      <w:bCs/>
      <w:sz w:val="20"/>
      <w:szCs w:val="20"/>
    </w:rPr>
  </w:style>
  <w:style w:type="paragraph" w:styleId="BalloonText">
    <w:name w:val="Balloon Text"/>
    <w:basedOn w:val="Normal"/>
    <w:link w:val="BalloonTextChar"/>
    <w:uiPriority w:val="99"/>
    <w:semiHidden/>
    <w:unhideWhenUsed/>
    <w:rsid w:val="00B75DFC"/>
    <w:rPr>
      <w:rFonts w:ascii="Tahoma" w:hAnsi="Tahoma" w:cs="Tahoma"/>
      <w:sz w:val="16"/>
      <w:szCs w:val="16"/>
    </w:rPr>
  </w:style>
  <w:style w:type="character" w:customStyle="1" w:styleId="BalloonTextChar">
    <w:name w:val="Balloon Text Char"/>
    <w:basedOn w:val="DefaultParagraphFont"/>
    <w:link w:val="BalloonText"/>
    <w:uiPriority w:val="99"/>
    <w:semiHidden/>
    <w:rsid w:val="00B75DFC"/>
    <w:rPr>
      <w:rFonts w:ascii="Tahoma" w:hAnsi="Tahoma" w:cs="Tahoma"/>
      <w:sz w:val="16"/>
      <w:szCs w:val="16"/>
    </w:rPr>
  </w:style>
  <w:style w:type="character" w:styleId="BookTitle">
    <w:name w:val="Book Title"/>
    <w:basedOn w:val="DefaultParagraphFont"/>
    <w:uiPriority w:val="33"/>
    <w:qFormat/>
    <w:rsid w:val="009234D2"/>
    <w:rPr>
      <w:b/>
      <w:bCs/>
      <w:smallCaps/>
      <w:spacing w:val="5"/>
    </w:rPr>
  </w:style>
  <w:style w:type="paragraph" w:customStyle="1" w:styleId="Style1">
    <w:name w:val="Style1"/>
    <w:basedOn w:val="Heading1"/>
    <w:link w:val="Style1Char"/>
    <w:qFormat/>
    <w:rsid w:val="00C32687"/>
    <w:rPr>
      <w:bCs w:val="0"/>
      <w:smallCaps/>
    </w:rPr>
  </w:style>
  <w:style w:type="paragraph" w:customStyle="1" w:styleId="Style2">
    <w:name w:val="Style2"/>
    <w:basedOn w:val="Normal"/>
    <w:link w:val="Style2Char"/>
    <w:qFormat/>
    <w:rsid w:val="00C32687"/>
    <w:pPr>
      <w:ind w:firstLine="720"/>
    </w:pPr>
    <w:rPr>
      <w:rFonts w:asciiTheme="majorHAnsi" w:eastAsiaTheme="majorEastAsia" w:hAnsiTheme="majorHAnsi" w:cstheme="majorBidi"/>
      <w:b/>
      <w:bCs/>
      <w:sz w:val="26"/>
      <w:szCs w:val="26"/>
    </w:rPr>
  </w:style>
  <w:style w:type="character" w:customStyle="1" w:styleId="ListParagraphChar">
    <w:name w:val="List Paragraph Char"/>
    <w:basedOn w:val="DefaultParagraphFont"/>
    <w:link w:val="ListParagraph"/>
    <w:uiPriority w:val="34"/>
    <w:rsid w:val="009234D2"/>
  </w:style>
  <w:style w:type="character" w:customStyle="1" w:styleId="Style1Char">
    <w:name w:val="Style1 Char"/>
    <w:basedOn w:val="ListParagraphChar"/>
    <w:link w:val="Style1"/>
    <w:rsid w:val="00C32687"/>
    <w:rPr>
      <w:rFonts w:asciiTheme="majorHAnsi" w:eastAsiaTheme="majorEastAsia" w:hAnsiTheme="majorHAnsi" w:cstheme="majorBidi"/>
      <w:b/>
      <w:smallCaps/>
      <w:sz w:val="28"/>
      <w:szCs w:val="28"/>
    </w:rPr>
  </w:style>
  <w:style w:type="paragraph" w:customStyle="1" w:styleId="Style3">
    <w:name w:val="Style3"/>
    <w:basedOn w:val="Normal"/>
    <w:link w:val="Style3Char"/>
    <w:qFormat/>
    <w:rsid w:val="008F503A"/>
    <w:rPr>
      <w:b/>
    </w:rPr>
  </w:style>
  <w:style w:type="character" w:customStyle="1" w:styleId="Style2Char">
    <w:name w:val="Style2 Char"/>
    <w:basedOn w:val="DefaultParagraphFont"/>
    <w:link w:val="Style2"/>
    <w:rsid w:val="00C32687"/>
    <w:rPr>
      <w:rFonts w:asciiTheme="majorHAnsi" w:eastAsiaTheme="majorEastAsia" w:hAnsiTheme="majorHAnsi" w:cstheme="majorBidi"/>
      <w:b/>
      <w:bCs/>
      <w:sz w:val="26"/>
      <w:szCs w:val="26"/>
    </w:rPr>
  </w:style>
  <w:style w:type="character" w:customStyle="1" w:styleId="Heading1Char">
    <w:name w:val="Heading 1 Char"/>
    <w:basedOn w:val="DefaultParagraphFont"/>
    <w:link w:val="Heading1"/>
    <w:uiPriority w:val="9"/>
    <w:rsid w:val="000745CC"/>
    <w:rPr>
      <w:rFonts w:ascii="Times New Roman" w:eastAsiaTheme="majorEastAsia" w:hAnsi="Times New Roman" w:cstheme="majorBidi"/>
      <w:b/>
      <w:bCs/>
      <w:sz w:val="28"/>
      <w:szCs w:val="28"/>
    </w:rPr>
  </w:style>
  <w:style w:type="character" w:customStyle="1" w:styleId="Style3Char">
    <w:name w:val="Style3 Char"/>
    <w:basedOn w:val="DefaultParagraphFont"/>
    <w:link w:val="Style3"/>
    <w:rsid w:val="008F503A"/>
    <w:rPr>
      <w:rFonts w:ascii="Times New Roman" w:hAnsi="Times New Roman"/>
      <w:b/>
    </w:rPr>
  </w:style>
  <w:style w:type="character" w:customStyle="1" w:styleId="Heading2Char">
    <w:name w:val="Heading 2 Char"/>
    <w:basedOn w:val="DefaultParagraphFont"/>
    <w:link w:val="Heading2"/>
    <w:uiPriority w:val="9"/>
    <w:rsid w:val="00D152B6"/>
    <w:rPr>
      <w:rFonts w:ascii="Times New Roman" w:eastAsia="Times New Roman" w:hAnsi="Times New Roman" w:cs="Times New Roman"/>
      <w:b/>
      <w:bCs/>
      <w:color w:val="000000" w:themeColor="text1"/>
    </w:rPr>
  </w:style>
  <w:style w:type="character" w:customStyle="1" w:styleId="Heading3Char">
    <w:name w:val="Heading 3 Char"/>
    <w:basedOn w:val="DefaultParagraphFont"/>
    <w:link w:val="Heading3"/>
    <w:uiPriority w:val="9"/>
    <w:rsid w:val="00E5591E"/>
    <w:rPr>
      <w:rFonts w:ascii="Times New Roman" w:eastAsiaTheme="majorEastAsia" w:hAnsi="Times New Roman" w:cstheme="majorBidi"/>
      <w:b/>
      <w:bCs/>
      <w:color w:val="1F497D" w:themeColor="text2"/>
    </w:rPr>
  </w:style>
  <w:style w:type="paragraph" w:styleId="TOC1">
    <w:name w:val="toc 1"/>
    <w:basedOn w:val="Normal"/>
    <w:next w:val="Normal"/>
    <w:autoRedefine/>
    <w:uiPriority w:val="39"/>
    <w:unhideWhenUsed/>
    <w:qFormat/>
    <w:rsid w:val="00735220"/>
    <w:pPr>
      <w:tabs>
        <w:tab w:val="right" w:leader="dot" w:pos="9350"/>
      </w:tabs>
      <w:spacing w:before="120" w:after="120"/>
    </w:pPr>
    <w:rPr>
      <w:b/>
      <w:bCs/>
      <w:caps/>
      <w:noProof/>
      <w:sz w:val="20"/>
      <w:szCs w:val="20"/>
    </w:rPr>
  </w:style>
  <w:style w:type="paragraph" w:styleId="TOC2">
    <w:name w:val="toc 2"/>
    <w:basedOn w:val="Normal"/>
    <w:next w:val="Normal"/>
    <w:autoRedefine/>
    <w:uiPriority w:val="39"/>
    <w:unhideWhenUsed/>
    <w:qFormat/>
    <w:rsid w:val="00BE488D"/>
    <w:pPr>
      <w:tabs>
        <w:tab w:val="right" w:leader="dot" w:pos="9350"/>
      </w:tabs>
      <w:ind w:left="220"/>
    </w:pPr>
    <w:rPr>
      <w:rFonts w:cs="Times New Roman"/>
      <w:smallCaps/>
      <w:noProof/>
      <w:sz w:val="20"/>
      <w:szCs w:val="20"/>
    </w:rPr>
  </w:style>
  <w:style w:type="paragraph" w:styleId="TOC3">
    <w:name w:val="toc 3"/>
    <w:basedOn w:val="Normal"/>
    <w:next w:val="Normal"/>
    <w:autoRedefine/>
    <w:uiPriority w:val="39"/>
    <w:unhideWhenUsed/>
    <w:qFormat/>
    <w:rsid w:val="00A332DE"/>
    <w:pPr>
      <w:ind w:left="440"/>
    </w:pPr>
    <w:rPr>
      <w:i/>
      <w:iCs/>
      <w:sz w:val="20"/>
      <w:szCs w:val="20"/>
    </w:rPr>
  </w:style>
  <w:style w:type="paragraph" w:styleId="TOC4">
    <w:name w:val="toc 4"/>
    <w:basedOn w:val="Normal"/>
    <w:next w:val="Normal"/>
    <w:autoRedefine/>
    <w:uiPriority w:val="39"/>
    <w:unhideWhenUsed/>
    <w:rsid w:val="00A332DE"/>
    <w:pPr>
      <w:ind w:left="660"/>
    </w:pPr>
    <w:rPr>
      <w:sz w:val="18"/>
      <w:szCs w:val="18"/>
    </w:rPr>
  </w:style>
  <w:style w:type="paragraph" w:styleId="TOC5">
    <w:name w:val="toc 5"/>
    <w:basedOn w:val="Normal"/>
    <w:next w:val="Normal"/>
    <w:autoRedefine/>
    <w:uiPriority w:val="39"/>
    <w:unhideWhenUsed/>
    <w:rsid w:val="00A332DE"/>
    <w:pPr>
      <w:ind w:left="880"/>
    </w:pPr>
    <w:rPr>
      <w:sz w:val="18"/>
      <w:szCs w:val="18"/>
    </w:rPr>
  </w:style>
  <w:style w:type="paragraph" w:styleId="TOC6">
    <w:name w:val="toc 6"/>
    <w:basedOn w:val="Normal"/>
    <w:next w:val="Normal"/>
    <w:autoRedefine/>
    <w:uiPriority w:val="39"/>
    <w:unhideWhenUsed/>
    <w:rsid w:val="00A332DE"/>
    <w:pPr>
      <w:ind w:left="1100"/>
    </w:pPr>
    <w:rPr>
      <w:sz w:val="18"/>
      <w:szCs w:val="18"/>
    </w:rPr>
  </w:style>
  <w:style w:type="paragraph" w:styleId="TOC7">
    <w:name w:val="toc 7"/>
    <w:basedOn w:val="Normal"/>
    <w:next w:val="Normal"/>
    <w:autoRedefine/>
    <w:uiPriority w:val="39"/>
    <w:unhideWhenUsed/>
    <w:rsid w:val="00A332DE"/>
    <w:pPr>
      <w:ind w:left="1320"/>
    </w:pPr>
    <w:rPr>
      <w:sz w:val="18"/>
      <w:szCs w:val="18"/>
    </w:rPr>
  </w:style>
  <w:style w:type="paragraph" w:styleId="TOC8">
    <w:name w:val="toc 8"/>
    <w:basedOn w:val="Normal"/>
    <w:next w:val="Normal"/>
    <w:autoRedefine/>
    <w:uiPriority w:val="39"/>
    <w:unhideWhenUsed/>
    <w:rsid w:val="00A332DE"/>
    <w:pPr>
      <w:ind w:left="1540"/>
    </w:pPr>
    <w:rPr>
      <w:sz w:val="18"/>
      <w:szCs w:val="18"/>
    </w:rPr>
  </w:style>
  <w:style w:type="paragraph" w:styleId="TOC9">
    <w:name w:val="toc 9"/>
    <w:basedOn w:val="Normal"/>
    <w:next w:val="Normal"/>
    <w:autoRedefine/>
    <w:uiPriority w:val="39"/>
    <w:unhideWhenUsed/>
    <w:rsid w:val="00A332DE"/>
    <w:pPr>
      <w:ind w:left="1760"/>
    </w:pPr>
    <w:rPr>
      <w:sz w:val="18"/>
      <w:szCs w:val="18"/>
    </w:rPr>
  </w:style>
  <w:style w:type="character" w:styleId="Hyperlink">
    <w:name w:val="Hyperlink"/>
    <w:basedOn w:val="DefaultParagraphFont"/>
    <w:uiPriority w:val="99"/>
    <w:unhideWhenUsed/>
    <w:rsid w:val="00A332DE"/>
    <w:rPr>
      <w:color w:val="0000FF" w:themeColor="hyperlink"/>
      <w:u w:val="single"/>
    </w:rPr>
  </w:style>
  <w:style w:type="paragraph" w:styleId="TOCHeading">
    <w:name w:val="TOC Heading"/>
    <w:basedOn w:val="Heading1"/>
    <w:next w:val="Normal"/>
    <w:uiPriority w:val="39"/>
    <w:unhideWhenUsed/>
    <w:qFormat/>
    <w:rsid w:val="00A67ECE"/>
    <w:pPr>
      <w:outlineLvl w:val="9"/>
    </w:pPr>
  </w:style>
  <w:style w:type="paragraph" w:styleId="NoSpacing">
    <w:name w:val="No Spacing"/>
    <w:link w:val="NoSpacingChar"/>
    <w:uiPriority w:val="1"/>
    <w:qFormat/>
    <w:rsid w:val="004F68E0"/>
    <w:pPr>
      <w:spacing w:after="0" w:line="240" w:lineRule="auto"/>
    </w:pPr>
  </w:style>
  <w:style w:type="paragraph" w:customStyle="1" w:styleId="NoSpacing1">
    <w:name w:val="No Spacing1"/>
    <w:uiPriority w:val="1"/>
    <w:qFormat/>
    <w:rsid w:val="001D3B8E"/>
    <w:pPr>
      <w:spacing w:after="0" w:line="240" w:lineRule="auto"/>
    </w:pPr>
    <w:rPr>
      <w:rFonts w:ascii="Calibri" w:eastAsia="Calibri" w:hAnsi="Calibri" w:cs="Times New Roman"/>
    </w:rPr>
  </w:style>
  <w:style w:type="paragraph" w:styleId="FootnoteText">
    <w:name w:val="footnote text"/>
    <w:aliases w:val="F1,*Footnote Text,bv,BASE Footnote Text"/>
    <w:basedOn w:val="Normal"/>
    <w:link w:val="FootnoteTextChar"/>
    <w:uiPriority w:val="99"/>
    <w:unhideWhenUsed/>
    <w:qFormat/>
    <w:rsid w:val="00C07AA0"/>
    <w:rPr>
      <w:sz w:val="20"/>
      <w:szCs w:val="20"/>
    </w:rPr>
  </w:style>
  <w:style w:type="character" w:customStyle="1" w:styleId="FootnoteTextChar">
    <w:name w:val="Footnote Text Char"/>
    <w:aliases w:val="F1 Char,*Footnote Text Char,bv Char,BASE Footnote Text Char"/>
    <w:basedOn w:val="DefaultParagraphFont"/>
    <w:link w:val="FootnoteText"/>
    <w:uiPriority w:val="99"/>
    <w:rsid w:val="00C07AA0"/>
    <w:rPr>
      <w:sz w:val="20"/>
      <w:szCs w:val="20"/>
    </w:rPr>
  </w:style>
  <w:style w:type="character" w:styleId="FootnoteReference">
    <w:name w:val="footnote reference"/>
    <w:aliases w:val="*Footnote Reference,*Footnote Reference ALT-R,fr"/>
    <w:basedOn w:val="DefaultParagraphFont"/>
    <w:uiPriority w:val="99"/>
    <w:unhideWhenUsed/>
    <w:qFormat/>
    <w:rsid w:val="00C07AA0"/>
    <w:rPr>
      <w:vertAlign w:val="superscript"/>
    </w:rPr>
  </w:style>
  <w:style w:type="character" w:styleId="PlaceholderText">
    <w:name w:val="Placeholder Text"/>
    <w:basedOn w:val="DefaultParagraphFont"/>
    <w:uiPriority w:val="99"/>
    <w:semiHidden/>
    <w:rsid w:val="00ED2AE0"/>
    <w:rPr>
      <w:color w:val="808080"/>
    </w:rPr>
  </w:style>
  <w:style w:type="character" w:styleId="FollowedHyperlink">
    <w:name w:val="FollowedHyperlink"/>
    <w:basedOn w:val="DefaultParagraphFont"/>
    <w:uiPriority w:val="99"/>
    <w:semiHidden/>
    <w:unhideWhenUsed/>
    <w:rsid w:val="006E7875"/>
    <w:rPr>
      <w:color w:val="800080" w:themeColor="followedHyperlink"/>
      <w:u w:val="single"/>
    </w:rPr>
  </w:style>
  <w:style w:type="paragraph" w:styleId="Caption">
    <w:name w:val="caption"/>
    <w:basedOn w:val="Normal"/>
    <w:next w:val="Normal"/>
    <w:uiPriority w:val="35"/>
    <w:unhideWhenUsed/>
    <w:qFormat/>
    <w:rsid w:val="006E7875"/>
    <w:pPr>
      <w:spacing w:after="200"/>
    </w:pPr>
    <w:rPr>
      <w:b/>
      <w:bCs/>
      <w:color w:val="4F81BD" w:themeColor="accent1"/>
      <w:sz w:val="18"/>
      <w:szCs w:val="18"/>
    </w:rPr>
  </w:style>
  <w:style w:type="paragraph" w:customStyle="1" w:styleId="aLevel2">
    <w:name w:val="(a) Level 2"/>
    <w:basedOn w:val="ListParagraph"/>
    <w:link w:val="aLevel2Char"/>
    <w:qFormat/>
    <w:rsid w:val="008A06FA"/>
    <w:pPr>
      <w:numPr>
        <w:numId w:val="1"/>
      </w:numPr>
      <w:spacing w:before="120" w:after="120"/>
      <w:contextualSpacing w:val="0"/>
      <w:jc w:val="both"/>
    </w:pPr>
    <w:rPr>
      <w:rFonts w:eastAsiaTheme="minorHAnsi" w:cs="Times New Roman"/>
      <w:b/>
      <w:sz w:val="24"/>
      <w:szCs w:val="24"/>
    </w:rPr>
  </w:style>
  <w:style w:type="character" w:customStyle="1" w:styleId="aLevel2Char">
    <w:name w:val="(a) Level 2 Char"/>
    <w:basedOn w:val="DefaultParagraphFont"/>
    <w:link w:val="aLevel2"/>
    <w:rsid w:val="008A06FA"/>
    <w:rPr>
      <w:rFonts w:ascii="Times New Roman" w:eastAsiaTheme="minorHAnsi" w:hAnsi="Times New Roman" w:cs="Times New Roman"/>
      <w:b/>
      <w:sz w:val="24"/>
      <w:szCs w:val="24"/>
    </w:rPr>
  </w:style>
  <w:style w:type="paragraph" w:styleId="BodyText">
    <w:name w:val="Body Text"/>
    <w:basedOn w:val="Normal"/>
    <w:link w:val="BodyTextChar"/>
    <w:uiPriority w:val="99"/>
    <w:semiHidden/>
    <w:unhideWhenUsed/>
    <w:rsid w:val="00DF7EC6"/>
    <w:pPr>
      <w:spacing w:after="120"/>
    </w:pPr>
  </w:style>
  <w:style w:type="character" w:customStyle="1" w:styleId="BodyTextChar">
    <w:name w:val="Body Text Char"/>
    <w:basedOn w:val="DefaultParagraphFont"/>
    <w:link w:val="BodyText"/>
    <w:uiPriority w:val="99"/>
    <w:semiHidden/>
    <w:rsid w:val="00DF7EC6"/>
  </w:style>
  <w:style w:type="table" w:styleId="TableGrid">
    <w:name w:val="Table Grid"/>
    <w:basedOn w:val="TableNormal"/>
    <w:uiPriority w:val="59"/>
    <w:rsid w:val="00E865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059"/>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Revision">
    <w:name w:val="Revision"/>
    <w:hidden/>
    <w:uiPriority w:val="99"/>
    <w:semiHidden/>
    <w:rsid w:val="006E4059"/>
    <w:pPr>
      <w:spacing w:after="0" w:line="240" w:lineRule="auto"/>
    </w:pPr>
  </w:style>
  <w:style w:type="paragraph" w:customStyle="1" w:styleId="Text">
    <w:name w:val="Text"/>
    <w:basedOn w:val="Normal"/>
    <w:rsid w:val="002F63BD"/>
    <w:pPr>
      <w:tabs>
        <w:tab w:val="right" w:pos="8914"/>
      </w:tabs>
      <w:spacing w:after="230"/>
      <w:ind w:firstLine="720"/>
    </w:pPr>
    <w:rPr>
      <w:rFonts w:eastAsia="Times New Roman" w:cs="Times New Roman"/>
      <w:sz w:val="23"/>
      <w:szCs w:val="24"/>
    </w:rPr>
  </w:style>
  <w:style w:type="character" w:customStyle="1" w:styleId="A15">
    <w:name w:val="A15"/>
    <w:uiPriority w:val="99"/>
    <w:rsid w:val="00476210"/>
    <w:rPr>
      <w:rFonts w:cs="Scala Sans"/>
      <w:color w:val="000000"/>
      <w:sz w:val="11"/>
      <w:szCs w:val="11"/>
    </w:rPr>
  </w:style>
  <w:style w:type="character" w:customStyle="1" w:styleId="A14">
    <w:name w:val="A14"/>
    <w:uiPriority w:val="99"/>
    <w:rsid w:val="00476210"/>
    <w:rPr>
      <w:rFonts w:cs="Scala Sans"/>
      <w:color w:val="000000"/>
      <w:sz w:val="20"/>
      <w:szCs w:val="20"/>
    </w:rPr>
  </w:style>
  <w:style w:type="character" w:customStyle="1" w:styleId="Heading4Char">
    <w:name w:val="Heading 4 Char"/>
    <w:basedOn w:val="DefaultParagraphFont"/>
    <w:link w:val="Heading4"/>
    <w:uiPriority w:val="9"/>
    <w:rsid w:val="009842A4"/>
    <w:rPr>
      <w:rFonts w:ascii="Times New Roman" w:eastAsiaTheme="majorEastAsia" w:hAnsi="Times New Roman" w:cstheme="majorBidi"/>
      <w:b/>
      <w:bCs/>
      <w:iCs/>
    </w:rPr>
  </w:style>
  <w:style w:type="paragraph" w:customStyle="1" w:styleId="plainbullet">
    <w:name w:val="* plain bullet"/>
    <w:rsid w:val="005E7F0A"/>
    <w:pPr>
      <w:numPr>
        <w:numId w:val="2"/>
      </w:numPr>
      <w:spacing w:after="180" w:line="300" w:lineRule="exact"/>
      <w:ind w:right="576"/>
      <w:jc w:val="both"/>
    </w:pPr>
    <w:rPr>
      <w:rFonts w:ascii="Times New Roman" w:eastAsia="Times New Roman" w:hAnsi="Times New Roman" w:cs="Times New Roman"/>
      <w:spacing w:val="-4"/>
      <w:sz w:val="23"/>
      <w:szCs w:val="20"/>
    </w:rPr>
  </w:style>
  <w:style w:type="character" w:customStyle="1" w:styleId="UnresolvedMention1">
    <w:name w:val="Unresolved Mention1"/>
    <w:basedOn w:val="DefaultParagraphFont"/>
    <w:uiPriority w:val="99"/>
    <w:unhideWhenUsed/>
    <w:rsid w:val="004F4C5E"/>
    <w:rPr>
      <w:color w:val="605E5C"/>
      <w:shd w:val="clear" w:color="auto" w:fill="E1DFDD"/>
    </w:rPr>
  </w:style>
  <w:style w:type="table" w:customStyle="1" w:styleId="TableGrid1">
    <w:name w:val="Table Grid1"/>
    <w:basedOn w:val="TableNormal"/>
    <w:next w:val="TableGrid"/>
    <w:uiPriority w:val="59"/>
    <w:rsid w:val="00DA64D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37FC4"/>
    <w:rPr>
      <w:b/>
      <w:bCs/>
    </w:rPr>
  </w:style>
  <w:style w:type="paragraph" w:styleId="NormalWeb">
    <w:name w:val="Normal (Web)"/>
    <w:basedOn w:val="Normal"/>
    <w:uiPriority w:val="99"/>
    <w:unhideWhenUsed/>
    <w:rsid w:val="00537FC4"/>
    <w:pPr>
      <w:spacing w:after="360"/>
    </w:pPr>
    <w:rPr>
      <w:rFonts w:eastAsia="Times New Roman" w:cs="Times New Roman"/>
      <w:sz w:val="24"/>
      <w:szCs w:val="24"/>
    </w:rPr>
  </w:style>
  <w:style w:type="character" w:customStyle="1" w:styleId="caps2">
    <w:name w:val="caps2"/>
    <w:basedOn w:val="DefaultParagraphFont"/>
    <w:rsid w:val="00537FC4"/>
    <w:rPr>
      <w:sz w:val="24"/>
      <w:szCs w:val="24"/>
    </w:rPr>
  </w:style>
  <w:style w:type="character" w:customStyle="1" w:styleId="normaltextrun">
    <w:name w:val="normaltextrun"/>
    <w:basedOn w:val="DefaultParagraphFont"/>
    <w:rsid w:val="000E58CF"/>
  </w:style>
  <w:style w:type="character" w:customStyle="1" w:styleId="eop">
    <w:name w:val="eop"/>
    <w:basedOn w:val="DefaultParagraphFont"/>
    <w:rsid w:val="00AA3901"/>
  </w:style>
  <w:style w:type="paragraph" w:customStyle="1" w:styleId="paragraph">
    <w:name w:val="paragraph"/>
    <w:basedOn w:val="Normal"/>
    <w:link w:val="paragraphChar"/>
    <w:rsid w:val="00302C17"/>
    <w:pPr>
      <w:spacing w:before="100" w:beforeAutospacing="1" w:after="100" w:afterAutospacing="1"/>
    </w:pPr>
    <w:rPr>
      <w:rFonts w:eastAsia="Times New Roman" w:cs="Times New Roman"/>
      <w:sz w:val="24"/>
      <w:szCs w:val="24"/>
    </w:rPr>
  </w:style>
  <w:style w:type="character" w:customStyle="1" w:styleId="paragraphChar">
    <w:name w:val="paragraph Char"/>
    <w:basedOn w:val="DefaultParagraphFont"/>
    <w:link w:val="paragraph"/>
    <w:rsid w:val="00302C17"/>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5D30C6"/>
    <w:rPr>
      <w:sz w:val="20"/>
      <w:szCs w:val="20"/>
    </w:rPr>
  </w:style>
  <w:style w:type="character" w:customStyle="1" w:styleId="EndnoteTextChar">
    <w:name w:val="Endnote Text Char"/>
    <w:basedOn w:val="DefaultParagraphFont"/>
    <w:link w:val="EndnoteText"/>
    <w:uiPriority w:val="99"/>
    <w:semiHidden/>
    <w:rsid w:val="005D30C6"/>
    <w:rPr>
      <w:rFonts w:ascii="Times New Roman" w:hAnsi="Times New Roman"/>
      <w:sz w:val="20"/>
      <w:szCs w:val="20"/>
    </w:rPr>
  </w:style>
  <w:style w:type="character" w:styleId="EndnoteReference">
    <w:name w:val="endnote reference"/>
    <w:basedOn w:val="DefaultParagraphFont"/>
    <w:uiPriority w:val="99"/>
    <w:semiHidden/>
    <w:unhideWhenUsed/>
    <w:rsid w:val="005D30C6"/>
    <w:rPr>
      <w:vertAlign w:val="superscript"/>
    </w:rPr>
  </w:style>
  <w:style w:type="character" w:customStyle="1" w:styleId="Mention1">
    <w:name w:val="Mention1"/>
    <w:basedOn w:val="DefaultParagraphFont"/>
    <w:uiPriority w:val="99"/>
    <w:unhideWhenUsed/>
    <w:rsid w:val="00556786"/>
    <w:rPr>
      <w:color w:val="2B579A"/>
      <w:shd w:val="clear" w:color="auto" w:fill="E1DFDD"/>
    </w:rPr>
  </w:style>
  <w:style w:type="character" w:styleId="UnresolvedMention">
    <w:name w:val="Unresolved Mention"/>
    <w:basedOn w:val="DefaultParagraphFont"/>
    <w:uiPriority w:val="99"/>
    <w:unhideWhenUsed/>
    <w:rsid w:val="005309A7"/>
    <w:rPr>
      <w:color w:val="605E5C"/>
      <w:shd w:val="clear" w:color="auto" w:fill="E1DFDD"/>
    </w:rPr>
  </w:style>
  <w:style w:type="character" w:styleId="Mention">
    <w:name w:val="Mention"/>
    <w:basedOn w:val="DefaultParagraphFont"/>
    <w:uiPriority w:val="99"/>
    <w:unhideWhenUsed/>
    <w:rsid w:val="005309A7"/>
    <w:rPr>
      <w:color w:val="2B579A"/>
      <w:shd w:val="clear" w:color="auto" w:fill="E1DFDD"/>
    </w:rPr>
  </w:style>
  <w:style w:type="character" w:styleId="SubtleReference">
    <w:name w:val="Subtle Reference"/>
    <w:basedOn w:val="DefaultParagraphFont"/>
    <w:uiPriority w:val="31"/>
    <w:qFormat/>
    <w:rsid w:val="00E37C24"/>
    <w:rPr>
      <w:smallCaps/>
      <w:color w:val="5A5A5A" w:themeColor="text1" w:themeTint="A5"/>
    </w:rPr>
  </w:style>
  <w:style w:type="paragraph" w:customStyle="1" w:styleId="EndNoteBibliographyTitle">
    <w:name w:val="EndNote Bibliography Title"/>
    <w:basedOn w:val="Normal"/>
    <w:link w:val="EndNoteBibliographyTitleChar"/>
    <w:rsid w:val="001B65E3"/>
    <w:pPr>
      <w:jc w:val="center"/>
    </w:pPr>
    <w:rPr>
      <w:rFonts w:cs="Times New Roman"/>
      <w:noProof/>
    </w:rPr>
  </w:style>
  <w:style w:type="character" w:customStyle="1" w:styleId="EndNoteBibliographyTitleChar">
    <w:name w:val="EndNote Bibliography Title Char"/>
    <w:basedOn w:val="FootnoteTextChar"/>
    <w:link w:val="EndNoteBibliographyTitle"/>
    <w:rsid w:val="001B65E3"/>
    <w:rPr>
      <w:rFonts w:ascii="Times New Roman" w:hAnsi="Times New Roman" w:cs="Times New Roman"/>
      <w:noProof/>
      <w:sz w:val="20"/>
      <w:szCs w:val="20"/>
    </w:rPr>
  </w:style>
  <w:style w:type="paragraph" w:customStyle="1" w:styleId="EndNoteBibliography">
    <w:name w:val="EndNote Bibliography"/>
    <w:basedOn w:val="Normal"/>
    <w:link w:val="EndNoteBibliographyChar"/>
    <w:rsid w:val="001B65E3"/>
    <w:rPr>
      <w:rFonts w:cs="Times New Roman"/>
      <w:noProof/>
    </w:rPr>
  </w:style>
  <w:style w:type="character" w:customStyle="1" w:styleId="EndNoteBibliographyChar">
    <w:name w:val="EndNote Bibliography Char"/>
    <w:basedOn w:val="FootnoteTextChar"/>
    <w:link w:val="EndNoteBibliography"/>
    <w:rsid w:val="001B65E3"/>
    <w:rPr>
      <w:rFonts w:ascii="Times New Roman" w:hAnsi="Times New Roman" w:cs="Times New Roman"/>
      <w:noProof/>
      <w:sz w:val="20"/>
      <w:szCs w:val="20"/>
    </w:rPr>
  </w:style>
  <w:style w:type="paragraph" w:customStyle="1" w:styleId="07ParagraphText">
    <w:name w:val="07_Paragraph Text"/>
    <w:qFormat/>
    <w:rsid w:val="00F87FB6"/>
    <w:pPr>
      <w:overflowPunct w:val="0"/>
      <w:autoSpaceDE w:val="0"/>
      <w:autoSpaceDN w:val="0"/>
      <w:adjustRightInd w:val="0"/>
      <w:spacing w:after="180" w:line="280" w:lineRule="exact"/>
      <w:ind w:firstLine="720"/>
      <w:jc w:val="both"/>
      <w:textAlignment w:val="baseline"/>
    </w:pPr>
    <w:rPr>
      <w:rFonts w:ascii="Segoe UI" w:eastAsia="Times New Roman" w:hAnsi="Segoe UI" w:cs="Times New Roman"/>
      <w:color w:val="000000"/>
      <w:sz w:val="20"/>
      <w:szCs w:val="20"/>
    </w:rPr>
  </w:style>
  <w:style w:type="character" w:customStyle="1" w:styleId="NoSpacingChar">
    <w:name w:val="No Spacing Char"/>
    <w:basedOn w:val="DefaultParagraphFont"/>
    <w:link w:val="NoSpacing"/>
    <w:uiPriority w:val="1"/>
    <w:rsid w:val="00483606"/>
  </w:style>
  <w:style w:type="table" w:styleId="GridTable4-Accent1">
    <w:name w:val="Grid Table 4 Accent 1"/>
    <w:basedOn w:val="TableNormal"/>
    <w:uiPriority w:val="49"/>
    <w:rsid w:val="002312E7"/>
    <w:pPr>
      <w:spacing w:after="0" w:line="240" w:lineRule="auto"/>
    </w:pPr>
    <w:rPr>
      <w:rFonts w:eastAsiaTheme="minorHAnsi"/>
      <w:kern w:val="2"/>
      <w:sz w:val="24"/>
      <w:szCs w:val="24"/>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23711">
      <w:bodyDiv w:val="1"/>
      <w:marLeft w:val="0"/>
      <w:marRight w:val="0"/>
      <w:marTop w:val="0"/>
      <w:marBottom w:val="0"/>
      <w:divBdr>
        <w:top w:val="none" w:sz="0" w:space="0" w:color="auto"/>
        <w:left w:val="none" w:sz="0" w:space="0" w:color="auto"/>
        <w:bottom w:val="none" w:sz="0" w:space="0" w:color="auto"/>
        <w:right w:val="none" w:sz="0" w:space="0" w:color="auto"/>
      </w:divBdr>
    </w:div>
    <w:div w:id="173691630">
      <w:bodyDiv w:val="1"/>
      <w:marLeft w:val="0"/>
      <w:marRight w:val="0"/>
      <w:marTop w:val="0"/>
      <w:marBottom w:val="0"/>
      <w:divBdr>
        <w:top w:val="none" w:sz="0" w:space="0" w:color="auto"/>
        <w:left w:val="none" w:sz="0" w:space="0" w:color="auto"/>
        <w:bottom w:val="none" w:sz="0" w:space="0" w:color="auto"/>
        <w:right w:val="none" w:sz="0" w:space="0" w:color="auto"/>
      </w:divBdr>
    </w:div>
    <w:div w:id="226230392">
      <w:bodyDiv w:val="1"/>
      <w:marLeft w:val="0"/>
      <w:marRight w:val="0"/>
      <w:marTop w:val="0"/>
      <w:marBottom w:val="0"/>
      <w:divBdr>
        <w:top w:val="none" w:sz="0" w:space="0" w:color="auto"/>
        <w:left w:val="none" w:sz="0" w:space="0" w:color="auto"/>
        <w:bottom w:val="none" w:sz="0" w:space="0" w:color="auto"/>
        <w:right w:val="none" w:sz="0" w:space="0" w:color="auto"/>
      </w:divBdr>
    </w:div>
    <w:div w:id="278031771">
      <w:bodyDiv w:val="1"/>
      <w:marLeft w:val="0"/>
      <w:marRight w:val="0"/>
      <w:marTop w:val="0"/>
      <w:marBottom w:val="0"/>
      <w:divBdr>
        <w:top w:val="none" w:sz="0" w:space="0" w:color="auto"/>
        <w:left w:val="none" w:sz="0" w:space="0" w:color="auto"/>
        <w:bottom w:val="none" w:sz="0" w:space="0" w:color="auto"/>
        <w:right w:val="none" w:sz="0" w:space="0" w:color="auto"/>
      </w:divBdr>
    </w:div>
    <w:div w:id="295642791">
      <w:bodyDiv w:val="1"/>
      <w:marLeft w:val="0"/>
      <w:marRight w:val="0"/>
      <w:marTop w:val="0"/>
      <w:marBottom w:val="0"/>
      <w:divBdr>
        <w:top w:val="none" w:sz="0" w:space="0" w:color="auto"/>
        <w:left w:val="none" w:sz="0" w:space="0" w:color="auto"/>
        <w:bottom w:val="none" w:sz="0" w:space="0" w:color="auto"/>
        <w:right w:val="none" w:sz="0" w:space="0" w:color="auto"/>
      </w:divBdr>
    </w:div>
    <w:div w:id="304160588">
      <w:bodyDiv w:val="1"/>
      <w:marLeft w:val="0"/>
      <w:marRight w:val="0"/>
      <w:marTop w:val="0"/>
      <w:marBottom w:val="0"/>
      <w:divBdr>
        <w:top w:val="none" w:sz="0" w:space="0" w:color="auto"/>
        <w:left w:val="none" w:sz="0" w:space="0" w:color="auto"/>
        <w:bottom w:val="none" w:sz="0" w:space="0" w:color="auto"/>
        <w:right w:val="none" w:sz="0" w:space="0" w:color="auto"/>
      </w:divBdr>
    </w:div>
    <w:div w:id="337658656">
      <w:bodyDiv w:val="1"/>
      <w:marLeft w:val="0"/>
      <w:marRight w:val="0"/>
      <w:marTop w:val="0"/>
      <w:marBottom w:val="0"/>
      <w:divBdr>
        <w:top w:val="none" w:sz="0" w:space="0" w:color="auto"/>
        <w:left w:val="none" w:sz="0" w:space="0" w:color="auto"/>
        <w:bottom w:val="none" w:sz="0" w:space="0" w:color="auto"/>
        <w:right w:val="none" w:sz="0" w:space="0" w:color="auto"/>
      </w:divBdr>
    </w:div>
    <w:div w:id="370376529">
      <w:bodyDiv w:val="1"/>
      <w:marLeft w:val="0"/>
      <w:marRight w:val="0"/>
      <w:marTop w:val="0"/>
      <w:marBottom w:val="0"/>
      <w:divBdr>
        <w:top w:val="none" w:sz="0" w:space="0" w:color="auto"/>
        <w:left w:val="none" w:sz="0" w:space="0" w:color="auto"/>
        <w:bottom w:val="none" w:sz="0" w:space="0" w:color="auto"/>
        <w:right w:val="none" w:sz="0" w:space="0" w:color="auto"/>
      </w:divBdr>
    </w:div>
    <w:div w:id="372265782">
      <w:bodyDiv w:val="1"/>
      <w:marLeft w:val="0"/>
      <w:marRight w:val="0"/>
      <w:marTop w:val="0"/>
      <w:marBottom w:val="0"/>
      <w:divBdr>
        <w:top w:val="none" w:sz="0" w:space="0" w:color="auto"/>
        <w:left w:val="none" w:sz="0" w:space="0" w:color="auto"/>
        <w:bottom w:val="none" w:sz="0" w:space="0" w:color="auto"/>
        <w:right w:val="none" w:sz="0" w:space="0" w:color="auto"/>
      </w:divBdr>
    </w:div>
    <w:div w:id="375589376">
      <w:bodyDiv w:val="1"/>
      <w:marLeft w:val="0"/>
      <w:marRight w:val="0"/>
      <w:marTop w:val="0"/>
      <w:marBottom w:val="0"/>
      <w:divBdr>
        <w:top w:val="none" w:sz="0" w:space="0" w:color="auto"/>
        <w:left w:val="none" w:sz="0" w:space="0" w:color="auto"/>
        <w:bottom w:val="none" w:sz="0" w:space="0" w:color="auto"/>
        <w:right w:val="none" w:sz="0" w:space="0" w:color="auto"/>
      </w:divBdr>
    </w:div>
    <w:div w:id="433864334">
      <w:bodyDiv w:val="1"/>
      <w:marLeft w:val="0"/>
      <w:marRight w:val="0"/>
      <w:marTop w:val="0"/>
      <w:marBottom w:val="0"/>
      <w:divBdr>
        <w:top w:val="none" w:sz="0" w:space="0" w:color="auto"/>
        <w:left w:val="none" w:sz="0" w:space="0" w:color="auto"/>
        <w:bottom w:val="none" w:sz="0" w:space="0" w:color="auto"/>
        <w:right w:val="none" w:sz="0" w:space="0" w:color="auto"/>
      </w:divBdr>
    </w:div>
    <w:div w:id="446702193">
      <w:bodyDiv w:val="1"/>
      <w:marLeft w:val="0"/>
      <w:marRight w:val="0"/>
      <w:marTop w:val="0"/>
      <w:marBottom w:val="0"/>
      <w:divBdr>
        <w:top w:val="none" w:sz="0" w:space="0" w:color="auto"/>
        <w:left w:val="none" w:sz="0" w:space="0" w:color="auto"/>
        <w:bottom w:val="none" w:sz="0" w:space="0" w:color="auto"/>
        <w:right w:val="none" w:sz="0" w:space="0" w:color="auto"/>
      </w:divBdr>
    </w:div>
    <w:div w:id="510536233">
      <w:bodyDiv w:val="1"/>
      <w:marLeft w:val="0"/>
      <w:marRight w:val="0"/>
      <w:marTop w:val="0"/>
      <w:marBottom w:val="0"/>
      <w:divBdr>
        <w:top w:val="none" w:sz="0" w:space="0" w:color="auto"/>
        <w:left w:val="none" w:sz="0" w:space="0" w:color="auto"/>
        <w:bottom w:val="none" w:sz="0" w:space="0" w:color="auto"/>
        <w:right w:val="none" w:sz="0" w:space="0" w:color="auto"/>
      </w:divBdr>
    </w:div>
    <w:div w:id="566186937">
      <w:bodyDiv w:val="1"/>
      <w:marLeft w:val="0"/>
      <w:marRight w:val="0"/>
      <w:marTop w:val="0"/>
      <w:marBottom w:val="0"/>
      <w:divBdr>
        <w:top w:val="none" w:sz="0" w:space="0" w:color="auto"/>
        <w:left w:val="none" w:sz="0" w:space="0" w:color="auto"/>
        <w:bottom w:val="none" w:sz="0" w:space="0" w:color="auto"/>
        <w:right w:val="none" w:sz="0" w:space="0" w:color="auto"/>
      </w:divBdr>
    </w:div>
    <w:div w:id="696079011">
      <w:bodyDiv w:val="1"/>
      <w:marLeft w:val="0"/>
      <w:marRight w:val="0"/>
      <w:marTop w:val="0"/>
      <w:marBottom w:val="0"/>
      <w:divBdr>
        <w:top w:val="none" w:sz="0" w:space="0" w:color="auto"/>
        <w:left w:val="none" w:sz="0" w:space="0" w:color="auto"/>
        <w:bottom w:val="none" w:sz="0" w:space="0" w:color="auto"/>
        <w:right w:val="none" w:sz="0" w:space="0" w:color="auto"/>
      </w:divBdr>
      <w:divsChild>
        <w:div w:id="524944503">
          <w:marLeft w:val="0"/>
          <w:marRight w:val="0"/>
          <w:marTop w:val="0"/>
          <w:marBottom w:val="0"/>
          <w:divBdr>
            <w:top w:val="none" w:sz="0" w:space="0" w:color="auto"/>
            <w:left w:val="none" w:sz="0" w:space="0" w:color="auto"/>
            <w:bottom w:val="none" w:sz="0" w:space="0" w:color="auto"/>
            <w:right w:val="none" w:sz="0" w:space="0" w:color="auto"/>
          </w:divBdr>
        </w:div>
        <w:div w:id="1536118666">
          <w:marLeft w:val="0"/>
          <w:marRight w:val="0"/>
          <w:marTop w:val="0"/>
          <w:marBottom w:val="0"/>
          <w:divBdr>
            <w:top w:val="none" w:sz="0" w:space="0" w:color="auto"/>
            <w:left w:val="none" w:sz="0" w:space="0" w:color="auto"/>
            <w:bottom w:val="none" w:sz="0" w:space="0" w:color="auto"/>
            <w:right w:val="none" w:sz="0" w:space="0" w:color="auto"/>
          </w:divBdr>
        </w:div>
        <w:div w:id="1727603397">
          <w:marLeft w:val="0"/>
          <w:marRight w:val="0"/>
          <w:marTop w:val="0"/>
          <w:marBottom w:val="0"/>
          <w:divBdr>
            <w:top w:val="none" w:sz="0" w:space="0" w:color="auto"/>
            <w:left w:val="none" w:sz="0" w:space="0" w:color="auto"/>
            <w:bottom w:val="none" w:sz="0" w:space="0" w:color="auto"/>
            <w:right w:val="none" w:sz="0" w:space="0" w:color="auto"/>
          </w:divBdr>
        </w:div>
        <w:div w:id="1947274539">
          <w:marLeft w:val="0"/>
          <w:marRight w:val="0"/>
          <w:marTop w:val="0"/>
          <w:marBottom w:val="0"/>
          <w:divBdr>
            <w:top w:val="none" w:sz="0" w:space="0" w:color="auto"/>
            <w:left w:val="none" w:sz="0" w:space="0" w:color="auto"/>
            <w:bottom w:val="none" w:sz="0" w:space="0" w:color="auto"/>
            <w:right w:val="none" w:sz="0" w:space="0" w:color="auto"/>
          </w:divBdr>
        </w:div>
        <w:div w:id="2010477949">
          <w:marLeft w:val="0"/>
          <w:marRight w:val="0"/>
          <w:marTop w:val="0"/>
          <w:marBottom w:val="0"/>
          <w:divBdr>
            <w:top w:val="none" w:sz="0" w:space="0" w:color="auto"/>
            <w:left w:val="none" w:sz="0" w:space="0" w:color="auto"/>
            <w:bottom w:val="none" w:sz="0" w:space="0" w:color="auto"/>
            <w:right w:val="none" w:sz="0" w:space="0" w:color="auto"/>
          </w:divBdr>
        </w:div>
      </w:divsChild>
    </w:div>
    <w:div w:id="731931685">
      <w:bodyDiv w:val="1"/>
      <w:marLeft w:val="0"/>
      <w:marRight w:val="0"/>
      <w:marTop w:val="0"/>
      <w:marBottom w:val="0"/>
      <w:divBdr>
        <w:top w:val="none" w:sz="0" w:space="0" w:color="auto"/>
        <w:left w:val="none" w:sz="0" w:space="0" w:color="auto"/>
        <w:bottom w:val="none" w:sz="0" w:space="0" w:color="auto"/>
        <w:right w:val="none" w:sz="0" w:space="0" w:color="auto"/>
      </w:divBdr>
    </w:div>
    <w:div w:id="775637879">
      <w:bodyDiv w:val="1"/>
      <w:marLeft w:val="0"/>
      <w:marRight w:val="0"/>
      <w:marTop w:val="0"/>
      <w:marBottom w:val="0"/>
      <w:divBdr>
        <w:top w:val="none" w:sz="0" w:space="0" w:color="auto"/>
        <w:left w:val="none" w:sz="0" w:space="0" w:color="auto"/>
        <w:bottom w:val="none" w:sz="0" w:space="0" w:color="auto"/>
        <w:right w:val="none" w:sz="0" w:space="0" w:color="auto"/>
      </w:divBdr>
    </w:div>
    <w:div w:id="869731278">
      <w:bodyDiv w:val="1"/>
      <w:marLeft w:val="0"/>
      <w:marRight w:val="0"/>
      <w:marTop w:val="0"/>
      <w:marBottom w:val="0"/>
      <w:divBdr>
        <w:top w:val="none" w:sz="0" w:space="0" w:color="auto"/>
        <w:left w:val="none" w:sz="0" w:space="0" w:color="auto"/>
        <w:bottom w:val="none" w:sz="0" w:space="0" w:color="auto"/>
        <w:right w:val="none" w:sz="0" w:space="0" w:color="auto"/>
      </w:divBdr>
    </w:div>
    <w:div w:id="879824297">
      <w:bodyDiv w:val="1"/>
      <w:marLeft w:val="0"/>
      <w:marRight w:val="0"/>
      <w:marTop w:val="0"/>
      <w:marBottom w:val="0"/>
      <w:divBdr>
        <w:top w:val="none" w:sz="0" w:space="0" w:color="auto"/>
        <w:left w:val="none" w:sz="0" w:space="0" w:color="auto"/>
        <w:bottom w:val="none" w:sz="0" w:space="0" w:color="auto"/>
        <w:right w:val="none" w:sz="0" w:space="0" w:color="auto"/>
      </w:divBdr>
    </w:div>
    <w:div w:id="949122679">
      <w:bodyDiv w:val="1"/>
      <w:marLeft w:val="0"/>
      <w:marRight w:val="0"/>
      <w:marTop w:val="0"/>
      <w:marBottom w:val="0"/>
      <w:divBdr>
        <w:top w:val="none" w:sz="0" w:space="0" w:color="auto"/>
        <w:left w:val="none" w:sz="0" w:space="0" w:color="auto"/>
        <w:bottom w:val="none" w:sz="0" w:space="0" w:color="auto"/>
        <w:right w:val="none" w:sz="0" w:space="0" w:color="auto"/>
      </w:divBdr>
    </w:div>
    <w:div w:id="951479909">
      <w:bodyDiv w:val="1"/>
      <w:marLeft w:val="0"/>
      <w:marRight w:val="0"/>
      <w:marTop w:val="0"/>
      <w:marBottom w:val="0"/>
      <w:divBdr>
        <w:top w:val="none" w:sz="0" w:space="0" w:color="auto"/>
        <w:left w:val="none" w:sz="0" w:space="0" w:color="auto"/>
        <w:bottom w:val="none" w:sz="0" w:space="0" w:color="auto"/>
        <w:right w:val="none" w:sz="0" w:space="0" w:color="auto"/>
      </w:divBdr>
    </w:div>
    <w:div w:id="957831783">
      <w:bodyDiv w:val="1"/>
      <w:marLeft w:val="0"/>
      <w:marRight w:val="0"/>
      <w:marTop w:val="0"/>
      <w:marBottom w:val="0"/>
      <w:divBdr>
        <w:top w:val="none" w:sz="0" w:space="0" w:color="auto"/>
        <w:left w:val="none" w:sz="0" w:space="0" w:color="auto"/>
        <w:bottom w:val="none" w:sz="0" w:space="0" w:color="auto"/>
        <w:right w:val="none" w:sz="0" w:space="0" w:color="auto"/>
      </w:divBdr>
    </w:div>
    <w:div w:id="1215046178">
      <w:bodyDiv w:val="1"/>
      <w:marLeft w:val="0"/>
      <w:marRight w:val="0"/>
      <w:marTop w:val="0"/>
      <w:marBottom w:val="0"/>
      <w:divBdr>
        <w:top w:val="none" w:sz="0" w:space="0" w:color="auto"/>
        <w:left w:val="none" w:sz="0" w:space="0" w:color="auto"/>
        <w:bottom w:val="none" w:sz="0" w:space="0" w:color="auto"/>
        <w:right w:val="none" w:sz="0" w:space="0" w:color="auto"/>
      </w:divBdr>
    </w:div>
    <w:div w:id="1233731215">
      <w:bodyDiv w:val="1"/>
      <w:marLeft w:val="0"/>
      <w:marRight w:val="0"/>
      <w:marTop w:val="0"/>
      <w:marBottom w:val="0"/>
      <w:divBdr>
        <w:top w:val="none" w:sz="0" w:space="0" w:color="auto"/>
        <w:left w:val="none" w:sz="0" w:space="0" w:color="auto"/>
        <w:bottom w:val="none" w:sz="0" w:space="0" w:color="auto"/>
        <w:right w:val="none" w:sz="0" w:space="0" w:color="auto"/>
      </w:divBdr>
    </w:div>
    <w:div w:id="1234895718">
      <w:bodyDiv w:val="1"/>
      <w:marLeft w:val="0"/>
      <w:marRight w:val="0"/>
      <w:marTop w:val="0"/>
      <w:marBottom w:val="0"/>
      <w:divBdr>
        <w:top w:val="none" w:sz="0" w:space="0" w:color="auto"/>
        <w:left w:val="none" w:sz="0" w:space="0" w:color="auto"/>
        <w:bottom w:val="none" w:sz="0" w:space="0" w:color="auto"/>
        <w:right w:val="none" w:sz="0" w:space="0" w:color="auto"/>
      </w:divBdr>
    </w:div>
    <w:div w:id="1384214843">
      <w:bodyDiv w:val="1"/>
      <w:marLeft w:val="0"/>
      <w:marRight w:val="0"/>
      <w:marTop w:val="0"/>
      <w:marBottom w:val="0"/>
      <w:divBdr>
        <w:top w:val="none" w:sz="0" w:space="0" w:color="auto"/>
        <w:left w:val="none" w:sz="0" w:space="0" w:color="auto"/>
        <w:bottom w:val="none" w:sz="0" w:space="0" w:color="auto"/>
        <w:right w:val="none" w:sz="0" w:space="0" w:color="auto"/>
      </w:divBdr>
    </w:div>
    <w:div w:id="1624313203">
      <w:bodyDiv w:val="1"/>
      <w:marLeft w:val="0"/>
      <w:marRight w:val="0"/>
      <w:marTop w:val="0"/>
      <w:marBottom w:val="0"/>
      <w:divBdr>
        <w:top w:val="none" w:sz="0" w:space="0" w:color="auto"/>
        <w:left w:val="none" w:sz="0" w:space="0" w:color="auto"/>
        <w:bottom w:val="none" w:sz="0" w:space="0" w:color="auto"/>
        <w:right w:val="none" w:sz="0" w:space="0" w:color="auto"/>
      </w:divBdr>
      <w:divsChild>
        <w:div w:id="1753577389">
          <w:marLeft w:val="0"/>
          <w:marRight w:val="0"/>
          <w:marTop w:val="0"/>
          <w:marBottom w:val="0"/>
          <w:divBdr>
            <w:top w:val="none" w:sz="0" w:space="0" w:color="auto"/>
            <w:left w:val="none" w:sz="0" w:space="0" w:color="auto"/>
            <w:bottom w:val="none" w:sz="0" w:space="0" w:color="auto"/>
            <w:right w:val="none" w:sz="0" w:space="0" w:color="auto"/>
          </w:divBdr>
          <w:divsChild>
            <w:div w:id="990600792">
              <w:marLeft w:val="0"/>
              <w:marRight w:val="0"/>
              <w:marTop w:val="0"/>
              <w:marBottom w:val="0"/>
              <w:divBdr>
                <w:top w:val="none" w:sz="0" w:space="0" w:color="auto"/>
                <w:left w:val="none" w:sz="0" w:space="0" w:color="auto"/>
                <w:bottom w:val="none" w:sz="0" w:space="0" w:color="auto"/>
                <w:right w:val="none" w:sz="0" w:space="0" w:color="auto"/>
              </w:divBdr>
              <w:divsChild>
                <w:div w:id="721828309">
                  <w:marLeft w:val="0"/>
                  <w:marRight w:val="0"/>
                  <w:marTop w:val="0"/>
                  <w:marBottom w:val="0"/>
                  <w:divBdr>
                    <w:top w:val="none" w:sz="0" w:space="0" w:color="auto"/>
                    <w:left w:val="none" w:sz="0" w:space="0" w:color="auto"/>
                    <w:bottom w:val="none" w:sz="0" w:space="0" w:color="auto"/>
                    <w:right w:val="none" w:sz="0" w:space="0" w:color="auto"/>
                  </w:divBdr>
                  <w:divsChild>
                    <w:div w:id="270284321">
                      <w:marLeft w:val="0"/>
                      <w:marRight w:val="0"/>
                      <w:marTop w:val="0"/>
                      <w:marBottom w:val="0"/>
                      <w:divBdr>
                        <w:top w:val="none" w:sz="0" w:space="0" w:color="auto"/>
                        <w:left w:val="none" w:sz="0" w:space="0" w:color="auto"/>
                        <w:bottom w:val="none" w:sz="0" w:space="0" w:color="auto"/>
                        <w:right w:val="none" w:sz="0" w:space="0" w:color="auto"/>
                      </w:divBdr>
                      <w:divsChild>
                        <w:div w:id="1789662713">
                          <w:marLeft w:val="0"/>
                          <w:marRight w:val="0"/>
                          <w:marTop w:val="0"/>
                          <w:marBottom w:val="0"/>
                          <w:divBdr>
                            <w:top w:val="none" w:sz="0" w:space="0" w:color="auto"/>
                            <w:left w:val="none" w:sz="0" w:space="0" w:color="auto"/>
                            <w:bottom w:val="none" w:sz="0" w:space="0" w:color="auto"/>
                            <w:right w:val="none" w:sz="0" w:space="0" w:color="auto"/>
                          </w:divBdr>
                          <w:divsChild>
                            <w:div w:id="1371613703">
                              <w:marLeft w:val="0"/>
                              <w:marRight w:val="0"/>
                              <w:marTop w:val="0"/>
                              <w:marBottom w:val="0"/>
                              <w:divBdr>
                                <w:top w:val="none" w:sz="0" w:space="0" w:color="auto"/>
                                <w:left w:val="none" w:sz="0" w:space="0" w:color="auto"/>
                                <w:bottom w:val="none" w:sz="0" w:space="0" w:color="auto"/>
                                <w:right w:val="none" w:sz="0" w:space="0" w:color="auto"/>
                              </w:divBdr>
                              <w:divsChild>
                                <w:div w:id="1059329167">
                                  <w:marLeft w:val="0"/>
                                  <w:marRight w:val="0"/>
                                  <w:marTop w:val="0"/>
                                  <w:marBottom w:val="0"/>
                                  <w:divBdr>
                                    <w:top w:val="none" w:sz="0" w:space="0" w:color="auto"/>
                                    <w:left w:val="none" w:sz="0" w:space="0" w:color="auto"/>
                                    <w:bottom w:val="none" w:sz="0" w:space="0" w:color="auto"/>
                                    <w:right w:val="none" w:sz="0" w:space="0" w:color="auto"/>
                                  </w:divBdr>
                                  <w:divsChild>
                                    <w:div w:id="567303703">
                                      <w:marLeft w:val="0"/>
                                      <w:marRight w:val="0"/>
                                      <w:marTop w:val="0"/>
                                      <w:marBottom w:val="0"/>
                                      <w:divBdr>
                                        <w:top w:val="none" w:sz="0" w:space="0" w:color="auto"/>
                                        <w:left w:val="none" w:sz="0" w:space="0" w:color="auto"/>
                                        <w:bottom w:val="none" w:sz="0" w:space="0" w:color="auto"/>
                                        <w:right w:val="none" w:sz="0" w:space="0" w:color="auto"/>
                                      </w:divBdr>
                                      <w:divsChild>
                                        <w:div w:id="1066759194">
                                          <w:marLeft w:val="0"/>
                                          <w:marRight w:val="0"/>
                                          <w:marTop w:val="0"/>
                                          <w:marBottom w:val="0"/>
                                          <w:divBdr>
                                            <w:top w:val="none" w:sz="0" w:space="0" w:color="auto"/>
                                            <w:left w:val="none" w:sz="0" w:space="0" w:color="auto"/>
                                            <w:bottom w:val="none" w:sz="0" w:space="0" w:color="auto"/>
                                            <w:right w:val="none" w:sz="0" w:space="0" w:color="auto"/>
                                          </w:divBdr>
                                          <w:divsChild>
                                            <w:div w:id="731539218">
                                              <w:marLeft w:val="0"/>
                                              <w:marRight w:val="0"/>
                                              <w:marTop w:val="0"/>
                                              <w:marBottom w:val="0"/>
                                              <w:divBdr>
                                                <w:top w:val="none" w:sz="0" w:space="0" w:color="auto"/>
                                                <w:left w:val="none" w:sz="0" w:space="0" w:color="auto"/>
                                                <w:bottom w:val="none" w:sz="0" w:space="0" w:color="auto"/>
                                                <w:right w:val="none" w:sz="0" w:space="0" w:color="auto"/>
                                              </w:divBdr>
                                              <w:divsChild>
                                                <w:div w:id="1600605464">
                                                  <w:marLeft w:val="0"/>
                                                  <w:marRight w:val="0"/>
                                                  <w:marTop w:val="0"/>
                                                  <w:marBottom w:val="0"/>
                                                  <w:divBdr>
                                                    <w:top w:val="none" w:sz="0" w:space="0" w:color="auto"/>
                                                    <w:left w:val="none" w:sz="0" w:space="0" w:color="auto"/>
                                                    <w:bottom w:val="none" w:sz="0" w:space="0" w:color="auto"/>
                                                    <w:right w:val="none" w:sz="0" w:space="0" w:color="auto"/>
                                                  </w:divBdr>
                                                  <w:divsChild>
                                                    <w:div w:id="1472480817">
                                                      <w:marLeft w:val="0"/>
                                                      <w:marRight w:val="0"/>
                                                      <w:marTop w:val="0"/>
                                                      <w:marBottom w:val="240"/>
                                                      <w:divBdr>
                                                        <w:top w:val="none" w:sz="0" w:space="0" w:color="auto"/>
                                                        <w:left w:val="none" w:sz="0" w:space="0" w:color="auto"/>
                                                        <w:bottom w:val="none" w:sz="0" w:space="0" w:color="auto"/>
                                                        <w:right w:val="none" w:sz="0" w:space="0" w:color="auto"/>
                                                      </w:divBdr>
                                                      <w:divsChild>
                                                        <w:div w:id="506947623">
                                                          <w:marLeft w:val="0"/>
                                                          <w:marRight w:val="0"/>
                                                          <w:marTop w:val="0"/>
                                                          <w:marBottom w:val="0"/>
                                                          <w:divBdr>
                                                            <w:top w:val="none" w:sz="0" w:space="0" w:color="auto"/>
                                                            <w:left w:val="none" w:sz="0" w:space="0" w:color="auto"/>
                                                            <w:bottom w:val="none" w:sz="0" w:space="0" w:color="auto"/>
                                                            <w:right w:val="none" w:sz="0" w:space="0" w:color="auto"/>
                                                          </w:divBdr>
                                                          <w:divsChild>
                                                            <w:div w:id="1613825549">
                                                              <w:marLeft w:val="0"/>
                                                              <w:marRight w:val="0"/>
                                                              <w:marTop w:val="0"/>
                                                              <w:marBottom w:val="0"/>
                                                              <w:divBdr>
                                                                <w:top w:val="none" w:sz="0" w:space="0" w:color="auto"/>
                                                                <w:left w:val="none" w:sz="0" w:space="0" w:color="auto"/>
                                                                <w:bottom w:val="none" w:sz="0" w:space="0" w:color="auto"/>
                                                                <w:right w:val="none" w:sz="0" w:space="0" w:color="auto"/>
                                                              </w:divBdr>
                                                              <w:divsChild>
                                                                <w:div w:id="177335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29778902">
      <w:bodyDiv w:val="1"/>
      <w:marLeft w:val="0"/>
      <w:marRight w:val="0"/>
      <w:marTop w:val="0"/>
      <w:marBottom w:val="0"/>
      <w:divBdr>
        <w:top w:val="none" w:sz="0" w:space="0" w:color="auto"/>
        <w:left w:val="none" w:sz="0" w:space="0" w:color="auto"/>
        <w:bottom w:val="none" w:sz="0" w:space="0" w:color="auto"/>
        <w:right w:val="none" w:sz="0" w:space="0" w:color="auto"/>
      </w:divBdr>
    </w:div>
    <w:div w:id="1643608409">
      <w:bodyDiv w:val="1"/>
      <w:marLeft w:val="0"/>
      <w:marRight w:val="0"/>
      <w:marTop w:val="0"/>
      <w:marBottom w:val="0"/>
      <w:divBdr>
        <w:top w:val="none" w:sz="0" w:space="0" w:color="auto"/>
        <w:left w:val="none" w:sz="0" w:space="0" w:color="auto"/>
        <w:bottom w:val="none" w:sz="0" w:space="0" w:color="auto"/>
        <w:right w:val="none" w:sz="0" w:space="0" w:color="auto"/>
      </w:divBdr>
    </w:div>
    <w:div w:id="1724215998">
      <w:bodyDiv w:val="1"/>
      <w:marLeft w:val="0"/>
      <w:marRight w:val="0"/>
      <w:marTop w:val="0"/>
      <w:marBottom w:val="0"/>
      <w:divBdr>
        <w:top w:val="none" w:sz="0" w:space="0" w:color="auto"/>
        <w:left w:val="none" w:sz="0" w:space="0" w:color="auto"/>
        <w:bottom w:val="none" w:sz="0" w:space="0" w:color="auto"/>
        <w:right w:val="none" w:sz="0" w:space="0" w:color="auto"/>
      </w:divBdr>
    </w:div>
    <w:div w:id="1734885228">
      <w:bodyDiv w:val="1"/>
      <w:marLeft w:val="0"/>
      <w:marRight w:val="0"/>
      <w:marTop w:val="0"/>
      <w:marBottom w:val="0"/>
      <w:divBdr>
        <w:top w:val="none" w:sz="0" w:space="0" w:color="auto"/>
        <w:left w:val="none" w:sz="0" w:space="0" w:color="auto"/>
        <w:bottom w:val="none" w:sz="0" w:space="0" w:color="auto"/>
        <w:right w:val="none" w:sz="0" w:space="0" w:color="auto"/>
      </w:divBdr>
    </w:div>
    <w:div w:id="1788617168">
      <w:bodyDiv w:val="1"/>
      <w:marLeft w:val="0"/>
      <w:marRight w:val="0"/>
      <w:marTop w:val="0"/>
      <w:marBottom w:val="0"/>
      <w:divBdr>
        <w:top w:val="none" w:sz="0" w:space="0" w:color="auto"/>
        <w:left w:val="none" w:sz="0" w:space="0" w:color="auto"/>
        <w:bottom w:val="none" w:sz="0" w:space="0" w:color="auto"/>
        <w:right w:val="none" w:sz="0" w:space="0" w:color="auto"/>
      </w:divBdr>
    </w:div>
    <w:div w:id="1842812200">
      <w:bodyDiv w:val="1"/>
      <w:marLeft w:val="0"/>
      <w:marRight w:val="0"/>
      <w:marTop w:val="0"/>
      <w:marBottom w:val="0"/>
      <w:divBdr>
        <w:top w:val="none" w:sz="0" w:space="0" w:color="auto"/>
        <w:left w:val="none" w:sz="0" w:space="0" w:color="auto"/>
        <w:bottom w:val="none" w:sz="0" w:space="0" w:color="auto"/>
        <w:right w:val="none" w:sz="0" w:space="0" w:color="auto"/>
      </w:divBdr>
    </w:div>
    <w:div w:id="1911380636">
      <w:bodyDiv w:val="1"/>
      <w:marLeft w:val="0"/>
      <w:marRight w:val="0"/>
      <w:marTop w:val="0"/>
      <w:marBottom w:val="0"/>
      <w:divBdr>
        <w:top w:val="none" w:sz="0" w:space="0" w:color="auto"/>
        <w:left w:val="none" w:sz="0" w:space="0" w:color="auto"/>
        <w:bottom w:val="none" w:sz="0" w:space="0" w:color="auto"/>
        <w:right w:val="none" w:sz="0" w:space="0" w:color="auto"/>
      </w:divBdr>
    </w:div>
    <w:div w:id="1928229478">
      <w:bodyDiv w:val="1"/>
      <w:marLeft w:val="0"/>
      <w:marRight w:val="0"/>
      <w:marTop w:val="0"/>
      <w:marBottom w:val="0"/>
      <w:divBdr>
        <w:top w:val="none" w:sz="0" w:space="0" w:color="auto"/>
        <w:left w:val="none" w:sz="0" w:space="0" w:color="auto"/>
        <w:bottom w:val="none" w:sz="0" w:space="0" w:color="auto"/>
        <w:right w:val="none" w:sz="0" w:space="0" w:color="auto"/>
      </w:divBdr>
    </w:div>
    <w:div w:id="2020498847">
      <w:bodyDiv w:val="1"/>
      <w:marLeft w:val="0"/>
      <w:marRight w:val="0"/>
      <w:marTop w:val="0"/>
      <w:marBottom w:val="0"/>
      <w:divBdr>
        <w:top w:val="none" w:sz="0" w:space="0" w:color="auto"/>
        <w:left w:val="none" w:sz="0" w:space="0" w:color="auto"/>
        <w:bottom w:val="none" w:sz="0" w:space="0" w:color="auto"/>
        <w:right w:val="none" w:sz="0" w:space="0" w:color="auto"/>
      </w:divBdr>
    </w:div>
    <w:div w:id="2127845139">
      <w:bodyDiv w:val="1"/>
      <w:marLeft w:val="0"/>
      <w:marRight w:val="0"/>
      <w:marTop w:val="0"/>
      <w:marBottom w:val="0"/>
      <w:divBdr>
        <w:top w:val="none" w:sz="0" w:space="0" w:color="auto"/>
        <w:left w:val="none" w:sz="0" w:space="0" w:color="auto"/>
        <w:bottom w:val="none" w:sz="0" w:space="0" w:color="auto"/>
        <w:right w:val="none" w:sz="0" w:space="0" w:color="auto"/>
      </w:divBdr>
      <w:divsChild>
        <w:div w:id="27339929">
          <w:marLeft w:val="0"/>
          <w:marRight w:val="0"/>
          <w:marTop w:val="0"/>
          <w:marBottom w:val="0"/>
          <w:divBdr>
            <w:top w:val="none" w:sz="0" w:space="0" w:color="auto"/>
            <w:left w:val="none" w:sz="0" w:space="0" w:color="auto"/>
            <w:bottom w:val="none" w:sz="0" w:space="0" w:color="auto"/>
            <w:right w:val="none" w:sz="0" w:space="0" w:color="auto"/>
          </w:divBdr>
        </w:div>
        <w:div w:id="1226842051">
          <w:marLeft w:val="0"/>
          <w:marRight w:val="0"/>
          <w:marTop w:val="0"/>
          <w:marBottom w:val="0"/>
          <w:divBdr>
            <w:top w:val="none" w:sz="0" w:space="0" w:color="auto"/>
            <w:left w:val="none" w:sz="0" w:space="0" w:color="auto"/>
            <w:bottom w:val="none" w:sz="0" w:space="0" w:color="auto"/>
            <w:right w:val="none" w:sz="0" w:space="0" w:color="auto"/>
          </w:divBdr>
        </w:div>
        <w:div w:id="1318455038">
          <w:marLeft w:val="0"/>
          <w:marRight w:val="0"/>
          <w:marTop w:val="0"/>
          <w:marBottom w:val="0"/>
          <w:divBdr>
            <w:top w:val="none" w:sz="0" w:space="0" w:color="auto"/>
            <w:left w:val="none" w:sz="0" w:space="0" w:color="auto"/>
            <w:bottom w:val="none" w:sz="0" w:space="0" w:color="auto"/>
            <w:right w:val="none" w:sz="0" w:space="0" w:color="auto"/>
          </w:divBdr>
        </w:div>
        <w:div w:id="1325082255">
          <w:marLeft w:val="0"/>
          <w:marRight w:val="0"/>
          <w:marTop w:val="0"/>
          <w:marBottom w:val="0"/>
          <w:divBdr>
            <w:top w:val="none" w:sz="0" w:space="0" w:color="auto"/>
            <w:left w:val="none" w:sz="0" w:space="0" w:color="auto"/>
            <w:bottom w:val="none" w:sz="0" w:space="0" w:color="auto"/>
            <w:right w:val="none" w:sz="0" w:space="0" w:color="auto"/>
          </w:divBdr>
        </w:div>
        <w:div w:id="1546063521">
          <w:marLeft w:val="0"/>
          <w:marRight w:val="0"/>
          <w:marTop w:val="0"/>
          <w:marBottom w:val="0"/>
          <w:divBdr>
            <w:top w:val="none" w:sz="0" w:space="0" w:color="auto"/>
            <w:left w:val="none" w:sz="0" w:space="0" w:color="auto"/>
            <w:bottom w:val="none" w:sz="0" w:space="0" w:color="auto"/>
            <w:right w:val="none" w:sz="0" w:space="0" w:color="auto"/>
          </w:divBdr>
        </w:div>
        <w:div w:id="1590891516">
          <w:marLeft w:val="0"/>
          <w:marRight w:val="0"/>
          <w:marTop w:val="0"/>
          <w:marBottom w:val="0"/>
          <w:divBdr>
            <w:top w:val="none" w:sz="0" w:space="0" w:color="auto"/>
            <w:left w:val="none" w:sz="0" w:space="0" w:color="auto"/>
            <w:bottom w:val="none" w:sz="0" w:space="0" w:color="auto"/>
            <w:right w:val="none" w:sz="0" w:space="0" w:color="auto"/>
          </w:divBdr>
        </w:div>
        <w:div w:id="2098356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aeaweb.org/articles?id=10.1257/aer.2020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2BF38AD7B8A24F813BFA70122E04F4" ma:contentTypeVersion="7" ma:contentTypeDescription="Create a new document." ma:contentTypeScope="" ma:versionID="dae696f6c3979ac435754930ae427ed0">
  <xsd:schema xmlns:xsd="http://www.w3.org/2001/XMLSchema" xmlns:xs="http://www.w3.org/2001/XMLSchema" xmlns:p="http://schemas.microsoft.com/office/2006/metadata/properties" xmlns:ns2="0681955f-4573-4817-8b38-479628991eb9" xmlns:ns3="c6433776-de14-4832-9127-169b151703c8" targetNamespace="http://schemas.microsoft.com/office/2006/metadata/properties" ma:root="true" ma:fieldsID="6dfc8657d85b9dff81875749944a7440" ns2:_="" ns3:_="">
    <xsd:import namespace="0681955f-4573-4817-8b38-479628991eb9"/>
    <xsd:import namespace="c6433776-de14-4832-9127-169b151703c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81955f-4573-4817-8b38-479628991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433776-de14-4832-9127-169b151703c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7960CB-2195-430B-B2F3-EF667C754E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81955f-4573-4817-8b38-479628991eb9"/>
    <ds:schemaRef ds:uri="c6433776-de14-4832-9127-169b15170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F8390A-BA0F-42A0-993F-A8EA2D7C17D5}">
  <ds:schemaRefs>
    <ds:schemaRef ds:uri="http://schemas.microsoft.com/office/2006/metadata/properties"/>
  </ds:schemaRefs>
</ds:datastoreItem>
</file>

<file path=customXml/itemProps3.xml><?xml version="1.0" encoding="utf-8"?>
<ds:datastoreItem xmlns:ds="http://schemas.openxmlformats.org/officeDocument/2006/customXml" ds:itemID="{CA4DB059-CC73-4919-95E1-4F20D9F6CA3E}">
  <ds:schemaRefs>
    <ds:schemaRef ds:uri="http://schemas.microsoft.com/sharepoint/v3/contenttype/forms"/>
  </ds:schemaRefs>
</ds:datastoreItem>
</file>

<file path=customXml/itemProps4.xml><?xml version="1.0" encoding="utf-8"?>
<ds:datastoreItem xmlns:ds="http://schemas.openxmlformats.org/officeDocument/2006/customXml" ds:itemID="{3901888A-32BE-4BE5-861A-9961FAC9C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3093</Words>
  <Characters>18713</Characters>
  <Application>Microsoft Office Word</Application>
  <DocSecurity>0</DocSecurity>
  <Lines>256</Lines>
  <Paragraphs>66</Paragraphs>
  <ScaleCrop>false</ScaleCrop>
  <Company>MDRC</Company>
  <LinksUpToDate>false</LinksUpToDate>
  <CharactersWithSpaces>21740</CharactersWithSpaces>
  <SharedDoc>false</SharedDoc>
  <HLinks>
    <vt:vector size="6" baseType="variant">
      <vt:variant>
        <vt:i4>7405666</vt:i4>
      </vt:variant>
      <vt:variant>
        <vt:i4>0</vt:i4>
      </vt:variant>
      <vt:variant>
        <vt:i4>0</vt:i4>
      </vt:variant>
      <vt:variant>
        <vt:i4>5</vt:i4>
      </vt:variant>
      <vt:variant>
        <vt:lpwstr>https://www.aeaweb.org/articles?id=10.1257/aer.2020040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CUNY Start Pre-Analysis Plan</dc:title>
  <dc:subject/>
  <dc:creator>Susan Sepanik</dc:creator>
  <cp:keywords/>
  <cp:lastModifiedBy>Cynthia Miller</cp:lastModifiedBy>
  <cp:revision>2</cp:revision>
  <cp:lastPrinted>2020-07-16T16:04:00Z</cp:lastPrinted>
  <dcterms:created xsi:type="dcterms:W3CDTF">2026-06-16T16:48:00Z</dcterms:created>
  <dcterms:modified xsi:type="dcterms:W3CDTF">2026-06-16T16:48:00Z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11000</vt:r8>
  </property>
  <property fmtid="{D5CDD505-2E9C-101B-9397-08002B2CF9AE}" pid="3" name="ContentTypeId">
    <vt:lpwstr>0x010100C12BF38AD7B8A24F813BFA70122E04F4</vt:lpwstr>
  </property>
  <property fmtid="{D5CDD505-2E9C-101B-9397-08002B2CF9AE}" pid="4" name="Document Purpose">
    <vt:lpwstr>Project Management</vt:lpwstr>
  </property>
  <property fmtid="{D5CDD505-2E9C-101B-9397-08002B2CF9AE}" pid="5" name="Document Type">
    <vt:lpwstr>Template</vt:lpwstr>
  </property>
  <property fmtid="{D5CDD505-2E9C-101B-9397-08002B2CF9AE}" pid="6" name="Document Purpose0">
    <vt:lpwstr>Project Management</vt:lpwstr>
  </property>
  <property fmtid="{D5CDD505-2E9C-101B-9397-08002B2CF9AE}" pid="7" name="Document Type0">
    <vt:lpwstr>Template</vt:lpwstr>
  </property>
  <property fmtid="{D5CDD505-2E9C-101B-9397-08002B2CF9AE}" pid="8" name="Partners">
    <vt:lpwstr>All Partners</vt:lpwstr>
  </property>
  <property fmtid="{D5CDD505-2E9C-101B-9397-08002B2CF9AE}" pid="9" name="Report Draft">
    <vt:lpwstr>Non-Report</vt:lpwstr>
  </property>
  <property fmtid="{D5CDD505-2E9C-101B-9397-08002B2CF9AE}" pid="10" name="Semester">
    <vt:lpwstr>N/A</vt:lpwstr>
  </property>
  <property fmtid="{D5CDD505-2E9C-101B-9397-08002B2CF9AE}" pid="11" name="Report type">
    <vt:lpwstr>Non-Report</vt:lpwstr>
  </property>
  <property fmtid="{D5CDD505-2E9C-101B-9397-08002B2CF9AE}" pid="12" name="Document Detail">
    <vt:lpwstr>Protocols/Instruments</vt:lpwstr>
  </property>
  <property fmtid="{D5CDD505-2E9C-101B-9397-08002B2CF9AE}" pid="13" name="docLang">
    <vt:lpwstr>en</vt:lpwstr>
  </property>
</Properties>
</file>