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7D6DA5" w14:textId="73650293" w:rsidR="0089330C" w:rsidRPr="00BF0877" w:rsidRDefault="00401978" w:rsidP="00BF0877">
      <w:pPr>
        <w:rPr>
          <w:b/>
          <w:sz w:val="26"/>
          <w:szCs w:val="26"/>
          <w:lang w:val="en-US"/>
        </w:rPr>
      </w:pPr>
      <w:r w:rsidRPr="00BF0877">
        <w:rPr>
          <w:b/>
          <w:sz w:val="26"/>
          <w:szCs w:val="26"/>
          <w:lang w:val="en-US"/>
        </w:rPr>
        <w:t>Information and</w:t>
      </w:r>
      <w:r w:rsidR="00BA1DF5" w:rsidRPr="00BF0877">
        <w:rPr>
          <w:b/>
          <w:sz w:val="26"/>
          <w:szCs w:val="26"/>
          <w:lang w:val="en-US"/>
        </w:rPr>
        <w:t xml:space="preserve"> </w:t>
      </w:r>
      <w:r w:rsidRPr="00BF0877">
        <w:rPr>
          <w:b/>
          <w:sz w:val="26"/>
          <w:szCs w:val="26"/>
          <w:lang w:val="en-US"/>
        </w:rPr>
        <w:t>user choice in</w:t>
      </w:r>
      <w:r w:rsidR="00BA1DF5" w:rsidRPr="00BF0877">
        <w:rPr>
          <w:b/>
          <w:sz w:val="26"/>
          <w:szCs w:val="26"/>
          <w:lang w:val="en-US"/>
        </w:rPr>
        <w:t xml:space="preserve"> primary health care</w:t>
      </w:r>
      <w:r w:rsidRPr="00BF0877">
        <w:rPr>
          <w:b/>
          <w:sz w:val="26"/>
          <w:szCs w:val="26"/>
          <w:lang w:val="en-US"/>
        </w:rPr>
        <w:t xml:space="preserve"> markets</w:t>
      </w:r>
    </w:p>
    <w:p w14:paraId="02B5F1D7" w14:textId="77777777" w:rsidR="00D711A6" w:rsidRPr="00FD127F" w:rsidRDefault="00FD127F" w:rsidP="00D711A6">
      <w:pPr>
        <w:pStyle w:val="Standard"/>
        <w:spacing w:after="0"/>
        <w:rPr>
          <w:rFonts w:asciiTheme="minorHAnsi" w:hAnsiTheme="minorHAnsi"/>
          <w:b/>
        </w:rPr>
      </w:pPr>
      <w:r w:rsidRPr="00FD127F">
        <w:rPr>
          <w:rFonts w:asciiTheme="minorHAnsi" w:hAnsiTheme="minorHAnsi"/>
          <w:b/>
        </w:rPr>
        <w:t>Analysis plan</w:t>
      </w:r>
    </w:p>
    <w:p w14:paraId="190B645A" w14:textId="53CB7EA6" w:rsidR="00A846C2" w:rsidRDefault="00147171" w:rsidP="00A846C2">
      <w:pPr>
        <w:pStyle w:val="Standard"/>
        <w:spacing w:after="0"/>
        <w:rPr>
          <w:rFonts w:asciiTheme="minorHAnsi" w:hAnsiTheme="minorHAnsi"/>
        </w:rPr>
      </w:pPr>
      <w:r>
        <w:rPr>
          <w:rFonts w:asciiTheme="minorHAnsi" w:hAnsiTheme="minorHAnsi"/>
        </w:rPr>
        <w:t>We begin the description of the hypot</w:t>
      </w:r>
      <w:r w:rsidR="008938D8">
        <w:rPr>
          <w:rFonts w:asciiTheme="minorHAnsi" w:hAnsiTheme="minorHAnsi"/>
        </w:rPr>
        <w:t>heses we plan to test with the</w:t>
      </w:r>
      <w:r>
        <w:rPr>
          <w:rFonts w:asciiTheme="minorHAnsi" w:hAnsiTheme="minorHAnsi"/>
        </w:rPr>
        <w:t xml:space="preserve"> contrasts between treatment and control group that are the same for all three parts of the experiment. In this description we treat the two treatment groups of Part 1 as a single g</w:t>
      </w:r>
      <w:r w:rsidR="00916A5C">
        <w:rPr>
          <w:rFonts w:asciiTheme="minorHAnsi" w:hAnsiTheme="minorHAnsi"/>
        </w:rPr>
        <w:t>roup. Should we find substantial</w:t>
      </w:r>
      <w:r>
        <w:rPr>
          <w:rFonts w:asciiTheme="minorHAnsi" w:hAnsiTheme="minorHAnsi"/>
        </w:rPr>
        <w:t xml:space="preserve"> differences between these two groups, we </w:t>
      </w:r>
      <w:r w:rsidR="00916A5C">
        <w:rPr>
          <w:rFonts w:asciiTheme="minorHAnsi" w:hAnsiTheme="minorHAnsi"/>
        </w:rPr>
        <w:t>will test the hypotheses separately for T1 and T2.</w:t>
      </w:r>
      <w:r>
        <w:rPr>
          <w:rFonts w:asciiTheme="minorHAnsi" w:hAnsiTheme="minorHAnsi"/>
        </w:rPr>
        <w:t xml:space="preserve"> Contrasts specific to </w:t>
      </w:r>
      <w:r w:rsidR="00522529">
        <w:rPr>
          <w:rFonts w:asciiTheme="minorHAnsi" w:hAnsiTheme="minorHAnsi"/>
        </w:rPr>
        <w:t>the three samples follow after.</w:t>
      </w:r>
      <w:r w:rsidR="00A01521">
        <w:rPr>
          <w:rFonts w:asciiTheme="minorHAnsi" w:hAnsiTheme="minorHAnsi"/>
        </w:rPr>
        <w:t xml:space="preserve"> As we do not have </w:t>
      </w:r>
      <w:r w:rsidR="006D279D">
        <w:rPr>
          <w:rFonts w:asciiTheme="minorHAnsi" w:hAnsiTheme="minorHAnsi"/>
        </w:rPr>
        <w:t xml:space="preserve">access to </w:t>
      </w:r>
      <w:r w:rsidR="00665524">
        <w:rPr>
          <w:rFonts w:asciiTheme="minorHAnsi" w:hAnsiTheme="minorHAnsi"/>
        </w:rPr>
        <w:t xml:space="preserve">the register </w:t>
      </w:r>
      <w:r w:rsidR="00A01521">
        <w:rPr>
          <w:rFonts w:asciiTheme="minorHAnsi" w:hAnsiTheme="minorHAnsi"/>
        </w:rPr>
        <w:t>data</w:t>
      </w:r>
      <w:r w:rsidR="00665524">
        <w:rPr>
          <w:rFonts w:asciiTheme="minorHAnsi" w:hAnsiTheme="minorHAnsi"/>
        </w:rPr>
        <w:t xml:space="preserve"> we will be using </w:t>
      </w:r>
      <w:r w:rsidR="00A01521">
        <w:rPr>
          <w:rFonts w:asciiTheme="minorHAnsi" w:hAnsiTheme="minorHAnsi"/>
        </w:rPr>
        <w:t xml:space="preserve">at the time of writing, we are unable to state the hypotheses to be tested in all details. We indicate below the type of </w:t>
      </w:r>
      <w:r w:rsidR="0074620E">
        <w:rPr>
          <w:rFonts w:asciiTheme="minorHAnsi" w:hAnsiTheme="minorHAnsi"/>
        </w:rPr>
        <w:t>hypotheses to be tested instead, and the numbers on the hypotheses should be interpreted as indicating a type of hypothesis, rather than a specific one.</w:t>
      </w:r>
    </w:p>
    <w:p w14:paraId="6515A0B8" w14:textId="77777777" w:rsidR="00522529" w:rsidRDefault="00522529" w:rsidP="00A846C2">
      <w:pPr>
        <w:pStyle w:val="Standard"/>
        <w:spacing w:after="0"/>
        <w:rPr>
          <w:rFonts w:asciiTheme="minorHAnsi" w:hAnsiTheme="minorHAnsi"/>
        </w:rPr>
      </w:pPr>
    </w:p>
    <w:p w14:paraId="09C3A364" w14:textId="39B8564B" w:rsidR="00522529" w:rsidRDefault="00522529" w:rsidP="00A846C2">
      <w:pPr>
        <w:pStyle w:val="Standard"/>
        <w:spacing w:after="0"/>
        <w:rPr>
          <w:rFonts w:asciiTheme="minorHAnsi" w:hAnsiTheme="minorHAnsi"/>
        </w:rPr>
      </w:pPr>
      <w:r>
        <w:rPr>
          <w:rFonts w:asciiTheme="minorHAnsi" w:hAnsiTheme="minorHAnsi"/>
        </w:rPr>
        <w:t>We test hypotheses by ru</w:t>
      </w:r>
      <w:r w:rsidR="001C1DCC">
        <w:rPr>
          <w:rFonts w:asciiTheme="minorHAnsi" w:hAnsiTheme="minorHAnsi"/>
        </w:rPr>
        <w:t xml:space="preserve">nning a series of regressions </w:t>
      </w:r>
      <w:r w:rsidR="00137BBF">
        <w:rPr>
          <w:rFonts w:asciiTheme="minorHAnsi" w:hAnsiTheme="minorHAnsi"/>
        </w:rPr>
        <w:t xml:space="preserve">based on variations of the </w:t>
      </w:r>
      <w:r>
        <w:rPr>
          <w:rFonts w:asciiTheme="minorHAnsi" w:hAnsiTheme="minorHAnsi"/>
        </w:rPr>
        <w:t>following</w:t>
      </w:r>
      <w:r w:rsidR="00360528">
        <w:rPr>
          <w:rFonts w:asciiTheme="minorHAnsi" w:hAnsiTheme="minorHAnsi"/>
        </w:rPr>
        <w:t xml:space="preserve"> specification</w:t>
      </w:r>
      <w:r>
        <w:rPr>
          <w:rFonts w:asciiTheme="minorHAnsi" w:hAnsiTheme="minorHAnsi"/>
        </w:rPr>
        <w:t>:</w:t>
      </w:r>
    </w:p>
    <w:p w14:paraId="315FE010" w14:textId="77777777" w:rsidR="00522529" w:rsidRDefault="00522529" w:rsidP="00A846C2">
      <w:pPr>
        <w:pStyle w:val="Standard"/>
        <w:spacing w:after="0"/>
        <w:rPr>
          <w:rFonts w:asciiTheme="minorHAnsi" w:hAnsiTheme="minorHAnsi"/>
        </w:rPr>
      </w:pPr>
    </w:p>
    <w:p w14:paraId="46238A26" w14:textId="77777777" w:rsidR="00522529" w:rsidRPr="00AC4E56" w:rsidRDefault="003F4D0C" w:rsidP="00AC4E56">
      <w:pPr>
        <w:pStyle w:val="Standard"/>
        <w:spacing w:after="0"/>
        <w:jc w:val="center"/>
        <w:rPr>
          <w:rFonts w:asciiTheme="minorHAnsi" w:hAnsiTheme="minorHAnsi"/>
        </w:rPr>
      </w:pPr>
      <m:oMathPara>
        <m:oMathParaPr>
          <m:jc m:val="left"/>
        </m:oMathParaPr>
        <m:oMath>
          <m:d>
            <m:dPr>
              <m:ctrlPr>
                <w:rPr>
                  <w:rFonts w:ascii="Cambria Math" w:hAnsi="Cambria Math"/>
                  <w:i/>
                </w:rPr>
              </m:ctrlPr>
            </m:dPr>
            <m:e>
              <m:r>
                <w:rPr>
                  <w:rFonts w:ascii="Cambria Math" w:hAnsi="Cambria Math"/>
                </w:rPr>
                <m:t>1</m:t>
              </m:r>
            </m:e>
          </m:d>
          <m:r>
            <w:rPr>
              <w:rFonts w:ascii="Cambria Math" w:hAnsi="Cambria Math"/>
            </w:rPr>
            <m:t xml:space="preserve">                                                            </m:t>
          </m:r>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=α+</m:t>
          </m:r>
          <m:sSub>
            <m:sSubPr>
              <m:ctrlPr>
                <w:rPr>
                  <w:rFonts w:ascii="Cambria Math" w:hAnsi="Cambria Math"/>
                  <w:i/>
                </w:rPr>
              </m:ctrlPr>
            </m:sSubPr>
            <m:e>
              <m:r>
                <w:rPr>
                  <w:rFonts w:ascii="Cambria Math" w:hAnsi="Cambria Math"/>
                </w:rPr>
                <m:t>β</m:t>
              </m:r>
            </m:e>
            <m:sub>
              <m:r>
                <w:rPr>
                  <w:rFonts w:ascii="Cambria Math" w:hAnsi="Cambria Math"/>
                </w:rPr>
                <m:t>1</m:t>
              </m:r>
            </m:sub>
          </m:sSub>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+γ</m:t>
          </m:r>
          <m:sSub>
            <m:sSubPr>
              <m:ctrlPr>
                <w:rPr>
                  <w:rFonts w:ascii="Cambria Math" w:hAnsi="Cambria Math"/>
                  <w:i/>
                </w:rPr>
              </m:ctrlPr>
            </m:sSubPr>
            <m:e>
              <m:r>
                <m:rPr>
                  <m:sty m:val="bi"/>
                </m:rPr>
                <w:rPr>
                  <w:rFonts w:ascii="Cambria Math" w:hAnsi="Cambria Math"/>
                </w:rPr>
                <m:t>x</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ε</m:t>
              </m:r>
            </m:e>
            <m:sub>
              <m:r>
                <w:rPr>
                  <w:rFonts w:ascii="Cambria Math" w:hAnsi="Cambria Math"/>
                </w:rPr>
                <m:t>i</m:t>
              </m:r>
            </m:sub>
          </m:sSub>
        </m:oMath>
      </m:oMathPara>
    </w:p>
    <w:p w14:paraId="5C77A074" w14:textId="77777777" w:rsidR="00950020" w:rsidRDefault="00950020" w:rsidP="00A846C2">
      <w:pPr>
        <w:pStyle w:val="Standard"/>
        <w:spacing w:after="0"/>
        <w:rPr>
          <w:rFonts w:asciiTheme="minorHAnsi" w:hAnsiTheme="minorHAnsi"/>
        </w:rPr>
      </w:pPr>
    </w:p>
    <w:p w14:paraId="74537B5F" w14:textId="49BDD3B3" w:rsidR="00AF5AF8" w:rsidRDefault="00522529" w:rsidP="00A846C2">
      <w:pPr>
        <w:pStyle w:val="Standard"/>
        <w:spacing w:after="0"/>
        <w:rPr>
          <w:rFonts w:asciiTheme="minorHAnsi" w:hAnsiTheme="minorHAnsi"/>
        </w:rPr>
      </w:pPr>
      <w:r>
        <w:rPr>
          <w:rFonts w:asciiTheme="minorHAnsi" w:hAnsiTheme="minorHAnsi"/>
        </w:rPr>
        <w:t xml:space="preserve">where </w:t>
      </w:r>
      <m:oMath>
        <m:sSub>
          <m:sSubPr>
            <m:ctrlPr>
              <w:rPr>
                <w:rFonts w:ascii="Cambria Math" w:hAnsi="Cambria Math"/>
                <w:i/>
              </w:rPr>
            </m:ctrlPr>
          </m:sSubPr>
          <m:e>
            <m:r>
              <w:rPr>
                <w:rFonts w:ascii="Cambria Math" w:hAnsi="Cambria Math"/>
              </w:rPr>
              <m:t>y</m:t>
            </m:r>
          </m:e>
          <m:sub>
            <m:r>
              <w:rPr>
                <w:rFonts w:ascii="Cambria Math" w:hAnsi="Cambria Math"/>
              </w:rPr>
              <m:t>i</m:t>
            </m:r>
          </m:sub>
        </m:sSub>
      </m:oMath>
      <w:r>
        <w:rPr>
          <w:rFonts w:asciiTheme="minorHAnsi" w:hAnsiTheme="minorHAnsi"/>
        </w:rPr>
        <w:t xml:space="preserve"> is the outcome variable</w:t>
      </w:r>
      <w:r w:rsidR="00AF5AF8">
        <w:rPr>
          <w:rFonts w:asciiTheme="minorHAnsi" w:hAnsiTheme="minorHAnsi"/>
        </w:rPr>
        <w:t xml:space="preserve"> of interest, </w:t>
      </w:r>
      <m:oMath>
        <m:r>
          <w:rPr>
            <w:rFonts w:ascii="Cambria Math" w:hAnsi="Cambria Math"/>
          </w:rPr>
          <m:t>α</m:t>
        </m:r>
      </m:oMath>
      <w:r w:rsidR="00AF5AF8">
        <w:rPr>
          <w:rFonts w:asciiTheme="minorHAnsi" w:hAnsiTheme="minorHAnsi"/>
        </w:rPr>
        <w:t xml:space="preserve"> is an intercept, </w:t>
      </w:r>
      <m:oMath>
        <m:sSub>
          <m:sSubPr>
            <m:ctrlPr>
              <w:rPr>
                <w:rFonts w:ascii="Cambria Math" w:hAnsi="Cambria Math"/>
                <w:i/>
              </w:rPr>
            </m:ctrlPr>
          </m:sSubPr>
          <m:e>
            <m:r>
              <w:rPr>
                <w:rFonts w:ascii="Cambria Math" w:hAnsi="Cambria Math"/>
              </w:rPr>
              <m:t>t</m:t>
            </m:r>
          </m:e>
          <m:sub>
            <m:r>
              <w:rPr>
                <w:rFonts w:ascii="Cambria Math" w:hAnsi="Cambria Math"/>
              </w:rPr>
              <m:t>i</m:t>
            </m:r>
          </m:sub>
        </m:sSub>
      </m:oMath>
      <w:r w:rsidR="00AF5AF8">
        <w:rPr>
          <w:rFonts w:asciiTheme="minorHAnsi" w:hAnsiTheme="minorHAnsi"/>
        </w:rPr>
        <w:t xml:space="preserve"> is an indicator equal to one if individual </w:t>
      </w:r>
      <w:r w:rsidR="00AF5AF8">
        <w:rPr>
          <w:rFonts w:asciiTheme="minorHAnsi" w:hAnsiTheme="minorHAnsi"/>
          <w:i/>
        </w:rPr>
        <w:t>i</w:t>
      </w:r>
      <w:r w:rsidR="00AF5AF8" w:rsidRPr="00AF5AF8">
        <w:rPr>
          <w:rFonts w:asciiTheme="minorHAnsi" w:hAnsiTheme="minorHAnsi"/>
        </w:rPr>
        <w:t xml:space="preserve"> re</w:t>
      </w:r>
      <w:r w:rsidR="00AF5AF8">
        <w:rPr>
          <w:rFonts w:asciiTheme="minorHAnsi" w:hAnsiTheme="minorHAnsi"/>
        </w:rPr>
        <w:t xml:space="preserve">ceived treatment, </w:t>
      </w:r>
      <m:oMath>
        <m:sSub>
          <m:sSubPr>
            <m:ctrlPr>
              <w:rPr>
                <w:rFonts w:ascii="Cambria Math" w:hAnsi="Cambria Math"/>
                <w:i/>
              </w:rPr>
            </m:ctrlPr>
          </m:sSubPr>
          <m:e>
            <m:r>
              <m:rPr>
                <m:sty m:val="bi"/>
              </m:rPr>
              <w:rPr>
                <w:rFonts w:ascii="Cambria Math" w:hAnsi="Cambria Math"/>
              </w:rPr>
              <m:t>x</m:t>
            </m:r>
          </m:e>
          <m:sub>
            <m:r>
              <w:rPr>
                <w:rFonts w:ascii="Cambria Math" w:hAnsi="Cambria Math"/>
              </w:rPr>
              <m:t>i</m:t>
            </m:r>
          </m:sub>
        </m:sSub>
      </m:oMath>
      <w:r w:rsidR="00AF5AF8">
        <w:rPr>
          <w:rFonts w:asciiTheme="minorHAnsi" w:hAnsiTheme="minorHAnsi"/>
        </w:rPr>
        <w:t xml:space="preserve"> is  a </w:t>
      </w:r>
      <w:r w:rsidR="00113095">
        <w:rPr>
          <w:rFonts w:asciiTheme="minorHAnsi" w:hAnsiTheme="minorHAnsi"/>
        </w:rPr>
        <w:t>vector of covariates</w:t>
      </w:r>
      <w:r w:rsidR="00AF5AF8">
        <w:rPr>
          <w:rFonts w:asciiTheme="minorHAnsi" w:hAnsiTheme="minorHAnsi"/>
        </w:rPr>
        <w:t xml:space="preserve"> measured before treatment, and </w:t>
      </w:r>
      <m:oMath>
        <m:sSub>
          <m:sSubPr>
            <m:ctrlPr>
              <w:rPr>
                <w:rFonts w:ascii="Cambria Math" w:hAnsi="Cambria Math"/>
                <w:i/>
              </w:rPr>
            </m:ctrlPr>
          </m:sSubPr>
          <m:e>
            <m:r>
              <w:rPr>
                <w:rFonts w:ascii="Cambria Math" w:hAnsi="Cambria Math"/>
              </w:rPr>
              <m:t>ε</m:t>
            </m:r>
          </m:e>
          <m:sub>
            <m:r>
              <w:rPr>
                <w:rFonts w:ascii="Cambria Math" w:hAnsi="Cambria Math"/>
              </w:rPr>
              <m:t>i</m:t>
            </m:r>
          </m:sub>
        </m:sSub>
      </m:oMath>
      <w:r w:rsidR="00360528">
        <w:rPr>
          <w:rFonts w:asciiTheme="minorHAnsi" w:hAnsiTheme="minorHAnsi"/>
        </w:rPr>
        <w:t xml:space="preserve"> is an error term. </w:t>
      </w:r>
      <m:oMath>
        <m:sSub>
          <m:sSubPr>
            <m:ctrlPr>
              <w:rPr>
                <w:rFonts w:ascii="Cambria Math" w:hAnsi="Cambria Math"/>
                <w:i/>
              </w:rPr>
            </m:ctrlPr>
          </m:sSubPr>
          <m:e>
            <m:r>
              <w:rPr>
                <w:rFonts w:ascii="Cambria Math" w:hAnsi="Cambria Math"/>
              </w:rPr>
              <m:t>y</m:t>
            </m:r>
          </m:e>
          <m:sub>
            <m:r>
              <w:rPr>
                <w:rFonts w:ascii="Cambria Math" w:hAnsi="Cambria Math"/>
              </w:rPr>
              <m:t>i</m:t>
            </m:r>
          </m:sub>
        </m:sSub>
      </m:oMath>
      <w:r w:rsidR="00AF5AF8">
        <w:rPr>
          <w:rFonts w:asciiTheme="minorHAnsi" w:hAnsiTheme="minorHAnsi"/>
        </w:rPr>
        <w:t xml:space="preserve"> is dichotomous, </w:t>
      </w:r>
      <w:r w:rsidR="00360528">
        <w:rPr>
          <w:rFonts w:asciiTheme="minorHAnsi" w:hAnsiTheme="minorHAnsi"/>
        </w:rPr>
        <w:t xml:space="preserve">and </w:t>
      </w:r>
      <w:r w:rsidR="00AF5AF8">
        <w:rPr>
          <w:rFonts w:asciiTheme="minorHAnsi" w:hAnsiTheme="minorHAnsi"/>
        </w:rPr>
        <w:t>we will use linear probability models for ease of interpretation, but will check the sensitivity to non-linearities using probit and logit models. Should these yield different results, we will report the results from these non-linear models instead. For continu</w:t>
      </w:r>
      <w:r w:rsidR="001C1DCC">
        <w:rPr>
          <w:rFonts w:asciiTheme="minorHAnsi" w:hAnsiTheme="minorHAnsi"/>
        </w:rPr>
        <w:t>ous outcomes, we will use</w:t>
      </w:r>
      <w:r w:rsidR="00AF5AF8">
        <w:rPr>
          <w:rFonts w:asciiTheme="minorHAnsi" w:hAnsiTheme="minorHAnsi"/>
        </w:rPr>
        <w:t xml:space="preserve"> OLS regressions.</w:t>
      </w:r>
      <w:r w:rsidR="00360528">
        <w:rPr>
          <w:rFonts w:asciiTheme="minorHAnsi" w:hAnsiTheme="minorHAnsi"/>
        </w:rPr>
        <w:t xml:space="preserve"> Note that </w:t>
      </w:r>
      <m:oMath>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 xml:space="preserve"> </m:t>
        </m:r>
      </m:oMath>
      <w:r w:rsidR="00665524">
        <w:rPr>
          <w:rFonts w:asciiTheme="minorHAnsi" w:hAnsiTheme="minorHAnsi"/>
        </w:rPr>
        <w:t xml:space="preserve">differs between Part 1 and </w:t>
      </w:r>
      <w:r w:rsidR="00900E43">
        <w:rPr>
          <w:rFonts w:asciiTheme="minorHAnsi" w:hAnsiTheme="minorHAnsi"/>
        </w:rPr>
        <w:t>2</w:t>
      </w:r>
      <w:r w:rsidR="00665524">
        <w:rPr>
          <w:rFonts w:asciiTheme="minorHAnsi" w:hAnsiTheme="minorHAnsi"/>
        </w:rPr>
        <w:t xml:space="preserve"> on the one hand,</w:t>
      </w:r>
      <w:r w:rsidR="00360528">
        <w:rPr>
          <w:rFonts w:asciiTheme="minorHAnsi" w:hAnsiTheme="minorHAnsi"/>
        </w:rPr>
        <w:t xml:space="preserve"> and Part </w:t>
      </w:r>
      <w:r w:rsidR="00900E43">
        <w:rPr>
          <w:rFonts w:asciiTheme="minorHAnsi" w:hAnsiTheme="minorHAnsi"/>
        </w:rPr>
        <w:t>3</w:t>
      </w:r>
      <w:r w:rsidR="00360528">
        <w:rPr>
          <w:rFonts w:asciiTheme="minorHAnsi" w:hAnsiTheme="minorHAnsi"/>
        </w:rPr>
        <w:t xml:space="preserve"> on the other.</w:t>
      </w:r>
      <w:r w:rsidR="00DE0099">
        <w:rPr>
          <w:rFonts w:asciiTheme="minorHAnsi" w:hAnsiTheme="minorHAnsi"/>
        </w:rPr>
        <w:t xml:space="preserve"> In Part 1 and </w:t>
      </w:r>
      <w:r w:rsidR="00900E43">
        <w:rPr>
          <w:rFonts w:asciiTheme="minorHAnsi" w:hAnsiTheme="minorHAnsi"/>
        </w:rPr>
        <w:t>2</w:t>
      </w:r>
      <w:r w:rsidR="00DE0099">
        <w:rPr>
          <w:rFonts w:asciiTheme="minorHAnsi" w:hAnsiTheme="minorHAnsi"/>
        </w:rPr>
        <w:t xml:space="preserve">, </w:t>
      </w:r>
      <m:oMath>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 xml:space="preserve"> </m:t>
        </m:r>
      </m:oMath>
      <w:r w:rsidR="00DE0099">
        <w:rPr>
          <w:rFonts w:asciiTheme="minorHAnsi" w:hAnsiTheme="minorHAnsi"/>
        </w:rPr>
        <w:t xml:space="preserve"> equals 1 if the individual switches provider, and 0 if the individual remains listed with the intial provider. </w:t>
      </w:r>
      <w:r w:rsidR="00360528">
        <w:rPr>
          <w:rFonts w:asciiTheme="minorHAnsi" w:hAnsiTheme="minorHAnsi"/>
        </w:rPr>
        <w:t xml:space="preserve"> </w:t>
      </w:r>
      <w:r w:rsidR="00DE0099">
        <w:rPr>
          <w:rFonts w:asciiTheme="minorHAnsi" w:hAnsiTheme="minorHAnsi"/>
        </w:rPr>
        <w:t>T</w:t>
      </w:r>
      <w:r w:rsidR="00360528">
        <w:rPr>
          <w:rFonts w:asciiTheme="minorHAnsi" w:hAnsiTheme="minorHAnsi"/>
        </w:rPr>
        <w:t xml:space="preserve">he sample in Part </w:t>
      </w:r>
      <w:r w:rsidR="00900E43">
        <w:rPr>
          <w:rFonts w:asciiTheme="minorHAnsi" w:hAnsiTheme="minorHAnsi"/>
        </w:rPr>
        <w:t>3</w:t>
      </w:r>
      <w:r w:rsidR="00360528">
        <w:rPr>
          <w:rFonts w:asciiTheme="minorHAnsi" w:hAnsiTheme="minorHAnsi"/>
        </w:rPr>
        <w:t xml:space="preserve"> </w:t>
      </w:r>
      <w:r w:rsidR="00757DAF">
        <w:rPr>
          <w:rFonts w:asciiTheme="minorHAnsi" w:hAnsiTheme="minorHAnsi"/>
        </w:rPr>
        <w:t xml:space="preserve">are about to </w:t>
      </w:r>
      <w:r w:rsidR="00360528">
        <w:rPr>
          <w:rFonts w:asciiTheme="minorHAnsi" w:hAnsiTheme="minorHAnsi"/>
        </w:rPr>
        <w:t xml:space="preserve">choose a </w:t>
      </w:r>
      <w:r w:rsidR="00FE6199">
        <w:rPr>
          <w:rFonts w:asciiTheme="minorHAnsi" w:hAnsiTheme="minorHAnsi"/>
        </w:rPr>
        <w:t>childrens</w:t>
      </w:r>
      <w:r w:rsidR="00757DAF">
        <w:rPr>
          <w:rFonts w:asciiTheme="minorHAnsi" w:hAnsiTheme="minorHAnsi"/>
        </w:rPr>
        <w:t>’</w:t>
      </w:r>
      <w:r w:rsidR="00FE6199">
        <w:rPr>
          <w:rFonts w:asciiTheme="minorHAnsi" w:hAnsiTheme="minorHAnsi"/>
        </w:rPr>
        <w:t xml:space="preserve"> clinic</w:t>
      </w:r>
      <w:r w:rsidR="00BB5441">
        <w:rPr>
          <w:rFonts w:asciiTheme="minorHAnsi" w:hAnsiTheme="minorHAnsi"/>
        </w:rPr>
        <w:t xml:space="preserve"> (barnavårdcentral)</w:t>
      </w:r>
      <w:r w:rsidR="00FE6199">
        <w:rPr>
          <w:rFonts w:asciiTheme="minorHAnsi" w:hAnsiTheme="minorHAnsi"/>
        </w:rPr>
        <w:t xml:space="preserve"> </w:t>
      </w:r>
      <w:r w:rsidR="00360528">
        <w:rPr>
          <w:rFonts w:asciiTheme="minorHAnsi" w:hAnsiTheme="minorHAnsi"/>
        </w:rPr>
        <w:t>for their child</w:t>
      </w:r>
      <w:r w:rsidR="00DE0099">
        <w:rPr>
          <w:rFonts w:asciiTheme="minorHAnsi" w:hAnsiTheme="minorHAnsi"/>
        </w:rPr>
        <w:t xml:space="preserve"> at the time of intervention, and are thus not yet listed with a specific provider at the time of intervention</w:t>
      </w:r>
      <w:r w:rsidR="00360528">
        <w:rPr>
          <w:rFonts w:asciiTheme="minorHAnsi" w:hAnsiTheme="minorHAnsi"/>
        </w:rPr>
        <w:t xml:space="preserve">. The choice for the families in Part </w:t>
      </w:r>
      <w:r w:rsidR="00900E43">
        <w:rPr>
          <w:rFonts w:asciiTheme="minorHAnsi" w:hAnsiTheme="minorHAnsi"/>
        </w:rPr>
        <w:t>3</w:t>
      </w:r>
      <w:r w:rsidR="00360528">
        <w:rPr>
          <w:rFonts w:asciiTheme="minorHAnsi" w:hAnsiTheme="minorHAnsi"/>
        </w:rPr>
        <w:t xml:space="preserve"> is therefore between their geographically closest center (the default and most common choice), and its three nearest competitors. In Part </w:t>
      </w:r>
      <w:r w:rsidR="00900E43">
        <w:rPr>
          <w:rFonts w:asciiTheme="minorHAnsi" w:hAnsiTheme="minorHAnsi"/>
        </w:rPr>
        <w:t>3</w:t>
      </w:r>
      <w:r w:rsidR="00360528">
        <w:rPr>
          <w:rFonts w:asciiTheme="minorHAnsi" w:hAnsiTheme="minorHAnsi"/>
        </w:rPr>
        <w:t xml:space="preserve">, </w:t>
      </w:r>
      <m:oMath>
        <m:sSub>
          <m:sSubPr>
            <m:ctrlPr>
              <w:rPr>
                <w:rFonts w:ascii="Cambria Math" w:hAnsi="Cambria Math"/>
                <w:i/>
              </w:rPr>
            </m:ctrlPr>
          </m:sSubPr>
          <m:e>
            <m:r>
              <w:rPr>
                <w:rFonts w:ascii="Cambria Math" w:hAnsi="Cambria Math"/>
              </w:rPr>
              <m:t>y</m:t>
            </m:r>
          </m:e>
          <m:sub>
            <m:r>
              <w:rPr>
                <w:rFonts w:ascii="Cambria Math" w:hAnsi="Cambria Math"/>
              </w:rPr>
              <m:t>i</m:t>
            </m:r>
          </m:sub>
        </m:sSub>
      </m:oMath>
      <w:r w:rsidR="00360528">
        <w:rPr>
          <w:rFonts w:asciiTheme="minorHAnsi" w:hAnsiTheme="minorHAnsi"/>
        </w:rPr>
        <w:t xml:space="preserve"> is in the baseline case an indicator equal to one if the closest center is not chosen.</w:t>
      </w:r>
    </w:p>
    <w:p w14:paraId="41B0E7AB" w14:textId="77777777" w:rsidR="00AF5AF8" w:rsidRDefault="00AF5AF8" w:rsidP="00A846C2">
      <w:pPr>
        <w:pStyle w:val="Standard"/>
        <w:spacing w:after="0"/>
        <w:rPr>
          <w:rFonts w:asciiTheme="minorHAnsi" w:hAnsiTheme="minorHAnsi"/>
        </w:rPr>
      </w:pPr>
    </w:p>
    <w:p w14:paraId="3AB46436" w14:textId="126F5B70" w:rsidR="00522529" w:rsidRDefault="0054486A" w:rsidP="00A846C2">
      <w:pPr>
        <w:pStyle w:val="Standard"/>
        <w:spacing w:after="0"/>
        <w:rPr>
          <w:rFonts w:asciiTheme="minorHAnsi" w:hAnsiTheme="minorHAnsi"/>
        </w:rPr>
      </w:pPr>
      <w:r>
        <w:rPr>
          <w:rFonts w:asciiTheme="minorHAnsi" w:hAnsiTheme="minorHAnsi"/>
        </w:rPr>
        <w:t xml:space="preserve">Due to the randomization procedure used in Part 1 and that individuals are indivisible, the probability of being treated differs slightly between primary care centers. </w:t>
      </w:r>
      <w:r w:rsidR="00C809F9">
        <w:rPr>
          <w:rFonts w:asciiTheme="minorHAnsi" w:hAnsiTheme="minorHAnsi"/>
        </w:rPr>
        <w:t>The procedure also implies a stratified randomization</w:t>
      </w:r>
      <w:r w:rsidR="009560EB">
        <w:rPr>
          <w:rFonts w:asciiTheme="minorHAnsi" w:hAnsiTheme="minorHAnsi"/>
        </w:rPr>
        <w:t>, which we need to adjust for.</w:t>
      </w:r>
      <w:r w:rsidR="00C809F9">
        <w:rPr>
          <w:rFonts w:asciiTheme="minorHAnsi" w:hAnsiTheme="minorHAnsi"/>
        </w:rPr>
        <w:t xml:space="preserve"> W</w:t>
      </w:r>
      <w:r>
        <w:rPr>
          <w:rFonts w:asciiTheme="minorHAnsi" w:hAnsiTheme="minorHAnsi"/>
        </w:rPr>
        <w:t>e will</w:t>
      </w:r>
      <w:r w:rsidR="00C809F9">
        <w:rPr>
          <w:rFonts w:asciiTheme="minorHAnsi" w:hAnsiTheme="minorHAnsi"/>
        </w:rPr>
        <w:t xml:space="preserve"> therefore also use estimations w</w:t>
      </w:r>
      <w:r w:rsidR="00BB5441">
        <w:rPr>
          <w:rFonts w:asciiTheme="minorHAnsi" w:hAnsiTheme="minorHAnsi"/>
        </w:rPr>
        <w:t>h</w:t>
      </w:r>
      <w:r w:rsidR="00C809F9">
        <w:rPr>
          <w:rFonts w:asciiTheme="minorHAnsi" w:hAnsiTheme="minorHAnsi"/>
        </w:rPr>
        <w:t>ere we</w:t>
      </w:r>
      <w:r>
        <w:rPr>
          <w:rFonts w:asciiTheme="minorHAnsi" w:hAnsiTheme="minorHAnsi"/>
        </w:rPr>
        <w:t xml:space="preserve"> weight observations by their actual probability of being treated, and/or include </w:t>
      </w:r>
      <w:r w:rsidR="00AF5AF8">
        <w:rPr>
          <w:rFonts w:asciiTheme="minorHAnsi" w:hAnsiTheme="minorHAnsi"/>
        </w:rPr>
        <w:t>primary care center fixed effects</w:t>
      </w:r>
      <w:r w:rsidR="00113095">
        <w:rPr>
          <w:rFonts w:asciiTheme="minorHAnsi" w:hAnsiTheme="minorHAnsi"/>
        </w:rPr>
        <w:t xml:space="preserve"> among the covariates</w:t>
      </w:r>
      <w:r w:rsidR="009560EB">
        <w:rPr>
          <w:rFonts w:asciiTheme="minorHAnsi" w:hAnsiTheme="minorHAnsi"/>
        </w:rPr>
        <w:t xml:space="preserve">. Similar adjustments will be made for the matching procedure in Part </w:t>
      </w:r>
      <w:r w:rsidR="00900E43">
        <w:rPr>
          <w:rFonts w:asciiTheme="minorHAnsi" w:hAnsiTheme="minorHAnsi"/>
        </w:rPr>
        <w:t>3</w:t>
      </w:r>
      <w:r w:rsidR="00C809F9">
        <w:rPr>
          <w:rFonts w:asciiTheme="minorHAnsi" w:hAnsiTheme="minorHAnsi"/>
        </w:rPr>
        <w:t xml:space="preserve"> (see e.g. Glennerster &amp; Takavarasha, 2013</w:t>
      </w:r>
      <w:r w:rsidR="008938D8">
        <w:rPr>
          <w:rFonts w:asciiTheme="minorHAnsi" w:hAnsiTheme="minorHAnsi"/>
        </w:rPr>
        <w:t xml:space="preserve"> ch. 8</w:t>
      </w:r>
      <w:r w:rsidR="009560EB">
        <w:rPr>
          <w:rFonts w:asciiTheme="minorHAnsi" w:hAnsiTheme="minorHAnsi"/>
        </w:rPr>
        <w:t>, for a discussion of these topics</w:t>
      </w:r>
      <w:r w:rsidR="00C809F9">
        <w:rPr>
          <w:rFonts w:asciiTheme="minorHAnsi" w:hAnsiTheme="minorHAnsi"/>
        </w:rPr>
        <w:t>)</w:t>
      </w:r>
      <w:r w:rsidR="00AF5AF8">
        <w:rPr>
          <w:rFonts w:asciiTheme="minorHAnsi" w:hAnsiTheme="minorHAnsi"/>
        </w:rPr>
        <w:t>.</w:t>
      </w:r>
      <w:r w:rsidR="008938D8">
        <w:rPr>
          <w:rStyle w:val="FootnoteReference"/>
          <w:rFonts w:asciiTheme="minorHAnsi" w:hAnsiTheme="minorHAnsi"/>
        </w:rPr>
        <w:footnoteReference w:id="2"/>
      </w:r>
    </w:p>
    <w:p w14:paraId="35754455" w14:textId="77777777" w:rsidR="00A846C2" w:rsidRDefault="00A846C2" w:rsidP="00D711A6">
      <w:pPr>
        <w:pStyle w:val="Standard"/>
        <w:spacing w:after="0"/>
        <w:rPr>
          <w:rFonts w:asciiTheme="minorHAnsi" w:hAnsiTheme="minorHAnsi"/>
        </w:rPr>
      </w:pPr>
    </w:p>
    <w:p w14:paraId="6ECB4D1D" w14:textId="3434A536" w:rsidR="00CA264F" w:rsidRDefault="008938D8" w:rsidP="00CA264F">
      <w:pPr>
        <w:pStyle w:val="Standard"/>
        <w:spacing w:after="0"/>
        <w:rPr>
          <w:rFonts w:asciiTheme="minorHAnsi" w:hAnsiTheme="minorHAnsi"/>
        </w:rPr>
      </w:pPr>
      <w:r>
        <w:rPr>
          <w:rFonts w:asciiTheme="minorHAnsi" w:hAnsiTheme="minorHAnsi"/>
        </w:rPr>
        <w:t>W</w:t>
      </w:r>
      <w:r w:rsidR="00CA264F">
        <w:rPr>
          <w:rFonts w:asciiTheme="minorHAnsi" w:hAnsiTheme="minorHAnsi"/>
        </w:rPr>
        <w:t>e include</w:t>
      </w:r>
      <w:r w:rsidR="00113095">
        <w:rPr>
          <w:rFonts w:asciiTheme="minorHAnsi" w:hAnsiTheme="minorHAnsi"/>
        </w:rPr>
        <w:t xml:space="preserve"> covariates</w:t>
      </w:r>
      <w:r w:rsidR="00CA264F">
        <w:rPr>
          <w:rFonts w:asciiTheme="minorHAnsi" w:hAnsiTheme="minorHAnsi"/>
        </w:rPr>
        <w:t xml:space="preserve"> to increase power, and we also use some of them to define subgroups of our samples. </w:t>
      </w:r>
      <w:r w:rsidR="00113095">
        <w:rPr>
          <w:rFonts w:asciiTheme="minorHAnsi" w:hAnsiTheme="minorHAnsi"/>
        </w:rPr>
        <w:t xml:space="preserve">Covariate information will be obtained from register data held by Statistics Sweden, the National Board of Health and Welfare, the </w:t>
      </w:r>
      <w:r w:rsidR="00113095" w:rsidRPr="00113095">
        <w:rPr>
          <w:rFonts w:asciiTheme="minorHAnsi" w:hAnsiTheme="minorHAnsi"/>
        </w:rPr>
        <w:t>Swedish Defence Recruitment Agency</w:t>
      </w:r>
      <w:r w:rsidR="00113095">
        <w:rPr>
          <w:rFonts w:asciiTheme="minorHAnsi" w:hAnsiTheme="minorHAnsi"/>
        </w:rPr>
        <w:t>, and Region Skåne. We will, for each individual, include information about</w:t>
      </w:r>
      <w:r w:rsidR="00AC4E56">
        <w:rPr>
          <w:rFonts w:asciiTheme="minorHAnsi" w:hAnsiTheme="minorHAnsi"/>
        </w:rPr>
        <w:t xml:space="preserve"> </w:t>
      </w:r>
      <w:r w:rsidR="00AC4E56" w:rsidRPr="008E62BF">
        <w:rPr>
          <w:rFonts w:asciiTheme="minorHAnsi" w:hAnsiTheme="minorHAnsi"/>
          <w:i/>
        </w:rPr>
        <w:t>age</w:t>
      </w:r>
      <w:r w:rsidR="00AC4E56">
        <w:rPr>
          <w:rFonts w:asciiTheme="minorHAnsi" w:hAnsiTheme="minorHAnsi"/>
        </w:rPr>
        <w:t xml:space="preserve">, </w:t>
      </w:r>
      <w:r w:rsidR="00AC4E56" w:rsidRPr="008E62BF">
        <w:rPr>
          <w:rFonts w:asciiTheme="minorHAnsi" w:hAnsiTheme="minorHAnsi"/>
          <w:i/>
        </w:rPr>
        <w:t>gender</w:t>
      </w:r>
      <w:r w:rsidR="00AC4E56">
        <w:rPr>
          <w:rFonts w:asciiTheme="minorHAnsi" w:hAnsiTheme="minorHAnsi"/>
        </w:rPr>
        <w:t xml:space="preserve">, </w:t>
      </w:r>
      <w:r w:rsidR="00AC4E56" w:rsidRPr="008E62BF">
        <w:rPr>
          <w:rFonts w:asciiTheme="minorHAnsi" w:hAnsiTheme="minorHAnsi"/>
          <w:i/>
        </w:rPr>
        <w:t>family</w:t>
      </w:r>
      <w:r w:rsidR="00AC4E56">
        <w:rPr>
          <w:rFonts w:asciiTheme="minorHAnsi" w:hAnsiTheme="minorHAnsi"/>
        </w:rPr>
        <w:t xml:space="preserve"> </w:t>
      </w:r>
      <w:r w:rsidR="00AC4E56" w:rsidRPr="008E62BF">
        <w:rPr>
          <w:rFonts w:asciiTheme="minorHAnsi" w:hAnsiTheme="minorHAnsi"/>
          <w:i/>
        </w:rPr>
        <w:t>relations</w:t>
      </w:r>
      <w:r w:rsidR="00AC4E56">
        <w:rPr>
          <w:rFonts w:asciiTheme="minorHAnsi" w:hAnsiTheme="minorHAnsi"/>
        </w:rPr>
        <w:t xml:space="preserve">, </w:t>
      </w:r>
      <w:r w:rsidR="00AC4E56" w:rsidRPr="008E62BF">
        <w:rPr>
          <w:rFonts w:asciiTheme="minorHAnsi" w:hAnsiTheme="minorHAnsi"/>
          <w:i/>
        </w:rPr>
        <w:t>marriage status</w:t>
      </w:r>
      <w:r w:rsidR="00AC4E56">
        <w:rPr>
          <w:rFonts w:asciiTheme="minorHAnsi" w:hAnsiTheme="minorHAnsi"/>
        </w:rPr>
        <w:t>,</w:t>
      </w:r>
      <w:r w:rsidR="00113095">
        <w:rPr>
          <w:rFonts w:asciiTheme="minorHAnsi" w:hAnsiTheme="minorHAnsi"/>
        </w:rPr>
        <w:t xml:space="preserve"> </w:t>
      </w:r>
      <w:r w:rsidR="00113095" w:rsidRPr="008E62BF">
        <w:rPr>
          <w:rFonts w:asciiTheme="minorHAnsi" w:hAnsiTheme="minorHAnsi"/>
          <w:i/>
        </w:rPr>
        <w:t>income</w:t>
      </w:r>
      <w:r w:rsidR="00113095">
        <w:rPr>
          <w:rFonts w:asciiTheme="minorHAnsi" w:hAnsiTheme="minorHAnsi"/>
        </w:rPr>
        <w:t xml:space="preserve">, </w:t>
      </w:r>
      <w:r w:rsidR="00113095" w:rsidRPr="008E62BF">
        <w:rPr>
          <w:rFonts w:asciiTheme="minorHAnsi" w:hAnsiTheme="minorHAnsi"/>
          <w:i/>
        </w:rPr>
        <w:lastRenderedPageBreak/>
        <w:t>education</w:t>
      </w:r>
      <w:r w:rsidR="00113095">
        <w:rPr>
          <w:rFonts w:asciiTheme="minorHAnsi" w:hAnsiTheme="minorHAnsi"/>
        </w:rPr>
        <w:t>,</w:t>
      </w:r>
      <w:r w:rsidR="00AC4E56">
        <w:rPr>
          <w:rFonts w:asciiTheme="minorHAnsi" w:hAnsiTheme="minorHAnsi"/>
        </w:rPr>
        <w:t xml:space="preserve"> </w:t>
      </w:r>
      <w:r w:rsidR="00AC4E56" w:rsidRPr="008E62BF">
        <w:rPr>
          <w:rFonts w:asciiTheme="minorHAnsi" w:hAnsiTheme="minorHAnsi"/>
          <w:i/>
        </w:rPr>
        <w:t>employment status</w:t>
      </w:r>
      <w:r w:rsidR="00AC4E56">
        <w:rPr>
          <w:rFonts w:asciiTheme="minorHAnsi" w:hAnsiTheme="minorHAnsi"/>
        </w:rPr>
        <w:t xml:space="preserve">, </w:t>
      </w:r>
      <w:r w:rsidR="00AC4E56" w:rsidRPr="008E62BF">
        <w:rPr>
          <w:rFonts w:asciiTheme="minorHAnsi" w:hAnsiTheme="minorHAnsi"/>
          <w:i/>
        </w:rPr>
        <w:t>municipality where the individual works</w:t>
      </w:r>
      <w:r w:rsidR="00113095">
        <w:rPr>
          <w:rFonts w:asciiTheme="minorHAnsi" w:hAnsiTheme="minorHAnsi"/>
        </w:rPr>
        <w:t xml:space="preserve">, </w:t>
      </w:r>
      <w:r w:rsidR="00113095" w:rsidRPr="008E62BF">
        <w:rPr>
          <w:rFonts w:asciiTheme="minorHAnsi" w:hAnsiTheme="minorHAnsi"/>
          <w:i/>
        </w:rPr>
        <w:t>distance to primary care centers</w:t>
      </w:r>
      <w:r w:rsidR="00113095">
        <w:rPr>
          <w:rFonts w:asciiTheme="minorHAnsi" w:hAnsiTheme="minorHAnsi"/>
        </w:rPr>
        <w:t xml:space="preserve">, </w:t>
      </w:r>
      <w:r w:rsidR="00113095" w:rsidRPr="008E62BF">
        <w:rPr>
          <w:rFonts w:asciiTheme="minorHAnsi" w:hAnsiTheme="minorHAnsi"/>
          <w:i/>
        </w:rPr>
        <w:t>consumption of pharmaceuticals</w:t>
      </w:r>
      <w:r w:rsidR="00113095">
        <w:rPr>
          <w:rFonts w:asciiTheme="minorHAnsi" w:hAnsiTheme="minorHAnsi"/>
        </w:rPr>
        <w:t xml:space="preserve">, </w:t>
      </w:r>
      <w:r w:rsidR="00AC4E56" w:rsidRPr="008E62BF">
        <w:rPr>
          <w:rFonts w:asciiTheme="minorHAnsi" w:hAnsiTheme="minorHAnsi"/>
          <w:i/>
        </w:rPr>
        <w:t>consumption of health care</w:t>
      </w:r>
      <w:r w:rsidR="00AC4E56">
        <w:rPr>
          <w:rFonts w:asciiTheme="minorHAnsi" w:hAnsiTheme="minorHAnsi"/>
        </w:rPr>
        <w:t xml:space="preserve"> (volume and type), and </w:t>
      </w:r>
      <w:r w:rsidR="00AC4E56" w:rsidRPr="008E62BF">
        <w:rPr>
          <w:rFonts w:asciiTheme="minorHAnsi" w:hAnsiTheme="minorHAnsi"/>
          <w:i/>
        </w:rPr>
        <w:t>previous choices of primary care centers</w:t>
      </w:r>
      <w:r w:rsidR="00AC4E56">
        <w:rPr>
          <w:rFonts w:asciiTheme="minorHAnsi" w:hAnsiTheme="minorHAnsi"/>
        </w:rPr>
        <w:t>.</w:t>
      </w:r>
      <w:r w:rsidR="00113095">
        <w:rPr>
          <w:rFonts w:asciiTheme="minorHAnsi" w:hAnsiTheme="minorHAnsi"/>
        </w:rPr>
        <w:t xml:space="preserve"> For male individuals that have taken the military recruitment test around the age of 18, we can also include a measure of </w:t>
      </w:r>
      <w:r w:rsidR="00113095" w:rsidRPr="00360528">
        <w:rPr>
          <w:rFonts w:asciiTheme="minorHAnsi" w:hAnsiTheme="minorHAnsi"/>
          <w:i/>
        </w:rPr>
        <w:t>cognitive ability</w:t>
      </w:r>
      <w:r w:rsidR="00AC4E56">
        <w:rPr>
          <w:rFonts w:asciiTheme="minorHAnsi" w:hAnsiTheme="minorHAnsi"/>
        </w:rPr>
        <w:t xml:space="preserve"> at this age</w:t>
      </w:r>
      <w:r w:rsidR="00113095">
        <w:rPr>
          <w:rFonts w:asciiTheme="minorHAnsi" w:hAnsiTheme="minorHAnsi"/>
        </w:rPr>
        <w:t>.</w:t>
      </w:r>
    </w:p>
    <w:p w14:paraId="2D512733" w14:textId="77777777" w:rsidR="002D6A12" w:rsidRDefault="002D6A12" w:rsidP="00CA264F">
      <w:pPr>
        <w:pStyle w:val="Standard"/>
        <w:spacing w:after="0"/>
        <w:rPr>
          <w:rFonts w:asciiTheme="minorHAnsi" w:hAnsiTheme="minorHAnsi"/>
        </w:rPr>
      </w:pPr>
    </w:p>
    <w:p w14:paraId="09B14BD9" w14:textId="77777777" w:rsidR="00CA264F" w:rsidRPr="00CA264F" w:rsidRDefault="00CA264F" w:rsidP="00D711A6">
      <w:pPr>
        <w:pStyle w:val="Standard"/>
        <w:spacing w:after="0"/>
        <w:rPr>
          <w:rFonts w:asciiTheme="minorHAnsi" w:hAnsiTheme="minorHAnsi"/>
          <w:i/>
        </w:rPr>
      </w:pPr>
      <w:r>
        <w:rPr>
          <w:rFonts w:asciiTheme="minorHAnsi" w:hAnsiTheme="minorHAnsi"/>
          <w:i/>
        </w:rPr>
        <w:t>Hypotheses</w:t>
      </w:r>
    </w:p>
    <w:p w14:paraId="71B777AE" w14:textId="00A3E977" w:rsidR="00AC4E56" w:rsidRDefault="00AC4E56" w:rsidP="00CA264F">
      <w:pPr>
        <w:pStyle w:val="Standard"/>
        <w:spacing w:after="0"/>
        <w:rPr>
          <w:rFonts w:asciiTheme="minorHAnsi" w:hAnsiTheme="minorHAnsi"/>
        </w:rPr>
      </w:pPr>
      <w:r>
        <w:rPr>
          <w:rFonts w:asciiTheme="minorHAnsi" w:hAnsiTheme="minorHAnsi"/>
        </w:rPr>
        <w:t xml:space="preserve">This section lists the </w:t>
      </w:r>
      <w:r w:rsidR="0074620E">
        <w:rPr>
          <w:rFonts w:asciiTheme="minorHAnsi" w:hAnsiTheme="minorHAnsi"/>
        </w:rPr>
        <w:t xml:space="preserve">types of </w:t>
      </w:r>
      <w:r>
        <w:rPr>
          <w:rFonts w:asciiTheme="minorHAnsi" w:hAnsiTheme="minorHAnsi"/>
        </w:rPr>
        <w:t>hypothese</w:t>
      </w:r>
      <w:r w:rsidR="0074620E">
        <w:rPr>
          <w:rFonts w:asciiTheme="minorHAnsi" w:hAnsiTheme="minorHAnsi"/>
        </w:rPr>
        <w:t xml:space="preserve">s to be tested. The first </w:t>
      </w:r>
      <w:r w:rsidR="00360528">
        <w:rPr>
          <w:rFonts w:asciiTheme="minorHAnsi" w:hAnsiTheme="minorHAnsi"/>
        </w:rPr>
        <w:t xml:space="preserve">concerns the question of </w:t>
      </w:r>
      <w:r>
        <w:rPr>
          <w:rFonts w:asciiTheme="minorHAnsi" w:hAnsiTheme="minorHAnsi"/>
        </w:rPr>
        <w:t>whether treatment induces treated individuals to change providers more or less often.</w:t>
      </w:r>
      <w:r w:rsidR="008938D8">
        <w:rPr>
          <w:rFonts w:asciiTheme="minorHAnsi" w:hAnsiTheme="minorHAnsi"/>
        </w:rPr>
        <w:t xml:space="preserve"> We use the term primary care center in all hypotheses below, but note that the providers in </w:t>
      </w:r>
      <w:r w:rsidR="00DE0099">
        <w:rPr>
          <w:rFonts w:asciiTheme="minorHAnsi" w:hAnsiTheme="minorHAnsi"/>
        </w:rPr>
        <w:t xml:space="preserve">Part </w:t>
      </w:r>
      <w:r w:rsidR="00900E43">
        <w:rPr>
          <w:rFonts w:asciiTheme="minorHAnsi" w:hAnsiTheme="minorHAnsi"/>
        </w:rPr>
        <w:t>3</w:t>
      </w:r>
      <w:r w:rsidR="008938D8">
        <w:rPr>
          <w:rFonts w:asciiTheme="minorHAnsi" w:hAnsiTheme="minorHAnsi"/>
        </w:rPr>
        <w:t xml:space="preserve"> are units specialized in care for children.</w:t>
      </w:r>
    </w:p>
    <w:p w14:paraId="267742BA" w14:textId="77777777" w:rsidR="00AC4E56" w:rsidRDefault="00AC4E56" w:rsidP="00CA264F">
      <w:pPr>
        <w:pStyle w:val="Standard"/>
        <w:spacing w:after="0"/>
        <w:rPr>
          <w:rFonts w:asciiTheme="minorHAnsi" w:hAnsiTheme="minorHAnsi"/>
        </w:rPr>
      </w:pPr>
    </w:p>
    <w:p w14:paraId="48479E6E" w14:textId="5F90EA78" w:rsidR="00AC4E56" w:rsidRPr="00137BBF" w:rsidRDefault="00137BBF" w:rsidP="00CA264F">
      <w:pPr>
        <w:pStyle w:val="Standard"/>
        <w:spacing w:after="0"/>
        <w:rPr>
          <w:rFonts w:asciiTheme="minorHAnsi" w:hAnsiTheme="minorHAnsi"/>
          <w:i/>
        </w:rPr>
      </w:pPr>
      <w:r>
        <w:rPr>
          <w:rFonts w:asciiTheme="minorHAnsi" w:hAnsiTheme="minorHAnsi"/>
          <w:i/>
        </w:rPr>
        <w:t>H1: T</w:t>
      </w:r>
      <w:r w:rsidR="00AC4E56" w:rsidRPr="00137BBF">
        <w:rPr>
          <w:rFonts w:asciiTheme="minorHAnsi" w:hAnsiTheme="minorHAnsi"/>
          <w:i/>
        </w:rPr>
        <w:t>reatment does not change the choice frequency</w:t>
      </w:r>
      <w:r w:rsidR="0074620E">
        <w:rPr>
          <w:rFonts w:asciiTheme="minorHAnsi" w:hAnsiTheme="minorHAnsi"/>
          <w:i/>
        </w:rPr>
        <w:t xml:space="preserve"> of individuals</w:t>
      </w:r>
      <w:r w:rsidR="0079255D" w:rsidRPr="00137BBF">
        <w:rPr>
          <w:rFonts w:asciiTheme="minorHAnsi" w:hAnsiTheme="minorHAnsi"/>
          <w:i/>
        </w:rPr>
        <w:t>.</w:t>
      </w:r>
    </w:p>
    <w:p w14:paraId="7E95B906" w14:textId="77777777" w:rsidR="00AC4E56" w:rsidRDefault="00AC4E56" w:rsidP="00CA264F">
      <w:pPr>
        <w:pStyle w:val="Standard"/>
        <w:spacing w:after="0"/>
        <w:rPr>
          <w:rFonts w:asciiTheme="minorHAnsi" w:hAnsiTheme="minorHAnsi"/>
        </w:rPr>
      </w:pPr>
    </w:p>
    <w:p w14:paraId="50E81DEE" w14:textId="2B3A4A85" w:rsidR="0079255D" w:rsidRPr="0074620E" w:rsidRDefault="0079255D" w:rsidP="00CA264F">
      <w:pPr>
        <w:pStyle w:val="Standard"/>
        <w:spacing w:after="0"/>
        <w:rPr>
          <w:rFonts w:asciiTheme="minorHAnsi" w:hAnsiTheme="minorHAnsi"/>
        </w:rPr>
      </w:pPr>
      <w:r>
        <w:rPr>
          <w:rFonts w:asciiTheme="minorHAnsi" w:hAnsiTheme="minorHAnsi"/>
        </w:rPr>
        <w:t xml:space="preserve">There are good reasons to expect that treatment will not affect individuals homogeneously. A first possible reason is that individuals will receive different signals about the relative quality of their current primary care center. Some centers will have high relative quality compared to its three nearest competitors. Individuals listed at these centers can be expected to </w:t>
      </w:r>
      <w:r w:rsidR="00DE0099">
        <w:rPr>
          <w:rFonts w:asciiTheme="minorHAnsi" w:hAnsiTheme="minorHAnsi"/>
        </w:rPr>
        <w:t xml:space="preserve">be less inclined to </w:t>
      </w:r>
      <w:r>
        <w:rPr>
          <w:rFonts w:asciiTheme="minorHAnsi" w:hAnsiTheme="minorHAnsi"/>
        </w:rPr>
        <w:t>change provider</w:t>
      </w:r>
      <w:r w:rsidR="001C1DCC">
        <w:rPr>
          <w:rFonts w:asciiTheme="minorHAnsi" w:hAnsiTheme="minorHAnsi"/>
        </w:rPr>
        <w:t xml:space="preserve"> in response to</w:t>
      </w:r>
      <w:r w:rsidR="00DE0099">
        <w:rPr>
          <w:rFonts w:asciiTheme="minorHAnsi" w:hAnsiTheme="minorHAnsi"/>
        </w:rPr>
        <w:t xml:space="preserve"> treatment</w:t>
      </w:r>
      <w:r>
        <w:rPr>
          <w:rFonts w:asciiTheme="minorHAnsi" w:hAnsiTheme="minorHAnsi"/>
        </w:rPr>
        <w:t xml:space="preserve">. Vice versa, individuals listed at centers that have low relative quality, can be expected to </w:t>
      </w:r>
      <w:r w:rsidR="00DE0099">
        <w:rPr>
          <w:rFonts w:asciiTheme="minorHAnsi" w:hAnsiTheme="minorHAnsi"/>
        </w:rPr>
        <w:t xml:space="preserve">be more inclined to </w:t>
      </w:r>
      <w:r>
        <w:rPr>
          <w:rFonts w:asciiTheme="minorHAnsi" w:hAnsiTheme="minorHAnsi"/>
        </w:rPr>
        <w:t xml:space="preserve">change provider </w:t>
      </w:r>
      <w:r w:rsidR="001C1DCC">
        <w:rPr>
          <w:rFonts w:asciiTheme="minorHAnsi" w:hAnsiTheme="minorHAnsi"/>
        </w:rPr>
        <w:t>in response to</w:t>
      </w:r>
      <w:r w:rsidR="00DE0099">
        <w:rPr>
          <w:rFonts w:asciiTheme="minorHAnsi" w:hAnsiTheme="minorHAnsi"/>
        </w:rPr>
        <w:t xml:space="preserve"> treatment</w:t>
      </w:r>
      <w:r w:rsidR="0074620E">
        <w:rPr>
          <w:rFonts w:asciiTheme="minorHAnsi" w:hAnsiTheme="minorHAnsi"/>
        </w:rPr>
        <w:t>. We will therefore test:</w:t>
      </w:r>
    </w:p>
    <w:p w14:paraId="73D10BF3" w14:textId="77777777" w:rsidR="0079255D" w:rsidRPr="0074620E" w:rsidRDefault="0079255D" w:rsidP="00CA264F">
      <w:pPr>
        <w:pStyle w:val="Standard"/>
        <w:spacing w:after="0"/>
        <w:rPr>
          <w:rFonts w:asciiTheme="minorHAnsi" w:hAnsiTheme="minorHAnsi"/>
        </w:rPr>
      </w:pPr>
    </w:p>
    <w:p w14:paraId="35C456F9" w14:textId="62B2C874" w:rsidR="00320705" w:rsidRPr="00137BBF" w:rsidRDefault="00E43B42" w:rsidP="00CA264F">
      <w:pPr>
        <w:pStyle w:val="Standard"/>
        <w:spacing w:after="0"/>
        <w:rPr>
          <w:rFonts w:asciiTheme="minorHAnsi" w:hAnsiTheme="minorHAnsi"/>
          <w:i/>
        </w:rPr>
      </w:pPr>
      <w:r w:rsidRPr="00137BBF">
        <w:rPr>
          <w:rFonts w:asciiTheme="minorHAnsi" w:hAnsiTheme="minorHAnsi"/>
          <w:i/>
        </w:rPr>
        <w:t>H2</w:t>
      </w:r>
      <w:r w:rsidR="00137BBF">
        <w:rPr>
          <w:rFonts w:asciiTheme="minorHAnsi" w:hAnsiTheme="minorHAnsi"/>
          <w:i/>
        </w:rPr>
        <w:t>: T</w:t>
      </w:r>
      <w:r w:rsidR="00320705" w:rsidRPr="00137BBF">
        <w:rPr>
          <w:rFonts w:asciiTheme="minorHAnsi" w:hAnsiTheme="minorHAnsi"/>
          <w:i/>
        </w:rPr>
        <w:t>reatment does not change the choice frequency of individuals,</w:t>
      </w:r>
      <w:r w:rsidRPr="00137BBF">
        <w:rPr>
          <w:rFonts w:asciiTheme="minorHAnsi" w:hAnsiTheme="minorHAnsi"/>
          <w:i/>
        </w:rPr>
        <w:t xml:space="preserve"> re</w:t>
      </w:r>
      <w:r w:rsidR="0074620E">
        <w:rPr>
          <w:rFonts w:asciiTheme="minorHAnsi" w:hAnsiTheme="minorHAnsi"/>
          <w:i/>
        </w:rPr>
        <w:t>gardless of the relative quality</w:t>
      </w:r>
      <w:r w:rsidRPr="00137BBF">
        <w:rPr>
          <w:rFonts w:asciiTheme="minorHAnsi" w:hAnsiTheme="minorHAnsi"/>
          <w:i/>
        </w:rPr>
        <w:t xml:space="preserve"> of their </w:t>
      </w:r>
      <w:r w:rsidR="0074620E">
        <w:rPr>
          <w:rFonts w:asciiTheme="minorHAnsi" w:hAnsiTheme="minorHAnsi"/>
          <w:i/>
        </w:rPr>
        <w:t>current primary care center</w:t>
      </w:r>
      <w:r w:rsidR="008938D8">
        <w:rPr>
          <w:rFonts w:asciiTheme="minorHAnsi" w:hAnsiTheme="minorHAnsi"/>
          <w:i/>
        </w:rPr>
        <w:t xml:space="preserve"> compared</w:t>
      </w:r>
      <w:r w:rsidR="0074620E">
        <w:rPr>
          <w:rFonts w:asciiTheme="minorHAnsi" w:hAnsiTheme="minorHAnsi"/>
          <w:i/>
        </w:rPr>
        <w:t xml:space="preserve"> to its three nearest competitors</w:t>
      </w:r>
      <w:r w:rsidR="00320705" w:rsidRPr="00137BBF">
        <w:rPr>
          <w:rFonts w:asciiTheme="minorHAnsi" w:hAnsiTheme="minorHAnsi"/>
          <w:i/>
        </w:rPr>
        <w:t>.</w:t>
      </w:r>
    </w:p>
    <w:p w14:paraId="4849654C" w14:textId="77777777" w:rsidR="00320705" w:rsidRDefault="00320705" w:rsidP="00CA264F">
      <w:pPr>
        <w:pStyle w:val="Standard"/>
        <w:spacing w:after="0"/>
        <w:rPr>
          <w:rFonts w:asciiTheme="minorHAnsi" w:hAnsiTheme="minorHAnsi"/>
        </w:rPr>
      </w:pPr>
    </w:p>
    <w:p w14:paraId="42C00274" w14:textId="78208D43" w:rsidR="00E43B42" w:rsidRDefault="00E43B42" w:rsidP="00CA264F">
      <w:pPr>
        <w:pStyle w:val="Standard"/>
        <w:spacing w:after="0"/>
        <w:rPr>
          <w:rFonts w:asciiTheme="minorHAnsi" w:hAnsiTheme="minorHAnsi"/>
        </w:rPr>
      </w:pPr>
      <w:r>
        <w:rPr>
          <w:rFonts w:asciiTheme="minorHAnsi" w:hAnsiTheme="minorHAnsi"/>
        </w:rPr>
        <w:t xml:space="preserve">Depending on the outcome of this test, other tests may be warranted. For example, </w:t>
      </w:r>
      <w:r w:rsidR="0079768B">
        <w:rPr>
          <w:rFonts w:asciiTheme="minorHAnsi" w:hAnsiTheme="minorHAnsi"/>
        </w:rPr>
        <w:t xml:space="preserve">assume that </w:t>
      </w:r>
      <w:r w:rsidRPr="00E43B42">
        <w:rPr>
          <w:rFonts w:asciiTheme="minorHAnsi" w:hAnsiTheme="minorHAnsi"/>
        </w:rPr>
        <w:t>individuals l</w:t>
      </w:r>
      <w:r>
        <w:rPr>
          <w:rFonts w:asciiTheme="minorHAnsi" w:hAnsiTheme="minorHAnsi"/>
        </w:rPr>
        <w:t xml:space="preserve">isted at centers with </w:t>
      </w:r>
      <w:r w:rsidR="000B2461">
        <w:rPr>
          <w:rFonts w:asciiTheme="minorHAnsi" w:hAnsiTheme="minorHAnsi"/>
        </w:rPr>
        <w:t xml:space="preserve">low </w:t>
      </w:r>
      <w:r w:rsidR="0074620E">
        <w:rPr>
          <w:rFonts w:asciiTheme="minorHAnsi" w:hAnsiTheme="minorHAnsi"/>
        </w:rPr>
        <w:t>relative quality</w:t>
      </w:r>
      <w:r>
        <w:rPr>
          <w:rFonts w:asciiTheme="minorHAnsi" w:hAnsiTheme="minorHAnsi"/>
        </w:rPr>
        <w:t xml:space="preserve"> change providers more often. Then, it would be interesting to know whether this result is driven by treated individuals re-listing themselves at centers that have better relative quality, or by treated individuals re-listing themselves less frequently than the control group, if they are already listed at a high quality center.</w:t>
      </w:r>
    </w:p>
    <w:p w14:paraId="5B2B00EB" w14:textId="77777777" w:rsidR="00E43B42" w:rsidRPr="00E43B42" w:rsidRDefault="00E43B42" w:rsidP="00CA264F">
      <w:pPr>
        <w:pStyle w:val="Standard"/>
        <w:spacing w:after="0"/>
        <w:rPr>
          <w:rFonts w:asciiTheme="minorHAnsi" w:hAnsiTheme="minorHAnsi"/>
        </w:rPr>
      </w:pPr>
    </w:p>
    <w:p w14:paraId="1BCF1CFA" w14:textId="6B44F600" w:rsidR="0079255D" w:rsidRDefault="008E62BF" w:rsidP="00CA264F">
      <w:pPr>
        <w:pStyle w:val="Standard"/>
        <w:spacing w:after="0"/>
        <w:rPr>
          <w:rFonts w:asciiTheme="minorHAnsi" w:hAnsiTheme="minorHAnsi"/>
        </w:rPr>
      </w:pPr>
      <w:r>
        <w:rPr>
          <w:rFonts w:asciiTheme="minorHAnsi" w:hAnsiTheme="minorHAnsi"/>
        </w:rPr>
        <w:t>A second</w:t>
      </w:r>
      <w:r w:rsidR="00E43B42">
        <w:rPr>
          <w:rFonts w:asciiTheme="minorHAnsi" w:hAnsiTheme="minorHAnsi"/>
        </w:rPr>
        <w:t xml:space="preserve"> reason for heterogeneous treatment effects may arise because t</w:t>
      </w:r>
      <w:r w:rsidR="0079255D">
        <w:rPr>
          <w:rFonts w:asciiTheme="minorHAnsi" w:hAnsiTheme="minorHAnsi"/>
        </w:rPr>
        <w:t>he distance to primary care centers</w:t>
      </w:r>
      <w:r w:rsidR="009003D0">
        <w:rPr>
          <w:rFonts w:asciiTheme="minorHAnsi" w:hAnsiTheme="minorHAnsi"/>
        </w:rPr>
        <w:t>,</w:t>
      </w:r>
      <w:r w:rsidR="0079255D">
        <w:rPr>
          <w:rFonts w:asciiTheme="minorHAnsi" w:hAnsiTheme="minorHAnsi"/>
        </w:rPr>
        <w:t xml:space="preserve"> other than the one the individual is</w:t>
      </w:r>
      <w:r w:rsidR="0074620E">
        <w:rPr>
          <w:rFonts w:asciiTheme="minorHAnsi" w:hAnsiTheme="minorHAnsi"/>
        </w:rPr>
        <w:t xml:space="preserve"> currently</w:t>
      </w:r>
      <w:r w:rsidR="0079255D">
        <w:rPr>
          <w:rFonts w:asciiTheme="minorHAnsi" w:hAnsiTheme="minorHAnsi"/>
        </w:rPr>
        <w:t xml:space="preserve"> listed at</w:t>
      </w:r>
      <w:r w:rsidR="009003D0">
        <w:rPr>
          <w:rFonts w:asciiTheme="minorHAnsi" w:hAnsiTheme="minorHAnsi"/>
        </w:rPr>
        <w:t>,</w:t>
      </w:r>
      <w:r w:rsidR="0079255D">
        <w:rPr>
          <w:rFonts w:asciiTheme="minorHAnsi" w:hAnsiTheme="minorHAnsi"/>
        </w:rPr>
        <w:t xml:space="preserve"> may be prohibitively long</w:t>
      </w:r>
      <w:r w:rsidR="00E43B42">
        <w:rPr>
          <w:rFonts w:asciiTheme="minorHAnsi" w:hAnsiTheme="minorHAnsi"/>
        </w:rPr>
        <w:t xml:space="preserve"> for some individuals</w:t>
      </w:r>
      <w:r w:rsidR="0079255D">
        <w:rPr>
          <w:rFonts w:asciiTheme="minorHAnsi" w:hAnsiTheme="minorHAnsi"/>
        </w:rPr>
        <w:t>. There are for example several municipalities in the region with only one p</w:t>
      </w:r>
      <w:r w:rsidR="0074620E">
        <w:rPr>
          <w:rFonts w:asciiTheme="minorHAnsi" w:hAnsiTheme="minorHAnsi"/>
        </w:rPr>
        <w:t xml:space="preserve">rimary care center. </w:t>
      </w:r>
      <w:r w:rsidR="00475FF2">
        <w:rPr>
          <w:rFonts w:asciiTheme="minorHAnsi" w:hAnsiTheme="minorHAnsi"/>
        </w:rPr>
        <w:t>The third</w:t>
      </w:r>
      <w:r w:rsidR="00475FF2" w:rsidRPr="00320705">
        <w:rPr>
          <w:rFonts w:asciiTheme="minorHAnsi" w:hAnsiTheme="minorHAnsi"/>
        </w:rPr>
        <w:t xml:space="preserve"> hypothesis is formulated as:</w:t>
      </w:r>
    </w:p>
    <w:p w14:paraId="739761FB" w14:textId="77777777" w:rsidR="0079255D" w:rsidRDefault="0079255D" w:rsidP="00CA264F">
      <w:pPr>
        <w:pStyle w:val="Standard"/>
        <w:spacing w:after="0"/>
        <w:rPr>
          <w:rFonts w:asciiTheme="minorHAnsi" w:hAnsiTheme="minorHAnsi"/>
        </w:rPr>
      </w:pPr>
    </w:p>
    <w:p w14:paraId="1196DF1C" w14:textId="49AFFF15" w:rsidR="00475FF2" w:rsidRPr="00137BBF" w:rsidRDefault="00475FF2" w:rsidP="00CA264F">
      <w:pPr>
        <w:pStyle w:val="Standard"/>
        <w:spacing w:after="0"/>
        <w:rPr>
          <w:rFonts w:asciiTheme="minorHAnsi" w:hAnsiTheme="minorHAnsi"/>
          <w:i/>
        </w:rPr>
      </w:pPr>
      <w:r w:rsidRPr="00137BBF">
        <w:rPr>
          <w:rFonts w:asciiTheme="minorHAnsi" w:hAnsiTheme="minorHAnsi"/>
          <w:i/>
        </w:rPr>
        <w:t>H3</w:t>
      </w:r>
      <w:r w:rsidR="00137BBF">
        <w:rPr>
          <w:rFonts w:asciiTheme="minorHAnsi" w:hAnsiTheme="minorHAnsi"/>
          <w:i/>
        </w:rPr>
        <w:t>: T</w:t>
      </w:r>
      <w:r w:rsidRPr="00137BBF">
        <w:rPr>
          <w:rFonts w:asciiTheme="minorHAnsi" w:hAnsiTheme="minorHAnsi"/>
          <w:i/>
        </w:rPr>
        <w:t>reatment does not change the choice frequency of individuals, regardless of the dist</w:t>
      </w:r>
      <w:r w:rsidR="0074620E">
        <w:rPr>
          <w:rFonts w:asciiTheme="minorHAnsi" w:hAnsiTheme="minorHAnsi"/>
          <w:i/>
        </w:rPr>
        <w:t>ance to nearest competitor</w:t>
      </w:r>
      <w:r w:rsidRPr="00137BBF">
        <w:rPr>
          <w:rFonts w:asciiTheme="minorHAnsi" w:hAnsiTheme="minorHAnsi"/>
          <w:i/>
        </w:rPr>
        <w:t>.</w:t>
      </w:r>
    </w:p>
    <w:p w14:paraId="63F9F17D" w14:textId="77777777" w:rsidR="00475FF2" w:rsidRDefault="00475FF2" w:rsidP="00CA264F">
      <w:pPr>
        <w:pStyle w:val="Standard"/>
        <w:spacing w:after="0"/>
        <w:rPr>
          <w:rFonts w:asciiTheme="minorHAnsi" w:hAnsiTheme="minorHAnsi"/>
        </w:rPr>
      </w:pPr>
    </w:p>
    <w:p w14:paraId="06B22AB8" w14:textId="74367DB3" w:rsidR="00475FF2" w:rsidRDefault="00360528" w:rsidP="00CA264F">
      <w:pPr>
        <w:pStyle w:val="Standard"/>
        <w:spacing w:after="0"/>
        <w:rPr>
          <w:rFonts w:asciiTheme="minorHAnsi" w:hAnsiTheme="minorHAnsi"/>
        </w:rPr>
      </w:pPr>
      <w:r>
        <w:rPr>
          <w:rFonts w:asciiTheme="minorHAnsi" w:hAnsiTheme="minorHAnsi"/>
        </w:rPr>
        <w:t>I</w:t>
      </w:r>
      <w:r w:rsidR="00475FF2">
        <w:rPr>
          <w:rFonts w:asciiTheme="minorHAnsi" w:hAnsiTheme="minorHAnsi"/>
        </w:rPr>
        <w:t>t may also be interesting to test whether there is a longest distance for which individuals are willing to change primary care center. Individuals may also need combination of information, better options, and a short enough distance to want to change provider.</w:t>
      </w:r>
      <w:r w:rsidR="0074620E">
        <w:rPr>
          <w:rFonts w:asciiTheme="minorHAnsi" w:hAnsiTheme="minorHAnsi"/>
        </w:rPr>
        <w:t xml:space="preserve"> We will therefore test</w:t>
      </w:r>
      <w:r w:rsidR="00137BBF">
        <w:rPr>
          <w:rFonts w:asciiTheme="minorHAnsi" w:hAnsiTheme="minorHAnsi"/>
        </w:rPr>
        <w:t>:</w:t>
      </w:r>
    </w:p>
    <w:p w14:paraId="7C1D944E" w14:textId="77777777" w:rsidR="00475FF2" w:rsidRDefault="00475FF2" w:rsidP="00CA264F">
      <w:pPr>
        <w:pStyle w:val="Standard"/>
        <w:spacing w:after="0"/>
        <w:rPr>
          <w:rFonts w:asciiTheme="minorHAnsi" w:hAnsiTheme="minorHAnsi"/>
        </w:rPr>
      </w:pPr>
    </w:p>
    <w:p w14:paraId="15CF6EC6" w14:textId="5A2DC53E" w:rsidR="00137BBF" w:rsidRPr="00137BBF" w:rsidRDefault="00137BBF" w:rsidP="00137BBF">
      <w:pPr>
        <w:pStyle w:val="Standard"/>
        <w:spacing w:after="0"/>
        <w:rPr>
          <w:rFonts w:asciiTheme="minorHAnsi" w:hAnsiTheme="minorHAnsi"/>
          <w:i/>
        </w:rPr>
      </w:pPr>
      <w:r w:rsidRPr="00137BBF">
        <w:rPr>
          <w:rFonts w:asciiTheme="minorHAnsi" w:hAnsiTheme="minorHAnsi"/>
          <w:i/>
        </w:rPr>
        <w:t>H4</w:t>
      </w:r>
      <w:r>
        <w:rPr>
          <w:rFonts w:asciiTheme="minorHAnsi" w:hAnsiTheme="minorHAnsi"/>
          <w:i/>
        </w:rPr>
        <w:t>: T</w:t>
      </w:r>
      <w:r w:rsidRPr="00137BBF">
        <w:rPr>
          <w:rFonts w:asciiTheme="minorHAnsi" w:hAnsiTheme="minorHAnsi"/>
          <w:i/>
        </w:rPr>
        <w:t>reatment does not change the choice frequency of individuals, re</w:t>
      </w:r>
      <w:r w:rsidR="0074620E">
        <w:rPr>
          <w:rFonts w:asciiTheme="minorHAnsi" w:hAnsiTheme="minorHAnsi"/>
          <w:i/>
        </w:rPr>
        <w:t xml:space="preserve">gardless of the relative quality </w:t>
      </w:r>
      <w:r w:rsidRPr="00137BBF">
        <w:rPr>
          <w:rFonts w:asciiTheme="minorHAnsi" w:hAnsiTheme="minorHAnsi"/>
          <w:i/>
        </w:rPr>
        <w:t>of their primary care center, and the dist</w:t>
      </w:r>
      <w:r w:rsidR="0074620E">
        <w:rPr>
          <w:rFonts w:asciiTheme="minorHAnsi" w:hAnsiTheme="minorHAnsi"/>
          <w:i/>
        </w:rPr>
        <w:t>ance to nearest competitor</w:t>
      </w:r>
      <w:r w:rsidRPr="00137BBF">
        <w:rPr>
          <w:rFonts w:asciiTheme="minorHAnsi" w:hAnsiTheme="minorHAnsi"/>
          <w:i/>
        </w:rPr>
        <w:t>.</w:t>
      </w:r>
    </w:p>
    <w:p w14:paraId="51D94DC3" w14:textId="77777777" w:rsidR="00137BBF" w:rsidRDefault="00137BBF" w:rsidP="00CA264F">
      <w:pPr>
        <w:pStyle w:val="Standard"/>
        <w:spacing w:after="0"/>
        <w:rPr>
          <w:rFonts w:asciiTheme="minorHAnsi" w:hAnsiTheme="minorHAnsi"/>
        </w:rPr>
      </w:pPr>
    </w:p>
    <w:p w14:paraId="1CD54663" w14:textId="5740E99D" w:rsidR="000B2461" w:rsidRDefault="008E62BF" w:rsidP="00102B9C">
      <w:pPr>
        <w:pStyle w:val="Standard"/>
        <w:spacing w:after="0"/>
        <w:rPr>
          <w:rFonts w:asciiTheme="minorHAnsi" w:hAnsiTheme="minorHAnsi"/>
        </w:rPr>
      </w:pPr>
      <w:r>
        <w:rPr>
          <w:rFonts w:asciiTheme="minorHAnsi" w:hAnsiTheme="minorHAnsi"/>
        </w:rPr>
        <w:t xml:space="preserve">Rather than certain information being more or less relevant for certain groups, heterogeneous treatment effects could also arise because different groups of individuals react differently to the same information. </w:t>
      </w:r>
      <w:r w:rsidR="006D279D">
        <w:rPr>
          <w:rFonts w:asciiTheme="minorHAnsi" w:hAnsiTheme="minorHAnsi"/>
        </w:rPr>
        <w:t>There may for example be differences in choice behavior along socioeconomic lines</w:t>
      </w:r>
      <w:r w:rsidR="000B2461">
        <w:rPr>
          <w:rFonts w:asciiTheme="minorHAnsi" w:hAnsiTheme="minorHAnsi"/>
        </w:rPr>
        <w:t>,</w:t>
      </w:r>
      <w:r w:rsidR="008A3998">
        <w:rPr>
          <w:rFonts w:asciiTheme="minorHAnsi" w:hAnsiTheme="minorHAnsi"/>
        </w:rPr>
        <w:t xml:space="preserve"> or </w:t>
      </w:r>
      <w:r w:rsidR="000B2461">
        <w:rPr>
          <w:rFonts w:asciiTheme="minorHAnsi" w:hAnsiTheme="minorHAnsi"/>
        </w:rPr>
        <w:t xml:space="preserve">related to </w:t>
      </w:r>
      <w:r w:rsidR="008A3998">
        <w:rPr>
          <w:rFonts w:asciiTheme="minorHAnsi" w:hAnsiTheme="minorHAnsi"/>
        </w:rPr>
        <w:t xml:space="preserve">differences in cognitive ability. </w:t>
      </w:r>
    </w:p>
    <w:p w14:paraId="003B019C" w14:textId="77777777" w:rsidR="000B2461" w:rsidRPr="008E62BF" w:rsidRDefault="000B2461" w:rsidP="000B2461">
      <w:pPr>
        <w:pStyle w:val="Standard"/>
        <w:spacing w:after="0"/>
        <w:rPr>
          <w:rFonts w:asciiTheme="minorHAnsi" w:hAnsiTheme="minorHAnsi"/>
        </w:rPr>
      </w:pPr>
    </w:p>
    <w:p w14:paraId="72B965E8" w14:textId="621EC347" w:rsidR="000B2461" w:rsidRDefault="000B2461" w:rsidP="000B2461">
      <w:pPr>
        <w:pStyle w:val="Standard"/>
        <w:spacing w:after="0"/>
        <w:rPr>
          <w:rFonts w:asciiTheme="minorHAnsi" w:hAnsiTheme="minorHAnsi"/>
        </w:rPr>
      </w:pPr>
      <w:r>
        <w:rPr>
          <w:rFonts w:asciiTheme="minorHAnsi" w:hAnsiTheme="minorHAnsi"/>
          <w:i/>
        </w:rPr>
        <w:t>H</w:t>
      </w:r>
      <w:r w:rsidR="00737102">
        <w:rPr>
          <w:rFonts w:asciiTheme="minorHAnsi" w:hAnsiTheme="minorHAnsi"/>
          <w:i/>
        </w:rPr>
        <w:t xml:space="preserve">5: </w:t>
      </w:r>
      <w:r>
        <w:rPr>
          <w:rFonts w:asciiTheme="minorHAnsi" w:hAnsiTheme="minorHAnsi"/>
          <w:i/>
        </w:rPr>
        <w:t>T</w:t>
      </w:r>
      <w:r w:rsidRPr="00137BBF">
        <w:rPr>
          <w:rFonts w:asciiTheme="minorHAnsi" w:hAnsiTheme="minorHAnsi"/>
          <w:i/>
        </w:rPr>
        <w:t>reatment does not change the choice frequency of</w:t>
      </w:r>
      <w:r>
        <w:rPr>
          <w:rFonts w:asciiTheme="minorHAnsi" w:hAnsiTheme="minorHAnsi"/>
          <w:i/>
        </w:rPr>
        <w:t xml:space="preserve"> individuals with low socioeconomic status/cognitive ability more than individuals with high socioec</w:t>
      </w:r>
      <w:r w:rsidR="00737102">
        <w:rPr>
          <w:rFonts w:asciiTheme="minorHAnsi" w:hAnsiTheme="minorHAnsi"/>
          <w:i/>
        </w:rPr>
        <w:t>onomic status/cognitive ability</w:t>
      </w:r>
      <w:r w:rsidRPr="00137BBF">
        <w:rPr>
          <w:rFonts w:asciiTheme="minorHAnsi" w:hAnsiTheme="minorHAnsi"/>
          <w:i/>
        </w:rPr>
        <w:t>.</w:t>
      </w:r>
    </w:p>
    <w:p w14:paraId="611FC779" w14:textId="77777777" w:rsidR="000B2461" w:rsidRDefault="000B2461" w:rsidP="00102B9C">
      <w:pPr>
        <w:pStyle w:val="Standard"/>
        <w:spacing w:after="0"/>
        <w:rPr>
          <w:rFonts w:asciiTheme="minorHAnsi" w:hAnsiTheme="minorHAnsi"/>
        </w:rPr>
      </w:pPr>
    </w:p>
    <w:p w14:paraId="31EC7D06" w14:textId="72B1C862" w:rsidR="00CA264F" w:rsidRDefault="00CA264F" w:rsidP="00CA264F">
      <w:pPr>
        <w:pStyle w:val="Standard"/>
        <w:spacing w:after="0"/>
        <w:rPr>
          <w:rFonts w:asciiTheme="minorHAnsi" w:hAnsiTheme="minorHAnsi"/>
        </w:rPr>
      </w:pPr>
      <w:r>
        <w:rPr>
          <w:rFonts w:asciiTheme="minorHAnsi" w:hAnsiTheme="minorHAnsi"/>
        </w:rPr>
        <w:t xml:space="preserve">To mitigate problems of mass significance due to our testing of multiple hypotheses, we will use </w:t>
      </w:r>
      <w:r w:rsidR="00665524">
        <w:rPr>
          <w:rFonts w:asciiTheme="minorHAnsi" w:hAnsiTheme="minorHAnsi"/>
        </w:rPr>
        <w:t xml:space="preserve">the step-down procedure developed by Romano &amp; Wolf </w:t>
      </w:r>
      <w:r w:rsidR="00665524" w:rsidRPr="00665524">
        <w:rPr>
          <w:rFonts w:asciiTheme="minorHAnsi" w:hAnsiTheme="minorHAnsi"/>
        </w:rPr>
        <w:t>(2005)</w:t>
      </w:r>
      <w:r w:rsidR="00665524">
        <w:rPr>
          <w:rStyle w:val="FootnoteReference"/>
          <w:rFonts w:asciiTheme="minorHAnsi" w:hAnsiTheme="minorHAnsi"/>
        </w:rPr>
        <w:footnoteReference w:id="3"/>
      </w:r>
      <w:r w:rsidR="00665524" w:rsidRPr="00665524">
        <w:rPr>
          <w:rFonts w:asciiTheme="minorHAnsi" w:hAnsiTheme="minorHAnsi"/>
        </w:rPr>
        <w:t xml:space="preserve"> </w:t>
      </w:r>
      <w:r w:rsidRPr="00665524">
        <w:rPr>
          <w:rFonts w:asciiTheme="minorHAnsi" w:hAnsiTheme="minorHAnsi"/>
        </w:rPr>
        <w:t>to c</w:t>
      </w:r>
      <w:r>
        <w:rPr>
          <w:rFonts w:asciiTheme="minorHAnsi" w:hAnsiTheme="minorHAnsi"/>
        </w:rPr>
        <w:t>orrect our test statistics.</w:t>
      </w:r>
    </w:p>
    <w:p w14:paraId="58850CB2" w14:textId="77777777" w:rsidR="00A846C2" w:rsidRDefault="00A846C2" w:rsidP="00D711A6">
      <w:pPr>
        <w:pStyle w:val="Standard"/>
        <w:spacing w:after="0"/>
        <w:rPr>
          <w:rFonts w:asciiTheme="minorHAnsi" w:hAnsiTheme="minorHAnsi"/>
        </w:rPr>
      </w:pPr>
    </w:p>
    <w:p w14:paraId="0344E761" w14:textId="76499207" w:rsidR="00FD127F" w:rsidRDefault="000B2461" w:rsidP="00D711A6">
      <w:pPr>
        <w:pStyle w:val="Standard"/>
        <w:spacing w:after="0"/>
        <w:rPr>
          <w:rFonts w:asciiTheme="minorHAnsi" w:hAnsiTheme="minorHAnsi"/>
        </w:rPr>
      </w:pPr>
      <w:r>
        <w:rPr>
          <w:rFonts w:asciiTheme="minorHAnsi" w:hAnsiTheme="minorHAnsi"/>
        </w:rPr>
        <w:t xml:space="preserve">There are also some </w:t>
      </w:r>
      <w:r w:rsidR="0089330C">
        <w:rPr>
          <w:rFonts w:asciiTheme="minorHAnsi" w:hAnsiTheme="minorHAnsi"/>
        </w:rPr>
        <w:t>hypotheses</w:t>
      </w:r>
      <w:r w:rsidR="00360528">
        <w:rPr>
          <w:rFonts w:asciiTheme="minorHAnsi" w:hAnsiTheme="minorHAnsi"/>
        </w:rPr>
        <w:t xml:space="preserve"> that we only want to test</w:t>
      </w:r>
      <w:r w:rsidR="0089330C">
        <w:rPr>
          <w:rFonts w:asciiTheme="minorHAnsi" w:hAnsiTheme="minorHAnsi"/>
        </w:rPr>
        <w:t xml:space="preserve"> in</w:t>
      </w:r>
      <w:r w:rsidR="00360528">
        <w:rPr>
          <w:rFonts w:asciiTheme="minorHAnsi" w:hAnsiTheme="minorHAnsi"/>
        </w:rPr>
        <w:t xml:space="preserve"> </w:t>
      </w:r>
      <w:r>
        <w:rPr>
          <w:rFonts w:asciiTheme="minorHAnsi" w:hAnsiTheme="minorHAnsi"/>
        </w:rPr>
        <w:t xml:space="preserve">a subset </w:t>
      </w:r>
      <w:r w:rsidR="00360528">
        <w:rPr>
          <w:rFonts w:asciiTheme="minorHAnsi" w:hAnsiTheme="minorHAnsi"/>
        </w:rPr>
        <w:t>of</w:t>
      </w:r>
      <w:r w:rsidR="0089330C">
        <w:rPr>
          <w:rFonts w:asciiTheme="minorHAnsi" w:hAnsiTheme="minorHAnsi"/>
        </w:rPr>
        <w:t xml:space="preserve"> the different parts</w:t>
      </w:r>
      <w:r>
        <w:rPr>
          <w:rFonts w:asciiTheme="minorHAnsi" w:hAnsiTheme="minorHAnsi"/>
        </w:rPr>
        <w:t xml:space="preserve"> of the experiment. I</w:t>
      </w:r>
      <w:r w:rsidR="0089330C">
        <w:rPr>
          <w:rFonts w:asciiTheme="minorHAnsi" w:hAnsiTheme="minorHAnsi"/>
        </w:rPr>
        <w:t xml:space="preserve">t is at the time of writing only possible to specify </w:t>
      </w:r>
      <w:r>
        <w:rPr>
          <w:rFonts w:asciiTheme="minorHAnsi" w:hAnsiTheme="minorHAnsi"/>
        </w:rPr>
        <w:t xml:space="preserve">these hypotheses </w:t>
      </w:r>
      <w:r w:rsidR="0089330C">
        <w:rPr>
          <w:rFonts w:asciiTheme="minorHAnsi" w:hAnsiTheme="minorHAnsi"/>
        </w:rPr>
        <w:t xml:space="preserve">for </w:t>
      </w:r>
      <w:r w:rsidR="00154D5E">
        <w:rPr>
          <w:rFonts w:asciiTheme="minorHAnsi" w:hAnsiTheme="minorHAnsi"/>
        </w:rPr>
        <w:t>Part 1</w:t>
      </w:r>
      <w:r>
        <w:rPr>
          <w:rFonts w:asciiTheme="minorHAnsi" w:hAnsiTheme="minorHAnsi"/>
        </w:rPr>
        <w:t>,</w:t>
      </w:r>
      <w:r w:rsidR="0089330C">
        <w:rPr>
          <w:rFonts w:asciiTheme="minorHAnsi" w:hAnsiTheme="minorHAnsi"/>
        </w:rPr>
        <w:t xml:space="preserve"> as the design of Parts 2 and 3</w:t>
      </w:r>
      <w:r w:rsidR="00EF504F">
        <w:rPr>
          <w:rFonts w:asciiTheme="minorHAnsi" w:hAnsiTheme="minorHAnsi"/>
        </w:rPr>
        <w:t xml:space="preserve"> are not yet finalize</w:t>
      </w:r>
      <w:r>
        <w:rPr>
          <w:rFonts w:asciiTheme="minorHAnsi" w:hAnsiTheme="minorHAnsi"/>
        </w:rPr>
        <w:t>d</w:t>
      </w:r>
      <w:r w:rsidR="0089330C">
        <w:rPr>
          <w:rFonts w:asciiTheme="minorHAnsi" w:hAnsiTheme="minorHAnsi"/>
        </w:rPr>
        <w:t>.</w:t>
      </w:r>
      <w:r w:rsidR="00154D5E">
        <w:rPr>
          <w:rFonts w:asciiTheme="minorHAnsi" w:hAnsiTheme="minorHAnsi"/>
        </w:rPr>
        <w:t xml:space="preserve"> </w:t>
      </w:r>
      <w:r>
        <w:rPr>
          <w:rFonts w:asciiTheme="minorHAnsi" w:hAnsiTheme="minorHAnsi"/>
        </w:rPr>
        <w:t>The first a</w:t>
      </w:r>
      <w:r w:rsidR="0089330C">
        <w:rPr>
          <w:rFonts w:asciiTheme="minorHAnsi" w:hAnsiTheme="minorHAnsi"/>
        </w:rPr>
        <w:t>dditional hypothes</w:t>
      </w:r>
      <w:r>
        <w:rPr>
          <w:rFonts w:asciiTheme="minorHAnsi" w:hAnsiTheme="minorHAnsi"/>
        </w:rPr>
        <w:t>i</w:t>
      </w:r>
      <w:r w:rsidR="0089330C">
        <w:rPr>
          <w:rFonts w:asciiTheme="minorHAnsi" w:hAnsiTheme="minorHAnsi"/>
        </w:rPr>
        <w:t>s to be te</w:t>
      </w:r>
      <w:r w:rsidR="00EF177B">
        <w:rPr>
          <w:rFonts w:asciiTheme="minorHAnsi" w:hAnsiTheme="minorHAnsi"/>
        </w:rPr>
        <w:t>sted in Part 1 concern</w:t>
      </w:r>
      <w:r>
        <w:rPr>
          <w:rFonts w:asciiTheme="minorHAnsi" w:hAnsiTheme="minorHAnsi"/>
        </w:rPr>
        <w:t>s</w:t>
      </w:r>
      <w:r w:rsidR="0089330C">
        <w:rPr>
          <w:rFonts w:asciiTheme="minorHAnsi" w:hAnsiTheme="minorHAnsi"/>
        </w:rPr>
        <w:t xml:space="preserve"> the contrast between the</w:t>
      </w:r>
      <w:r w:rsidR="00EF177B">
        <w:rPr>
          <w:rFonts w:asciiTheme="minorHAnsi" w:hAnsiTheme="minorHAnsi"/>
        </w:rPr>
        <w:t xml:space="preserve"> two</w:t>
      </w:r>
      <w:r w:rsidR="0089330C">
        <w:rPr>
          <w:rFonts w:asciiTheme="minorHAnsi" w:hAnsiTheme="minorHAnsi"/>
        </w:rPr>
        <w:t xml:space="preserve"> treatments</w:t>
      </w:r>
      <w:r>
        <w:rPr>
          <w:rFonts w:asciiTheme="minorHAnsi" w:hAnsiTheme="minorHAnsi"/>
        </w:rPr>
        <w:t xml:space="preserve"> T1 and T2</w:t>
      </w:r>
      <w:r w:rsidR="0055327E">
        <w:rPr>
          <w:rFonts w:asciiTheme="minorHAnsi" w:hAnsiTheme="minorHAnsi"/>
        </w:rPr>
        <w:t>. Recall that in T1, only the information folder is sent out, while in T2, there is also a pre-paid change form attached.</w:t>
      </w:r>
      <w:r w:rsidR="00665524">
        <w:rPr>
          <w:rFonts w:asciiTheme="minorHAnsi" w:hAnsiTheme="minorHAnsi"/>
        </w:rPr>
        <w:t xml:space="preserve"> That is,</w:t>
      </w:r>
      <w:r w:rsidR="008C5F07">
        <w:rPr>
          <w:rFonts w:asciiTheme="minorHAnsi" w:hAnsiTheme="minorHAnsi"/>
        </w:rPr>
        <w:t xml:space="preserve"> we want to test</w:t>
      </w:r>
      <w:r w:rsidR="00665524">
        <w:rPr>
          <w:rFonts w:asciiTheme="minorHAnsi" w:hAnsiTheme="minorHAnsi"/>
        </w:rPr>
        <w:t>:</w:t>
      </w:r>
    </w:p>
    <w:p w14:paraId="056D1822" w14:textId="77777777" w:rsidR="008C5F07" w:rsidRDefault="008C5F07" w:rsidP="00D711A6">
      <w:pPr>
        <w:pStyle w:val="Standard"/>
        <w:spacing w:after="0"/>
        <w:rPr>
          <w:rFonts w:asciiTheme="minorHAnsi" w:hAnsiTheme="minorHAnsi"/>
        </w:rPr>
      </w:pPr>
    </w:p>
    <w:p w14:paraId="4543840E" w14:textId="76301D71" w:rsidR="008C5F07" w:rsidRDefault="00737102" w:rsidP="008C5F07">
      <w:pPr>
        <w:pStyle w:val="Standard"/>
        <w:spacing w:after="0"/>
        <w:rPr>
          <w:rFonts w:asciiTheme="minorHAnsi" w:hAnsiTheme="minorHAnsi"/>
        </w:rPr>
      </w:pPr>
      <w:r>
        <w:rPr>
          <w:rFonts w:asciiTheme="minorHAnsi" w:hAnsiTheme="minorHAnsi"/>
          <w:i/>
        </w:rPr>
        <w:t>H6</w:t>
      </w:r>
      <w:r w:rsidR="008C5F07">
        <w:rPr>
          <w:rFonts w:asciiTheme="minorHAnsi" w:hAnsiTheme="minorHAnsi"/>
          <w:i/>
        </w:rPr>
        <w:t xml:space="preserve">: Adding a pre-paid change form does not change the </w:t>
      </w:r>
      <w:r w:rsidR="008C5F07" w:rsidRPr="00137BBF">
        <w:rPr>
          <w:rFonts w:asciiTheme="minorHAnsi" w:hAnsiTheme="minorHAnsi"/>
          <w:i/>
        </w:rPr>
        <w:t>choice frequency of individuals</w:t>
      </w:r>
      <w:r w:rsidR="008A3998">
        <w:rPr>
          <w:rFonts w:asciiTheme="minorHAnsi" w:hAnsiTheme="minorHAnsi"/>
          <w:i/>
        </w:rPr>
        <w:t>.</w:t>
      </w:r>
    </w:p>
    <w:p w14:paraId="62D162C5" w14:textId="77777777" w:rsidR="00C844EB" w:rsidRDefault="00C844EB" w:rsidP="00D711A6">
      <w:pPr>
        <w:pStyle w:val="Standard"/>
        <w:spacing w:after="0"/>
        <w:rPr>
          <w:rFonts w:asciiTheme="minorHAnsi" w:hAnsiTheme="minorHAnsi"/>
        </w:rPr>
      </w:pPr>
    </w:p>
    <w:p w14:paraId="7C26F6D5" w14:textId="2B87ED2B" w:rsidR="008B75CA" w:rsidRPr="008E62BF" w:rsidRDefault="008B75CA" w:rsidP="008B75CA">
      <w:pPr>
        <w:pStyle w:val="Standard"/>
        <w:spacing w:after="0"/>
        <w:jc w:val="both"/>
        <w:rPr>
          <w:rFonts w:asciiTheme="minorHAnsi" w:hAnsiTheme="minorHAnsi"/>
        </w:rPr>
      </w:pPr>
      <w:r>
        <w:rPr>
          <w:rFonts w:asciiTheme="minorHAnsi" w:hAnsiTheme="minorHAnsi"/>
        </w:rPr>
        <w:t>Another reason for why treatment may be heterogeneous is that individuals may receive information that makes them aware that certain primary care centers have competencies that match their health nee</w:t>
      </w:r>
      <w:r w:rsidR="001C1DCC">
        <w:rPr>
          <w:rFonts w:asciiTheme="minorHAnsi" w:hAnsiTheme="minorHAnsi"/>
        </w:rPr>
        <w:t>ds, while other centers</w:t>
      </w:r>
      <w:r>
        <w:rPr>
          <w:rFonts w:asciiTheme="minorHAnsi" w:hAnsiTheme="minorHAnsi"/>
        </w:rPr>
        <w:t xml:space="preserve"> do not. If an individual has heart problems and the center he/she is listed at is the only center among those nearby that has special competencies regarding heart problems, such an individual could be expected to change provider less frequently, and vice versa.</w:t>
      </w:r>
      <w:r>
        <w:rPr>
          <w:rStyle w:val="FootnoteReference"/>
          <w:rFonts w:asciiTheme="minorHAnsi" w:hAnsiTheme="minorHAnsi"/>
        </w:rPr>
        <w:footnoteReference w:id="4"/>
      </w:r>
      <w:r>
        <w:rPr>
          <w:rFonts w:asciiTheme="minorHAnsi" w:hAnsiTheme="minorHAnsi"/>
        </w:rPr>
        <w:t xml:space="preserve"> For each competence, we will use register data to identify the subgroup that has a potentially higher interest in a specific competence. For example, we can see if individuals have a history of seeking care for asthma problems.</w:t>
      </w:r>
      <w:r>
        <w:rPr>
          <w:rStyle w:val="FootnoteReference"/>
          <w:rFonts w:asciiTheme="minorHAnsi" w:hAnsiTheme="minorHAnsi"/>
        </w:rPr>
        <w:footnoteReference w:id="5"/>
      </w:r>
      <w:r>
        <w:rPr>
          <w:rFonts w:asciiTheme="minorHAnsi" w:hAnsiTheme="minorHAnsi"/>
        </w:rPr>
        <w:t xml:space="preserve"> Such individuals should reasonably be more interested in whether a primary care center has special competencies regarding asthma treatment. As we do not have the data over historic health consumption for subjects of Part 2 and Part 3, we can only test the following hypothesis in Part 1:</w:t>
      </w:r>
    </w:p>
    <w:p w14:paraId="7DD851AC" w14:textId="77777777" w:rsidR="008B75CA" w:rsidRPr="008E62BF" w:rsidRDefault="008B75CA" w:rsidP="008B75CA">
      <w:pPr>
        <w:pStyle w:val="Standard"/>
        <w:spacing w:after="0"/>
        <w:rPr>
          <w:rFonts w:asciiTheme="minorHAnsi" w:hAnsiTheme="minorHAnsi"/>
        </w:rPr>
      </w:pPr>
    </w:p>
    <w:p w14:paraId="6EC21CE8" w14:textId="0BE1288A" w:rsidR="008B75CA" w:rsidRDefault="00737102" w:rsidP="008B75CA">
      <w:pPr>
        <w:pStyle w:val="Standard"/>
        <w:spacing w:after="0"/>
        <w:rPr>
          <w:rFonts w:asciiTheme="minorHAnsi" w:hAnsiTheme="minorHAnsi"/>
        </w:rPr>
      </w:pPr>
      <w:r>
        <w:rPr>
          <w:rFonts w:asciiTheme="minorHAnsi" w:hAnsiTheme="minorHAnsi"/>
          <w:i/>
        </w:rPr>
        <w:t>H7</w:t>
      </w:r>
      <w:r w:rsidR="008B75CA">
        <w:rPr>
          <w:rFonts w:asciiTheme="minorHAnsi" w:hAnsiTheme="minorHAnsi"/>
          <w:i/>
        </w:rPr>
        <w:t>: T</w:t>
      </w:r>
      <w:r w:rsidR="008B75CA" w:rsidRPr="00137BBF">
        <w:rPr>
          <w:rFonts w:asciiTheme="minorHAnsi" w:hAnsiTheme="minorHAnsi"/>
          <w:i/>
        </w:rPr>
        <w:t>reatment does not change the choice frequency of individuals</w:t>
      </w:r>
      <w:r w:rsidR="008B75CA">
        <w:rPr>
          <w:rFonts w:asciiTheme="minorHAnsi" w:hAnsiTheme="minorHAnsi"/>
          <w:i/>
        </w:rPr>
        <w:t xml:space="preserve"> whether they are listed at a center with competences matching their health needs or not.</w:t>
      </w:r>
    </w:p>
    <w:p w14:paraId="27DBE000" w14:textId="77777777" w:rsidR="008B75CA" w:rsidRDefault="008B75CA" w:rsidP="008B75CA">
      <w:pPr>
        <w:pStyle w:val="Standard"/>
        <w:spacing w:after="0"/>
        <w:rPr>
          <w:rFonts w:asciiTheme="minorHAnsi" w:hAnsiTheme="minorHAnsi"/>
        </w:rPr>
      </w:pPr>
    </w:p>
    <w:p w14:paraId="392D333F" w14:textId="303C7BB1" w:rsidR="008B75CA" w:rsidRPr="006D279D" w:rsidRDefault="008B75CA" w:rsidP="008B75CA">
      <w:pPr>
        <w:pStyle w:val="Standard"/>
        <w:spacing w:after="0"/>
        <w:rPr>
          <w:rFonts w:asciiTheme="minorHAnsi" w:hAnsiTheme="minorHAnsi"/>
        </w:rPr>
      </w:pPr>
      <w:r>
        <w:rPr>
          <w:rFonts w:asciiTheme="minorHAnsi" w:hAnsiTheme="minorHAnsi"/>
        </w:rPr>
        <w:t>People with more health problems may also have stronger incentives to choose a primary care center that is well-matched to their needs. They may therefore have been more inclined to seek out available quality information about centers before the start of the experiment, which implies that the sent out information is not new to them.</w:t>
      </w:r>
      <w:r>
        <w:rPr>
          <w:rStyle w:val="FootnoteReference"/>
          <w:rFonts w:asciiTheme="minorHAnsi" w:hAnsiTheme="minorHAnsi"/>
        </w:rPr>
        <w:footnoteReference w:id="6"/>
      </w:r>
      <w:r>
        <w:rPr>
          <w:rFonts w:asciiTheme="minorHAnsi" w:hAnsiTheme="minorHAnsi"/>
        </w:rPr>
        <w:t xml:space="preserve"> With this line of reasoning, groups with more health problems should be less likely to change provider. Another possibility is that such groups have not been able to find the information before the experiment, and instead react more strongly to the sent out information. Then, individuals with more health problems may instead change provider more frequently because of the treatment. Thus, we want to test the following hypothesis:</w:t>
      </w:r>
    </w:p>
    <w:p w14:paraId="1613CA29" w14:textId="77777777" w:rsidR="008B75CA" w:rsidRDefault="008B75CA" w:rsidP="008B75CA">
      <w:pPr>
        <w:pStyle w:val="Standard"/>
        <w:spacing w:after="0"/>
        <w:rPr>
          <w:rFonts w:asciiTheme="minorHAnsi" w:hAnsiTheme="minorHAnsi"/>
        </w:rPr>
      </w:pPr>
    </w:p>
    <w:p w14:paraId="103F4B4F" w14:textId="4F292C4B" w:rsidR="008B75CA" w:rsidRPr="006D279D" w:rsidRDefault="008B75CA" w:rsidP="008B75CA">
      <w:pPr>
        <w:pStyle w:val="Standard"/>
        <w:spacing w:after="0"/>
        <w:rPr>
          <w:rFonts w:asciiTheme="minorHAnsi" w:hAnsiTheme="minorHAnsi"/>
          <w:i/>
        </w:rPr>
      </w:pPr>
      <w:r>
        <w:rPr>
          <w:rFonts w:asciiTheme="minorHAnsi" w:hAnsiTheme="minorHAnsi"/>
          <w:i/>
        </w:rPr>
        <w:t>H</w:t>
      </w:r>
      <w:r w:rsidR="00737102">
        <w:rPr>
          <w:rFonts w:asciiTheme="minorHAnsi" w:hAnsiTheme="minorHAnsi"/>
          <w:i/>
        </w:rPr>
        <w:t>8</w:t>
      </w:r>
      <w:r>
        <w:rPr>
          <w:rFonts w:asciiTheme="minorHAnsi" w:hAnsiTheme="minorHAnsi"/>
          <w:i/>
        </w:rPr>
        <w:t>: T</w:t>
      </w:r>
      <w:r w:rsidRPr="00137BBF">
        <w:rPr>
          <w:rFonts w:asciiTheme="minorHAnsi" w:hAnsiTheme="minorHAnsi"/>
          <w:i/>
        </w:rPr>
        <w:t>reatment does not change the choice frequency of</w:t>
      </w:r>
      <w:r>
        <w:rPr>
          <w:rFonts w:asciiTheme="minorHAnsi" w:hAnsiTheme="minorHAnsi"/>
          <w:i/>
        </w:rPr>
        <w:t xml:space="preserve"> individuals with high rate of health problems more than individuals with a low rate of health problems.</w:t>
      </w:r>
    </w:p>
    <w:p w14:paraId="70B21D9D" w14:textId="77777777" w:rsidR="008B75CA" w:rsidRDefault="008B75CA" w:rsidP="00D711A6">
      <w:pPr>
        <w:pStyle w:val="Standard"/>
        <w:spacing w:after="0"/>
        <w:rPr>
          <w:rFonts w:asciiTheme="minorHAnsi" w:hAnsiTheme="minorHAnsi"/>
        </w:rPr>
      </w:pPr>
    </w:p>
    <w:p w14:paraId="7DECA4E8" w14:textId="7D598498" w:rsidR="008B75CA" w:rsidRPr="00665524" w:rsidRDefault="008B75CA" w:rsidP="00D711A6">
      <w:pPr>
        <w:pStyle w:val="Standard"/>
        <w:spacing w:after="0"/>
        <w:rPr>
          <w:rFonts w:asciiTheme="minorHAnsi" w:hAnsiTheme="minorHAnsi"/>
        </w:rPr>
      </w:pPr>
      <w:r>
        <w:rPr>
          <w:rFonts w:asciiTheme="minorHAnsi" w:hAnsiTheme="minorHAnsi"/>
        </w:rPr>
        <w:t>Finally, as we cannot restrict the treated individuals’ ability to communicate with e.g. other household members, it is possible that our estimations of the treatment effects in Part 1 will be biased due to spillover effects. As a robustness check, we will try to test whether there are spillover effects (of course, if there is no trace of treatment effects, spillover effects seem unlikely). Our data will include an indicator for whether an individual is living in the same house or apartment as another individual in the sample. If spillover effects are present, it will also be interesting to test whether these are driven by cases where more than one adult member of a household receive treatment (there should be very few such cases though), or by membership in the either group T1 or T2.</w:t>
      </w:r>
    </w:p>
    <w:sectPr w:rsidR="008B75CA" w:rsidRPr="00665524">
      <w:headerReference w:type="default" r:id="rId9"/>
      <w:footerReference w:type="default" r:id="rId10"/>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56D186" w14:textId="77777777" w:rsidR="003F4D0C" w:rsidRDefault="003F4D0C" w:rsidP="00320705">
      <w:pPr>
        <w:spacing w:after="0" w:line="240" w:lineRule="auto"/>
      </w:pPr>
      <w:r>
        <w:separator/>
      </w:r>
    </w:p>
  </w:endnote>
  <w:endnote w:type="continuationSeparator" w:id="0">
    <w:p w14:paraId="55112678" w14:textId="77777777" w:rsidR="003F4D0C" w:rsidRDefault="003F4D0C" w:rsidP="00320705">
      <w:pPr>
        <w:spacing w:after="0" w:line="240" w:lineRule="auto"/>
      </w:pPr>
      <w:r>
        <w:continuationSeparator/>
      </w:r>
    </w:p>
  </w:endnote>
  <w:endnote w:type="continuationNotice" w:id="1">
    <w:p w14:paraId="56DE0636" w14:textId="77777777" w:rsidR="003F4D0C" w:rsidRDefault="003F4D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1226876"/>
      <w:docPartObj>
        <w:docPartGallery w:val="Page Numbers (Bottom of Page)"/>
        <w:docPartUnique/>
      </w:docPartObj>
    </w:sdtPr>
    <w:sdtEndPr/>
    <w:sdtContent>
      <w:p w14:paraId="68F3E6AB" w14:textId="77777777" w:rsidR="00915E1F" w:rsidRDefault="00915E1F">
        <w:pPr>
          <w:pStyle w:val="Footer"/>
          <w:jc w:val="center"/>
        </w:pPr>
        <w:r>
          <w:fldChar w:fldCharType="begin"/>
        </w:r>
        <w:r>
          <w:instrText>PAGE   \* MERGEFORMAT</w:instrText>
        </w:r>
        <w:r>
          <w:fldChar w:fldCharType="separate"/>
        </w:r>
        <w:r w:rsidR="00900E43">
          <w:rPr>
            <w:noProof/>
          </w:rPr>
          <w:t>4</w:t>
        </w:r>
        <w:r>
          <w:fldChar w:fldCharType="end"/>
        </w:r>
      </w:p>
    </w:sdtContent>
  </w:sdt>
  <w:p w14:paraId="6FE518E4" w14:textId="77777777" w:rsidR="00915E1F" w:rsidRDefault="00915E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529A1D" w14:textId="77777777" w:rsidR="003F4D0C" w:rsidRDefault="003F4D0C" w:rsidP="00320705">
      <w:pPr>
        <w:spacing w:after="0" w:line="240" w:lineRule="auto"/>
      </w:pPr>
      <w:r>
        <w:separator/>
      </w:r>
    </w:p>
  </w:footnote>
  <w:footnote w:type="continuationSeparator" w:id="0">
    <w:p w14:paraId="1291D7BD" w14:textId="77777777" w:rsidR="003F4D0C" w:rsidRDefault="003F4D0C" w:rsidP="00320705">
      <w:pPr>
        <w:spacing w:after="0" w:line="240" w:lineRule="auto"/>
      </w:pPr>
      <w:r>
        <w:continuationSeparator/>
      </w:r>
    </w:p>
  </w:footnote>
  <w:footnote w:type="continuationNotice" w:id="1">
    <w:p w14:paraId="3C58C803" w14:textId="77777777" w:rsidR="003F4D0C" w:rsidRDefault="003F4D0C">
      <w:pPr>
        <w:spacing w:after="0" w:line="240" w:lineRule="auto"/>
      </w:pPr>
    </w:p>
  </w:footnote>
  <w:footnote w:id="2">
    <w:p w14:paraId="64E0F1F6" w14:textId="09D6D4A9" w:rsidR="008938D8" w:rsidRPr="008938D8" w:rsidRDefault="008938D8">
      <w:pPr>
        <w:pStyle w:val="FootnoteText"/>
        <w:rPr>
          <w:lang w:val="en-US"/>
        </w:rPr>
      </w:pPr>
      <w:r>
        <w:rPr>
          <w:rStyle w:val="FootnoteReference"/>
        </w:rPr>
        <w:footnoteRef/>
      </w:r>
      <w:r w:rsidRPr="008938D8">
        <w:rPr>
          <w:lang w:val="en-US"/>
        </w:rPr>
        <w:t xml:space="preserve"> </w:t>
      </w:r>
      <w:r>
        <w:rPr>
          <w:lang w:val="en-US"/>
        </w:rPr>
        <w:t xml:space="preserve">Glennerster, R. &amp; Takavarasha, K. (2013). </w:t>
      </w:r>
      <w:r>
        <w:rPr>
          <w:i/>
          <w:lang w:val="en-US"/>
        </w:rPr>
        <w:t>Running randomized evaluations – A practical guide</w:t>
      </w:r>
      <w:r>
        <w:rPr>
          <w:lang w:val="en-US"/>
        </w:rPr>
        <w:t>. Princeton: Princeton University Press.</w:t>
      </w:r>
    </w:p>
  </w:footnote>
  <w:footnote w:id="3">
    <w:p w14:paraId="4EBC465C" w14:textId="63B13E32" w:rsidR="00665524" w:rsidRPr="00665524" w:rsidRDefault="00665524">
      <w:pPr>
        <w:pStyle w:val="FootnoteText"/>
        <w:rPr>
          <w:lang w:val="en-US"/>
        </w:rPr>
      </w:pPr>
      <w:r>
        <w:rPr>
          <w:rStyle w:val="FootnoteReference"/>
        </w:rPr>
        <w:footnoteRef/>
      </w:r>
      <w:r w:rsidRPr="00665524">
        <w:rPr>
          <w:lang w:val="en-US"/>
        </w:rPr>
        <w:t xml:space="preserve"> Romano, J. P. &amp; Wolf, M.</w:t>
      </w:r>
      <w:r>
        <w:rPr>
          <w:lang w:val="en-US"/>
        </w:rPr>
        <w:t xml:space="preserve"> (2005). Exact and approximate stepdown methods for multiple hypothesis testing. </w:t>
      </w:r>
      <w:r>
        <w:rPr>
          <w:i/>
          <w:lang w:val="en-US"/>
        </w:rPr>
        <w:t>Journal of the American Statistical Association</w:t>
      </w:r>
      <w:r>
        <w:rPr>
          <w:lang w:val="en-US"/>
        </w:rPr>
        <w:t>, 100(469), 94-108.</w:t>
      </w:r>
    </w:p>
  </w:footnote>
  <w:footnote w:id="4">
    <w:p w14:paraId="1E89236C" w14:textId="569C7C25" w:rsidR="008B75CA" w:rsidRPr="00C844EB" w:rsidRDefault="008B75CA" w:rsidP="008B75CA">
      <w:pPr>
        <w:pStyle w:val="FootnoteText"/>
        <w:rPr>
          <w:lang w:val="en-US"/>
        </w:rPr>
      </w:pPr>
      <w:r>
        <w:rPr>
          <w:rStyle w:val="FootnoteReference"/>
        </w:rPr>
        <w:footnoteRef/>
      </w:r>
      <w:r w:rsidRPr="00C844EB">
        <w:rPr>
          <w:lang w:val="en-US"/>
        </w:rPr>
        <w:t xml:space="preserve"> Information about the following 8 competences are included in the sent out information in Part 1</w:t>
      </w:r>
      <w:r w:rsidR="001C1DCC">
        <w:rPr>
          <w:lang w:val="en-US"/>
        </w:rPr>
        <w:t xml:space="preserve"> and </w:t>
      </w:r>
      <w:r w:rsidR="00900E43">
        <w:rPr>
          <w:lang w:val="en-US"/>
        </w:rPr>
        <w:t>2</w:t>
      </w:r>
      <w:r w:rsidRPr="00C844EB">
        <w:rPr>
          <w:lang w:val="en-US"/>
        </w:rPr>
        <w:t>: 1) Special dementia</w:t>
      </w:r>
      <w:r>
        <w:rPr>
          <w:lang w:val="en-US"/>
        </w:rPr>
        <w:t xml:space="preserve"> competence (Minnesmottagning), </w:t>
      </w:r>
      <w:r w:rsidRPr="00C844EB">
        <w:rPr>
          <w:lang w:val="en-US"/>
        </w:rPr>
        <w:t>2) Special resources for the elderly (Äldremottagning), 3) Asthma/KOL resources (Astma/KOL-mottagning), 4) Heart failure resources (Hjärtsviktsmottagning), 5) Psychologist, 6) Gynecologist, 7) Chiropractor, 8) Naprapath. In addition, there is also information about whether there</w:t>
      </w:r>
      <w:r>
        <w:rPr>
          <w:lang w:val="en-US"/>
        </w:rPr>
        <w:t xml:space="preserve"> are 9) primary care centers specialized in</w:t>
      </w:r>
      <w:r w:rsidRPr="00C844EB">
        <w:rPr>
          <w:lang w:val="en-US"/>
        </w:rPr>
        <w:t xml:space="preserve"> children</w:t>
      </w:r>
      <w:r>
        <w:rPr>
          <w:lang w:val="en-US"/>
        </w:rPr>
        <w:t>’s care, and 10) ante</w:t>
      </w:r>
      <w:r w:rsidRPr="00C844EB">
        <w:rPr>
          <w:lang w:val="en-US"/>
        </w:rPr>
        <w:t>natal care centers within 100 m from the primary care center.</w:t>
      </w:r>
      <w:r>
        <w:rPr>
          <w:lang w:val="en-US"/>
        </w:rPr>
        <w:t xml:space="preserve"> Exactly what information that will be sent out in Part </w:t>
      </w:r>
      <w:r w:rsidR="00900E43">
        <w:rPr>
          <w:lang w:val="en-US"/>
        </w:rPr>
        <w:t>3</w:t>
      </w:r>
      <w:bookmarkStart w:id="0" w:name="_GoBack"/>
      <w:bookmarkEnd w:id="0"/>
      <w:r>
        <w:rPr>
          <w:lang w:val="en-US"/>
        </w:rPr>
        <w:t xml:space="preserve"> has not been decided at the time of writing.</w:t>
      </w:r>
    </w:p>
  </w:footnote>
  <w:footnote w:id="5">
    <w:p w14:paraId="06AF6549" w14:textId="77777777" w:rsidR="008B75CA" w:rsidRPr="002B083B" w:rsidRDefault="008B75CA" w:rsidP="008B75CA">
      <w:pPr>
        <w:pStyle w:val="FootnoteText"/>
        <w:rPr>
          <w:lang w:val="en-US"/>
        </w:rPr>
      </w:pPr>
      <w:r>
        <w:rPr>
          <w:rStyle w:val="FootnoteReference"/>
        </w:rPr>
        <w:footnoteRef/>
      </w:r>
      <w:r w:rsidRPr="002B083B">
        <w:rPr>
          <w:lang w:val="en-US"/>
        </w:rPr>
        <w:t xml:space="preserve"> </w:t>
      </w:r>
      <w:r>
        <w:rPr>
          <w:lang w:val="en-US"/>
        </w:rPr>
        <w:t>Note that we will not be able to i</w:t>
      </w:r>
      <w:r w:rsidRPr="002B083B">
        <w:rPr>
          <w:lang w:val="en-US"/>
        </w:rPr>
        <w:t>dentify</w:t>
      </w:r>
      <w:r>
        <w:rPr>
          <w:lang w:val="en-US"/>
        </w:rPr>
        <w:t xml:space="preserve"> actual</w:t>
      </w:r>
      <w:r w:rsidRPr="002B083B">
        <w:rPr>
          <w:lang w:val="en-US"/>
        </w:rPr>
        <w:t xml:space="preserve"> individuals in our </w:t>
      </w:r>
      <w:r>
        <w:rPr>
          <w:lang w:val="en-US"/>
        </w:rPr>
        <w:t>data. Personal identification numbers, names and addresses will be removed from the data before the analysis.</w:t>
      </w:r>
    </w:p>
  </w:footnote>
  <w:footnote w:id="6">
    <w:p w14:paraId="11CD50A7" w14:textId="77777777" w:rsidR="008B75CA" w:rsidRPr="00E9312E" w:rsidRDefault="008B75CA" w:rsidP="008B75CA">
      <w:pPr>
        <w:pStyle w:val="FootnoteText"/>
        <w:rPr>
          <w:lang w:val="en-US"/>
        </w:rPr>
      </w:pPr>
      <w:r>
        <w:rPr>
          <w:rStyle w:val="FootnoteReference"/>
        </w:rPr>
        <w:footnoteRef/>
      </w:r>
      <w:r w:rsidRPr="00E9312E">
        <w:rPr>
          <w:lang w:val="en-US"/>
        </w:rPr>
        <w:t xml:space="preserve"> All sent out information is in principle possible to access for individuals living in Skåne. </w:t>
      </w:r>
      <w:r>
        <w:rPr>
          <w:lang w:val="en-US"/>
        </w:rPr>
        <w:t>However, while several quality indicators are easily available online, some of the indicators would have to be requested from the regional health authority. Such requests are rare, so the letters sent out are likely to contain at least some new information for most individuals.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C97483" w14:textId="77777777" w:rsidR="007847AF" w:rsidRDefault="007847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287C96"/>
    <w:multiLevelType w:val="hybridMultilevel"/>
    <w:tmpl w:val="1B224058"/>
    <w:lvl w:ilvl="0" w:tplc="32E279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03D7EDB"/>
    <w:multiLevelType w:val="multilevel"/>
    <w:tmpl w:val="E4F8B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trackRevisions/>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DF5"/>
    <w:rsid w:val="00000AA8"/>
    <w:rsid w:val="000424FD"/>
    <w:rsid w:val="00053D27"/>
    <w:rsid w:val="0007519A"/>
    <w:rsid w:val="00084E09"/>
    <w:rsid w:val="000A1315"/>
    <w:rsid w:val="000B2461"/>
    <w:rsid w:val="000B4182"/>
    <w:rsid w:val="000C5D46"/>
    <w:rsid w:val="000E450E"/>
    <w:rsid w:val="000F6ECD"/>
    <w:rsid w:val="00102B9C"/>
    <w:rsid w:val="00104BFC"/>
    <w:rsid w:val="00113095"/>
    <w:rsid w:val="00124E45"/>
    <w:rsid w:val="00137BBF"/>
    <w:rsid w:val="00147171"/>
    <w:rsid w:val="00154D5E"/>
    <w:rsid w:val="00180845"/>
    <w:rsid w:val="001C1DCC"/>
    <w:rsid w:val="001E3577"/>
    <w:rsid w:val="00211327"/>
    <w:rsid w:val="002B083B"/>
    <w:rsid w:val="002D6A12"/>
    <w:rsid w:val="002E20A3"/>
    <w:rsid w:val="002E5C9F"/>
    <w:rsid w:val="00300AF7"/>
    <w:rsid w:val="00314521"/>
    <w:rsid w:val="00320705"/>
    <w:rsid w:val="00360528"/>
    <w:rsid w:val="003C63F2"/>
    <w:rsid w:val="003C7291"/>
    <w:rsid w:val="003F4D0C"/>
    <w:rsid w:val="00401978"/>
    <w:rsid w:val="004047E3"/>
    <w:rsid w:val="00417A46"/>
    <w:rsid w:val="00475FF2"/>
    <w:rsid w:val="00501B06"/>
    <w:rsid w:val="00522529"/>
    <w:rsid w:val="0054486A"/>
    <w:rsid w:val="0055327E"/>
    <w:rsid w:val="00573A94"/>
    <w:rsid w:val="005B1284"/>
    <w:rsid w:val="005B183A"/>
    <w:rsid w:val="005B2EA9"/>
    <w:rsid w:val="005C3F9B"/>
    <w:rsid w:val="005F7943"/>
    <w:rsid w:val="00601263"/>
    <w:rsid w:val="006453B5"/>
    <w:rsid w:val="00663ED1"/>
    <w:rsid w:val="00665524"/>
    <w:rsid w:val="00687904"/>
    <w:rsid w:val="00692EC4"/>
    <w:rsid w:val="006D279D"/>
    <w:rsid w:val="006D7C87"/>
    <w:rsid w:val="006E578C"/>
    <w:rsid w:val="006F501F"/>
    <w:rsid w:val="00705DB3"/>
    <w:rsid w:val="00726996"/>
    <w:rsid w:val="00737102"/>
    <w:rsid w:val="0074620E"/>
    <w:rsid w:val="00757DAF"/>
    <w:rsid w:val="007847AF"/>
    <w:rsid w:val="00784C88"/>
    <w:rsid w:val="00786803"/>
    <w:rsid w:val="00787ECF"/>
    <w:rsid w:val="00791184"/>
    <w:rsid w:val="0079255D"/>
    <w:rsid w:val="0079768B"/>
    <w:rsid w:val="007C642A"/>
    <w:rsid w:val="008754FC"/>
    <w:rsid w:val="0089330C"/>
    <w:rsid w:val="008938D8"/>
    <w:rsid w:val="008A3998"/>
    <w:rsid w:val="008B75CA"/>
    <w:rsid w:val="008C5F07"/>
    <w:rsid w:val="008E4C4C"/>
    <w:rsid w:val="008E62BF"/>
    <w:rsid w:val="009003D0"/>
    <w:rsid w:val="00900E43"/>
    <w:rsid w:val="00905C5D"/>
    <w:rsid w:val="00915E1F"/>
    <w:rsid w:val="00916A5C"/>
    <w:rsid w:val="009476D0"/>
    <w:rsid w:val="00950020"/>
    <w:rsid w:val="00955DF7"/>
    <w:rsid w:val="009560EB"/>
    <w:rsid w:val="009620BB"/>
    <w:rsid w:val="0097789B"/>
    <w:rsid w:val="009C5022"/>
    <w:rsid w:val="00A01521"/>
    <w:rsid w:val="00A11217"/>
    <w:rsid w:val="00A267F6"/>
    <w:rsid w:val="00A550FC"/>
    <w:rsid w:val="00A625AD"/>
    <w:rsid w:val="00A846C2"/>
    <w:rsid w:val="00AC4E56"/>
    <w:rsid w:val="00AD7E86"/>
    <w:rsid w:val="00AE03F8"/>
    <w:rsid w:val="00AE165D"/>
    <w:rsid w:val="00AF5AF8"/>
    <w:rsid w:val="00B3414C"/>
    <w:rsid w:val="00B756F2"/>
    <w:rsid w:val="00B90DB1"/>
    <w:rsid w:val="00BA1DF5"/>
    <w:rsid w:val="00BA448D"/>
    <w:rsid w:val="00BB5441"/>
    <w:rsid w:val="00BC3C9E"/>
    <w:rsid w:val="00BF0877"/>
    <w:rsid w:val="00C15941"/>
    <w:rsid w:val="00C57E98"/>
    <w:rsid w:val="00C616A0"/>
    <w:rsid w:val="00C809F9"/>
    <w:rsid w:val="00C844EB"/>
    <w:rsid w:val="00C94FA4"/>
    <w:rsid w:val="00CA0D0F"/>
    <w:rsid w:val="00CA264F"/>
    <w:rsid w:val="00CB484B"/>
    <w:rsid w:val="00CF247C"/>
    <w:rsid w:val="00CF351A"/>
    <w:rsid w:val="00D465E1"/>
    <w:rsid w:val="00D51414"/>
    <w:rsid w:val="00D5743B"/>
    <w:rsid w:val="00D711A6"/>
    <w:rsid w:val="00DC4D6D"/>
    <w:rsid w:val="00DE0099"/>
    <w:rsid w:val="00E13FBF"/>
    <w:rsid w:val="00E43B42"/>
    <w:rsid w:val="00E62E03"/>
    <w:rsid w:val="00E9312E"/>
    <w:rsid w:val="00E96B48"/>
    <w:rsid w:val="00ED27ED"/>
    <w:rsid w:val="00ED29DA"/>
    <w:rsid w:val="00ED4EC5"/>
    <w:rsid w:val="00ED7213"/>
    <w:rsid w:val="00EF177B"/>
    <w:rsid w:val="00EF504F"/>
    <w:rsid w:val="00F876F3"/>
    <w:rsid w:val="00F97A97"/>
    <w:rsid w:val="00FC33AA"/>
    <w:rsid w:val="00FC4863"/>
    <w:rsid w:val="00FC641A"/>
    <w:rsid w:val="00FD127F"/>
    <w:rsid w:val="00FE6199"/>
    <w:rsid w:val="00FE6CA2"/>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73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104BFC"/>
    <w:pPr>
      <w:spacing w:before="100" w:beforeAutospacing="1" w:after="100" w:afterAutospacing="1" w:line="240" w:lineRule="auto"/>
      <w:outlineLvl w:val="2"/>
    </w:pPr>
    <w:rPr>
      <w:rFonts w:ascii="Times New Roman" w:eastAsia="Times New Roman" w:hAnsi="Times New Roman" w:cs="Times New Roman"/>
      <w:b/>
      <w:bCs/>
      <w:sz w:val="27"/>
      <w:szCs w:val="27"/>
      <w:lang w:val="sv-SE" w:eastAsia="sv-S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D711A6"/>
    <w:pPr>
      <w:suppressAutoHyphens/>
    </w:pPr>
    <w:rPr>
      <w:rFonts w:ascii="Calibri" w:eastAsia="SimSun" w:hAnsi="Calibri" w:cs="Calibri"/>
      <w:lang w:val="en-US"/>
    </w:rPr>
  </w:style>
  <w:style w:type="character" w:styleId="PlaceholderText">
    <w:name w:val="Placeholder Text"/>
    <w:basedOn w:val="DefaultParagraphFont"/>
    <w:uiPriority w:val="99"/>
    <w:semiHidden/>
    <w:rsid w:val="00522529"/>
    <w:rPr>
      <w:color w:val="808080"/>
    </w:rPr>
  </w:style>
  <w:style w:type="paragraph" w:styleId="BalloonText">
    <w:name w:val="Balloon Text"/>
    <w:basedOn w:val="Normal"/>
    <w:link w:val="BalloonTextChar"/>
    <w:uiPriority w:val="99"/>
    <w:semiHidden/>
    <w:unhideWhenUsed/>
    <w:rsid w:val="005225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2529"/>
    <w:rPr>
      <w:rFonts w:ascii="Tahoma" w:hAnsi="Tahoma" w:cs="Tahoma"/>
      <w:sz w:val="16"/>
      <w:szCs w:val="16"/>
    </w:rPr>
  </w:style>
  <w:style w:type="paragraph" w:styleId="FootnoteText">
    <w:name w:val="footnote text"/>
    <w:basedOn w:val="Normal"/>
    <w:link w:val="FootnoteTextChar"/>
    <w:uiPriority w:val="99"/>
    <w:semiHidden/>
    <w:unhideWhenUsed/>
    <w:rsid w:val="003207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20705"/>
    <w:rPr>
      <w:sz w:val="20"/>
      <w:szCs w:val="20"/>
    </w:rPr>
  </w:style>
  <w:style w:type="character" w:styleId="FootnoteReference">
    <w:name w:val="footnote reference"/>
    <w:basedOn w:val="DefaultParagraphFont"/>
    <w:uiPriority w:val="99"/>
    <w:semiHidden/>
    <w:unhideWhenUsed/>
    <w:rsid w:val="00320705"/>
    <w:rPr>
      <w:vertAlign w:val="superscript"/>
    </w:rPr>
  </w:style>
  <w:style w:type="paragraph" w:styleId="Header">
    <w:name w:val="header"/>
    <w:basedOn w:val="Normal"/>
    <w:link w:val="HeaderChar"/>
    <w:uiPriority w:val="99"/>
    <w:unhideWhenUsed/>
    <w:rsid w:val="00915E1F"/>
    <w:pPr>
      <w:tabs>
        <w:tab w:val="center" w:pos="4986"/>
        <w:tab w:val="right" w:pos="9972"/>
      </w:tabs>
      <w:spacing w:after="0" w:line="240" w:lineRule="auto"/>
    </w:pPr>
  </w:style>
  <w:style w:type="character" w:customStyle="1" w:styleId="HeaderChar">
    <w:name w:val="Header Char"/>
    <w:basedOn w:val="DefaultParagraphFont"/>
    <w:link w:val="Header"/>
    <w:uiPriority w:val="99"/>
    <w:rsid w:val="00915E1F"/>
  </w:style>
  <w:style w:type="paragraph" w:styleId="Footer">
    <w:name w:val="footer"/>
    <w:basedOn w:val="Normal"/>
    <w:link w:val="FooterChar"/>
    <w:uiPriority w:val="99"/>
    <w:unhideWhenUsed/>
    <w:rsid w:val="00915E1F"/>
    <w:pPr>
      <w:tabs>
        <w:tab w:val="center" w:pos="4986"/>
        <w:tab w:val="right" w:pos="9972"/>
      </w:tabs>
      <w:spacing w:after="0" w:line="240" w:lineRule="auto"/>
    </w:pPr>
  </w:style>
  <w:style w:type="character" w:customStyle="1" w:styleId="FooterChar">
    <w:name w:val="Footer Char"/>
    <w:basedOn w:val="DefaultParagraphFont"/>
    <w:link w:val="Footer"/>
    <w:uiPriority w:val="99"/>
    <w:rsid w:val="00915E1F"/>
  </w:style>
  <w:style w:type="character" w:styleId="CommentReference">
    <w:name w:val="annotation reference"/>
    <w:basedOn w:val="DefaultParagraphFont"/>
    <w:uiPriority w:val="99"/>
    <w:semiHidden/>
    <w:unhideWhenUsed/>
    <w:rsid w:val="00104BFC"/>
    <w:rPr>
      <w:sz w:val="16"/>
      <w:szCs w:val="16"/>
    </w:rPr>
  </w:style>
  <w:style w:type="paragraph" w:styleId="CommentText">
    <w:name w:val="annotation text"/>
    <w:basedOn w:val="Normal"/>
    <w:link w:val="CommentTextChar"/>
    <w:uiPriority w:val="99"/>
    <w:semiHidden/>
    <w:unhideWhenUsed/>
    <w:rsid w:val="00104BFC"/>
    <w:pPr>
      <w:spacing w:line="240" w:lineRule="auto"/>
    </w:pPr>
    <w:rPr>
      <w:sz w:val="20"/>
      <w:szCs w:val="20"/>
    </w:rPr>
  </w:style>
  <w:style w:type="character" w:customStyle="1" w:styleId="CommentTextChar">
    <w:name w:val="Comment Text Char"/>
    <w:basedOn w:val="DefaultParagraphFont"/>
    <w:link w:val="CommentText"/>
    <w:uiPriority w:val="99"/>
    <w:semiHidden/>
    <w:rsid w:val="00104BFC"/>
    <w:rPr>
      <w:sz w:val="20"/>
      <w:szCs w:val="20"/>
    </w:rPr>
  </w:style>
  <w:style w:type="paragraph" w:styleId="CommentSubject">
    <w:name w:val="annotation subject"/>
    <w:basedOn w:val="CommentText"/>
    <w:next w:val="CommentText"/>
    <w:link w:val="CommentSubjectChar"/>
    <w:uiPriority w:val="99"/>
    <w:semiHidden/>
    <w:unhideWhenUsed/>
    <w:rsid w:val="00104BFC"/>
    <w:rPr>
      <w:b/>
      <w:bCs/>
    </w:rPr>
  </w:style>
  <w:style w:type="character" w:customStyle="1" w:styleId="CommentSubjectChar">
    <w:name w:val="Comment Subject Char"/>
    <w:basedOn w:val="CommentTextChar"/>
    <w:link w:val="CommentSubject"/>
    <w:uiPriority w:val="99"/>
    <w:semiHidden/>
    <w:rsid w:val="00104BFC"/>
    <w:rPr>
      <w:b/>
      <w:bCs/>
      <w:sz w:val="20"/>
      <w:szCs w:val="20"/>
    </w:rPr>
  </w:style>
  <w:style w:type="character" w:customStyle="1" w:styleId="Heading3Char">
    <w:name w:val="Heading 3 Char"/>
    <w:basedOn w:val="DefaultParagraphFont"/>
    <w:link w:val="Heading3"/>
    <w:uiPriority w:val="9"/>
    <w:rsid w:val="00104BFC"/>
    <w:rPr>
      <w:rFonts w:ascii="Times New Roman" w:eastAsia="Times New Roman" w:hAnsi="Times New Roman" w:cs="Times New Roman"/>
      <w:b/>
      <w:bCs/>
      <w:sz w:val="27"/>
      <w:szCs w:val="27"/>
      <w:lang w:val="sv-SE" w:eastAsia="sv-SE"/>
    </w:rPr>
  </w:style>
  <w:style w:type="character" w:customStyle="1" w:styleId="apple-converted-space">
    <w:name w:val="apple-converted-space"/>
    <w:basedOn w:val="DefaultParagraphFont"/>
    <w:rsid w:val="00104BFC"/>
  </w:style>
  <w:style w:type="paragraph" w:styleId="NormalWeb">
    <w:name w:val="Normal (Web)"/>
    <w:basedOn w:val="Normal"/>
    <w:uiPriority w:val="99"/>
    <w:semiHidden/>
    <w:unhideWhenUsed/>
    <w:rsid w:val="00787ECF"/>
    <w:pPr>
      <w:spacing w:before="100" w:beforeAutospacing="1" w:after="100" w:afterAutospacing="1" w:line="240" w:lineRule="auto"/>
    </w:pPr>
    <w:rPr>
      <w:rFonts w:ascii="Times New Roman" w:eastAsia="Times New Roman" w:hAnsi="Times New Roman" w:cs="Times New Roman"/>
      <w:sz w:val="24"/>
      <w:szCs w:val="24"/>
      <w:lang w:val="sv-SE" w:eastAsia="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104BFC"/>
    <w:pPr>
      <w:spacing w:before="100" w:beforeAutospacing="1" w:after="100" w:afterAutospacing="1" w:line="240" w:lineRule="auto"/>
      <w:outlineLvl w:val="2"/>
    </w:pPr>
    <w:rPr>
      <w:rFonts w:ascii="Times New Roman" w:eastAsia="Times New Roman" w:hAnsi="Times New Roman" w:cs="Times New Roman"/>
      <w:b/>
      <w:bCs/>
      <w:sz w:val="27"/>
      <w:szCs w:val="27"/>
      <w:lang w:val="sv-SE" w:eastAsia="sv-S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D711A6"/>
    <w:pPr>
      <w:suppressAutoHyphens/>
    </w:pPr>
    <w:rPr>
      <w:rFonts w:ascii="Calibri" w:eastAsia="SimSun" w:hAnsi="Calibri" w:cs="Calibri"/>
      <w:lang w:val="en-US"/>
    </w:rPr>
  </w:style>
  <w:style w:type="character" w:styleId="PlaceholderText">
    <w:name w:val="Placeholder Text"/>
    <w:basedOn w:val="DefaultParagraphFont"/>
    <w:uiPriority w:val="99"/>
    <w:semiHidden/>
    <w:rsid w:val="00522529"/>
    <w:rPr>
      <w:color w:val="808080"/>
    </w:rPr>
  </w:style>
  <w:style w:type="paragraph" w:styleId="BalloonText">
    <w:name w:val="Balloon Text"/>
    <w:basedOn w:val="Normal"/>
    <w:link w:val="BalloonTextChar"/>
    <w:uiPriority w:val="99"/>
    <w:semiHidden/>
    <w:unhideWhenUsed/>
    <w:rsid w:val="005225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2529"/>
    <w:rPr>
      <w:rFonts w:ascii="Tahoma" w:hAnsi="Tahoma" w:cs="Tahoma"/>
      <w:sz w:val="16"/>
      <w:szCs w:val="16"/>
    </w:rPr>
  </w:style>
  <w:style w:type="paragraph" w:styleId="FootnoteText">
    <w:name w:val="footnote text"/>
    <w:basedOn w:val="Normal"/>
    <w:link w:val="FootnoteTextChar"/>
    <w:uiPriority w:val="99"/>
    <w:semiHidden/>
    <w:unhideWhenUsed/>
    <w:rsid w:val="003207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20705"/>
    <w:rPr>
      <w:sz w:val="20"/>
      <w:szCs w:val="20"/>
    </w:rPr>
  </w:style>
  <w:style w:type="character" w:styleId="FootnoteReference">
    <w:name w:val="footnote reference"/>
    <w:basedOn w:val="DefaultParagraphFont"/>
    <w:uiPriority w:val="99"/>
    <w:semiHidden/>
    <w:unhideWhenUsed/>
    <w:rsid w:val="00320705"/>
    <w:rPr>
      <w:vertAlign w:val="superscript"/>
    </w:rPr>
  </w:style>
  <w:style w:type="paragraph" w:styleId="Header">
    <w:name w:val="header"/>
    <w:basedOn w:val="Normal"/>
    <w:link w:val="HeaderChar"/>
    <w:uiPriority w:val="99"/>
    <w:unhideWhenUsed/>
    <w:rsid w:val="00915E1F"/>
    <w:pPr>
      <w:tabs>
        <w:tab w:val="center" w:pos="4986"/>
        <w:tab w:val="right" w:pos="9972"/>
      </w:tabs>
      <w:spacing w:after="0" w:line="240" w:lineRule="auto"/>
    </w:pPr>
  </w:style>
  <w:style w:type="character" w:customStyle="1" w:styleId="HeaderChar">
    <w:name w:val="Header Char"/>
    <w:basedOn w:val="DefaultParagraphFont"/>
    <w:link w:val="Header"/>
    <w:uiPriority w:val="99"/>
    <w:rsid w:val="00915E1F"/>
  </w:style>
  <w:style w:type="paragraph" w:styleId="Footer">
    <w:name w:val="footer"/>
    <w:basedOn w:val="Normal"/>
    <w:link w:val="FooterChar"/>
    <w:uiPriority w:val="99"/>
    <w:unhideWhenUsed/>
    <w:rsid w:val="00915E1F"/>
    <w:pPr>
      <w:tabs>
        <w:tab w:val="center" w:pos="4986"/>
        <w:tab w:val="right" w:pos="9972"/>
      </w:tabs>
      <w:spacing w:after="0" w:line="240" w:lineRule="auto"/>
    </w:pPr>
  </w:style>
  <w:style w:type="character" w:customStyle="1" w:styleId="FooterChar">
    <w:name w:val="Footer Char"/>
    <w:basedOn w:val="DefaultParagraphFont"/>
    <w:link w:val="Footer"/>
    <w:uiPriority w:val="99"/>
    <w:rsid w:val="00915E1F"/>
  </w:style>
  <w:style w:type="character" w:styleId="CommentReference">
    <w:name w:val="annotation reference"/>
    <w:basedOn w:val="DefaultParagraphFont"/>
    <w:uiPriority w:val="99"/>
    <w:semiHidden/>
    <w:unhideWhenUsed/>
    <w:rsid w:val="00104BFC"/>
    <w:rPr>
      <w:sz w:val="16"/>
      <w:szCs w:val="16"/>
    </w:rPr>
  </w:style>
  <w:style w:type="paragraph" w:styleId="CommentText">
    <w:name w:val="annotation text"/>
    <w:basedOn w:val="Normal"/>
    <w:link w:val="CommentTextChar"/>
    <w:uiPriority w:val="99"/>
    <w:semiHidden/>
    <w:unhideWhenUsed/>
    <w:rsid w:val="00104BFC"/>
    <w:pPr>
      <w:spacing w:line="240" w:lineRule="auto"/>
    </w:pPr>
    <w:rPr>
      <w:sz w:val="20"/>
      <w:szCs w:val="20"/>
    </w:rPr>
  </w:style>
  <w:style w:type="character" w:customStyle="1" w:styleId="CommentTextChar">
    <w:name w:val="Comment Text Char"/>
    <w:basedOn w:val="DefaultParagraphFont"/>
    <w:link w:val="CommentText"/>
    <w:uiPriority w:val="99"/>
    <w:semiHidden/>
    <w:rsid w:val="00104BFC"/>
    <w:rPr>
      <w:sz w:val="20"/>
      <w:szCs w:val="20"/>
    </w:rPr>
  </w:style>
  <w:style w:type="paragraph" w:styleId="CommentSubject">
    <w:name w:val="annotation subject"/>
    <w:basedOn w:val="CommentText"/>
    <w:next w:val="CommentText"/>
    <w:link w:val="CommentSubjectChar"/>
    <w:uiPriority w:val="99"/>
    <w:semiHidden/>
    <w:unhideWhenUsed/>
    <w:rsid w:val="00104BFC"/>
    <w:rPr>
      <w:b/>
      <w:bCs/>
    </w:rPr>
  </w:style>
  <w:style w:type="character" w:customStyle="1" w:styleId="CommentSubjectChar">
    <w:name w:val="Comment Subject Char"/>
    <w:basedOn w:val="CommentTextChar"/>
    <w:link w:val="CommentSubject"/>
    <w:uiPriority w:val="99"/>
    <w:semiHidden/>
    <w:rsid w:val="00104BFC"/>
    <w:rPr>
      <w:b/>
      <w:bCs/>
      <w:sz w:val="20"/>
      <w:szCs w:val="20"/>
    </w:rPr>
  </w:style>
  <w:style w:type="character" w:customStyle="1" w:styleId="Heading3Char">
    <w:name w:val="Heading 3 Char"/>
    <w:basedOn w:val="DefaultParagraphFont"/>
    <w:link w:val="Heading3"/>
    <w:uiPriority w:val="9"/>
    <w:rsid w:val="00104BFC"/>
    <w:rPr>
      <w:rFonts w:ascii="Times New Roman" w:eastAsia="Times New Roman" w:hAnsi="Times New Roman" w:cs="Times New Roman"/>
      <w:b/>
      <w:bCs/>
      <w:sz w:val="27"/>
      <w:szCs w:val="27"/>
      <w:lang w:val="sv-SE" w:eastAsia="sv-SE"/>
    </w:rPr>
  </w:style>
  <w:style w:type="character" w:customStyle="1" w:styleId="apple-converted-space">
    <w:name w:val="apple-converted-space"/>
    <w:basedOn w:val="DefaultParagraphFont"/>
    <w:rsid w:val="00104BFC"/>
  </w:style>
  <w:style w:type="paragraph" w:styleId="NormalWeb">
    <w:name w:val="Normal (Web)"/>
    <w:basedOn w:val="Normal"/>
    <w:uiPriority w:val="99"/>
    <w:semiHidden/>
    <w:unhideWhenUsed/>
    <w:rsid w:val="00787ECF"/>
    <w:pPr>
      <w:spacing w:before="100" w:beforeAutospacing="1" w:after="100" w:afterAutospacing="1" w:line="240" w:lineRule="auto"/>
    </w:pPr>
    <w:rPr>
      <w:rFonts w:ascii="Times New Roman" w:eastAsia="Times New Roman" w:hAnsi="Times New Roman" w:cs="Times New Roman"/>
      <w:sz w:val="24"/>
      <w:szCs w:val="24"/>
      <w:lang w:val="sv-SE"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5625">
      <w:bodyDiv w:val="1"/>
      <w:marLeft w:val="0"/>
      <w:marRight w:val="0"/>
      <w:marTop w:val="0"/>
      <w:marBottom w:val="0"/>
      <w:divBdr>
        <w:top w:val="none" w:sz="0" w:space="0" w:color="auto"/>
        <w:left w:val="none" w:sz="0" w:space="0" w:color="auto"/>
        <w:bottom w:val="none" w:sz="0" w:space="0" w:color="auto"/>
        <w:right w:val="none" w:sz="0" w:space="0" w:color="auto"/>
      </w:divBdr>
    </w:div>
    <w:div w:id="508298482">
      <w:bodyDiv w:val="1"/>
      <w:marLeft w:val="0"/>
      <w:marRight w:val="0"/>
      <w:marTop w:val="0"/>
      <w:marBottom w:val="0"/>
      <w:divBdr>
        <w:top w:val="none" w:sz="0" w:space="0" w:color="auto"/>
        <w:left w:val="none" w:sz="0" w:space="0" w:color="auto"/>
        <w:bottom w:val="none" w:sz="0" w:space="0" w:color="auto"/>
        <w:right w:val="none" w:sz="0" w:space="0" w:color="auto"/>
      </w:divBdr>
    </w:div>
    <w:div w:id="1640843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58765-7C97-4E28-8235-C7F491AEC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1485</Words>
  <Characters>9033</Characters>
  <Application>Microsoft Office Word</Application>
  <DocSecurity>0</DocSecurity>
  <Lines>903</Lines>
  <Paragraphs>618</Paragraphs>
  <ScaleCrop>false</ScaleCrop>
  <HeadingPairs>
    <vt:vector size="6" baseType="variant">
      <vt:variant>
        <vt:lpstr>Title</vt:lpstr>
      </vt:variant>
      <vt:variant>
        <vt:i4>1</vt:i4>
      </vt:variant>
      <vt:variant>
        <vt:lpstr>Titel</vt:lpstr>
      </vt:variant>
      <vt:variant>
        <vt:i4>1</vt:i4>
      </vt:variant>
      <vt:variant>
        <vt:lpstr>Rubrik</vt:lpstr>
      </vt:variant>
      <vt:variant>
        <vt:i4>1</vt:i4>
      </vt:variant>
    </vt:vector>
  </HeadingPairs>
  <TitlesOfParts>
    <vt:vector size="3" baseType="lpstr">
      <vt:lpstr/>
      <vt:lpstr/>
      <vt:lpstr/>
    </vt:vector>
  </TitlesOfParts>
  <Company>SFI - Det Nationale Forskningscenter for Velfærd</Company>
  <LinksUpToDate>false</LinksUpToDate>
  <CharactersWithSpaces>9900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Jens Dietrichson;Gustav Kjellsson</dc:creator>
  <cp:lastModifiedBy>Gustav Kjellsson</cp:lastModifiedBy>
  <cp:revision>2</cp:revision>
  <cp:lastPrinted>2015-03-16T18:05:00Z</cp:lastPrinted>
  <dcterms:created xsi:type="dcterms:W3CDTF">2015-05-08T08:52:00Z</dcterms:created>
  <dcterms:modified xsi:type="dcterms:W3CDTF">2015-05-08T08:52:00Z</dcterms:modified>
</cp:coreProperties>
</file>