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1CA89" w14:textId="40C57C55" w:rsidR="00466BD8" w:rsidRDefault="00466BD8" w:rsidP="00466BD8">
      <w:pPr>
        <w:pStyle w:val="Heading1"/>
      </w:pPr>
      <w:bookmarkStart w:id="0" w:name="pre-analysis-plan"/>
      <w:r>
        <w:t>Sexual Corruption, Entrepreneurship</w:t>
      </w:r>
      <w:r w:rsidR="009C6EA8">
        <w:t xml:space="preserve"> Motivation </w:t>
      </w:r>
      <w:r>
        <w:t xml:space="preserve">and Migration Intentions: Evidence from a Survey Experiment in Burkina Faso </w:t>
      </w:r>
    </w:p>
    <w:p w14:paraId="1EE36587" w14:textId="77777777" w:rsidR="001F0F6D" w:rsidRPr="001F0F6D" w:rsidRDefault="001F0F6D" w:rsidP="001F0F6D">
      <w:pPr>
        <w:pStyle w:val="BodyText"/>
      </w:pPr>
    </w:p>
    <w:p w14:paraId="44D25978" w14:textId="204A6C40" w:rsidR="00466BD8" w:rsidRDefault="00466BD8" w:rsidP="00466BD8">
      <w:pPr>
        <w:pStyle w:val="BodyText"/>
      </w:pPr>
      <w:r>
        <w:t>Oana Borcan, University of East Anglia</w:t>
      </w:r>
    </w:p>
    <w:p w14:paraId="0011D883" w14:textId="5963C3FD" w:rsidR="00466BD8" w:rsidRDefault="00466BD8" w:rsidP="00466BD8">
      <w:pPr>
        <w:pStyle w:val="BodyText"/>
      </w:pPr>
      <w:r>
        <w:t>Robert Gillanders, University of Limerick</w:t>
      </w:r>
    </w:p>
    <w:p w14:paraId="1F6593E2" w14:textId="726C0FA5" w:rsidR="00466BD8" w:rsidRDefault="00466BD8" w:rsidP="00466BD8">
      <w:pPr>
        <w:pStyle w:val="BodyText"/>
      </w:pPr>
      <w:r>
        <w:t>Doris Aja-Eke, University College Dublin</w:t>
      </w:r>
    </w:p>
    <w:p w14:paraId="7361403A" w14:textId="53D4C34C" w:rsidR="00466BD8" w:rsidRPr="00466BD8" w:rsidRDefault="00466BD8" w:rsidP="00466BD8">
      <w:pPr>
        <w:pStyle w:val="BodyText"/>
      </w:pPr>
      <w:r>
        <w:t>Eugenie Maiga, Universite Norbert Zongo</w:t>
      </w:r>
    </w:p>
    <w:p w14:paraId="58647640" w14:textId="170AAFD9" w:rsidR="00321C4A" w:rsidRDefault="00000000">
      <w:pPr>
        <w:pStyle w:val="Heading1"/>
      </w:pPr>
      <w:r>
        <w:t>Pre-Analysis Plan</w:t>
      </w:r>
    </w:p>
    <w:p w14:paraId="2119517D" w14:textId="77777777" w:rsidR="00321C4A" w:rsidRDefault="00000000">
      <w:pPr>
        <w:pStyle w:val="Heading2"/>
      </w:pPr>
      <w:bookmarkStart w:id="1" w:name="study-overview"/>
      <w:r>
        <w:t>1. Study overview</w:t>
      </w:r>
    </w:p>
    <w:p w14:paraId="6357F2E3" w14:textId="214D8F58" w:rsidR="00321C4A" w:rsidRDefault="00000000">
      <w:pPr>
        <w:pStyle w:val="FirstParagraph"/>
      </w:pPr>
      <w:r>
        <w:t xml:space="preserve">This study uses a representative telephone survey of </w:t>
      </w:r>
      <w:r w:rsidR="001F608F">
        <w:t xml:space="preserve">adult </w:t>
      </w:r>
      <w:r>
        <w:t>women living in urban areas of Burkina Faso to document experiences and perceptions of sexual corruption in interactions with public officials and to examine whether information about the prevalence of sexual corruption affects women’s economic and migration-related intentions.</w:t>
      </w:r>
    </w:p>
    <w:p w14:paraId="400DDD6F" w14:textId="6C035452" w:rsidR="00321C4A" w:rsidRDefault="00000000">
      <w:pPr>
        <w:pStyle w:val="BodyText"/>
      </w:pPr>
      <w:r>
        <w:t xml:space="preserve">The study has two components. First, we estimate the prevalence of sexual corruption and examine how prevalence varies across public services and related dimensions of respondents’ experiences and perceptions. Second, we implement a randomized information experiment in which respondents are randomly assigned to receive either </w:t>
      </w:r>
      <w:r w:rsidR="009C6EA8">
        <w:t xml:space="preserve">objective </w:t>
      </w:r>
      <w:r>
        <w:t>information about the prevalence of sexual corruption among women in Burkina Faso or neutral demographic information. We examine the causal effects of this information on entrepreneurial motivation and intentions to migrate internationally.</w:t>
      </w:r>
    </w:p>
    <w:p w14:paraId="6EF4C589" w14:textId="77777777" w:rsidR="00321C4A" w:rsidRDefault="00000000">
      <w:pPr>
        <w:pStyle w:val="BodyText"/>
      </w:pPr>
      <w:r>
        <w:t>The analysis described below will be conducted according to the pre-specified outcomes and procedures described in this document.</w:t>
      </w:r>
    </w:p>
    <w:p w14:paraId="3F4B0D49" w14:textId="77777777" w:rsidR="00321C4A" w:rsidRDefault="00000000">
      <w:pPr>
        <w:pStyle w:val="Heading2"/>
      </w:pPr>
      <w:bookmarkStart w:id="2" w:name="research-questions-and-hypotheses"/>
      <w:bookmarkEnd w:id="1"/>
      <w:r>
        <w:t>2. Research questions and hypotheses</w:t>
      </w:r>
    </w:p>
    <w:p w14:paraId="3D496E61" w14:textId="77777777" w:rsidR="00321C4A" w:rsidRDefault="00000000">
      <w:pPr>
        <w:pStyle w:val="Heading3"/>
      </w:pPr>
      <w:bookmarkStart w:id="3" w:name="X8da7d25e3d151233e2184b16c5f05768ea645c4"/>
      <w:r>
        <w:t>Research question 1: Prevalence of sexual corruption</w:t>
      </w:r>
    </w:p>
    <w:p w14:paraId="451C564E" w14:textId="77777777" w:rsidR="00321C4A" w:rsidRDefault="00000000">
      <w:pPr>
        <w:pStyle w:val="FirstParagraph"/>
      </w:pPr>
      <w:r>
        <w:t>We will estimate:</w:t>
      </w:r>
    </w:p>
    <w:p w14:paraId="6B27CAB8" w14:textId="77777777" w:rsidR="00321C4A" w:rsidRDefault="00000000">
      <w:pPr>
        <w:pStyle w:val="Compact"/>
        <w:numPr>
          <w:ilvl w:val="0"/>
          <w:numId w:val="2"/>
        </w:numPr>
      </w:pPr>
      <w:r>
        <w:t>the perceived prevalence of sexual corruption;</w:t>
      </w:r>
    </w:p>
    <w:p w14:paraId="7098F39F" w14:textId="77777777" w:rsidR="00321C4A" w:rsidRDefault="00000000">
      <w:pPr>
        <w:pStyle w:val="Compact"/>
        <w:numPr>
          <w:ilvl w:val="0"/>
          <w:numId w:val="2"/>
        </w:numPr>
      </w:pPr>
      <w:r>
        <w:t>the prevalence of experiences with sexual corruption among people known to respondents; and</w:t>
      </w:r>
    </w:p>
    <w:p w14:paraId="36C7017D" w14:textId="1BBF16BA" w:rsidR="00321C4A" w:rsidRDefault="00000000">
      <w:pPr>
        <w:pStyle w:val="Compact"/>
        <w:numPr>
          <w:ilvl w:val="0"/>
          <w:numId w:val="2"/>
        </w:numPr>
      </w:pPr>
      <w:r>
        <w:lastRenderedPageBreak/>
        <w:t xml:space="preserve">the prevalence of respondents’ own experiences with sexual corruption, </w:t>
      </w:r>
      <w:r w:rsidR="009C6EA8">
        <w:t xml:space="preserve">with and without </w:t>
      </w:r>
      <w:r>
        <w:t>using the randomized privacy-protection procedure described below.</w:t>
      </w:r>
    </w:p>
    <w:p w14:paraId="0B90F374" w14:textId="77777777" w:rsidR="00321C4A" w:rsidRDefault="00000000">
      <w:pPr>
        <w:pStyle w:val="FirstParagraph"/>
      </w:pPr>
      <w:r>
        <w:t>We will also describe the prevalence of sexual corruption across different public-service contexts.</w:t>
      </w:r>
    </w:p>
    <w:p w14:paraId="52D850DA" w14:textId="541B5051" w:rsidR="00321C4A" w:rsidRDefault="00000000">
      <w:pPr>
        <w:pStyle w:val="BodyText"/>
      </w:pPr>
      <w:r>
        <w:t>These analyses are descriptive</w:t>
      </w:r>
      <w:r w:rsidR="009C6EA8">
        <w:t xml:space="preserve"> and aim to make a methodological contribution to the sexual corruption literature, by contrasting the reported incidence across different question framings and levels of privacy protection; they</w:t>
      </w:r>
      <w:r>
        <w:t xml:space="preserve"> </w:t>
      </w:r>
      <w:r w:rsidR="009C6EA8">
        <w:t>are</w:t>
      </w:r>
      <w:r>
        <w:t xml:space="preserve"> not hypothesis tests.</w:t>
      </w:r>
    </w:p>
    <w:p w14:paraId="4FA29F60" w14:textId="77777777" w:rsidR="00321C4A" w:rsidRDefault="00000000">
      <w:pPr>
        <w:pStyle w:val="Heading3"/>
      </w:pPr>
      <w:bookmarkStart w:id="4" w:name="Xd62043c207e547ef7fb00a26fff3b8d69c28c3e"/>
      <w:bookmarkEnd w:id="3"/>
      <w:r>
        <w:t>Research question 2: Entrepreneurial motivation</w:t>
      </w:r>
    </w:p>
    <w:p w14:paraId="2CC8FA19" w14:textId="77777777" w:rsidR="00321C4A" w:rsidRDefault="00000000">
      <w:pPr>
        <w:pStyle w:val="FirstParagraph"/>
      </w:pPr>
      <w:r>
        <w:rPr>
          <w:b/>
          <w:bCs/>
        </w:rPr>
        <w:t>Hypothesis 1:</w:t>
      </w:r>
      <w:r>
        <w:t xml:space="preserve"> Providing women with information about the prevalence of sexual corruption reduces their motivation to become entrepreneurs.</w:t>
      </w:r>
    </w:p>
    <w:p w14:paraId="60ADBEF0" w14:textId="53A40886" w:rsidR="00082C84" w:rsidRPr="00082C84" w:rsidRDefault="009C6EA8">
      <w:pPr>
        <w:pStyle w:val="BodyText"/>
        <w:rPr>
          <w:b/>
          <w:bCs/>
        </w:rPr>
      </w:pPr>
      <w:r>
        <w:t>Th</w:t>
      </w:r>
      <w:r w:rsidR="00082C84">
        <w:t xml:space="preserve">e underlying theory of change is that knowledge about the prevalence of sexual corruption makes women more aware of the potential risks and harms of starting a </w:t>
      </w:r>
      <w:proofErr w:type="gramStart"/>
      <w:r w:rsidR="00082C84">
        <w:t>business, and</w:t>
      </w:r>
      <w:proofErr w:type="gramEnd"/>
      <w:r w:rsidR="00082C84">
        <w:t xml:space="preserve"> therefore increasing the perceived costs</w:t>
      </w:r>
      <w:r w:rsidR="00040FA3">
        <w:t xml:space="preserve"> of entrepreneurship</w:t>
      </w:r>
      <w:r w:rsidR="00082C84">
        <w:t>. This is a</w:t>
      </w:r>
      <w:r w:rsidR="00040FA3">
        <w:t xml:space="preserve"> first</w:t>
      </w:r>
      <w:r w:rsidR="00082C84">
        <w:t xml:space="preserve"> </w:t>
      </w:r>
      <w:r w:rsidR="00040FA3">
        <w:t xml:space="preserve">causal </w:t>
      </w:r>
      <w:r w:rsidR="00082C84">
        <w:t xml:space="preserve">test of </w:t>
      </w:r>
      <w:r w:rsidR="00040FA3">
        <w:t xml:space="preserve">an association between sexual corruption and decreased entrepreneurship activity that emerged in recent research in Burkina Faso (Aja-Eke et al, 2026). </w:t>
      </w:r>
    </w:p>
    <w:p w14:paraId="352F4ADA" w14:textId="7FFE7A7B" w:rsidR="00321C4A" w:rsidRDefault="00000000">
      <w:pPr>
        <w:pStyle w:val="BodyText"/>
      </w:pPr>
      <w:r>
        <w:t>The confirmatory outcome is an index of entrepreneurial motivation constructed from four survey items.</w:t>
      </w:r>
    </w:p>
    <w:p w14:paraId="725768C1" w14:textId="77777777" w:rsidR="00321C4A" w:rsidRDefault="00000000">
      <w:pPr>
        <w:pStyle w:val="Heading3"/>
      </w:pPr>
      <w:bookmarkStart w:id="5" w:name="Xe18e1393b4c8bbfbb1e4a5403b5999a19829519"/>
      <w:bookmarkEnd w:id="4"/>
      <w:r>
        <w:t>Research question 3: International migration</w:t>
      </w:r>
    </w:p>
    <w:p w14:paraId="1E5AB2F8" w14:textId="77777777" w:rsidR="00321C4A" w:rsidRDefault="00000000">
      <w:pPr>
        <w:pStyle w:val="FirstParagraph"/>
      </w:pPr>
      <w:r>
        <w:rPr>
          <w:b/>
          <w:bCs/>
        </w:rPr>
        <w:t>Hypothesis 2:</w:t>
      </w:r>
      <w:r>
        <w:t xml:space="preserve"> Providing women with information about the prevalence of sexual corruption increases their intention to migrate internationally.</w:t>
      </w:r>
    </w:p>
    <w:p w14:paraId="258FE2AC" w14:textId="30D5CF50" w:rsidR="00082C84" w:rsidRPr="00082C84" w:rsidRDefault="00082C84" w:rsidP="00082C84">
      <w:pPr>
        <w:pStyle w:val="BodyText"/>
      </w:pPr>
      <w:r>
        <w:t xml:space="preserve">The underlying theory of change is that knowledge about the prevalence of sexual corruption in Burkina Faso increases the relative value of the outside option. </w:t>
      </w:r>
    </w:p>
    <w:p w14:paraId="18909B81" w14:textId="77777777" w:rsidR="00321C4A" w:rsidRDefault="00000000">
      <w:pPr>
        <w:pStyle w:val="BodyText"/>
      </w:pPr>
      <w:r>
        <w:t xml:space="preserve">The confirmatory outcome is </w:t>
      </w:r>
      <w:proofErr w:type="gramStart"/>
      <w:r>
        <w:t>respondents’</w:t>
      </w:r>
      <w:proofErr w:type="gramEnd"/>
      <w:r>
        <w:t xml:space="preserve"> stated consideration of moving to another country to live.</w:t>
      </w:r>
    </w:p>
    <w:p w14:paraId="7EAA5B4F" w14:textId="77777777" w:rsidR="00321C4A" w:rsidRDefault="00000000">
      <w:pPr>
        <w:pStyle w:val="Heading3"/>
      </w:pPr>
      <w:bookmarkStart w:id="6" w:name="exploratory-research-questions"/>
      <w:bookmarkEnd w:id="5"/>
      <w:r>
        <w:t>Exploratory research questions</w:t>
      </w:r>
    </w:p>
    <w:p w14:paraId="687DCF6C" w14:textId="77777777" w:rsidR="00321C4A" w:rsidRDefault="00000000">
      <w:pPr>
        <w:pStyle w:val="FirstParagraph"/>
      </w:pPr>
      <w:r>
        <w:t>We will additionally explore whether the information treatment affects:</w:t>
      </w:r>
    </w:p>
    <w:p w14:paraId="3D8B4777" w14:textId="77777777" w:rsidR="00321C4A" w:rsidRDefault="00000000">
      <w:pPr>
        <w:pStyle w:val="Compact"/>
        <w:numPr>
          <w:ilvl w:val="0"/>
          <w:numId w:val="3"/>
        </w:numPr>
      </w:pPr>
      <w:r>
        <w:t>international migration planning and preparation;</w:t>
      </w:r>
    </w:p>
    <w:p w14:paraId="234162EB" w14:textId="77777777" w:rsidR="00321C4A" w:rsidRDefault="00000000">
      <w:pPr>
        <w:pStyle w:val="Compact"/>
        <w:numPr>
          <w:ilvl w:val="0"/>
          <w:numId w:val="3"/>
        </w:numPr>
      </w:pPr>
      <w:r>
        <w:t>domestic migration intentions and preparation;</w:t>
      </w:r>
    </w:p>
    <w:p w14:paraId="3D6C6D94" w14:textId="56E7D1F2" w:rsidR="00321C4A" w:rsidRDefault="00000000" w:rsidP="00040FA3">
      <w:pPr>
        <w:pStyle w:val="FirstParagraph"/>
      </w:pPr>
      <w:r>
        <w:t>These analyses are explicitly exploratory and will not be treated as confirmatory tests of the study hypotheses.</w:t>
      </w:r>
    </w:p>
    <w:p w14:paraId="03B4A448" w14:textId="77777777" w:rsidR="00321C4A" w:rsidRDefault="00000000">
      <w:pPr>
        <w:pStyle w:val="Heading1"/>
      </w:pPr>
      <w:bookmarkStart w:id="7" w:name="survey-population-and-sampling"/>
      <w:bookmarkEnd w:id="0"/>
      <w:bookmarkEnd w:id="2"/>
      <w:bookmarkEnd w:id="6"/>
      <w:r>
        <w:lastRenderedPageBreak/>
        <w:t>3. Survey population and sampling</w:t>
      </w:r>
    </w:p>
    <w:p w14:paraId="440F05A5" w14:textId="77777777" w:rsidR="00321C4A" w:rsidRDefault="00000000">
      <w:pPr>
        <w:pStyle w:val="FirstParagraph"/>
      </w:pPr>
      <w:r>
        <w:t>The study surveys women living in urban areas of Burkina Faso. Respondents are recruited through random-digit telephone dialing.</w:t>
      </w:r>
    </w:p>
    <w:p w14:paraId="0F585A38" w14:textId="67747224" w:rsidR="00321C4A" w:rsidRDefault="00000000">
      <w:pPr>
        <w:pStyle w:val="BodyText"/>
      </w:pPr>
      <w:r>
        <w:t xml:space="preserve">Eligibility and survey participation follow the procedures specified in the survey instrument. Respondents are </w:t>
      </w:r>
      <w:r w:rsidR="00540120">
        <w:t xml:space="preserve">urban </w:t>
      </w:r>
      <w:r>
        <w:t xml:space="preserve">women </w:t>
      </w:r>
      <w:r w:rsidR="00540120">
        <w:t xml:space="preserve">aged 18 and above.  </w:t>
      </w:r>
    </w:p>
    <w:p w14:paraId="4B89D090" w14:textId="7DC30652" w:rsidR="00321C4A" w:rsidRDefault="00000000">
      <w:pPr>
        <w:pStyle w:val="BodyText"/>
      </w:pPr>
      <w:r>
        <w:t xml:space="preserve">The questionnaire collects information on respondent characteristics including age, marital status, education, household composition, household income, employment and business activity, city of residence, and other socioeconomic characteristics. </w:t>
      </w:r>
    </w:p>
    <w:p w14:paraId="1DB0ECE5" w14:textId="77777777" w:rsidR="00470940" w:rsidRDefault="00470940" w:rsidP="00470940">
      <w:pPr>
        <w:pStyle w:val="FirstParagraph"/>
      </w:pPr>
      <w:bookmarkStart w:id="8" w:name="experimental-design"/>
      <w:bookmarkEnd w:id="7"/>
      <w:r>
        <w:t>Sampling weights were only used to ensure representativity at the GSM market telephone operators’ shares. This is unlikely to affect the representativity of the sample of adult urban women.  We will therefore not weigh estimates in the primary descriptive prevalence analysis.</w:t>
      </w:r>
    </w:p>
    <w:p w14:paraId="277CC1DE" w14:textId="77777777" w:rsidR="00470940" w:rsidRDefault="00470940" w:rsidP="00470940">
      <w:pPr>
        <w:pStyle w:val="BodyText"/>
      </w:pPr>
      <w:r>
        <w:t xml:space="preserve">For the randomized experiment, the treatment effects will be estimated without weighting. </w:t>
      </w:r>
    </w:p>
    <w:p w14:paraId="4E746EF4" w14:textId="77777777" w:rsidR="00321C4A" w:rsidRDefault="00000000">
      <w:pPr>
        <w:pStyle w:val="Heading1"/>
      </w:pPr>
      <w:r>
        <w:t>4. Experimental design</w:t>
      </w:r>
    </w:p>
    <w:p w14:paraId="63D153D1" w14:textId="11CE5CB4" w:rsidR="00321C4A" w:rsidRDefault="009522F9">
      <w:pPr>
        <w:pStyle w:val="FirstParagraph"/>
      </w:pPr>
      <w:r>
        <w:t>The survey opens with a module on demographic and economic characteristics, followed by a module including questions concerning experiences and perceptions of sexual corruption. Thereafter, respondents are randomly assigned with equal probability to one of two information conditions.</w:t>
      </w:r>
    </w:p>
    <w:p w14:paraId="70895635" w14:textId="77777777" w:rsidR="00321C4A" w:rsidRDefault="00000000">
      <w:pPr>
        <w:pStyle w:val="BodyText"/>
      </w:pPr>
      <w:r>
        <w:t>Randomization is at the individual respondent level, with approximately 50% of respondents assigned to each condition.</w:t>
      </w:r>
    </w:p>
    <w:p w14:paraId="5FBD34ED" w14:textId="77777777" w:rsidR="00321C4A" w:rsidRDefault="00000000">
      <w:pPr>
        <w:pStyle w:val="Heading3"/>
      </w:pPr>
      <w:bookmarkStart w:id="9" w:name="treatment-condition"/>
      <w:r>
        <w:t>Treatment condition</w:t>
      </w:r>
    </w:p>
    <w:p w14:paraId="78A443BB" w14:textId="77777777" w:rsidR="00321C4A" w:rsidRDefault="00000000">
      <w:pPr>
        <w:pStyle w:val="FirstParagraph"/>
      </w:pPr>
      <w:r>
        <w:t>Treatment respondents receive the following information:</w:t>
      </w:r>
    </w:p>
    <w:p w14:paraId="50C762C1" w14:textId="23D420E5" w:rsidR="00321C4A" w:rsidRDefault="00000000">
      <w:pPr>
        <w:pStyle w:val="BlockText"/>
      </w:pPr>
      <w:r>
        <w:t xml:space="preserve">“A recently conducted survey in the 2 biggest cities in Burkina Faso found that 14 out of 100 women have experienced situations in which a public official says that they will give a government benefit </w:t>
      </w:r>
      <w:r w:rsidR="009522F9" w:rsidRPr="009522F9">
        <w:t xml:space="preserve">(such as access to services or resources that they are entitled to, quicker service, approval of documents, a job or </w:t>
      </w:r>
      <w:proofErr w:type="gramStart"/>
      <w:r w:rsidR="009522F9" w:rsidRPr="009522F9">
        <w:t>promotion ,</w:t>
      </w:r>
      <w:proofErr w:type="gramEnd"/>
      <w:r w:rsidR="009522F9" w:rsidRPr="009522F9">
        <w:t xml:space="preserve"> or avoiding a fine or imprisonment)</w:t>
      </w:r>
      <w:r>
        <w:t xml:space="preserve"> in exchange for sexual </w:t>
      </w:r>
      <w:proofErr w:type="spellStart"/>
      <w:r>
        <w:t>favours</w:t>
      </w:r>
      <w:proofErr w:type="spellEnd"/>
      <w:r>
        <w:t xml:space="preserve"> such as sexual activity, inappropriate touching, exposing body parts, or posing for sexual photos.”</w:t>
      </w:r>
    </w:p>
    <w:p w14:paraId="0C246FD7" w14:textId="77777777" w:rsidR="00321C4A" w:rsidRDefault="00000000">
      <w:pPr>
        <w:pStyle w:val="FirstParagraph"/>
      </w:pPr>
      <w:r>
        <w:t>The treatment therefore provides information about the prevalence of sexual corruption among women.</w:t>
      </w:r>
    </w:p>
    <w:p w14:paraId="6CE349E5" w14:textId="77777777" w:rsidR="00321C4A" w:rsidRDefault="00000000">
      <w:pPr>
        <w:pStyle w:val="Heading3"/>
      </w:pPr>
      <w:bookmarkStart w:id="10" w:name="control-condition"/>
      <w:bookmarkEnd w:id="9"/>
      <w:r>
        <w:t>Control condition</w:t>
      </w:r>
    </w:p>
    <w:p w14:paraId="6696B845" w14:textId="77777777" w:rsidR="00321C4A" w:rsidRDefault="00000000">
      <w:pPr>
        <w:pStyle w:val="FirstParagraph"/>
      </w:pPr>
      <w:r>
        <w:t>Control respondents receive neutral demographic information:</w:t>
      </w:r>
    </w:p>
    <w:p w14:paraId="3F28266D" w14:textId="77777777" w:rsidR="00321C4A" w:rsidRDefault="00000000">
      <w:pPr>
        <w:pStyle w:val="BlockText"/>
      </w:pPr>
      <w:r>
        <w:lastRenderedPageBreak/>
        <w:t>“51.7% of Burkina Faso’s population is made up of women.”</w:t>
      </w:r>
    </w:p>
    <w:p w14:paraId="02570B01" w14:textId="0D0DAC61" w:rsidR="00321C4A" w:rsidRDefault="009522F9">
      <w:pPr>
        <w:pStyle w:val="FirstParagraph"/>
      </w:pPr>
      <w:r>
        <w:t xml:space="preserve">The control information also contains the data source (Burkina Faso Census 2019: RGPH5 (2019), </w:t>
      </w:r>
      <w:r>
        <w:rPr>
          <w:i/>
          <w:iCs/>
        </w:rPr>
        <w:t xml:space="preserve">Chiffres </w:t>
      </w:r>
      <w:proofErr w:type="spellStart"/>
      <w:r>
        <w:rPr>
          <w:i/>
          <w:iCs/>
        </w:rPr>
        <w:t>clés</w:t>
      </w:r>
      <w:proofErr w:type="spellEnd"/>
      <w:r>
        <w:rPr>
          <w:i/>
          <w:iCs/>
        </w:rPr>
        <w:t xml:space="preserve"> des </w:t>
      </w:r>
      <w:proofErr w:type="spellStart"/>
      <w:r>
        <w:rPr>
          <w:i/>
          <w:iCs/>
        </w:rPr>
        <w:t>résultats</w:t>
      </w:r>
      <w:proofErr w:type="spellEnd"/>
      <w:r>
        <w:rPr>
          <w:i/>
          <w:iCs/>
        </w:rPr>
        <w:t xml:space="preserve"> </w:t>
      </w:r>
      <w:proofErr w:type="spellStart"/>
      <w:r>
        <w:rPr>
          <w:i/>
          <w:iCs/>
        </w:rPr>
        <w:t>définitifs</w:t>
      </w:r>
      <w:proofErr w:type="spellEnd"/>
      <w:r>
        <w:rPr>
          <w:i/>
          <w:iCs/>
        </w:rPr>
        <w:t>)</w:t>
      </w:r>
      <w:r>
        <w:t>.</w:t>
      </w:r>
    </w:p>
    <w:p w14:paraId="604DCBF3" w14:textId="77777777" w:rsidR="00321C4A" w:rsidRDefault="00000000">
      <w:pPr>
        <w:pStyle w:val="BodyText"/>
      </w:pPr>
      <w:r>
        <w:t xml:space="preserve">The </w:t>
      </w:r>
      <w:proofErr w:type="spellStart"/>
      <w:r>
        <w:t>estimand</w:t>
      </w:r>
      <w:proofErr w:type="spellEnd"/>
      <w:r>
        <w:t xml:space="preserve"> is therefore the causal effect of receiving information about the prevalence of sexual corruption relative to receiving neutral demographic information. We do not interpret the experiment as identifying the effect of information relative to no information.</w:t>
      </w:r>
    </w:p>
    <w:p w14:paraId="23961807" w14:textId="11FB7EF6" w:rsidR="00321C4A" w:rsidRDefault="00000000">
      <w:pPr>
        <w:pStyle w:val="BodyText"/>
      </w:pPr>
      <w:r>
        <w:t>A</w:t>
      </w:r>
      <w:r w:rsidR="003447B7">
        <w:t>n open</w:t>
      </w:r>
      <w:r>
        <w:t xml:space="preserve"> comprehension question is administered following the information statement. Respondents who do not understand the information are given the information again. Comprehension will not be used to define the primary analysis sample</w:t>
      </w:r>
      <w:r w:rsidR="003447B7">
        <w:t>.</w:t>
      </w:r>
    </w:p>
    <w:p w14:paraId="227C0539" w14:textId="09F010CB" w:rsidR="00321C4A" w:rsidRDefault="00000000" w:rsidP="003447B7">
      <w:pPr>
        <w:pStyle w:val="BodyText"/>
      </w:pPr>
      <w:r>
        <w:t xml:space="preserve">The primary analysis will therefore be </w:t>
      </w:r>
      <w:r w:rsidR="003447B7">
        <w:t>a treatment effect</w:t>
      </w:r>
      <w:r>
        <w:t xml:space="preserve"> analysis based on randomized assignment.</w:t>
      </w:r>
    </w:p>
    <w:p w14:paraId="0AE12032" w14:textId="77777777" w:rsidR="00321C4A" w:rsidRDefault="00000000">
      <w:pPr>
        <w:pStyle w:val="Heading1"/>
      </w:pPr>
      <w:bookmarkStart w:id="11" w:name="primary-estimands"/>
      <w:bookmarkEnd w:id="8"/>
      <w:bookmarkEnd w:id="10"/>
      <w:r>
        <w:t xml:space="preserve">5. Primary </w:t>
      </w:r>
      <w:proofErr w:type="spellStart"/>
      <w:r>
        <w:t>estimands</w:t>
      </w:r>
      <w:proofErr w:type="spellEnd"/>
    </w:p>
    <w:p w14:paraId="799CD263" w14:textId="79D76E76" w:rsidR="00321C4A" w:rsidRDefault="00000000">
      <w:pPr>
        <w:pStyle w:val="FirstParagraph"/>
      </w:pPr>
      <w:r>
        <w:t xml:space="preserve">For each confirmatory outcome (Y), the primary </w:t>
      </w:r>
      <w:proofErr w:type="spellStart"/>
      <w:r>
        <w:t>estimand</w:t>
      </w:r>
      <w:proofErr w:type="spellEnd"/>
      <w:r>
        <w:t xml:space="preserve"> is the</w:t>
      </w:r>
      <w:r w:rsidR="003447B7">
        <w:t xml:space="preserve"> average</w:t>
      </w:r>
      <w:r>
        <w:t xml:space="preserve"> </w:t>
      </w:r>
      <w:r w:rsidR="003447B7">
        <w:t>treatment</w:t>
      </w:r>
      <w:r>
        <w:t xml:space="preserve"> effect:</w:t>
      </w:r>
    </w:p>
    <w:p w14:paraId="104010F6" w14:textId="62D87D8F" w:rsidR="00321C4A" w:rsidRDefault="003447B7">
      <w:pPr>
        <w:pStyle w:val="BodyText"/>
      </w:pPr>
      <m:oMathPara>
        <m:oMath>
          <m:r>
            <w:rPr>
              <w:rFonts w:ascii="Cambria Math" w:hAnsi="Cambria Math"/>
            </w:rPr>
            <m:t>ATE = E[</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(1)-</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(0)] </m:t>
          </m:r>
        </m:oMath>
      </m:oMathPara>
    </w:p>
    <w:p w14:paraId="04D75D8D" w14:textId="022489CF" w:rsidR="00321C4A" w:rsidRDefault="00000000">
      <w:pPr>
        <w:pStyle w:val="BodyText"/>
      </w:pPr>
      <w:r>
        <w:t xml:space="preserve">where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sidR="00647B66">
        <w:t xml:space="preserve"> </w:t>
      </w:r>
      <w:r>
        <w:t xml:space="preserve">(1) denotes the potential outcome if respondent (i) receives the sexual-corruption information and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rsidR="00647B66">
        <w:t xml:space="preserve"> </w:t>
      </w:r>
      <w:r>
        <w:t>(0) denotes the potential outcome if she receives the control information.</w:t>
      </w:r>
    </w:p>
    <w:p w14:paraId="552C95D4" w14:textId="77777777" w:rsidR="00321C4A" w:rsidRDefault="00000000">
      <w:pPr>
        <w:pStyle w:val="BodyText"/>
      </w:pPr>
      <w:r>
        <w:t>The primary coefficient of interest is therefore the difference in mean outcomes between treatment and control groups.</w:t>
      </w:r>
    </w:p>
    <w:p w14:paraId="2A7CDB48" w14:textId="55EDB74F" w:rsidR="00321C4A" w:rsidRDefault="00321C4A"/>
    <w:p w14:paraId="12F516E6" w14:textId="77777777" w:rsidR="00321C4A" w:rsidRDefault="00000000">
      <w:pPr>
        <w:pStyle w:val="Heading1"/>
      </w:pPr>
      <w:bookmarkStart w:id="12" w:name="Xf16e808210923f11c375f05050f8e4f079cac1b"/>
      <w:bookmarkEnd w:id="11"/>
      <w:r>
        <w:t>6. Descriptive analysis of sexual corruption</w:t>
      </w:r>
    </w:p>
    <w:p w14:paraId="5F7C42CE" w14:textId="77777777" w:rsidR="00321C4A" w:rsidRDefault="00000000">
      <w:pPr>
        <w:pStyle w:val="Heading2"/>
      </w:pPr>
      <w:bookmarkStart w:id="13" w:name="perceived-prevalence"/>
      <w:r>
        <w:t>6.1 Perceived prevalence</w:t>
      </w:r>
    </w:p>
    <w:p w14:paraId="3D1BBD17" w14:textId="3C8FBB95" w:rsidR="00321C4A" w:rsidRDefault="00000000">
      <w:pPr>
        <w:pStyle w:val="FirstParagraph"/>
      </w:pPr>
      <w:r>
        <w:t xml:space="preserve">Perceived prevalence will be measured using </w:t>
      </w:r>
      <w:r w:rsidR="003447B7">
        <w:rPr>
          <w:rStyle w:val="VerbatimChar"/>
        </w:rPr>
        <w:t xml:space="preserve">Question </w:t>
      </w:r>
      <w:r>
        <w:rPr>
          <w:rStyle w:val="VerbatimChar"/>
        </w:rPr>
        <w:t>206</w:t>
      </w:r>
      <w:r>
        <w:t xml:space="preserve">, which asks respondents how often they think situations involving sexual </w:t>
      </w:r>
      <w:proofErr w:type="spellStart"/>
      <w:r>
        <w:t>favours</w:t>
      </w:r>
      <w:proofErr w:type="spellEnd"/>
      <w:r>
        <w:t xml:space="preserve"> demanded by public officials occur in the country. Responses range from “Never” to “Very Often”, with separate responses for “Prefer not to say” and “Don’t know”.</w:t>
      </w:r>
    </w:p>
    <w:p w14:paraId="6C31F68A" w14:textId="77777777" w:rsidR="00321C4A" w:rsidRDefault="00000000">
      <w:pPr>
        <w:pStyle w:val="BodyText"/>
      </w:pPr>
      <w:r>
        <w:t xml:space="preserve">We will </w:t>
      </w:r>
      <w:proofErr w:type="gramStart"/>
      <w:r>
        <w:t>report</w:t>
      </w:r>
      <w:proofErr w:type="gramEnd"/>
      <w:r>
        <w:t xml:space="preserve"> the distribution across all substantive response categories. We will not interpret this measure as an estimate of actual prevalence.</w:t>
      </w:r>
    </w:p>
    <w:p w14:paraId="53CC0E82" w14:textId="77777777" w:rsidR="00321C4A" w:rsidRDefault="00000000">
      <w:pPr>
        <w:pStyle w:val="Heading2"/>
      </w:pPr>
      <w:bookmarkStart w:id="14" w:name="experiences-known-to-respondents"/>
      <w:bookmarkEnd w:id="13"/>
      <w:r>
        <w:lastRenderedPageBreak/>
        <w:t>6.2 Experiences known to respondents</w:t>
      </w:r>
    </w:p>
    <w:p w14:paraId="56556D2A" w14:textId="11889B7A" w:rsidR="00321C4A" w:rsidRDefault="003447B7">
      <w:pPr>
        <w:pStyle w:val="FirstParagraph"/>
      </w:pPr>
      <w:r w:rsidRPr="001F0F6D">
        <w:t>Question 207</w:t>
      </w:r>
      <w:r>
        <w:t xml:space="preserve"> asks respondents how often an official has implied that a government benefit would be granted in exchange for sexual </w:t>
      </w:r>
      <w:proofErr w:type="spellStart"/>
      <w:r>
        <w:t>favours</w:t>
      </w:r>
      <w:proofErr w:type="spellEnd"/>
      <w:r>
        <w:t xml:space="preserve"> in experiences </w:t>
      </w:r>
      <w:r w:rsidRPr="003447B7">
        <w:rPr>
          <w:i/>
          <w:iCs/>
        </w:rPr>
        <w:t>involving people they know</w:t>
      </w:r>
      <w:r>
        <w:t>. Responses range from “Never” to “Very Often”.</w:t>
      </w:r>
    </w:p>
    <w:p w14:paraId="2649B93A" w14:textId="77777777" w:rsidR="00321C4A" w:rsidRDefault="00000000">
      <w:pPr>
        <w:pStyle w:val="BodyText"/>
      </w:pPr>
      <w:r>
        <w:t xml:space="preserve">We will report the distribution of these responses descriptively. Where sufficient observations are available, we will additionally </w:t>
      </w:r>
      <w:proofErr w:type="gramStart"/>
      <w:r>
        <w:t>report</w:t>
      </w:r>
      <w:proofErr w:type="gramEnd"/>
      <w:r>
        <w:t xml:space="preserve"> the gender of the person involved and the public-service contexts associated with these experiences.</w:t>
      </w:r>
    </w:p>
    <w:p w14:paraId="7553BF28" w14:textId="77777777" w:rsidR="00321C4A" w:rsidRDefault="00000000">
      <w:pPr>
        <w:pStyle w:val="Heading2"/>
      </w:pPr>
      <w:bookmarkStart w:id="15" w:name="X1e5eceee8980778a702effba76fef82bd3953fd"/>
      <w:bookmarkEnd w:id="14"/>
      <w:r>
        <w:t>6.3 Own experience: privacy-protected estimate</w:t>
      </w:r>
    </w:p>
    <w:p w14:paraId="28D9609D" w14:textId="024BBA17" w:rsidR="00321C4A" w:rsidRDefault="00000000">
      <w:pPr>
        <w:pStyle w:val="FirstParagraph"/>
      </w:pPr>
      <w:r>
        <w:t xml:space="preserve">The survey uses a randomized privacy-protection procedure for the sensitive experience question. The questionnaire explicitly informs </w:t>
      </w:r>
      <w:r w:rsidR="003447B7">
        <w:t xml:space="preserve">50% of </w:t>
      </w:r>
      <w:r>
        <w:t>respondents that some responses will be randomly changed before analysis so that their individual response cannot be linked with certainty to their true answer.</w:t>
      </w:r>
    </w:p>
    <w:p w14:paraId="365C1CE9" w14:textId="77777777" w:rsidR="00321C4A" w:rsidRDefault="00000000">
      <w:pPr>
        <w:pStyle w:val="BodyText"/>
      </w:pPr>
      <w:r>
        <w:t xml:space="preserve">For a randomly selected 50% of respondents, responses </w:t>
      </w:r>
      <w:proofErr w:type="gramStart"/>
      <w:r>
        <w:t>are garbled</w:t>
      </w:r>
      <w:proofErr w:type="gramEnd"/>
      <w:r>
        <w:t xml:space="preserve"> as follows:</w:t>
      </w:r>
    </w:p>
    <w:p w14:paraId="06CDE121" w14:textId="77777777" w:rsidR="00321C4A" w:rsidRDefault="00000000">
      <w:pPr>
        <w:pStyle w:val="Compact"/>
        <w:numPr>
          <w:ilvl w:val="0"/>
          <w:numId w:val="4"/>
        </w:numPr>
      </w:pPr>
      <w:r>
        <w:t>if the true response indicates an experience of sexual corruption — Rarely, Sometimes, Often or Very Often — it is recorded as “Never” with probability 0.10;</w:t>
      </w:r>
    </w:p>
    <w:p w14:paraId="2342513C" w14:textId="7927DF67" w:rsidR="00321C4A" w:rsidRDefault="00000000">
      <w:pPr>
        <w:pStyle w:val="Compact"/>
        <w:numPr>
          <w:ilvl w:val="0"/>
          <w:numId w:val="4"/>
        </w:numPr>
      </w:pPr>
      <w:r>
        <w:t xml:space="preserve">if the true response is “Never”, it is recorded as one of the four non-Never categories with probability 0.10, with the </w:t>
      </w:r>
      <w:proofErr w:type="gramStart"/>
      <w:r w:rsidR="001F0F6D">
        <w:t>particular category</w:t>
      </w:r>
      <w:proofErr w:type="gramEnd"/>
      <w:r>
        <w:t xml:space="preserve"> selected at random.</w:t>
      </w:r>
    </w:p>
    <w:p w14:paraId="42331EA6" w14:textId="65B0D014" w:rsidR="00321C4A" w:rsidRDefault="00000000">
      <w:pPr>
        <w:pStyle w:val="FirstParagraph"/>
      </w:pPr>
      <w:r>
        <w:t>Let (</w:t>
      </w:r>
      <m:oMath>
        <m:sSub>
          <m:sSubPr>
            <m:ctrlPr>
              <w:rPr>
                <w:rFonts w:ascii="Cambria Math" w:hAnsi="Cambria Math"/>
                <w:i/>
              </w:rPr>
            </m:ctrlPr>
          </m:sSubPr>
          <m:e>
            <m:r>
              <w:rPr>
                <w:rFonts w:ascii="Cambria Math" w:hAnsi="Cambria Math"/>
              </w:rPr>
              <m:t>Y</m:t>
            </m:r>
          </m:e>
          <m:sub>
            <m:r>
              <w:rPr>
                <w:rFonts w:ascii="Cambria Math" w:hAnsi="Cambria Math"/>
              </w:rPr>
              <m:t>i</m:t>
            </m:r>
          </m:sub>
        </m:sSub>
      </m:oMath>
      <w:r>
        <w:t>=1) indicate that respondent (i)’s true answer is one of Rarely/Sometimes/Often/Very Often, and (</w:t>
      </w:r>
      <m:oMath>
        <m:acc>
          <m:accPr>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i</m:t>
                </m:r>
              </m:sub>
            </m:sSub>
          </m:e>
        </m:acc>
      </m:oMath>
      <w:r>
        <w:t>*=1) indicate that the recorded response is one of these four categories.</w:t>
      </w:r>
    </w:p>
    <w:p w14:paraId="3E2B9475" w14:textId="77777777" w:rsidR="00321C4A" w:rsidRDefault="00000000">
      <w:pPr>
        <w:pStyle w:val="BodyText"/>
      </w:pPr>
      <w:r>
        <w:t>Among respondents assigned to garbling,</w:t>
      </w:r>
    </w:p>
    <w:p w14:paraId="28EB114A" w14:textId="6A0B27BB" w:rsidR="00321C4A" w:rsidRDefault="00000000">
      <w:pPr>
        <w:pStyle w:val="BodyText"/>
      </w:pPr>
      <w:r>
        <w:t xml:space="preserve"> P(</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i</m:t>
                </m:r>
              </m:sub>
            </m:sSub>
          </m:e>
        </m:acc>
      </m:oMath>
      <w:r w:rsidR="00470940" w:rsidRPr="008507D3">
        <w:t>*</w:t>
      </w:r>
      <w:r>
        <w:t>=</w:t>
      </w:r>
      <w:proofErr w:type="gramStart"/>
      <w:r>
        <w:t>1)=</w:t>
      </w:r>
      <w:proofErr w:type="gramEnd"/>
      <w:r>
        <w:t xml:space="preserve">0.9p+0.1(1-p) </w:t>
      </w:r>
    </w:p>
    <w:p w14:paraId="17D89A43" w14:textId="452BCDAF" w:rsidR="00470940" w:rsidRDefault="00000000">
      <w:pPr>
        <w:pStyle w:val="BodyText"/>
      </w:pPr>
      <w:r>
        <w:t>where p=</w:t>
      </w:r>
      <w:proofErr w:type="gramStart"/>
      <w:r>
        <w:t>P(</w:t>
      </w:r>
      <w:proofErr w:type="gramEnd"/>
      <m:oMath>
        <m:sSub>
          <m:sSubPr>
            <m:ctrlPr>
              <w:rPr>
                <w:rFonts w:ascii="Cambria Math" w:hAnsi="Cambria Math"/>
                <w:i/>
              </w:rPr>
            </m:ctrlPr>
          </m:sSubPr>
          <m:e>
            <m:r>
              <w:rPr>
                <w:rFonts w:ascii="Cambria Math" w:hAnsi="Cambria Math"/>
              </w:rPr>
              <m:t>Y</m:t>
            </m:r>
          </m:e>
          <m:sub>
            <m:r>
              <w:rPr>
                <w:rFonts w:ascii="Cambria Math" w:hAnsi="Cambria Math"/>
              </w:rPr>
              <m:t>i</m:t>
            </m:r>
          </m:sub>
        </m:sSub>
      </m:oMath>
      <w:r>
        <w:t xml:space="preserve">=1). </w:t>
      </w:r>
    </w:p>
    <w:p w14:paraId="34FF69B9" w14:textId="6C01B062" w:rsidR="008507D3" w:rsidRDefault="00000000">
      <w:pPr>
        <w:pStyle w:val="BodyText"/>
      </w:pPr>
      <w:r>
        <w:t>Therefore,</w:t>
      </w:r>
    </w:p>
    <w:p w14:paraId="22ACC2AE" w14:textId="3200BFE6" w:rsidR="008507D3" w:rsidRDefault="008507D3">
      <w:pPr>
        <w:pStyle w:val="BodyText"/>
      </w:pPr>
      <w:r w:rsidRPr="008507D3">
        <w:t>p̂ =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i</m:t>
                </m:r>
              </m:sub>
            </m:sSub>
          </m:e>
        </m:acc>
      </m:oMath>
      <w:r w:rsidRPr="008507D3">
        <w:t>* − 0.10) / 0.80</w:t>
      </w:r>
    </w:p>
    <w:p w14:paraId="747DB257" w14:textId="242E6386" w:rsidR="00321C4A" w:rsidRDefault="00000000">
      <w:pPr>
        <w:pStyle w:val="BodyText"/>
      </w:pPr>
      <w:r>
        <w:t>This estimator will be used to recover the prevalence of underlying experiences from the privacy-protected responses.</w:t>
      </w:r>
    </w:p>
    <w:p w14:paraId="152F9DDB" w14:textId="77777777" w:rsidR="00321C4A" w:rsidRDefault="00000000">
      <w:pPr>
        <w:pStyle w:val="BodyText"/>
      </w:pPr>
      <w:r>
        <w:t>We will report:</w:t>
      </w:r>
    </w:p>
    <w:p w14:paraId="5EC7A3E9" w14:textId="77777777" w:rsidR="00321C4A" w:rsidRDefault="00000000">
      <w:pPr>
        <w:pStyle w:val="Compact"/>
        <w:numPr>
          <w:ilvl w:val="0"/>
          <w:numId w:val="5"/>
        </w:numPr>
      </w:pPr>
      <w:r>
        <w:t>the raw observed prevalence among respondents subject to garbling;</w:t>
      </w:r>
    </w:p>
    <w:p w14:paraId="2BE81B2E" w14:textId="77777777" w:rsidR="00321C4A" w:rsidRDefault="00000000">
      <w:pPr>
        <w:pStyle w:val="Compact"/>
        <w:numPr>
          <w:ilvl w:val="0"/>
          <w:numId w:val="5"/>
        </w:numPr>
      </w:pPr>
      <w:r>
        <w:t>the estimated underlying prevalence obtained by inverting the known garbling mechanism; and</w:t>
      </w:r>
    </w:p>
    <w:p w14:paraId="02677F05" w14:textId="77777777" w:rsidR="00321C4A" w:rsidRDefault="00000000">
      <w:pPr>
        <w:pStyle w:val="Compact"/>
        <w:numPr>
          <w:ilvl w:val="0"/>
          <w:numId w:val="5"/>
        </w:numPr>
      </w:pPr>
      <w:r>
        <w:t>the corresponding estimate among respondents not subject to garbling as a descriptive comparison.</w:t>
      </w:r>
    </w:p>
    <w:p w14:paraId="578084FC" w14:textId="77777777" w:rsidR="00321C4A" w:rsidRDefault="00000000">
      <w:pPr>
        <w:pStyle w:val="FirstParagraph"/>
      </w:pPr>
      <w:r>
        <w:lastRenderedPageBreak/>
        <w:t>The primary prevalence estimate will be the prevalence recovered from the randomized privacy-protection procedure.</w:t>
      </w:r>
    </w:p>
    <w:p w14:paraId="787A8ACB" w14:textId="77777777" w:rsidR="00321C4A" w:rsidRDefault="00000000">
      <w:pPr>
        <w:pStyle w:val="BodyText"/>
      </w:pPr>
      <w:r>
        <w:t xml:space="preserve">Because the sensitive question asks about respondents’ own experiences </w:t>
      </w:r>
      <w:r>
        <w:rPr>
          <w:b/>
          <w:bCs/>
        </w:rPr>
        <w:t>or experiences of people they know</w:t>
      </w:r>
      <w:r>
        <w:t>, the resulting measure will be described accurately as the prevalence of reported own/known experiences captured by the question, rather than automatically interpreted as an exclusively personal-experience measure.</w:t>
      </w:r>
    </w:p>
    <w:p w14:paraId="102B7706" w14:textId="77777777" w:rsidR="00321C4A" w:rsidRDefault="00000000">
      <w:pPr>
        <w:pStyle w:val="Heading2"/>
      </w:pPr>
      <w:bookmarkStart w:id="16" w:name="public-service-contexts"/>
      <w:bookmarkEnd w:id="15"/>
      <w:r>
        <w:t>6.4 Public-service contexts</w:t>
      </w:r>
    </w:p>
    <w:p w14:paraId="6E81DC98" w14:textId="77777777" w:rsidR="00321C4A" w:rsidRDefault="00000000">
      <w:pPr>
        <w:pStyle w:val="FirstParagraph"/>
      </w:pPr>
      <w:r>
        <w:t>Among respondents reporting relevant experiences, we will describe the public-service contexts in which sexual corruption occurred. These include, among others, tax administration, education, obtaining medicine or medical care, obtaining an international passport, government documents or permits, and agriculture.</w:t>
      </w:r>
    </w:p>
    <w:p w14:paraId="06F8B500" w14:textId="77777777" w:rsidR="00321C4A" w:rsidRDefault="00000000">
      <w:pPr>
        <w:pStyle w:val="BodyText"/>
      </w:pPr>
      <w:r>
        <w:t>For each service, we will report the proportion of respondents for whom that service is identified as a context of sexual-corruption experience.</w:t>
      </w:r>
    </w:p>
    <w:p w14:paraId="70EAD85F" w14:textId="7C0F8D85" w:rsidR="00321C4A" w:rsidRDefault="00000000" w:rsidP="00470940">
      <w:pPr>
        <w:pStyle w:val="BodyText"/>
      </w:pPr>
      <w:r>
        <w:t>Given that some service-specific outcomes may be relatively rare, these analyses will be treated as descriptive. We will not pre-specify pairwise significance tests across services.</w:t>
      </w:r>
    </w:p>
    <w:p w14:paraId="7C7BB0F7" w14:textId="77777777" w:rsidR="00321C4A" w:rsidRDefault="00000000">
      <w:pPr>
        <w:pStyle w:val="Heading1"/>
      </w:pPr>
      <w:bookmarkStart w:id="17" w:name="X245c92e3252d483045c0d676d80cd98ea4d2d0a"/>
      <w:bookmarkEnd w:id="12"/>
      <w:bookmarkEnd w:id="16"/>
      <w:r>
        <w:t>7. Confirmatory outcome 1: entrepreneurial motivation</w:t>
      </w:r>
    </w:p>
    <w:p w14:paraId="3040E8B2" w14:textId="77777777" w:rsidR="00321C4A" w:rsidRDefault="00000000">
      <w:pPr>
        <w:pStyle w:val="FirstParagraph"/>
      </w:pPr>
      <w:r>
        <w:t>Entrepreneurial motivation is measured using four statements, each rated from 1 (“Strongly disagree”) to 7 (“Strongly agree”):</w:t>
      </w:r>
    </w:p>
    <w:p w14:paraId="452BBCF8" w14:textId="77777777" w:rsidR="00321C4A" w:rsidRDefault="00000000">
      <w:pPr>
        <w:pStyle w:val="Compact"/>
        <w:numPr>
          <w:ilvl w:val="0"/>
          <w:numId w:val="6"/>
        </w:numPr>
      </w:pPr>
      <w:r>
        <w:t>“I am ready to do anything to be an entrepreneur.”</w:t>
      </w:r>
    </w:p>
    <w:p w14:paraId="39FD5ACC" w14:textId="77777777" w:rsidR="00321C4A" w:rsidRDefault="00000000">
      <w:pPr>
        <w:pStyle w:val="Compact"/>
        <w:numPr>
          <w:ilvl w:val="0"/>
          <w:numId w:val="6"/>
        </w:numPr>
      </w:pPr>
      <w:r>
        <w:t>“My professional goal is to become an entrepreneur.”</w:t>
      </w:r>
    </w:p>
    <w:p w14:paraId="479122BE" w14:textId="77777777" w:rsidR="00321C4A" w:rsidRDefault="00000000">
      <w:pPr>
        <w:pStyle w:val="Compact"/>
        <w:numPr>
          <w:ilvl w:val="0"/>
          <w:numId w:val="6"/>
        </w:numPr>
      </w:pPr>
      <w:r>
        <w:t>“I will make every effort to start and run my own firm.”</w:t>
      </w:r>
    </w:p>
    <w:p w14:paraId="25EEBCAD" w14:textId="77777777" w:rsidR="00321C4A" w:rsidRDefault="00000000">
      <w:pPr>
        <w:pStyle w:val="Compact"/>
        <w:numPr>
          <w:ilvl w:val="0"/>
          <w:numId w:val="6"/>
        </w:numPr>
      </w:pPr>
      <w:r>
        <w:t xml:space="preserve">“I am determined to create a business venture in the </w:t>
      </w:r>
      <w:proofErr w:type="spellStart"/>
      <w:r>
        <w:t>futur</w:t>
      </w:r>
      <w:proofErr w:type="spellEnd"/>
      <w:r>
        <w:t>[e].”</w:t>
      </w:r>
    </w:p>
    <w:p w14:paraId="52C8F0AB" w14:textId="50037F55" w:rsidR="00321C4A" w:rsidRDefault="00000000">
      <w:pPr>
        <w:pStyle w:val="FirstParagraph"/>
      </w:pPr>
      <w:r>
        <w:t xml:space="preserve">The four items are recorded as </w:t>
      </w:r>
      <w:r w:rsidR="003447B7">
        <w:rPr>
          <w:rStyle w:val="VerbatimChar"/>
        </w:rPr>
        <w:t xml:space="preserve">in Questions </w:t>
      </w:r>
      <w:r>
        <w:rPr>
          <w:rStyle w:val="VerbatimChar"/>
        </w:rPr>
        <w:t>214a</w:t>
      </w:r>
      <w:r>
        <w:t xml:space="preserve"> through </w:t>
      </w:r>
      <w:r>
        <w:rPr>
          <w:rStyle w:val="VerbatimChar"/>
        </w:rPr>
        <w:t>214d</w:t>
      </w:r>
      <w:r>
        <w:t>.</w:t>
      </w:r>
    </w:p>
    <w:p w14:paraId="01C5B654" w14:textId="599FBF62" w:rsidR="00321C4A" w:rsidRDefault="00000000">
      <w:pPr>
        <w:pStyle w:val="BodyText"/>
      </w:pPr>
      <w:r>
        <w:t xml:space="preserve">The </w:t>
      </w:r>
      <w:r>
        <w:rPr>
          <w:b/>
          <w:bCs/>
        </w:rPr>
        <w:t>primary entrepreneurial motivation index</w:t>
      </w:r>
      <w:r>
        <w:t xml:space="preserve"> will be the arithmetic mean of these four items</w:t>
      </w:r>
      <w:r w:rsidR="003447B7">
        <w:t xml:space="preserve">, standardized mean 0 and standard deviation 1 relative to the control group mean. </w:t>
      </w:r>
    </w:p>
    <w:p w14:paraId="18F05EB4" w14:textId="77777777" w:rsidR="00321C4A" w:rsidRDefault="00000000">
      <w:pPr>
        <w:pStyle w:val="BodyText"/>
      </w:pPr>
      <w:r>
        <w:t>Higher values indicate greater entrepreneurial motivation.</w:t>
      </w:r>
    </w:p>
    <w:p w14:paraId="586DDCFC" w14:textId="09121876" w:rsidR="00321C4A" w:rsidRDefault="00000000">
      <w:pPr>
        <w:pStyle w:val="BodyText"/>
      </w:pPr>
      <w:r>
        <w:t xml:space="preserve">If an individual is missing one of the four items, the index will be calculated using the available items provided that at least </w:t>
      </w:r>
      <w:r w:rsidR="00133B04">
        <w:t xml:space="preserve">two </w:t>
      </w:r>
      <w:r>
        <w:t xml:space="preserve">of the four items are observed. If fewer than </w:t>
      </w:r>
      <w:r w:rsidR="00133B04">
        <w:t>two</w:t>
      </w:r>
      <w:r>
        <w:t xml:space="preserve"> items are observed, the index will be coded as missing.</w:t>
      </w:r>
    </w:p>
    <w:p w14:paraId="2CF352B7" w14:textId="68BAF3B2" w:rsidR="00321C4A" w:rsidRDefault="00000000" w:rsidP="003447B7">
      <w:pPr>
        <w:pStyle w:val="BodyText"/>
      </w:pPr>
      <w:r>
        <w:t>As a robustness check, we will estimate treatment effects separately for each of the four component items. These component analyses are secondary and will not replace the pre-specified index as the primary outcome.</w:t>
      </w:r>
    </w:p>
    <w:p w14:paraId="0DB911BF" w14:textId="77777777" w:rsidR="00321C4A" w:rsidRDefault="00000000">
      <w:pPr>
        <w:pStyle w:val="Heading1"/>
      </w:pPr>
      <w:bookmarkStart w:id="18" w:name="Xa3322d7943763acfb6fc5969cfc52bc69b7bb0e"/>
      <w:bookmarkEnd w:id="17"/>
      <w:r>
        <w:lastRenderedPageBreak/>
        <w:t>8. Confirmatory outcome 2: international migration intention</w:t>
      </w:r>
    </w:p>
    <w:p w14:paraId="0FEA8902" w14:textId="77777777" w:rsidR="00321C4A" w:rsidRDefault="00000000">
      <w:pPr>
        <w:pStyle w:val="FirstParagraph"/>
      </w:pPr>
      <w:r>
        <w:t xml:space="preserve">International migration intention is measured using </w:t>
      </w:r>
      <w:r>
        <w:rPr>
          <w:rStyle w:val="VerbatimChar"/>
        </w:rPr>
        <w:t>mod2_q215</w:t>
      </w:r>
      <w:r>
        <w:t>, which asks:</w:t>
      </w:r>
    </w:p>
    <w:p w14:paraId="3396C32E" w14:textId="77777777" w:rsidR="00321C4A" w:rsidRDefault="00000000">
      <w:pPr>
        <w:pStyle w:val="BlockText"/>
      </w:pPr>
      <w:r>
        <w:t>“How much, if at all, have you considered moving to another country to live?”</w:t>
      </w:r>
    </w:p>
    <w:p w14:paraId="39CA910E" w14:textId="77777777" w:rsidR="00321C4A" w:rsidRDefault="00000000">
      <w:pPr>
        <w:pStyle w:val="FirstParagraph"/>
      </w:pPr>
      <w:r>
        <w:t>Responses are coded:</w:t>
      </w:r>
    </w:p>
    <w:p w14:paraId="2B2B9BA8" w14:textId="77777777" w:rsidR="00321C4A" w:rsidRDefault="00000000">
      <w:pPr>
        <w:pStyle w:val="Compact"/>
        <w:numPr>
          <w:ilvl w:val="0"/>
          <w:numId w:val="7"/>
        </w:numPr>
      </w:pPr>
      <w:r>
        <w:t>0 = Not at all</w:t>
      </w:r>
    </w:p>
    <w:p w14:paraId="42FF4024" w14:textId="77777777" w:rsidR="00321C4A" w:rsidRDefault="00000000">
      <w:pPr>
        <w:pStyle w:val="Compact"/>
        <w:numPr>
          <w:ilvl w:val="0"/>
          <w:numId w:val="7"/>
        </w:numPr>
      </w:pPr>
      <w:r>
        <w:t>1 = A little bit</w:t>
      </w:r>
    </w:p>
    <w:p w14:paraId="554C8330" w14:textId="77777777" w:rsidR="00321C4A" w:rsidRDefault="00000000">
      <w:pPr>
        <w:pStyle w:val="Compact"/>
        <w:numPr>
          <w:ilvl w:val="0"/>
          <w:numId w:val="7"/>
        </w:numPr>
      </w:pPr>
      <w:r>
        <w:t>2 = Somewhat</w:t>
      </w:r>
    </w:p>
    <w:p w14:paraId="7351A7AB" w14:textId="77777777" w:rsidR="00321C4A" w:rsidRDefault="00000000">
      <w:pPr>
        <w:pStyle w:val="Compact"/>
        <w:numPr>
          <w:ilvl w:val="0"/>
          <w:numId w:val="7"/>
        </w:numPr>
      </w:pPr>
      <w:r>
        <w:t>3 = A lot.</w:t>
      </w:r>
    </w:p>
    <w:p w14:paraId="1E9A4628" w14:textId="77777777" w:rsidR="00321C4A" w:rsidRDefault="00000000">
      <w:pPr>
        <w:pStyle w:val="FirstParagraph"/>
      </w:pPr>
      <w:r>
        <w:t xml:space="preserve">This variable is the </w:t>
      </w:r>
      <w:r>
        <w:rPr>
          <w:b/>
          <w:bCs/>
        </w:rPr>
        <w:t>primary outcome for Hypothesis 2</w:t>
      </w:r>
      <w:r>
        <w:t>.</w:t>
      </w:r>
    </w:p>
    <w:p w14:paraId="1F8229E6" w14:textId="77777777" w:rsidR="00321C4A" w:rsidRDefault="00000000">
      <w:pPr>
        <w:pStyle w:val="BodyText"/>
      </w:pPr>
      <w:r>
        <w:t>Higher values indicate stronger consideration of international migration.</w:t>
      </w:r>
    </w:p>
    <w:p w14:paraId="5F8E2D53" w14:textId="77777777" w:rsidR="00321C4A" w:rsidRDefault="00000000">
      <w:pPr>
        <w:pStyle w:val="BodyText"/>
      </w:pPr>
      <w:r>
        <w:t>We will estimate the treatment effect using the variable in its original 0–3 metric. Because the outcome has four ordered categories, the primary specification will nevertheless treat it as a cardinal outcome in the same way as the pre-specified scale; an ordered-response specification will be reported as a robustness check.</w:t>
      </w:r>
    </w:p>
    <w:p w14:paraId="6C6DC202" w14:textId="20C379AA" w:rsidR="00321C4A" w:rsidRDefault="00000000">
      <w:pPr>
        <w:pStyle w:val="BodyText"/>
      </w:pPr>
      <w:r>
        <w:t xml:space="preserve">The follow-up </w:t>
      </w:r>
      <w:r w:rsidR="00133B04">
        <w:t>Q</w:t>
      </w:r>
      <w:r>
        <w:t xml:space="preserve">uestion </w:t>
      </w:r>
      <w:r w:rsidRPr="00910A95">
        <w:t>216</w:t>
      </w:r>
      <w:r>
        <w:t>, concerning the amount of planning or preparation undertaken to move internationally, is only asked to respondents who report some consideration of international migration.</w:t>
      </w:r>
    </w:p>
    <w:p w14:paraId="49B8C667" w14:textId="77777777" w:rsidR="00321C4A" w:rsidRDefault="00000000">
      <w:pPr>
        <w:pStyle w:val="BodyText"/>
      </w:pPr>
      <w:r>
        <w:t xml:space="preserve">It will therefore not be incorporated into the primary migration-intention outcome, since doing so would introduce a structurally selected component. It will instead be </w:t>
      </w:r>
      <w:proofErr w:type="spellStart"/>
      <w:r>
        <w:t>analysed</w:t>
      </w:r>
      <w:proofErr w:type="spellEnd"/>
      <w:r>
        <w:t xml:space="preserve"> as a secondary exploratory outcome.</w:t>
      </w:r>
    </w:p>
    <w:p w14:paraId="50A04B0A" w14:textId="061F205D" w:rsidR="00321C4A" w:rsidRDefault="00321C4A"/>
    <w:p w14:paraId="306B8E82" w14:textId="77777777" w:rsidR="00321C4A" w:rsidRDefault="00000000">
      <w:pPr>
        <w:pStyle w:val="Heading1"/>
      </w:pPr>
      <w:bookmarkStart w:id="19" w:name="exploratory-outcomes"/>
      <w:bookmarkEnd w:id="18"/>
      <w:r>
        <w:t>9. Exploratory outcomes</w:t>
      </w:r>
    </w:p>
    <w:p w14:paraId="2946DCD5" w14:textId="77777777" w:rsidR="00321C4A" w:rsidRDefault="00000000">
      <w:pPr>
        <w:pStyle w:val="Heading2"/>
      </w:pPr>
      <w:bookmarkStart w:id="20" w:name="international-migration-preparation"/>
      <w:r>
        <w:t>9.1 International migration preparation</w:t>
      </w:r>
    </w:p>
    <w:p w14:paraId="1E92956C" w14:textId="27A01E4E" w:rsidR="00321C4A" w:rsidRDefault="00000000">
      <w:pPr>
        <w:pStyle w:val="FirstParagraph"/>
      </w:pPr>
      <w:r>
        <w:t xml:space="preserve">Among respondents reporting some consideration of international migration, </w:t>
      </w:r>
      <w:r w:rsidR="00133B04" w:rsidRPr="00150671">
        <w:t xml:space="preserve">Question </w:t>
      </w:r>
      <w:r w:rsidRPr="00150671">
        <w:t>216</w:t>
      </w:r>
      <w:r>
        <w:t xml:space="preserve"> measures the extent of planning or preparation:</w:t>
      </w:r>
    </w:p>
    <w:p w14:paraId="787B12FE" w14:textId="77777777" w:rsidR="00321C4A" w:rsidRDefault="00000000">
      <w:pPr>
        <w:pStyle w:val="Compact"/>
        <w:numPr>
          <w:ilvl w:val="0"/>
          <w:numId w:val="8"/>
        </w:numPr>
      </w:pPr>
      <w:r>
        <w:t>no specific plans or preparations;</w:t>
      </w:r>
    </w:p>
    <w:p w14:paraId="24949469" w14:textId="77777777" w:rsidR="00321C4A" w:rsidRDefault="00000000">
      <w:pPr>
        <w:pStyle w:val="Compact"/>
        <w:numPr>
          <w:ilvl w:val="0"/>
          <w:numId w:val="8"/>
        </w:numPr>
      </w:pPr>
      <w:r>
        <w:t>planning to move in the next year or two but not yet preparing;</w:t>
      </w:r>
    </w:p>
    <w:p w14:paraId="730E369D" w14:textId="77777777" w:rsidR="00321C4A" w:rsidRDefault="00000000">
      <w:pPr>
        <w:pStyle w:val="Compact"/>
        <w:numPr>
          <w:ilvl w:val="0"/>
          <w:numId w:val="8"/>
        </w:numPr>
      </w:pPr>
      <w:r>
        <w:t xml:space="preserve">currently </w:t>
      </w:r>
      <w:proofErr w:type="gramStart"/>
      <w:r>
        <w:t>making preparations</w:t>
      </w:r>
      <w:proofErr w:type="gramEnd"/>
      <w:r>
        <w:t>, such as obtaining a visa.</w:t>
      </w:r>
    </w:p>
    <w:p w14:paraId="03522744" w14:textId="4B71419D" w:rsidR="00321C4A" w:rsidRDefault="00000000">
      <w:pPr>
        <w:pStyle w:val="FirstParagraph"/>
      </w:pPr>
      <w:r>
        <w:t xml:space="preserve">Treatment effects on </w:t>
      </w:r>
      <w:r w:rsidR="00133B04">
        <w:t>binary</w:t>
      </w:r>
      <w:r>
        <w:t xml:space="preserve"> measure</w:t>
      </w:r>
      <w:r w:rsidR="00133B04">
        <w:t>s defined as some plans / no plans and concrete plans / no concrete plans</w:t>
      </w:r>
      <w:r>
        <w:t xml:space="preserve"> will be reported as exploratory.</w:t>
      </w:r>
    </w:p>
    <w:p w14:paraId="01B9037F" w14:textId="77777777" w:rsidR="00321C4A" w:rsidRDefault="00000000">
      <w:pPr>
        <w:pStyle w:val="Heading2"/>
      </w:pPr>
      <w:bookmarkStart w:id="21" w:name="domestic-migration"/>
      <w:bookmarkEnd w:id="20"/>
      <w:r>
        <w:lastRenderedPageBreak/>
        <w:t>9.2 Domestic migration</w:t>
      </w:r>
    </w:p>
    <w:p w14:paraId="31C7BD90" w14:textId="6710BF40" w:rsidR="00321C4A" w:rsidRDefault="00133B04">
      <w:pPr>
        <w:pStyle w:val="FirstParagraph"/>
      </w:pPr>
      <w:r w:rsidRPr="00150671">
        <w:t>Question 216b</w:t>
      </w:r>
      <w:r>
        <w:t xml:space="preserve"> measures consideration of moving to another city or village within Burkina Faso on the same 0–3 scale as international migration intention. </w:t>
      </w:r>
      <w:r w:rsidRPr="00150671">
        <w:t>Question 216c</w:t>
      </w:r>
      <w:r>
        <w:t>, asked conditional on non-zero domestic migration consideration, measures planning or preparation.</w:t>
      </w:r>
    </w:p>
    <w:p w14:paraId="2C9E6A99" w14:textId="6FA19C7F" w:rsidR="00321C4A" w:rsidRDefault="00000000" w:rsidP="00470940">
      <w:pPr>
        <w:pStyle w:val="BodyText"/>
      </w:pPr>
      <w:r>
        <w:t xml:space="preserve">These outcomes will be </w:t>
      </w:r>
      <w:r w:rsidR="00133B04">
        <w:t>analyzed</w:t>
      </w:r>
      <w:r>
        <w:t xml:space="preserve"> exploratorily</w:t>
      </w:r>
      <w:r w:rsidR="00133B04">
        <w:t xml:space="preserve"> in a similar way to the international migration questions</w:t>
      </w:r>
      <w:r>
        <w:t>.</w:t>
      </w:r>
      <w:bookmarkStart w:id="22" w:name="psychological-support-seeking"/>
      <w:bookmarkEnd w:id="21"/>
    </w:p>
    <w:p w14:paraId="546C38C9" w14:textId="77777777" w:rsidR="00321C4A" w:rsidRDefault="00000000">
      <w:pPr>
        <w:pStyle w:val="Heading1"/>
      </w:pPr>
      <w:bookmarkStart w:id="23" w:name="X578b7b233adeba0ef3c44da68762407400aaeb9"/>
      <w:bookmarkEnd w:id="19"/>
      <w:bookmarkEnd w:id="22"/>
      <w:r>
        <w:t>10. Statistical analysis of treatment effects</w:t>
      </w:r>
    </w:p>
    <w:p w14:paraId="56CB629E" w14:textId="77777777" w:rsidR="00321C4A" w:rsidRDefault="00000000">
      <w:pPr>
        <w:pStyle w:val="Heading2"/>
      </w:pPr>
      <w:bookmarkStart w:id="24" w:name="primary-specification"/>
      <w:r>
        <w:t>10.1 Primary specification</w:t>
      </w:r>
    </w:p>
    <w:p w14:paraId="53931AF1" w14:textId="77777777" w:rsidR="00321C4A" w:rsidRDefault="00000000">
      <w:pPr>
        <w:pStyle w:val="FirstParagraph"/>
      </w:pPr>
      <w:r>
        <w:t>For each of the two primary outcomes, we will estimate:</w:t>
      </w:r>
    </w:p>
    <w:p w14:paraId="4D7D7DB2" w14:textId="493DA76A" w:rsidR="00321C4A" w:rsidRDefault="00150671">
      <w:pPr>
        <w:pStyle w:val="BodyText"/>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r>
            <w:rPr>
              <w:rFonts w:ascii="Cambria Math" w:hAnsi="Cambria Math"/>
            </w:rPr>
            <m:t>α</m:t>
          </m:r>
          <m:r>
            <w:rPr>
              <w:rFonts w:ascii="Cambria Math" w:hAnsi="Cambria Math"/>
            </w:rPr>
            <m:t xml:space="preserve"> + </m:t>
          </m:r>
          <m:r>
            <w:rPr>
              <w:rFonts w:ascii="Cambria Math" w:hAnsi="Cambria Math"/>
            </w:rPr>
            <m:t>β</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 xml:space="preserve"> + </m:t>
          </m:r>
          <m:sSub>
            <m:sSubPr>
              <m:ctrlPr>
                <w:rPr>
                  <w:rFonts w:ascii="Cambria Math" w:hAnsi="Cambria Math"/>
                  <w:i/>
                </w:rPr>
              </m:ctrlPr>
            </m:sSubPr>
            <m:e>
              <m:r>
                <w:rPr>
                  <w:rFonts w:ascii="Cambria Math" w:hAnsi="Cambria Math"/>
                </w:rPr>
                <m:t>ϵ</m:t>
              </m:r>
            </m:e>
            <m:sub>
              <m:r>
                <w:rPr>
                  <w:rFonts w:ascii="Cambria Math" w:hAnsi="Cambria Math"/>
                </w:rPr>
                <m:t>i</m:t>
              </m:r>
            </m:sub>
          </m:sSub>
          <m:r>
            <w:rPr>
              <w:rFonts w:ascii="Cambria Math" w:hAnsi="Cambria Math"/>
            </w:rPr>
            <m:t xml:space="preserve">, </m:t>
          </m:r>
        </m:oMath>
      </m:oMathPara>
    </w:p>
    <w:p w14:paraId="3E0DC8CF" w14:textId="77777777" w:rsidR="00150671" w:rsidRDefault="00150671">
      <w:pPr>
        <w:pStyle w:val="BodyText"/>
      </w:pPr>
    </w:p>
    <w:p w14:paraId="624BEFF3" w14:textId="1D8DFDD2" w:rsidR="00321C4A" w:rsidRDefault="00000000">
      <w:pPr>
        <w:pStyle w:val="BodyText"/>
      </w:pPr>
      <w:r>
        <w:t>where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t>=1) indicates assignment to the sexual-corruption information treatment and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t>=0) indicates assignment to the control condition.</w:t>
      </w:r>
    </w:p>
    <w:p w14:paraId="164138C3" w14:textId="0A5B9729" w:rsidR="00321C4A" w:rsidRDefault="00000000">
      <w:pPr>
        <w:pStyle w:val="BodyText"/>
      </w:pPr>
      <w:r>
        <w:t>The coefficient (</w:t>
      </w:r>
      <m:oMath>
        <m:acc>
          <m:accPr>
            <m:ctrlPr>
              <w:rPr>
                <w:rFonts w:ascii="Cambria Math" w:hAnsi="Cambria Math"/>
                <w:i/>
              </w:rPr>
            </m:ctrlPr>
          </m:accPr>
          <m:e>
            <m:r>
              <w:rPr>
                <w:rFonts w:ascii="Cambria Math" w:hAnsi="Cambria Math"/>
              </w:rPr>
              <m:t>β</m:t>
            </m:r>
          </m:e>
        </m:acc>
      </m:oMath>
      <w:r>
        <w:t xml:space="preserve">) estimates the </w:t>
      </w:r>
      <w:r w:rsidR="00150671">
        <w:t>ATE</w:t>
      </w:r>
      <w:r>
        <w:t>.</w:t>
      </w:r>
    </w:p>
    <w:p w14:paraId="5F2B5180" w14:textId="77777777" w:rsidR="00321C4A" w:rsidRDefault="00000000">
      <w:pPr>
        <w:pStyle w:val="BodyText"/>
      </w:pPr>
      <w:r>
        <w:t>Because treatment is randomly assigned with probability 0.5, this specification identifies the causal effect of treatment assignment without requiring adjustment for observed characteristics.</w:t>
      </w:r>
    </w:p>
    <w:p w14:paraId="1BE29257" w14:textId="77777777" w:rsidR="00321C4A" w:rsidRDefault="00000000">
      <w:pPr>
        <w:pStyle w:val="Heading2"/>
      </w:pPr>
      <w:bookmarkStart w:id="25" w:name="covariate-adjusted-specification"/>
      <w:bookmarkEnd w:id="24"/>
      <w:r>
        <w:t>10.2 Covariate-adjusted specification</w:t>
      </w:r>
    </w:p>
    <w:p w14:paraId="5E14CA3A" w14:textId="77777777" w:rsidR="00321C4A" w:rsidRDefault="00000000">
      <w:pPr>
        <w:pStyle w:val="FirstParagraph"/>
      </w:pPr>
      <w:r>
        <w:t>We will also estimate:</w:t>
      </w:r>
    </w:p>
    <w:p w14:paraId="1457BCC6" w14:textId="02998667" w:rsidR="00321C4A" w:rsidRDefault="00150671">
      <w:pPr>
        <w:pStyle w:val="BodyText"/>
      </w:pP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r>
          <w:rPr>
            <w:rFonts w:ascii="Cambria Math" w:hAnsi="Cambria Math"/>
          </w:rPr>
          <m:t>α</m:t>
        </m:r>
        <m:r>
          <w:rPr>
            <w:rFonts w:ascii="Cambria Math" w:hAnsi="Cambria Math"/>
          </w:rPr>
          <m:t xml:space="preserve"> + </m:t>
        </m:r>
        <m:r>
          <w:rPr>
            <w:rFonts w:ascii="Cambria Math" w:hAnsi="Cambria Math"/>
          </w:rPr>
          <m:t>β</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 xml:space="preserve"> +</m:t>
        </m:r>
        <m:sSup>
          <m:sSupPr>
            <m:ctrlPr>
              <w:rPr>
                <w:rFonts w:ascii="Cambria Math" w:hAnsi="Cambria Math"/>
                <w:i/>
              </w:rPr>
            </m:ctrlPr>
          </m:sSupPr>
          <m:e>
            <m:r>
              <w:rPr>
                <w:rFonts w:ascii="Cambria Math" w:hAnsi="Cambria Math"/>
              </w:rPr>
              <m:t>γ</m:t>
            </m:r>
          </m:e>
          <m:sup>
            <m:r>
              <w:rPr>
                <w:rFonts w:ascii="Cambria Math" w:hAnsi="Cambria Math"/>
              </w:rPr>
              <m:t>'</m:t>
            </m:r>
          </m:sup>
        </m:sSup>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ϵ</m:t>
            </m:r>
          </m:e>
          <m:sub>
            <m:r>
              <w:rPr>
                <w:rFonts w:ascii="Cambria Math" w:hAnsi="Cambria Math"/>
              </w:rPr>
              <m:t>i</m:t>
            </m:r>
          </m:sub>
        </m:sSub>
        <m:r>
          <w:rPr>
            <w:rFonts w:ascii="Cambria Math" w:hAnsi="Cambria Math"/>
          </w:rPr>
          <m:t xml:space="preserve">,  </m:t>
        </m:r>
      </m:oMath>
      <w:r w:rsidR="00000000">
        <w:t>where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000000">
        <w:t>) consists exclusively of characteristics measured before treatment assignment.</w:t>
      </w:r>
    </w:p>
    <w:p w14:paraId="04F1AF88" w14:textId="77777777" w:rsidR="00321C4A" w:rsidRDefault="00000000">
      <w:pPr>
        <w:pStyle w:val="BodyText"/>
      </w:pPr>
      <w:r>
        <w:t>Pre-treatment covariates may include:</w:t>
      </w:r>
    </w:p>
    <w:p w14:paraId="46E79F57" w14:textId="3CFEFB05" w:rsidR="00321C4A" w:rsidRDefault="00000000">
      <w:pPr>
        <w:pStyle w:val="Compact"/>
        <w:numPr>
          <w:ilvl w:val="0"/>
          <w:numId w:val="9"/>
        </w:numPr>
      </w:pPr>
      <w:r>
        <w:t>age</w:t>
      </w:r>
      <w:r w:rsidR="008E618A">
        <w:t>;</w:t>
      </w:r>
    </w:p>
    <w:p w14:paraId="3ED8A984" w14:textId="5B998ED9" w:rsidR="00321C4A" w:rsidRDefault="00000000">
      <w:pPr>
        <w:pStyle w:val="Compact"/>
        <w:numPr>
          <w:ilvl w:val="0"/>
          <w:numId w:val="9"/>
        </w:numPr>
      </w:pPr>
      <w:r>
        <w:t>marital status</w:t>
      </w:r>
      <w:r w:rsidR="008E618A">
        <w:t>;</w:t>
      </w:r>
    </w:p>
    <w:p w14:paraId="18EC0FC9" w14:textId="2D0A11AB" w:rsidR="00321C4A" w:rsidRDefault="00000000">
      <w:pPr>
        <w:pStyle w:val="Compact"/>
        <w:numPr>
          <w:ilvl w:val="0"/>
          <w:numId w:val="9"/>
        </w:numPr>
      </w:pPr>
      <w:r>
        <w:t>education;</w:t>
      </w:r>
    </w:p>
    <w:p w14:paraId="33265BE6" w14:textId="62EBCF25" w:rsidR="00321C4A" w:rsidRDefault="00000000">
      <w:pPr>
        <w:pStyle w:val="Compact"/>
        <w:numPr>
          <w:ilvl w:val="0"/>
          <w:numId w:val="9"/>
        </w:numPr>
      </w:pPr>
      <w:r>
        <w:t>city of residence</w:t>
      </w:r>
      <w:r w:rsidR="008E618A">
        <w:t>;</w:t>
      </w:r>
    </w:p>
    <w:p w14:paraId="61A06423" w14:textId="77777777" w:rsidR="00321C4A" w:rsidRDefault="00000000">
      <w:pPr>
        <w:pStyle w:val="Compact"/>
        <w:numPr>
          <w:ilvl w:val="0"/>
          <w:numId w:val="9"/>
        </w:numPr>
      </w:pPr>
      <w:r>
        <w:t>household characteristics;</w:t>
      </w:r>
    </w:p>
    <w:p w14:paraId="612E8DE5" w14:textId="77777777" w:rsidR="00321C4A" w:rsidRDefault="00000000">
      <w:pPr>
        <w:pStyle w:val="Compact"/>
        <w:numPr>
          <w:ilvl w:val="0"/>
          <w:numId w:val="9"/>
        </w:numPr>
      </w:pPr>
      <w:r>
        <w:t>household income;</w:t>
      </w:r>
    </w:p>
    <w:p w14:paraId="52067BB5" w14:textId="77777777" w:rsidR="00321C4A" w:rsidRDefault="00000000">
      <w:pPr>
        <w:pStyle w:val="Compact"/>
        <w:numPr>
          <w:ilvl w:val="0"/>
          <w:numId w:val="9"/>
        </w:numPr>
      </w:pPr>
      <w:r>
        <w:t>employment and business status; and</w:t>
      </w:r>
    </w:p>
    <w:p w14:paraId="5DC4AFB6" w14:textId="77777777" w:rsidR="00321C4A" w:rsidRDefault="00000000">
      <w:pPr>
        <w:pStyle w:val="Compact"/>
        <w:numPr>
          <w:ilvl w:val="0"/>
          <w:numId w:val="9"/>
        </w:numPr>
      </w:pPr>
      <w:r>
        <w:t>other pre-treatment socioeconomic characteristics collected in the survey.</w:t>
      </w:r>
    </w:p>
    <w:p w14:paraId="5D95B49A" w14:textId="78199D5B" w:rsidR="00321C4A" w:rsidRDefault="00000000">
      <w:pPr>
        <w:pStyle w:val="FirstParagraph"/>
      </w:pPr>
      <w:r>
        <w:lastRenderedPageBreak/>
        <w:t>The covariate-adjusted specification is intended to improve precision and is not required for identification.</w:t>
      </w:r>
      <w:r w:rsidR="008E618A">
        <w:t xml:space="preserve"> We will provide balance checks by treatment group and garbling assignment subsamples. </w:t>
      </w:r>
    </w:p>
    <w:p w14:paraId="533E6FD4" w14:textId="77777777" w:rsidR="00321C4A" w:rsidRDefault="00000000">
      <w:pPr>
        <w:pStyle w:val="BodyText"/>
      </w:pPr>
      <w:r>
        <w:t>We will not include variables measured after the information treatment as covariates in the primary treatment-effect specifications.</w:t>
      </w:r>
    </w:p>
    <w:p w14:paraId="1D5509D6" w14:textId="77777777" w:rsidR="00321C4A" w:rsidRDefault="00000000">
      <w:pPr>
        <w:pStyle w:val="Heading2"/>
      </w:pPr>
      <w:bookmarkStart w:id="26" w:name="standard-errors"/>
      <w:bookmarkEnd w:id="25"/>
      <w:r>
        <w:t>10.3 Standard errors</w:t>
      </w:r>
    </w:p>
    <w:p w14:paraId="00AE4DC4" w14:textId="3E3AEC43" w:rsidR="00321C4A" w:rsidRDefault="00000000" w:rsidP="008E618A">
      <w:pPr>
        <w:pStyle w:val="FirstParagraph"/>
      </w:pPr>
      <w:r>
        <w:t>Heteroskedasticity-robust standard errors will be used.</w:t>
      </w:r>
    </w:p>
    <w:p w14:paraId="39EA1592" w14:textId="77777777" w:rsidR="00321C4A" w:rsidRDefault="00000000">
      <w:pPr>
        <w:pStyle w:val="Heading1"/>
      </w:pPr>
      <w:bookmarkStart w:id="27" w:name="X3a4da5d70da1cd98b01e5c2417d99b76920a35c"/>
      <w:bookmarkEnd w:id="23"/>
      <w:bookmarkEnd w:id="26"/>
      <w:r>
        <w:t>11. Direction of hypotheses and statistical tests</w:t>
      </w:r>
    </w:p>
    <w:p w14:paraId="644A52D0" w14:textId="77777777" w:rsidR="00321C4A" w:rsidRDefault="00000000">
      <w:pPr>
        <w:pStyle w:val="FirstParagraph"/>
      </w:pPr>
      <w:r>
        <w:t>The hypotheses are directional:</w:t>
      </w:r>
    </w:p>
    <w:p w14:paraId="1257D387" w14:textId="77777777" w:rsidR="00321C4A" w:rsidRDefault="00000000">
      <w:pPr>
        <w:pStyle w:val="Compact"/>
        <w:numPr>
          <w:ilvl w:val="0"/>
          <w:numId w:val="10"/>
        </w:numPr>
      </w:pPr>
      <w:r>
        <w:t xml:space="preserve">Hypothesis 1 predicts a </w:t>
      </w:r>
      <w:r>
        <w:rPr>
          <w:b/>
          <w:bCs/>
        </w:rPr>
        <w:t>negative</w:t>
      </w:r>
      <w:r>
        <w:t xml:space="preserve"> treatment effect on entrepreneurial motivation.</w:t>
      </w:r>
    </w:p>
    <w:p w14:paraId="4E5A8CFA" w14:textId="77777777" w:rsidR="00321C4A" w:rsidRDefault="00000000">
      <w:pPr>
        <w:pStyle w:val="Compact"/>
        <w:numPr>
          <w:ilvl w:val="0"/>
          <w:numId w:val="10"/>
        </w:numPr>
      </w:pPr>
      <w:r>
        <w:t xml:space="preserve">Hypothesis 2 predicts a </w:t>
      </w:r>
      <w:r>
        <w:rPr>
          <w:b/>
          <w:bCs/>
        </w:rPr>
        <w:t>positive</w:t>
      </w:r>
      <w:r>
        <w:t xml:space="preserve"> treatment effect on international migration intention.</w:t>
      </w:r>
    </w:p>
    <w:p w14:paraId="02DF2FBC" w14:textId="1E46DB5F" w:rsidR="00321C4A" w:rsidRDefault="00000000">
      <w:pPr>
        <w:pStyle w:val="FirstParagraph"/>
      </w:pPr>
      <w:r>
        <w:t xml:space="preserve">We will report </w:t>
      </w:r>
      <w:r w:rsidR="008E618A">
        <w:t xml:space="preserve">two-sided </w:t>
      </w:r>
      <w:r>
        <w:t>95% confidence intervals for all treatment effects. The pre-specified directional hypotheses will be evaluated using the corresponding one-sided tests, while two-sided confidence intervals will provide a common presentation of effect uncertainty.</w:t>
      </w:r>
    </w:p>
    <w:p w14:paraId="23655816" w14:textId="722D4EE2" w:rsidR="00321C4A" w:rsidRDefault="00000000" w:rsidP="008E618A">
      <w:pPr>
        <w:pStyle w:val="BodyText"/>
      </w:pPr>
      <w:r>
        <w:t>The principal confirmatory inference concerns the two primary outcomes.</w:t>
      </w:r>
    </w:p>
    <w:p w14:paraId="01F11239" w14:textId="77777777" w:rsidR="00321C4A" w:rsidRDefault="00000000">
      <w:pPr>
        <w:pStyle w:val="Heading1"/>
      </w:pPr>
      <w:bookmarkStart w:id="28" w:name="multiple-hypothesis-testing"/>
      <w:bookmarkEnd w:id="27"/>
      <w:r>
        <w:t>12. Multiple-hypothesis testing</w:t>
      </w:r>
    </w:p>
    <w:p w14:paraId="1854BA19" w14:textId="77777777" w:rsidR="00321C4A" w:rsidRDefault="00000000">
      <w:pPr>
        <w:pStyle w:val="FirstParagraph"/>
      </w:pPr>
      <w:r>
        <w:t>There are two confirmatory hypotheses and two corresponding primary outcomes.</w:t>
      </w:r>
    </w:p>
    <w:p w14:paraId="05741D11" w14:textId="77777777" w:rsidR="00321C4A" w:rsidRDefault="00000000">
      <w:pPr>
        <w:pStyle w:val="BodyText"/>
      </w:pPr>
      <w:r>
        <w:t xml:space="preserve">We will control the family-wise error rate across these two confirmatory tests using the </w:t>
      </w:r>
      <w:r w:rsidRPr="004D0EEF">
        <w:t>Holm step-down procedure</w:t>
      </w:r>
      <w:r>
        <w:t xml:space="preserve"> at the 5% level.</w:t>
      </w:r>
    </w:p>
    <w:p w14:paraId="565E6EB2" w14:textId="1AEB21AD" w:rsidR="00321C4A" w:rsidRDefault="00000000" w:rsidP="004D0EEF">
      <w:pPr>
        <w:pStyle w:val="BodyText"/>
      </w:pPr>
      <w:r>
        <w:t xml:space="preserve">No adjustment will be </w:t>
      </w:r>
      <w:proofErr w:type="gramStart"/>
      <w:r>
        <w:t>used</w:t>
      </w:r>
      <w:proofErr w:type="gramEnd"/>
      <w:r>
        <w:t xml:space="preserve"> to convert exploratory outcomes into confirmatory tests. </w:t>
      </w:r>
    </w:p>
    <w:p w14:paraId="7FC97921" w14:textId="77777777" w:rsidR="00321C4A" w:rsidRDefault="00000000">
      <w:pPr>
        <w:pStyle w:val="Heading1"/>
      </w:pPr>
      <w:bookmarkStart w:id="29" w:name="treatment-effect-heterogeneity"/>
      <w:bookmarkEnd w:id="28"/>
      <w:r>
        <w:t>13. Treatment-effect heterogeneity</w:t>
      </w:r>
    </w:p>
    <w:p w14:paraId="6F38D85A" w14:textId="77777777" w:rsidR="00321C4A" w:rsidRDefault="00000000">
      <w:pPr>
        <w:pStyle w:val="FirstParagraph"/>
      </w:pPr>
      <w:r>
        <w:t>Heterogeneity analyses will be considered secondary/exploratory.</w:t>
      </w:r>
    </w:p>
    <w:p w14:paraId="72D0EE27" w14:textId="77777777" w:rsidR="00321C4A" w:rsidRDefault="00000000">
      <w:pPr>
        <w:pStyle w:val="BodyText"/>
      </w:pPr>
      <w:r>
        <w:t>We will examine whether treatment effects differ by pre-treatment characteristics that are substantively motivated by the study, including where sample size permits:</w:t>
      </w:r>
    </w:p>
    <w:p w14:paraId="3919F75C" w14:textId="46E5C283" w:rsidR="00470940" w:rsidRDefault="00470940" w:rsidP="00470940">
      <w:pPr>
        <w:pStyle w:val="Compact"/>
        <w:numPr>
          <w:ilvl w:val="0"/>
          <w:numId w:val="11"/>
        </w:numPr>
      </w:pPr>
      <w:r>
        <w:t>prior exposure to sexual corruption</w:t>
      </w:r>
    </w:p>
    <w:p w14:paraId="509A70D5" w14:textId="61E895F1" w:rsidR="00470940" w:rsidRDefault="00470940" w:rsidP="00470940">
      <w:pPr>
        <w:pStyle w:val="Compact"/>
        <w:numPr>
          <w:ilvl w:val="0"/>
          <w:numId w:val="11"/>
        </w:numPr>
      </w:pPr>
      <w:r>
        <w:t>prior business experience</w:t>
      </w:r>
    </w:p>
    <w:p w14:paraId="6738FAB6" w14:textId="554C5626" w:rsidR="00470940" w:rsidRDefault="00470940" w:rsidP="00470940">
      <w:pPr>
        <w:pStyle w:val="Compact"/>
        <w:numPr>
          <w:ilvl w:val="0"/>
          <w:numId w:val="11"/>
        </w:numPr>
      </w:pPr>
      <w:r>
        <w:t>prior migration experience or migration-related characteristics;</w:t>
      </w:r>
    </w:p>
    <w:p w14:paraId="544D38F1" w14:textId="6C91C7EB" w:rsidR="00321C4A" w:rsidRDefault="00000000">
      <w:pPr>
        <w:pStyle w:val="Compact"/>
        <w:numPr>
          <w:ilvl w:val="0"/>
          <w:numId w:val="11"/>
        </w:numPr>
      </w:pPr>
      <w:r>
        <w:lastRenderedPageBreak/>
        <w:t>age</w:t>
      </w:r>
    </w:p>
    <w:p w14:paraId="318E493F" w14:textId="2FAF7397" w:rsidR="00321C4A" w:rsidRDefault="00000000">
      <w:pPr>
        <w:pStyle w:val="Compact"/>
        <w:numPr>
          <w:ilvl w:val="0"/>
          <w:numId w:val="11"/>
        </w:numPr>
      </w:pPr>
      <w:r>
        <w:t>marital status</w:t>
      </w:r>
    </w:p>
    <w:p w14:paraId="3C79D0DC" w14:textId="78F22D03" w:rsidR="00470940" w:rsidRDefault="00000000" w:rsidP="00470940">
      <w:pPr>
        <w:pStyle w:val="Compact"/>
        <w:numPr>
          <w:ilvl w:val="0"/>
          <w:numId w:val="11"/>
        </w:numPr>
      </w:pPr>
      <w:r>
        <w:t>education</w:t>
      </w:r>
    </w:p>
    <w:p w14:paraId="366F5F15" w14:textId="7DB5BF07" w:rsidR="00321C4A" w:rsidRDefault="00000000">
      <w:pPr>
        <w:pStyle w:val="Compact"/>
        <w:numPr>
          <w:ilvl w:val="0"/>
          <w:numId w:val="11"/>
        </w:numPr>
      </w:pPr>
      <w:r>
        <w:t>household economic status</w:t>
      </w:r>
    </w:p>
    <w:p w14:paraId="699F7641" w14:textId="406E61F5" w:rsidR="00321C4A" w:rsidRDefault="00000000">
      <w:pPr>
        <w:pStyle w:val="Compact"/>
        <w:numPr>
          <w:ilvl w:val="0"/>
          <w:numId w:val="11"/>
        </w:numPr>
      </w:pPr>
      <w:r>
        <w:t>city of residence</w:t>
      </w:r>
    </w:p>
    <w:p w14:paraId="10E2D655" w14:textId="77777777" w:rsidR="004D0EEF" w:rsidRDefault="004D0EEF" w:rsidP="004D0EEF">
      <w:pPr>
        <w:pStyle w:val="Compact"/>
      </w:pPr>
    </w:p>
    <w:p w14:paraId="1F047FBD" w14:textId="28AEF315" w:rsidR="004D0EEF" w:rsidRDefault="004D0EEF" w:rsidP="004D0EEF">
      <w:pPr>
        <w:pStyle w:val="Compact"/>
      </w:pPr>
      <w:r>
        <w:t xml:space="preserve">We will also analyze the treatment effects by the subsample that received information about privacy procedure methods (garbling) and the subsample that did not have garbled responses. </w:t>
      </w:r>
    </w:p>
    <w:p w14:paraId="25887C59" w14:textId="67242E07" w:rsidR="00321C4A" w:rsidRDefault="00000000">
      <w:pPr>
        <w:pStyle w:val="FirstParagraph"/>
      </w:pPr>
      <w:r>
        <w:t>For a pre-specified moderator (</w:t>
      </w:r>
      <m:oMath>
        <m:sSub>
          <m:sSubPr>
            <m:ctrlPr>
              <w:rPr>
                <w:rFonts w:ascii="Cambria Math" w:hAnsi="Cambria Math"/>
                <w:i/>
              </w:rPr>
            </m:ctrlPr>
          </m:sSubPr>
          <m:e>
            <m:r>
              <w:rPr>
                <w:rFonts w:ascii="Cambria Math" w:hAnsi="Cambria Math"/>
              </w:rPr>
              <m:t>Z</m:t>
            </m:r>
          </m:e>
          <m:sub>
            <m:r>
              <w:rPr>
                <w:rFonts w:ascii="Cambria Math" w:hAnsi="Cambria Math"/>
              </w:rPr>
              <m:t>i</m:t>
            </m:r>
          </m:sub>
        </m:sSub>
      </m:oMath>
      <w:r>
        <w:t>), the model will take the form:</w:t>
      </w:r>
    </w:p>
    <w:p w14:paraId="5B5B54E8" w14:textId="3DF39C53" w:rsidR="00A5746D" w:rsidRDefault="00A5746D">
      <w:pPr>
        <w:pStyle w:val="BodyText"/>
      </w:pPr>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r>
            <w:rPr>
              <w:rFonts w:ascii="Cambria Math" w:hAnsi="Cambria Math"/>
            </w:rPr>
            <m:t>α</m:t>
          </m:r>
          <m:r>
            <w:rPr>
              <w:rFonts w:ascii="Cambria Math" w:hAnsi="Cambria Math"/>
            </w:rPr>
            <m:t xml:space="preserve"> + </m:t>
          </m:r>
          <m:r>
            <w:rPr>
              <w:rFonts w:ascii="Cambria Math" w:hAnsi="Cambria Math"/>
            </w:rPr>
            <m:t>β</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 xml:space="preserve"> +</m:t>
          </m:r>
          <m:r>
            <w:rPr>
              <w:rFonts w:ascii="Cambria Math" w:hAnsi="Cambria Math"/>
            </w:rPr>
            <m:t>δ</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+ρ</m:t>
          </m:r>
          <m:sSub>
            <m:sSubPr>
              <m:ctrlPr>
                <w:rPr>
                  <w:rFonts w:ascii="Cambria Math" w:hAnsi="Cambria Math"/>
                  <w:i/>
                </w:rPr>
              </m:ctrlPr>
            </m:sSubPr>
            <m:e>
              <m:r>
                <w:rPr>
                  <w:rFonts w:ascii="Cambria Math" w:hAnsi="Cambria Math"/>
                </w:rPr>
                <m:t>Z</m:t>
              </m:r>
            </m:e>
            <m:sub>
              <m:r>
                <w:rPr>
                  <w:rFonts w:ascii="Cambria Math" w:hAnsi="Cambria Math"/>
                </w:rPr>
                <m:t>i</m:t>
              </m:r>
            </m:sub>
          </m:sSub>
          <m: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ϵ</m:t>
              </m:r>
            </m:e>
            <m:sub>
              <m:r>
                <w:rPr>
                  <w:rFonts w:ascii="Cambria Math" w:hAnsi="Cambria Math"/>
                </w:rPr>
                <m:t>i</m:t>
              </m:r>
            </m:sub>
          </m:sSub>
        </m:oMath>
      </m:oMathPara>
    </w:p>
    <w:p w14:paraId="138976E5" w14:textId="19FB4DC2" w:rsidR="00321C4A" w:rsidRDefault="00000000">
      <w:pPr>
        <w:pStyle w:val="BodyText"/>
      </w:pPr>
      <w:r>
        <w:t>The coefficient (</w:t>
      </w:r>
      <m:oMath>
        <m:acc>
          <m:accPr>
            <m:ctrlPr>
              <w:rPr>
                <w:rFonts w:ascii="Cambria Math" w:hAnsi="Cambria Math"/>
                <w:i/>
              </w:rPr>
            </m:ctrlPr>
          </m:accPr>
          <m:e>
            <m:r>
              <w:rPr>
                <w:rFonts w:ascii="Cambria Math" w:hAnsi="Cambria Math"/>
              </w:rPr>
              <m:t>δ</m:t>
            </m:r>
          </m:e>
        </m:acc>
      </m:oMath>
      <w:r>
        <w:t>) captures differential treatment effects across the moderator.</w:t>
      </w:r>
    </w:p>
    <w:p w14:paraId="1BA2F986" w14:textId="04CC54B5" w:rsidR="00321C4A" w:rsidRDefault="00000000">
      <w:pPr>
        <w:pStyle w:val="BodyText"/>
      </w:pPr>
      <w:r>
        <w:t xml:space="preserve">Continuous moderators will be standardized where appropriate for interpretation. Heterogeneity results will be interpreted cautiously </w:t>
      </w:r>
      <w:r w:rsidR="00910A95">
        <w:t>considering</w:t>
      </w:r>
      <w:r w:rsidR="004D0EEF">
        <w:t xml:space="preserve"> </w:t>
      </w:r>
      <w:r>
        <w:t>limited statistical power.</w:t>
      </w:r>
    </w:p>
    <w:p w14:paraId="564B5201" w14:textId="5BC477DF" w:rsidR="00321C4A" w:rsidRDefault="00321C4A"/>
    <w:p w14:paraId="2295CD34" w14:textId="77777777" w:rsidR="00321C4A" w:rsidRDefault="00000000">
      <w:pPr>
        <w:pStyle w:val="Heading1"/>
      </w:pPr>
      <w:bookmarkStart w:id="30" w:name="balance-and-randomization-checks"/>
      <w:bookmarkEnd w:id="29"/>
      <w:r>
        <w:t>14. Balance and randomization checks</w:t>
      </w:r>
    </w:p>
    <w:p w14:paraId="67EDF963" w14:textId="716A55BD" w:rsidR="00321C4A" w:rsidRDefault="00000000">
      <w:pPr>
        <w:pStyle w:val="FirstParagraph"/>
      </w:pPr>
      <w:r>
        <w:t>We will examine whether treatment and control groups</w:t>
      </w:r>
      <w:r w:rsidR="004D0EEF">
        <w:t xml:space="preserve"> (and garbling and non-garbling subsamples)</w:t>
      </w:r>
      <w:r>
        <w:t xml:space="preserve"> are balanced on pre-treatment respondent characteristics.</w:t>
      </w:r>
    </w:p>
    <w:p w14:paraId="2F853F54" w14:textId="77777777" w:rsidR="00321C4A" w:rsidRDefault="00000000">
      <w:pPr>
        <w:pStyle w:val="BodyText"/>
      </w:pPr>
      <w:r>
        <w:t>We will report treatment-control differences for the principal baseline characteristics, including age, marital status, education, city and key socioeconomic characteristics.</w:t>
      </w:r>
    </w:p>
    <w:p w14:paraId="25DB56BA" w14:textId="6EB62F8D" w:rsidR="00321C4A" w:rsidRDefault="00000000">
      <w:pPr>
        <w:pStyle w:val="BodyText"/>
      </w:pPr>
      <w:r>
        <w:t>These balance tests will be descriptive diagnostics only. We will not condition the primary analysis sample on passing balance tests</w:t>
      </w:r>
      <w:r w:rsidR="004D0EEF">
        <w:t xml:space="preserve">. </w:t>
      </w:r>
      <w:r>
        <w:t xml:space="preserve"> </w:t>
      </w:r>
      <w:r w:rsidR="004D0EEF">
        <w:t>S</w:t>
      </w:r>
      <w:r>
        <w:t xml:space="preserve">tatistically significant balance differences </w:t>
      </w:r>
      <w:r w:rsidR="004D0EEF">
        <w:t xml:space="preserve">will not be interpreted as </w:t>
      </w:r>
      <w:r>
        <w:t xml:space="preserve">evidence against </w:t>
      </w:r>
      <w:proofErr w:type="gramStart"/>
      <w:r>
        <w:t>randomization</w:t>
      </w:r>
      <w:r w:rsidR="004D0EEF">
        <w:t>, but</w:t>
      </w:r>
      <w:proofErr w:type="gramEnd"/>
      <w:r w:rsidR="004D0EEF">
        <w:t xml:space="preserve"> will be controlled for in the regressions</w:t>
      </w:r>
      <w:r>
        <w:t>.</w:t>
      </w:r>
    </w:p>
    <w:p w14:paraId="6A9AF5E9" w14:textId="2E8BE693" w:rsidR="00321C4A" w:rsidRDefault="00321C4A"/>
    <w:p w14:paraId="55D8CB67" w14:textId="77777777" w:rsidR="00321C4A" w:rsidRDefault="00000000">
      <w:pPr>
        <w:pStyle w:val="Heading1"/>
      </w:pPr>
      <w:bookmarkStart w:id="31" w:name="missing-data-and-attrition"/>
      <w:bookmarkEnd w:id="30"/>
      <w:r>
        <w:t>15. Missing data and attrition</w:t>
      </w:r>
    </w:p>
    <w:p w14:paraId="79000D80" w14:textId="77777777" w:rsidR="00321C4A" w:rsidRDefault="00000000">
      <w:pPr>
        <w:pStyle w:val="FirstParagraph"/>
      </w:pPr>
      <w:r>
        <w:t>The primary ITT analysis will include all randomized respondents for whom the relevant primary outcome is observed.</w:t>
      </w:r>
    </w:p>
    <w:p w14:paraId="1212D499" w14:textId="77777777" w:rsidR="00321C4A" w:rsidRDefault="00000000">
      <w:pPr>
        <w:pStyle w:val="BodyText"/>
      </w:pPr>
      <w:r>
        <w:t>We will not exclude respondents from the treatment group because they failed the comprehension check, nor will we exclude respondents based on their response to other post-treatment questions.</w:t>
      </w:r>
    </w:p>
    <w:p w14:paraId="7772B70A" w14:textId="77777777" w:rsidR="00321C4A" w:rsidRDefault="00000000">
      <w:pPr>
        <w:pStyle w:val="BodyText"/>
      </w:pPr>
      <w:r>
        <w:lastRenderedPageBreak/>
        <w:t>For each primary outcome, we will report the proportion of randomized respondents for whom the outcome is observed in each treatment arm.</w:t>
      </w:r>
    </w:p>
    <w:p w14:paraId="06E4E316" w14:textId="77777777" w:rsidR="00321C4A" w:rsidRDefault="00000000">
      <w:pPr>
        <w:pStyle w:val="BodyText"/>
      </w:pPr>
      <w:r>
        <w:t>If missingness in a primary outcome differs materially between treatment arms, we will report this as a potential limitation and conduct appropriate sensitivity analyses.</w:t>
      </w:r>
    </w:p>
    <w:p w14:paraId="15E87E90" w14:textId="77777777" w:rsidR="00321C4A" w:rsidRDefault="00000000">
      <w:pPr>
        <w:pStyle w:val="BodyText"/>
      </w:pPr>
      <w:r>
        <w:t>For the entrepreneurial motivation index, the index will be calculated when at least three of the four component items are observed.</w:t>
      </w:r>
    </w:p>
    <w:p w14:paraId="134C1D4D" w14:textId="77777777" w:rsidR="00321C4A" w:rsidRDefault="00000000">
      <w:pPr>
        <w:pStyle w:val="BodyText"/>
      </w:pPr>
      <w:r>
        <w:t>Responses coded as “Prefer not to say”, “Don’t know”, or “Not applicable” will be treated as missing for the relevant substantive outcome rather than as numerical response values.</w:t>
      </w:r>
    </w:p>
    <w:p w14:paraId="6A0CD548" w14:textId="48195C96" w:rsidR="00321C4A" w:rsidRDefault="00321C4A"/>
    <w:p w14:paraId="095F21D9" w14:textId="77777777" w:rsidR="00321C4A" w:rsidRDefault="00000000">
      <w:pPr>
        <w:pStyle w:val="Heading1"/>
      </w:pPr>
      <w:bookmarkStart w:id="32" w:name="survey-weights"/>
      <w:bookmarkEnd w:id="31"/>
      <w:r>
        <w:t>16. Survey weights</w:t>
      </w:r>
    </w:p>
    <w:p w14:paraId="21A22A85" w14:textId="67E19EC0" w:rsidR="00321C4A" w:rsidRDefault="0062029B">
      <w:pPr>
        <w:pStyle w:val="FirstParagraph"/>
      </w:pPr>
      <w:r>
        <w:t>Sampling weights were only used to ensure representativity at the GSM market telephone operators’ shares</w:t>
      </w:r>
      <w:r w:rsidR="004658E4">
        <w:t xml:space="preserve">. This is unlikely to affect the representativity of the sample of adult urban women. </w:t>
      </w:r>
      <w:r>
        <w:t xml:space="preserve"> </w:t>
      </w:r>
      <w:r w:rsidR="004658E4">
        <w:t>We will therefore not weigh</w:t>
      </w:r>
      <w:r>
        <w:t xml:space="preserve"> estimates </w:t>
      </w:r>
      <w:r w:rsidR="004658E4">
        <w:t>in</w:t>
      </w:r>
      <w:r>
        <w:t xml:space="preserve"> the primary descriptive prevalence analysis.</w:t>
      </w:r>
    </w:p>
    <w:p w14:paraId="6545FBFE" w14:textId="28B7DB68" w:rsidR="00321C4A" w:rsidRDefault="00000000">
      <w:pPr>
        <w:pStyle w:val="BodyText"/>
      </w:pPr>
      <w:r>
        <w:t xml:space="preserve">For the randomized experiment, the </w:t>
      </w:r>
      <w:r w:rsidR="004658E4">
        <w:t xml:space="preserve">treatment effects </w:t>
      </w:r>
      <w:r>
        <w:t>will be estimated without weighting</w:t>
      </w:r>
      <w:r w:rsidR="004658E4">
        <w:t xml:space="preserve">. </w:t>
      </w:r>
    </w:p>
    <w:p w14:paraId="48E12AA5" w14:textId="278D94AF" w:rsidR="00321C4A" w:rsidRDefault="004658E4">
      <w:pPr>
        <w:pStyle w:val="BodyText"/>
      </w:pPr>
      <w:r>
        <w:t>If further information about the use of weights emerges, the final choice will be documented based on the final sampling-weight documentation available before analysis.</w:t>
      </w:r>
    </w:p>
    <w:p w14:paraId="012DE0F3" w14:textId="7D8DCE45" w:rsidR="00321C4A" w:rsidRDefault="00321C4A"/>
    <w:p w14:paraId="581B780F" w14:textId="77777777" w:rsidR="00321C4A" w:rsidRDefault="00000000">
      <w:pPr>
        <w:pStyle w:val="Heading1"/>
      </w:pPr>
      <w:bookmarkStart w:id="33" w:name="robustness-analyses"/>
      <w:bookmarkEnd w:id="32"/>
      <w:r>
        <w:t xml:space="preserve">17. Robustness </w:t>
      </w:r>
      <w:proofErr w:type="gramStart"/>
      <w:r>
        <w:t>analyses</w:t>
      </w:r>
      <w:proofErr w:type="gramEnd"/>
    </w:p>
    <w:p w14:paraId="30D9B09E" w14:textId="77777777" w:rsidR="00321C4A" w:rsidRDefault="00000000">
      <w:pPr>
        <w:pStyle w:val="FirstParagraph"/>
      </w:pPr>
      <w:r>
        <w:t>The following analyses will be treated as robustness or secondary analyses rather than replacing the primary specifications.</w:t>
      </w:r>
    </w:p>
    <w:p w14:paraId="2A59622F" w14:textId="77777777" w:rsidR="00321C4A" w:rsidRDefault="00000000">
      <w:pPr>
        <w:pStyle w:val="Heading3"/>
      </w:pPr>
      <w:bookmarkStart w:id="34" w:name="entrepreneurial-motivation"/>
      <w:r>
        <w:t>Entrepreneurial motivation</w:t>
      </w:r>
    </w:p>
    <w:p w14:paraId="4218752C" w14:textId="77777777" w:rsidR="00321C4A" w:rsidRDefault="00000000">
      <w:pPr>
        <w:pStyle w:val="FirstParagraph"/>
      </w:pPr>
      <w:r>
        <w:t>We will:</w:t>
      </w:r>
    </w:p>
    <w:p w14:paraId="3F53F97E" w14:textId="77777777" w:rsidR="00321C4A" w:rsidRDefault="00000000">
      <w:pPr>
        <w:pStyle w:val="Compact"/>
        <w:numPr>
          <w:ilvl w:val="0"/>
          <w:numId w:val="12"/>
        </w:numPr>
      </w:pPr>
      <w:r>
        <w:t>estimate effects on each of the four component items separately;</w:t>
      </w:r>
    </w:p>
    <w:p w14:paraId="13972ED1" w14:textId="77777777" w:rsidR="00321C4A" w:rsidRDefault="00000000">
      <w:pPr>
        <w:pStyle w:val="Compact"/>
        <w:numPr>
          <w:ilvl w:val="0"/>
          <w:numId w:val="12"/>
        </w:numPr>
      </w:pPr>
      <w:r>
        <w:t>examine whether conclusions are sensitive to alternative treatment of missing component items; and</w:t>
      </w:r>
    </w:p>
    <w:p w14:paraId="29EBCBD0" w14:textId="77777777" w:rsidR="00321C4A" w:rsidRDefault="00000000">
      <w:pPr>
        <w:pStyle w:val="Compact"/>
        <w:numPr>
          <w:ilvl w:val="0"/>
          <w:numId w:val="12"/>
        </w:numPr>
      </w:pPr>
      <w:r>
        <w:t>where appropriate, estimate standardized versions of the component outcomes.</w:t>
      </w:r>
    </w:p>
    <w:p w14:paraId="55F6B3C4" w14:textId="77777777" w:rsidR="00321C4A" w:rsidRDefault="00000000">
      <w:pPr>
        <w:pStyle w:val="Heading3"/>
      </w:pPr>
      <w:bookmarkStart w:id="35" w:name="international-migration"/>
      <w:bookmarkEnd w:id="34"/>
      <w:r>
        <w:t>International migration</w:t>
      </w:r>
    </w:p>
    <w:p w14:paraId="745B51CC" w14:textId="77777777" w:rsidR="00321C4A" w:rsidRDefault="00000000">
      <w:pPr>
        <w:pStyle w:val="FirstParagraph"/>
      </w:pPr>
      <w:r>
        <w:t>We will:</w:t>
      </w:r>
    </w:p>
    <w:p w14:paraId="6E5DF904" w14:textId="3CE41264" w:rsidR="00321C4A" w:rsidRDefault="00000000">
      <w:pPr>
        <w:pStyle w:val="Compact"/>
        <w:numPr>
          <w:ilvl w:val="0"/>
          <w:numId w:val="13"/>
        </w:numPr>
      </w:pPr>
      <w:r>
        <w:t xml:space="preserve">estimate the effect on </w:t>
      </w:r>
      <w:r w:rsidR="004658E4" w:rsidRPr="004658E4">
        <w:t>this question</w:t>
      </w:r>
      <w:r>
        <w:t xml:space="preserve"> using the original 0–3 scale;</w:t>
      </w:r>
    </w:p>
    <w:p w14:paraId="2626FCAD" w14:textId="77777777" w:rsidR="00321C4A" w:rsidRDefault="00000000">
      <w:pPr>
        <w:pStyle w:val="Compact"/>
        <w:numPr>
          <w:ilvl w:val="0"/>
          <w:numId w:val="13"/>
        </w:numPr>
      </w:pPr>
      <w:r>
        <w:lastRenderedPageBreak/>
        <w:t>estimate an ordered-response model as a robustness check;</w:t>
      </w:r>
    </w:p>
    <w:p w14:paraId="40B833D1" w14:textId="3322C6C4" w:rsidR="00321C4A" w:rsidRDefault="00000000">
      <w:pPr>
        <w:pStyle w:val="Compact"/>
        <w:numPr>
          <w:ilvl w:val="0"/>
          <w:numId w:val="13"/>
        </w:numPr>
      </w:pPr>
      <w:r>
        <w:t>separately examine international migration preparation among respondents for whom that outcome is observed.</w:t>
      </w:r>
    </w:p>
    <w:p w14:paraId="75A8B0E3" w14:textId="77777777" w:rsidR="00321C4A" w:rsidRDefault="00000000">
      <w:pPr>
        <w:pStyle w:val="Heading3"/>
      </w:pPr>
      <w:bookmarkStart w:id="36" w:name="treatment-comprehension"/>
      <w:bookmarkEnd w:id="35"/>
      <w:r>
        <w:t>Treatment comprehension</w:t>
      </w:r>
    </w:p>
    <w:p w14:paraId="6396FE1B" w14:textId="5D11F1C2" w:rsidR="00321C4A" w:rsidRDefault="00000000">
      <w:pPr>
        <w:pStyle w:val="FirstParagraph"/>
      </w:pPr>
      <w:r>
        <w:t>We will report the proportion of respondents in each treatment arm judged by the interviewer to have understood the information</w:t>
      </w:r>
      <w:r w:rsidR="004658E4">
        <w:t>.</w:t>
      </w:r>
    </w:p>
    <w:p w14:paraId="329F4593" w14:textId="0628B3CB" w:rsidR="00321C4A" w:rsidRDefault="00000000">
      <w:pPr>
        <w:pStyle w:val="BodyText"/>
      </w:pPr>
      <w:r>
        <w:t xml:space="preserve">This will be descriptive. We will not replace the </w:t>
      </w:r>
      <w:r w:rsidR="004658E4">
        <w:t>treatment effect</w:t>
      </w:r>
      <w:r>
        <w:t xml:space="preserve"> estimate</w:t>
      </w:r>
      <w:r w:rsidR="004658E4">
        <w:t>s</w:t>
      </w:r>
      <w:r>
        <w:t xml:space="preserve"> with an estimate restricted to respondents who understood the treatment, since comprehension is measured after treatment assignment.</w:t>
      </w:r>
    </w:p>
    <w:p w14:paraId="233CE43B" w14:textId="628635BB" w:rsidR="00321C4A" w:rsidRDefault="00321C4A"/>
    <w:p w14:paraId="720C7E60" w14:textId="77777777" w:rsidR="00321C4A" w:rsidRDefault="00000000">
      <w:pPr>
        <w:pStyle w:val="Heading1"/>
      </w:pPr>
      <w:bookmarkStart w:id="37" w:name="interpretation-of-the-treatment"/>
      <w:bookmarkEnd w:id="33"/>
      <w:bookmarkEnd w:id="36"/>
      <w:r>
        <w:t>18. Interpretation of the treatment</w:t>
      </w:r>
    </w:p>
    <w:p w14:paraId="64592BFF" w14:textId="77777777" w:rsidR="00321C4A" w:rsidRDefault="00000000">
      <w:pPr>
        <w:pStyle w:val="FirstParagraph"/>
      </w:pPr>
      <w:r>
        <w:t xml:space="preserve">The treatment effect should be interpreted as the effect of </w:t>
      </w:r>
      <w:r>
        <w:rPr>
          <w:b/>
          <w:bCs/>
        </w:rPr>
        <w:t>receiving information about the prevalence of sexual corruption relative to receiving neutral demographic information</w:t>
      </w:r>
      <w:r>
        <w:t>.</w:t>
      </w:r>
    </w:p>
    <w:p w14:paraId="4BF9D10B" w14:textId="77777777" w:rsidR="00321C4A" w:rsidRDefault="00000000">
      <w:pPr>
        <w:pStyle w:val="BodyText"/>
      </w:pPr>
      <w:r>
        <w:t xml:space="preserve">The experiment does not by itself identify whether any effect operates through updated beliefs about prevalence, increased salience of sexual corruption, changes in perceived personal risk, changes in expectations about public institutions, or other psychological or </w:t>
      </w:r>
      <w:proofErr w:type="spellStart"/>
      <w:r>
        <w:t>behavioural</w:t>
      </w:r>
      <w:proofErr w:type="spellEnd"/>
      <w:r>
        <w:t xml:space="preserve"> mechanisms.</w:t>
      </w:r>
    </w:p>
    <w:p w14:paraId="49D5730E" w14:textId="77777777" w:rsidR="00321C4A" w:rsidRDefault="00000000">
      <w:pPr>
        <w:pStyle w:val="BodyText"/>
      </w:pPr>
      <w:r>
        <w:t>The study therefore does not require a particular mechanism for the treatment effect to be interpreted causally.</w:t>
      </w:r>
    </w:p>
    <w:p w14:paraId="023F53D4" w14:textId="77777777" w:rsidR="00321C4A" w:rsidRDefault="00000000">
      <w:pPr>
        <w:pStyle w:val="Heading1"/>
      </w:pPr>
      <w:bookmarkStart w:id="38" w:name="X6d77739c90709c86b1116279f7533735cca39be"/>
      <w:bookmarkEnd w:id="37"/>
      <w:r>
        <w:t>19. Exploratory mechanism and descriptive analyses</w:t>
      </w:r>
    </w:p>
    <w:p w14:paraId="527F8C9C" w14:textId="77777777" w:rsidR="00321C4A" w:rsidRDefault="00000000">
      <w:pPr>
        <w:pStyle w:val="FirstParagraph"/>
      </w:pPr>
      <w:r>
        <w:t>Beyond the confirmatory outcomes, we will explore whether treatment assignment is associated with:</w:t>
      </w:r>
    </w:p>
    <w:p w14:paraId="0242170B" w14:textId="77777777" w:rsidR="00321C4A" w:rsidRDefault="00000000">
      <w:pPr>
        <w:pStyle w:val="Compact"/>
        <w:numPr>
          <w:ilvl w:val="0"/>
          <w:numId w:val="14"/>
        </w:numPr>
      </w:pPr>
      <w:r>
        <w:t>perceived prevalence of sexual corruption;</w:t>
      </w:r>
    </w:p>
    <w:p w14:paraId="3C7AA75C" w14:textId="77777777" w:rsidR="00321C4A" w:rsidRDefault="00000000">
      <w:pPr>
        <w:pStyle w:val="Compact"/>
        <w:numPr>
          <w:ilvl w:val="0"/>
          <w:numId w:val="14"/>
        </w:numPr>
      </w:pPr>
      <w:r>
        <w:t>perceived or known experiences;</w:t>
      </w:r>
    </w:p>
    <w:p w14:paraId="48734E43" w14:textId="77777777" w:rsidR="00321C4A" w:rsidRDefault="00000000">
      <w:pPr>
        <w:pStyle w:val="Compact"/>
        <w:numPr>
          <w:ilvl w:val="0"/>
          <w:numId w:val="14"/>
        </w:numPr>
      </w:pPr>
      <w:r>
        <w:t>attitudes toward sexual corruption;</w:t>
      </w:r>
    </w:p>
    <w:p w14:paraId="0A8E4905" w14:textId="77777777" w:rsidR="00321C4A" w:rsidRDefault="00000000">
      <w:pPr>
        <w:pStyle w:val="Compact"/>
        <w:numPr>
          <w:ilvl w:val="0"/>
          <w:numId w:val="14"/>
        </w:numPr>
      </w:pPr>
      <w:r>
        <w:t>international and domestic migration preparation;</w:t>
      </w:r>
    </w:p>
    <w:p w14:paraId="0F93EEC8" w14:textId="77777777" w:rsidR="00321C4A" w:rsidRDefault="00000000">
      <w:pPr>
        <w:pStyle w:val="Compact"/>
        <w:numPr>
          <w:ilvl w:val="0"/>
          <w:numId w:val="14"/>
        </w:numPr>
      </w:pPr>
      <w:r>
        <w:t>psychological distress;</w:t>
      </w:r>
    </w:p>
    <w:p w14:paraId="4500E350" w14:textId="77777777" w:rsidR="00321C4A" w:rsidRDefault="00000000">
      <w:pPr>
        <w:pStyle w:val="FirstParagraph"/>
      </w:pPr>
      <w:r>
        <w:t>These analyses will be labelled exploratory.</w:t>
      </w:r>
    </w:p>
    <w:p w14:paraId="56EEB552" w14:textId="68585CAF" w:rsidR="00321C4A" w:rsidRDefault="00000000" w:rsidP="004658E4">
      <w:pPr>
        <w:pStyle w:val="BodyText"/>
      </w:pPr>
      <w:r>
        <w:t>Where treatment effects are estimated on multiple related exploratory outcomes, we will report the individual estimates and confidence intervals rather than selecting outcomes based on statistical significance.</w:t>
      </w:r>
    </w:p>
    <w:p w14:paraId="1EAEE3F5" w14:textId="77777777" w:rsidR="00321C4A" w:rsidRDefault="00000000">
      <w:pPr>
        <w:pStyle w:val="Heading1"/>
      </w:pPr>
      <w:bookmarkStart w:id="39" w:name="deviations-from-the-pre-analysis-plan"/>
      <w:bookmarkEnd w:id="38"/>
      <w:r>
        <w:lastRenderedPageBreak/>
        <w:t>20. Deviations from the pre-analysis plan</w:t>
      </w:r>
    </w:p>
    <w:p w14:paraId="366BE753" w14:textId="77777777" w:rsidR="00321C4A" w:rsidRDefault="00000000">
      <w:pPr>
        <w:pStyle w:val="FirstParagraph"/>
      </w:pPr>
      <w:r>
        <w:t>Any deviations from this pre-analysis plan made after access to the outcome data will be explicitly identified and justified in the resulting paper or analysis report.</w:t>
      </w:r>
    </w:p>
    <w:p w14:paraId="64963344" w14:textId="77777777" w:rsidR="00321C4A" w:rsidRDefault="00000000">
      <w:pPr>
        <w:pStyle w:val="BodyText"/>
      </w:pPr>
      <w:r>
        <w:t>Changes that are required because of data-quality problems, programming errors, unexpected coding issues, or violations of the stated analysis assumptions will be documented transparently.</w:t>
      </w:r>
    </w:p>
    <w:p w14:paraId="703F0DD3" w14:textId="6C3AE258" w:rsidR="00321C4A" w:rsidRDefault="00000000" w:rsidP="003339A3">
      <w:pPr>
        <w:pStyle w:val="BodyText"/>
      </w:pPr>
      <w:r>
        <w:t>No outcome will be promoted from exploratory to confirmatory status after observing treatment effects.</w:t>
      </w:r>
      <w:bookmarkStart w:id="40" w:name="summary-of-confirmatory-analyses"/>
      <w:bookmarkEnd w:id="39"/>
      <w:bookmarkEnd w:id="40"/>
    </w:p>
    <w:p w14:paraId="1C4723B8" w14:textId="3606A954" w:rsidR="00040FA3" w:rsidRPr="00470940" w:rsidRDefault="00040FA3" w:rsidP="003339A3">
      <w:pPr>
        <w:pStyle w:val="BodyText"/>
        <w:rPr>
          <w:rFonts w:asciiTheme="majorHAnsi" w:eastAsiaTheme="majorEastAsia" w:hAnsiTheme="majorHAnsi" w:cstheme="majorBidi"/>
          <w:color w:val="0F4761" w:themeColor="accent1" w:themeShade="BF"/>
          <w:sz w:val="40"/>
          <w:szCs w:val="40"/>
        </w:rPr>
      </w:pPr>
      <w:r w:rsidRPr="00470940">
        <w:rPr>
          <w:rFonts w:asciiTheme="majorHAnsi" w:eastAsiaTheme="majorEastAsia" w:hAnsiTheme="majorHAnsi" w:cstheme="majorBidi"/>
          <w:color w:val="0F4761" w:themeColor="accent1" w:themeShade="BF"/>
          <w:sz w:val="40"/>
          <w:szCs w:val="40"/>
        </w:rPr>
        <w:t>References:</w:t>
      </w:r>
    </w:p>
    <w:p w14:paraId="2E8521DA" w14:textId="703FEF9A" w:rsidR="00040FA3" w:rsidRDefault="00040FA3" w:rsidP="003339A3">
      <w:pPr>
        <w:pStyle w:val="BodyText"/>
      </w:pPr>
      <w:r w:rsidRPr="00040FA3">
        <w:t xml:space="preserve">Aja-Eke, Doris, Robert Gillanders, Roisin Lyons, Idrissa Ouedraogo, Eugenie Maiga, and </w:t>
      </w:r>
      <w:proofErr w:type="spellStart"/>
      <w:r w:rsidRPr="00040FA3">
        <w:t>Zalissa</w:t>
      </w:r>
      <w:proofErr w:type="spellEnd"/>
      <w:r w:rsidRPr="00040FA3">
        <w:t xml:space="preserve"> Wanga. 2026. Sexual Corruption, Informal Networks, and Female Entrepreneurship: Evidence from Burkina Faso. </w:t>
      </w:r>
      <w:r w:rsidRPr="00040FA3">
        <w:rPr>
          <w:i/>
          <w:iCs/>
        </w:rPr>
        <w:t>Third World Quarterly</w:t>
      </w:r>
      <w:r w:rsidRPr="00040FA3">
        <w:t xml:space="preserve">, [Forthcoming], SSRN Working Paper </w:t>
      </w:r>
      <w:hyperlink r:id="rId7" w:history="1">
        <w:r w:rsidRPr="00040FA3">
          <w:rPr>
            <w:rStyle w:val="Hyperlink"/>
          </w:rPr>
          <w:t>https://dx.doi.org/10.2139/ssrn.5124712</w:t>
        </w:r>
      </w:hyperlink>
    </w:p>
    <w:p w14:paraId="22E7448C" w14:textId="50A4F7F5" w:rsidR="00040FA3" w:rsidRDefault="00040FA3" w:rsidP="003339A3">
      <w:pPr>
        <w:pStyle w:val="BodyText"/>
      </w:pPr>
      <w:r w:rsidRPr="00040FA3">
        <w:t>Borcan, Oana</w:t>
      </w:r>
      <w:r>
        <w:t>,</w:t>
      </w:r>
      <w:r w:rsidRPr="00040FA3">
        <w:t xml:space="preserve"> Gillanders, Robert</w:t>
      </w:r>
      <w:r>
        <w:t>,</w:t>
      </w:r>
      <w:r w:rsidRPr="00040FA3">
        <w:t xml:space="preserve"> Aja-Eke, Doris and Maiga, Eugenie, The Threat of Sexual Corruption to Female Entrepreneurs: Evidence from a Pilot Study in Burkina Faso (December 03, 2025). Available at SSRN: https://ssrn.com/abstract=5851802 or </w:t>
      </w:r>
      <w:hyperlink r:id="rId8" w:history="1">
        <w:r w:rsidRPr="00CC6EC4">
          <w:rPr>
            <w:rStyle w:val="Hyperlink"/>
          </w:rPr>
          <w:t>http://dx.doi.org/10.2139/ssrn.5851802</w:t>
        </w:r>
      </w:hyperlink>
    </w:p>
    <w:p w14:paraId="053579DD" w14:textId="77777777" w:rsidR="00040FA3" w:rsidRDefault="00040FA3" w:rsidP="003339A3">
      <w:pPr>
        <w:pStyle w:val="BodyText"/>
      </w:pPr>
    </w:p>
    <w:p w14:paraId="5BFA14FA" w14:textId="77777777" w:rsidR="00040FA3" w:rsidRDefault="00040FA3" w:rsidP="003339A3">
      <w:pPr>
        <w:pStyle w:val="BodyText"/>
      </w:pPr>
    </w:p>
    <w:sectPr w:rsidR="00040FA3">
      <w:footerReference w:type="default" r:id="rId9"/>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3224F" w14:textId="77777777" w:rsidR="000319B4" w:rsidRDefault="000319B4" w:rsidP="001F0F6D">
      <w:pPr>
        <w:spacing w:after="0"/>
      </w:pPr>
      <w:r>
        <w:separator/>
      </w:r>
    </w:p>
  </w:endnote>
  <w:endnote w:type="continuationSeparator" w:id="0">
    <w:p w14:paraId="07B9A897" w14:textId="77777777" w:rsidR="000319B4" w:rsidRDefault="000319B4" w:rsidP="001F0F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689117"/>
      <w:docPartObj>
        <w:docPartGallery w:val="Page Numbers (Bottom of Page)"/>
        <w:docPartUnique/>
      </w:docPartObj>
    </w:sdtPr>
    <w:sdtEndPr>
      <w:rPr>
        <w:noProof/>
      </w:rPr>
    </w:sdtEndPr>
    <w:sdtContent>
      <w:p w14:paraId="3EB34D40" w14:textId="204F98C2" w:rsidR="001F0F6D" w:rsidRDefault="001F0F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19AF0A" w14:textId="77777777" w:rsidR="001F0F6D" w:rsidRDefault="001F0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F531E" w14:textId="77777777" w:rsidR="000319B4" w:rsidRDefault="000319B4" w:rsidP="001F0F6D">
      <w:pPr>
        <w:spacing w:after="0"/>
      </w:pPr>
      <w:r>
        <w:separator/>
      </w:r>
    </w:p>
  </w:footnote>
  <w:footnote w:type="continuationSeparator" w:id="0">
    <w:p w14:paraId="1BE85D1E" w14:textId="77777777" w:rsidR="000319B4" w:rsidRDefault="000319B4" w:rsidP="001F0F6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E0CFCB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478D01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0C5460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10434281">
    <w:abstractNumId w:val="0"/>
  </w:num>
  <w:num w:numId="2" w16cid:durableId="1628929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2553401">
    <w:abstractNumId w:val="1"/>
  </w:num>
  <w:num w:numId="4" w16cid:durableId="348794203">
    <w:abstractNumId w:val="1"/>
  </w:num>
  <w:num w:numId="5" w16cid:durableId="5350477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83472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1240115">
    <w:abstractNumId w:val="1"/>
  </w:num>
  <w:num w:numId="8" w16cid:durableId="8412417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84535504">
    <w:abstractNumId w:val="1"/>
  </w:num>
  <w:num w:numId="10" w16cid:durableId="1036928885">
    <w:abstractNumId w:val="1"/>
  </w:num>
  <w:num w:numId="11" w16cid:durableId="850144361">
    <w:abstractNumId w:val="1"/>
  </w:num>
  <w:num w:numId="12" w16cid:durableId="310793503">
    <w:abstractNumId w:val="1"/>
  </w:num>
  <w:num w:numId="13" w16cid:durableId="1305089193">
    <w:abstractNumId w:val="1"/>
  </w:num>
  <w:num w:numId="14" w16cid:durableId="559634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4A"/>
    <w:rsid w:val="000319B4"/>
    <w:rsid w:val="00040FA3"/>
    <w:rsid w:val="00082C84"/>
    <w:rsid w:val="00133B04"/>
    <w:rsid w:val="00150671"/>
    <w:rsid w:val="001F0F6D"/>
    <w:rsid w:val="001F608F"/>
    <w:rsid w:val="00321C4A"/>
    <w:rsid w:val="003339A3"/>
    <w:rsid w:val="003447B7"/>
    <w:rsid w:val="003966BF"/>
    <w:rsid w:val="004658E4"/>
    <w:rsid w:val="00466BD8"/>
    <w:rsid w:val="00470940"/>
    <w:rsid w:val="004D0EEF"/>
    <w:rsid w:val="00540120"/>
    <w:rsid w:val="0062029B"/>
    <w:rsid w:val="00647B66"/>
    <w:rsid w:val="008507D3"/>
    <w:rsid w:val="008E618A"/>
    <w:rsid w:val="00910A95"/>
    <w:rsid w:val="009522F9"/>
    <w:rsid w:val="009C6EA8"/>
    <w:rsid w:val="00A5746D"/>
    <w:rsid w:val="00C52675"/>
    <w:rsid w:val="00E811F9"/>
    <w:rsid w:val="00F3619C"/>
    <w:rsid w:val="00FC3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3E29"/>
  <w15:docId w15:val="{0B172B4D-AF44-4580-85EA-CBE4502D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foo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CommentReference">
    <w:name w:val="annotation reference"/>
    <w:basedOn w:val="DefaultParagraphFont"/>
    <w:rsid w:val="003447B7"/>
    <w:rPr>
      <w:sz w:val="16"/>
      <w:szCs w:val="16"/>
    </w:rPr>
  </w:style>
  <w:style w:type="paragraph" w:styleId="CommentText">
    <w:name w:val="annotation text"/>
    <w:basedOn w:val="Normal"/>
    <w:link w:val="CommentTextChar"/>
    <w:rsid w:val="003447B7"/>
    <w:rPr>
      <w:sz w:val="20"/>
      <w:szCs w:val="20"/>
    </w:rPr>
  </w:style>
  <w:style w:type="character" w:customStyle="1" w:styleId="CommentTextChar">
    <w:name w:val="Comment Text Char"/>
    <w:basedOn w:val="DefaultParagraphFont"/>
    <w:link w:val="CommentText"/>
    <w:rsid w:val="003447B7"/>
    <w:rPr>
      <w:sz w:val="20"/>
      <w:szCs w:val="20"/>
    </w:rPr>
  </w:style>
  <w:style w:type="paragraph" w:styleId="CommentSubject">
    <w:name w:val="annotation subject"/>
    <w:basedOn w:val="CommentText"/>
    <w:next w:val="CommentText"/>
    <w:link w:val="CommentSubjectChar"/>
    <w:rsid w:val="003447B7"/>
    <w:rPr>
      <w:b/>
      <w:bCs/>
    </w:rPr>
  </w:style>
  <w:style w:type="character" w:customStyle="1" w:styleId="CommentSubjectChar">
    <w:name w:val="Comment Subject Char"/>
    <w:basedOn w:val="CommentTextChar"/>
    <w:link w:val="CommentSubject"/>
    <w:rsid w:val="003447B7"/>
    <w:rPr>
      <w:b/>
      <w:bCs/>
      <w:sz w:val="20"/>
      <w:szCs w:val="20"/>
    </w:rPr>
  </w:style>
  <w:style w:type="character" w:styleId="UnresolvedMention">
    <w:name w:val="Unresolved Mention"/>
    <w:basedOn w:val="DefaultParagraphFont"/>
    <w:uiPriority w:val="99"/>
    <w:semiHidden/>
    <w:unhideWhenUsed/>
    <w:rsid w:val="00040FA3"/>
    <w:rPr>
      <w:color w:val="605E5C"/>
      <w:shd w:val="clear" w:color="auto" w:fill="E1DFDD"/>
    </w:rPr>
  </w:style>
  <w:style w:type="paragraph" w:styleId="Header">
    <w:name w:val="header"/>
    <w:basedOn w:val="Normal"/>
    <w:link w:val="HeaderChar"/>
    <w:rsid w:val="001F0F6D"/>
    <w:pPr>
      <w:tabs>
        <w:tab w:val="center" w:pos="4513"/>
        <w:tab w:val="right" w:pos="9026"/>
      </w:tabs>
      <w:spacing w:after="0"/>
    </w:pPr>
  </w:style>
  <w:style w:type="character" w:customStyle="1" w:styleId="HeaderChar">
    <w:name w:val="Header Char"/>
    <w:basedOn w:val="DefaultParagraphFont"/>
    <w:link w:val="Header"/>
    <w:rsid w:val="001F0F6D"/>
  </w:style>
  <w:style w:type="paragraph" w:styleId="Footer">
    <w:name w:val="footer"/>
    <w:basedOn w:val="Normal"/>
    <w:link w:val="FooterChar"/>
    <w:uiPriority w:val="99"/>
    <w:rsid w:val="001F0F6D"/>
    <w:pPr>
      <w:tabs>
        <w:tab w:val="center" w:pos="4513"/>
        <w:tab w:val="right" w:pos="9026"/>
      </w:tabs>
      <w:spacing w:after="0"/>
    </w:pPr>
  </w:style>
  <w:style w:type="character" w:customStyle="1" w:styleId="FooterChar">
    <w:name w:val="Footer Char"/>
    <w:basedOn w:val="DefaultParagraphFont"/>
    <w:link w:val="Footer"/>
    <w:uiPriority w:val="99"/>
    <w:rsid w:val="001F0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2139/ssrn.5851802" TargetMode="External"/><Relationship Id="rId3" Type="http://schemas.openxmlformats.org/officeDocument/2006/relationships/settings" Target="settings.xml"/><Relationship Id="rId7" Type="http://schemas.openxmlformats.org/officeDocument/2006/relationships/hyperlink" Target="https://dx.doi.org/10.2139/ssrn.51247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3401</Words>
  <Characters>19390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Oana Borcan (ECO - Staff)</dc:creator>
  <cp:keywords/>
  <cp:lastModifiedBy>Oana Borcan (ECO - Staff)</cp:lastModifiedBy>
  <cp:revision>7</cp:revision>
  <dcterms:created xsi:type="dcterms:W3CDTF">2026-09-17T13:45:00Z</dcterms:created>
  <dcterms:modified xsi:type="dcterms:W3CDTF">2026-09-17T13:55:00Z</dcterms:modified>
</cp:coreProperties>
</file>