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0C89F10" w14:textId="2E4A6B30" w:rsidR="00E46394" w:rsidRPr="00E46394" w:rsidRDefault="00E46394" w:rsidP="00E46394">
      <w:pPr>
        <w:spacing w:before="100" w:beforeAutospacing="1" w:after="100" w:afterAutospacing="1"/>
        <w:rPr>
          <w:rFonts w:ascii="Times New Roman" w:eastAsia="Times New Roman" w:hAnsi="Times New Roman" w:cs="Times New Roman"/>
          <w:kern w:val="0"/>
          <w:lang w:val="en-US"/>
          <w14:ligatures w14:val="none"/>
        </w:rPr>
      </w:pPr>
      <w:r w:rsidRPr="00E46394">
        <w:rPr>
          <w:rFonts w:ascii="Times New Roman" w:eastAsia="Times New Roman" w:hAnsi="Times New Roman" w:cs="Times New Roman"/>
          <w:b/>
          <w:bCs/>
          <w:kern w:val="0"/>
          <w:lang w:val="en-US"/>
          <w14:ligatures w14:val="none"/>
        </w:rPr>
        <w:t>Amendment</w:t>
      </w:r>
      <w:r w:rsidR="008E09C8">
        <w:rPr>
          <w:rFonts w:ascii="Times New Roman" w:eastAsia="Times New Roman" w:hAnsi="Times New Roman" w:cs="Times New Roman"/>
          <w:b/>
          <w:bCs/>
          <w:kern w:val="0"/>
          <w:lang w:val="en-US"/>
          <w14:ligatures w14:val="none"/>
        </w:rPr>
        <w:t xml:space="preserve"> </w:t>
      </w:r>
      <w:r w:rsidR="008E09C8">
        <w:rPr>
          <w:rFonts w:ascii="Times New Roman" w:eastAsia="Times New Roman" w:hAnsi="Times New Roman" w:cs="Times New Roman"/>
          <w:b/>
          <w:bCs/>
          <w:kern w:val="0"/>
          <w:lang w:val="en-US"/>
          <w14:ligatures w14:val="none"/>
        </w:rPr>
        <w:t>October 4</w:t>
      </w:r>
      <w:r w:rsidR="008E09C8" w:rsidRPr="008E09C8">
        <w:rPr>
          <w:rFonts w:ascii="Times New Roman" w:eastAsia="Times New Roman" w:hAnsi="Times New Roman" w:cs="Times New Roman"/>
          <w:b/>
          <w:bCs/>
          <w:kern w:val="0"/>
          <w:vertAlign w:val="superscript"/>
          <w:lang w:val="en-US"/>
          <w14:ligatures w14:val="none"/>
        </w:rPr>
        <w:t>th</w:t>
      </w:r>
      <w:proofErr w:type="gramStart"/>
      <w:r w:rsidR="008E09C8">
        <w:rPr>
          <w:rFonts w:ascii="Times New Roman" w:eastAsia="Times New Roman" w:hAnsi="Times New Roman" w:cs="Times New Roman"/>
          <w:b/>
          <w:bCs/>
          <w:kern w:val="0"/>
          <w:lang w:val="en-US"/>
          <w14:ligatures w14:val="none"/>
        </w:rPr>
        <w:t xml:space="preserve"> </w:t>
      </w:r>
      <w:r w:rsidR="008E09C8">
        <w:rPr>
          <w:rFonts w:ascii="Times New Roman" w:eastAsia="Times New Roman" w:hAnsi="Times New Roman" w:cs="Times New Roman"/>
          <w:b/>
          <w:bCs/>
          <w:kern w:val="0"/>
          <w:lang w:val="en-US"/>
          <w14:ligatures w14:val="none"/>
        </w:rPr>
        <w:t>2026</w:t>
      </w:r>
      <w:proofErr w:type="gramEnd"/>
      <w:r w:rsidRPr="00E46394">
        <w:rPr>
          <w:rFonts w:ascii="Times New Roman" w:eastAsia="Times New Roman" w:hAnsi="Times New Roman" w:cs="Times New Roman"/>
          <w:b/>
          <w:bCs/>
          <w:kern w:val="0"/>
          <w:lang w:val="en-US"/>
          <w14:ligatures w14:val="none"/>
        </w:rPr>
        <w:t>: Additional sessions, enhanced data recording, and revised analysis plan</w:t>
      </w:r>
      <w:r>
        <w:rPr>
          <w:rFonts w:ascii="Times New Roman" w:eastAsia="Times New Roman" w:hAnsi="Times New Roman" w:cs="Times New Roman"/>
          <w:b/>
          <w:bCs/>
          <w:kern w:val="0"/>
          <w:lang w:val="en-US"/>
          <w14:ligatures w14:val="none"/>
        </w:rPr>
        <w:t xml:space="preserve"> </w:t>
      </w:r>
    </w:p>
    <w:p w14:paraId="4B8AF829" w14:textId="77777777" w:rsidR="00E46394" w:rsidRPr="00E46394" w:rsidRDefault="00E46394" w:rsidP="00E46394">
      <w:pPr>
        <w:spacing w:before="100" w:beforeAutospacing="1" w:after="100" w:afterAutospacing="1"/>
        <w:rPr>
          <w:rFonts w:ascii="Times New Roman" w:eastAsia="Times New Roman" w:hAnsi="Times New Roman" w:cs="Times New Roman"/>
          <w:kern w:val="0"/>
          <w:lang w:val="en-US"/>
          <w14:ligatures w14:val="none"/>
        </w:rPr>
      </w:pPr>
      <w:r w:rsidRPr="00E46394">
        <w:rPr>
          <w:rFonts w:ascii="Times New Roman" w:eastAsia="Times New Roman" w:hAnsi="Times New Roman" w:cs="Times New Roman"/>
          <w:kern w:val="0"/>
          <w:lang w:val="en-US"/>
          <w14:ligatures w14:val="none"/>
        </w:rPr>
        <w:t>In response to recommendations received during peer review to increase the number of independent experimental markets, we plan to conduct four additional sessions of the experiment registered as AEARCTR-0011425. These will comprise two Free-information and two Costly-information sessions, with 24 participants per session, beginning during the week of October 5, 2026. This adds 96 participants to the original eight sessions and 192 participants, resulting in a planned total of 12 sessions and 288 participants. The additional sessions will use the same two state sequences, with one Free and one Costly session per sequence. The additional sample is fixed at four sessions and will not be adjusted based on interim statistical results.</w:t>
      </w:r>
    </w:p>
    <w:p w14:paraId="2D5F2472" w14:textId="77777777" w:rsidR="00E46394" w:rsidRPr="00E46394" w:rsidRDefault="00E46394" w:rsidP="00E46394">
      <w:pPr>
        <w:spacing w:before="100" w:beforeAutospacing="1" w:after="100" w:afterAutospacing="1"/>
        <w:rPr>
          <w:rFonts w:ascii="Times New Roman" w:eastAsia="Times New Roman" w:hAnsi="Times New Roman" w:cs="Times New Roman"/>
          <w:kern w:val="0"/>
          <w:lang w:val="en-US"/>
          <w14:ligatures w14:val="none"/>
        </w:rPr>
      </w:pPr>
      <w:r w:rsidRPr="00E46394">
        <w:rPr>
          <w:rFonts w:ascii="Times New Roman" w:eastAsia="Times New Roman" w:hAnsi="Times New Roman" w:cs="Times New Roman"/>
          <w:kern w:val="0"/>
          <w:lang w:val="en-US"/>
          <w14:ligatures w14:val="none"/>
        </w:rPr>
        <w:t>The participant-facing interface and decision environment remain unchanged. The additional sessions will retain the original instructions, information displays, available choices, implemented information-allocation procedure, trading rules, task sequence, trading-period durations, incentives, and payment procedures. No new participant decisions, tasks, or treatments are introduced.</w:t>
      </w:r>
    </w:p>
    <w:p w14:paraId="3606044E" w14:textId="77777777" w:rsidR="00E46394" w:rsidRPr="00E46394" w:rsidRDefault="00E46394" w:rsidP="00E46394">
      <w:pPr>
        <w:spacing w:before="100" w:beforeAutospacing="1" w:after="100" w:afterAutospacing="1"/>
        <w:rPr>
          <w:rFonts w:ascii="Times New Roman" w:eastAsia="Times New Roman" w:hAnsi="Times New Roman" w:cs="Times New Roman"/>
          <w:kern w:val="0"/>
          <w:lang w:val="en-US"/>
          <w14:ligatures w14:val="none"/>
        </w:rPr>
      </w:pPr>
      <w:r w:rsidRPr="00E46394">
        <w:rPr>
          <w:rFonts w:ascii="Times New Roman" w:eastAsia="Times New Roman" w:hAnsi="Times New Roman" w:cs="Times New Roman"/>
          <w:kern w:val="0"/>
          <w:lang w:val="en-US"/>
          <w14:ligatures w14:val="none"/>
        </w:rPr>
        <w:t>The changes to experimental data capture consist of enhanced background recording and export of actions and outcomes already generated by the experiment. These records include trader-linked bid and ask submissions and revisions, executions and expirations, transaction counterparties, timestamps, prevailing market quotes, and participant holdings and outcomes. They improve the completeness and traceability of the research data without altering what participants see or can do.</w:t>
      </w:r>
    </w:p>
    <w:p w14:paraId="1FDFE47A" w14:textId="41AF0E67" w:rsidR="00E46394" w:rsidRPr="00E46394" w:rsidRDefault="00E46394" w:rsidP="00E46394">
      <w:pPr>
        <w:spacing w:before="100" w:beforeAutospacing="1" w:after="100" w:afterAutospacing="1"/>
        <w:rPr>
          <w:rFonts w:ascii="Times New Roman" w:eastAsia="Times New Roman" w:hAnsi="Times New Roman" w:cs="Times New Roman"/>
          <w:kern w:val="0"/>
          <w:lang w:val="en-US"/>
          <w14:ligatures w14:val="none"/>
        </w:rPr>
      </w:pPr>
      <w:r w:rsidRPr="00E46394">
        <w:rPr>
          <w:rFonts w:ascii="Times New Roman" w:eastAsia="Times New Roman" w:hAnsi="Times New Roman" w:cs="Times New Roman"/>
          <w:kern w:val="0"/>
          <w:lang w:val="en-US"/>
          <w14:ligatures w14:val="none"/>
        </w:rPr>
        <w:t xml:space="preserve">The analysis plan is also revised in response to the reviewers’ comments. Price efficiency will be assessed using mean absolute price deviations (MAPD) from the realized rational-expectations (RE) benchmark, with distance from the prior-information (PI) benchmark as a complementary measure. Benchmark calculations will account for the active </w:t>
      </w:r>
      <w:r w:rsidR="008E09C8" w:rsidRPr="00E46394">
        <w:rPr>
          <w:rFonts w:ascii="Times New Roman" w:eastAsia="Times New Roman" w:hAnsi="Times New Roman" w:cs="Times New Roman"/>
          <w:kern w:val="0"/>
          <w:lang w:val="en-US"/>
          <w14:ligatures w14:val="none"/>
        </w:rPr>
        <w:t>trader’s</w:t>
      </w:r>
      <w:r w:rsidRPr="00E46394">
        <w:rPr>
          <w:rFonts w:ascii="Times New Roman" w:eastAsia="Times New Roman" w:hAnsi="Times New Roman" w:cs="Times New Roman"/>
          <w:kern w:val="0"/>
          <w:lang w:val="en-US"/>
          <w14:ligatures w14:val="none"/>
        </w:rPr>
        <w:t xml:space="preserve"> types, information status, beginning-of-period share holdings, and trading cash, using the benchmark specification documented in the accompanying analysis plan.</w:t>
      </w:r>
    </w:p>
    <w:p w14:paraId="6B4CE260" w14:textId="77777777" w:rsidR="00E46394" w:rsidRPr="00E46394" w:rsidRDefault="00E46394" w:rsidP="00E46394">
      <w:pPr>
        <w:spacing w:before="100" w:beforeAutospacing="1" w:after="100" w:afterAutospacing="1"/>
        <w:rPr>
          <w:rFonts w:ascii="Times New Roman" w:eastAsia="Times New Roman" w:hAnsi="Times New Roman" w:cs="Times New Roman"/>
          <w:kern w:val="0"/>
          <w:lang w:val="en-US"/>
          <w14:ligatures w14:val="none"/>
        </w:rPr>
      </w:pPr>
      <w:r w:rsidRPr="00E46394">
        <w:rPr>
          <w:rFonts w:ascii="Times New Roman" w:eastAsia="Times New Roman" w:hAnsi="Times New Roman" w:cs="Times New Roman"/>
          <w:kern w:val="0"/>
          <w:lang w:val="en-US"/>
          <w14:ligatures w14:val="none"/>
        </w:rPr>
        <w:t>The principal planned comparisons are:</w:t>
      </w:r>
    </w:p>
    <w:p w14:paraId="7F9576B4" w14:textId="77777777" w:rsidR="00E46394" w:rsidRPr="00E46394" w:rsidRDefault="00E46394" w:rsidP="00E46394">
      <w:pPr>
        <w:numPr>
          <w:ilvl w:val="0"/>
          <w:numId w:val="1"/>
        </w:numPr>
        <w:spacing w:before="100" w:beforeAutospacing="1" w:after="100" w:afterAutospacing="1"/>
        <w:rPr>
          <w:rFonts w:ascii="Times New Roman" w:eastAsia="Times New Roman" w:hAnsi="Times New Roman" w:cs="Times New Roman"/>
          <w:kern w:val="0"/>
          <w:lang w:val="en-US"/>
          <w14:ligatures w14:val="none"/>
        </w:rPr>
      </w:pPr>
      <w:r w:rsidRPr="00E46394">
        <w:rPr>
          <w:rFonts w:ascii="Times New Roman" w:eastAsia="Times New Roman" w:hAnsi="Times New Roman" w:cs="Times New Roman"/>
          <w:b/>
          <w:bCs/>
          <w:kern w:val="0"/>
          <w:lang w:val="en-US"/>
          <w14:ligatures w14:val="none"/>
        </w:rPr>
        <w:t>Price deviations:</w:t>
      </w:r>
      <w:r w:rsidRPr="00E46394">
        <w:rPr>
          <w:rFonts w:ascii="Times New Roman" w:eastAsia="Times New Roman" w:hAnsi="Times New Roman" w:cs="Times New Roman"/>
          <w:kern w:val="0"/>
          <w:lang w:val="en-US"/>
          <w14:ligatures w14:val="none"/>
        </w:rPr>
        <w:t xml:space="preserve"> MAPD relative to the RE benchmark is lower in period 3 than in period 1.</w:t>
      </w:r>
    </w:p>
    <w:p w14:paraId="23F7E4EF" w14:textId="77777777" w:rsidR="00E46394" w:rsidRPr="00E46394" w:rsidRDefault="00E46394" w:rsidP="00E46394">
      <w:pPr>
        <w:numPr>
          <w:ilvl w:val="0"/>
          <w:numId w:val="1"/>
        </w:numPr>
        <w:spacing w:before="100" w:beforeAutospacing="1" w:after="100" w:afterAutospacing="1"/>
        <w:rPr>
          <w:rFonts w:ascii="Times New Roman" w:eastAsia="Times New Roman" w:hAnsi="Times New Roman" w:cs="Times New Roman"/>
          <w:kern w:val="0"/>
          <w:lang w:val="en-US"/>
          <w14:ligatures w14:val="none"/>
        </w:rPr>
      </w:pPr>
      <w:r w:rsidRPr="00E46394">
        <w:rPr>
          <w:rFonts w:ascii="Times New Roman" w:eastAsia="Times New Roman" w:hAnsi="Times New Roman" w:cs="Times New Roman"/>
          <w:b/>
          <w:bCs/>
          <w:kern w:val="0"/>
          <w:lang w:val="en-US"/>
          <w14:ligatures w14:val="none"/>
        </w:rPr>
        <w:t>State-price spreads:</w:t>
      </w:r>
      <w:r w:rsidRPr="00E46394">
        <w:rPr>
          <w:rFonts w:ascii="Times New Roman" w:eastAsia="Times New Roman" w:hAnsi="Times New Roman" w:cs="Times New Roman"/>
          <w:kern w:val="0"/>
          <w:lang w:val="en-US"/>
          <w14:ligatures w14:val="none"/>
        </w:rPr>
        <w:t xml:space="preserve"> The difference between state-B and state-A prices is greater in period 3 than in period 1.</w:t>
      </w:r>
    </w:p>
    <w:p w14:paraId="78165CF1" w14:textId="77777777" w:rsidR="00E46394" w:rsidRPr="00E46394" w:rsidRDefault="00E46394" w:rsidP="00E46394">
      <w:pPr>
        <w:numPr>
          <w:ilvl w:val="0"/>
          <w:numId w:val="1"/>
        </w:numPr>
        <w:spacing w:before="100" w:beforeAutospacing="1" w:after="100" w:afterAutospacing="1"/>
        <w:rPr>
          <w:rFonts w:ascii="Times New Roman" w:eastAsia="Times New Roman" w:hAnsi="Times New Roman" w:cs="Times New Roman"/>
          <w:kern w:val="0"/>
          <w:lang w:val="en-US"/>
          <w14:ligatures w14:val="none"/>
        </w:rPr>
      </w:pPr>
      <w:r w:rsidRPr="00E46394">
        <w:rPr>
          <w:rFonts w:ascii="Times New Roman" w:eastAsia="Times New Roman" w:hAnsi="Times New Roman" w:cs="Times New Roman"/>
          <w:b/>
          <w:bCs/>
          <w:kern w:val="0"/>
          <w:lang w:val="en-US"/>
          <w14:ligatures w14:val="none"/>
        </w:rPr>
        <w:t>Trading volume:</w:t>
      </w:r>
      <w:r w:rsidRPr="00E46394">
        <w:rPr>
          <w:rFonts w:ascii="Times New Roman" w:eastAsia="Times New Roman" w:hAnsi="Times New Roman" w:cs="Times New Roman"/>
          <w:kern w:val="0"/>
          <w:lang w:val="en-US"/>
          <w14:ligatures w14:val="none"/>
        </w:rPr>
        <w:t xml:space="preserve"> Volume is greater in period 1 than in period 3.</w:t>
      </w:r>
    </w:p>
    <w:p w14:paraId="0CF88BA1" w14:textId="77777777" w:rsidR="00E46394" w:rsidRPr="00E46394" w:rsidRDefault="00E46394" w:rsidP="00E46394">
      <w:pPr>
        <w:numPr>
          <w:ilvl w:val="0"/>
          <w:numId w:val="1"/>
        </w:numPr>
        <w:spacing w:before="100" w:beforeAutospacing="1" w:after="100" w:afterAutospacing="1"/>
        <w:rPr>
          <w:rFonts w:ascii="Times New Roman" w:eastAsia="Times New Roman" w:hAnsi="Times New Roman" w:cs="Times New Roman"/>
          <w:kern w:val="0"/>
          <w:lang w:val="en-US"/>
          <w14:ligatures w14:val="none"/>
        </w:rPr>
      </w:pPr>
      <w:r w:rsidRPr="00E46394">
        <w:rPr>
          <w:rFonts w:ascii="Times New Roman" w:eastAsia="Times New Roman" w:hAnsi="Times New Roman" w:cs="Times New Roman"/>
          <w:b/>
          <w:bCs/>
          <w:kern w:val="0"/>
          <w:lang w:val="en-US"/>
          <w14:ligatures w14:val="none"/>
        </w:rPr>
        <w:t>Treatment comparison:</w:t>
      </w:r>
      <w:r w:rsidRPr="00E46394">
        <w:rPr>
          <w:rFonts w:ascii="Times New Roman" w:eastAsia="Times New Roman" w:hAnsi="Times New Roman" w:cs="Times New Roman"/>
          <w:kern w:val="0"/>
          <w:lang w:val="en-US"/>
          <w14:ligatures w14:val="none"/>
        </w:rPr>
        <w:t xml:space="preserve"> We will compare price efficiency between the Free-information and Costly-information treatments using session-level MAPD, examining the magnitude and uncertainty of the treatment difference.</w:t>
      </w:r>
    </w:p>
    <w:p w14:paraId="36115F8E" w14:textId="77777777" w:rsidR="00E46394" w:rsidRPr="00E46394" w:rsidRDefault="00E46394" w:rsidP="00E46394">
      <w:pPr>
        <w:spacing w:before="100" w:beforeAutospacing="1" w:after="100" w:afterAutospacing="1"/>
        <w:rPr>
          <w:rFonts w:ascii="Times New Roman" w:eastAsia="Times New Roman" w:hAnsi="Times New Roman" w:cs="Times New Roman"/>
          <w:kern w:val="0"/>
          <w:lang w:val="en-US"/>
          <w14:ligatures w14:val="none"/>
        </w:rPr>
      </w:pPr>
      <w:r w:rsidRPr="00E46394">
        <w:rPr>
          <w:rFonts w:ascii="Times New Roman" w:eastAsia="Times New Roman" w:hAnsi="Times New Roman" w:cs="Times New Roman"/>
          <w:kern w:val="0"/>
          <w:lang w:val="en-US"/>
          <w14:ligatures w14:val="none"/>
        </w:rPr>
        <w:t xml:space="preserve">Sessions will be the independent units for these comparisons. Phase comparisons will use paired session-level observations, with one-sided tests for the stated directional hypotheses. The </w:t>
      </w:r>
      <w:r w:rsidRPr="00E46394">
        <w:rPr>
          <w:rFonts w:ascii="Times New Roman" w:eastAsia="Times New Roman" w:hAnsi="Times New Roman" w:cs="Times New Roman"/>
          <w:kern w:val="0"/>
          <w:lang w:val="en-US"/>
          <w14:ligatures w14:val="none"/>
        </w:rPr>
        <w:lastRenderedPageBreak/>
        <w:t>accompanying analysis plan will specify the exact tests, outcome aggregation, and benchmark construction before the additional sessions begin.</w:t>
      </w:r>
    </w:p>
    <w:p w14:paraId="538B89AD" w14:textId="77777777" w:rsidR="00E46394" w:rsidRPr="00E46394" w:rsidRDefault="00E46394" w:rsidP="00E46394">
      <w:pPr>
        <w:spacing w:before="100" w:beforeAutospacing="1" w:after="100" w:afterAutospacing="1"/>
        <w:rPr>
          <w:rFonts w:ascii="Times New Roman" w:eastAsia="Times New Roman" w:hAnsi="Times New Roman" w:cs="Times New Roman"/>
          <w:kern w:val="0"/>
          <w:lang w:val="en-US"/>
          <w14:ligatures w14:val="none"/>
        </w:rPr>
      </w:pPr>
      <w:r w:rsidRPr="00E46394">
        <w:rPr>
          <w:rFonts w:ascii="Times New Roman" w:eastAsia="Times New Roman" w:hAnsi="Times New Roman" w:cs="Times New Roman"/>
          <w:kern w:val="0"/>
          <w:lang w:val="en-US"/>
          <w14:ligatures w14:val="none"/>
        </w:rPr>
        <w:t>Additional prespecified analyses will examine price dispersion, within-period price dynamics, state-specific holdings and net purchases, turnover, information acquisition, the number and composition of informed traders, information rents relative to the L$250 acquisition cost, and a revelation index comparing observed state-price spreads with the PI and RE benchmarks. Relevant regressions will account for world state, trader type, and interactions between type and informed status.</w:t>
      </w:r>
    </w:p>
    <w:p w14:paraId="2B2D8971" w14:textId="77777777" w:rsidR="00E46394" w:rsidRPr="00E46394" w:rsidRDefault="00E46394" w:rsidP="00E46394">
      <w:pPr>
        <w:spacing w:before="100" w:beforeAutospacing="1" w:after="100" w:afterAutospacing="1"/>
        <w:rPr>
          <w:rFonts w:ascii="Times New Roman" w:eastAsia="Times New Roman" w:hAnsi="Times New Roman" w:cs="Times New Roman"/>
          <w:kern w:val="0"/>
          <w:lang w:val="en-US"/>
          <w14:ligatures w14:val="none"/>
        </w:rPr>
      </w:pPr>
      <w:r w:rsidRPr="00E46394">
        <w:rPr>
          <w:rFonts w:ascii="Times New Roman" w:eastAsia="Times New Roman" w:hAnsi="Times New Roman" w:cs="Times New Roman"/>
          <w:kern w:val="0"/>
          <w:lang w:val="en-US"/>
          <w14:ligatures w14:val="none"/>
        </w:rPr>
        <w:t>We will also compare period-3 net purchases across states separately for uninformed Type-A and Type-B traders and by treatment. The directional predictions are greater purchases by Type-B traders in state B and by Type-A traders in state A. These behavioral comparisons will be interpreted against the theoretical benchmarks rather than treated alone as conclusive evidence of learning from prices. Uninformed participants’ forecasts will also be examined.</w:t>
      </w:r>
    </w:p>
    <w:p w14:paraId="0CFE747E" w14:textId="77777777" w:rsidR="00E46394" w:rsidRPr="00E46394" w:rsidRDefault="00E46394" w:rsidP="00E46394">
      <w:pPr>
        <w:spacing w:before="100" w:beforeAutospacing="1" w:after="100" w:afterAutospacing="1"/>
        <w:rPr>
          <w:rFonts w:ascii="Times New Roman" w:eastAsia="Times New Roman" w:hAnsi="Times New Roman" w:cs="Times New Roman"/>
          <w:kern w:val="0"/>
          <w:lang w:val="en-US"/>
          <w14:ligatures w14:val="none"/>
        </w:rPr>
      </w:pPr>
      <w:r w:rsidRPr="00E46394">
        <w:rPr>
          <w:rFonts w:ascii="Times New Roman" w:eastAsia="Times New Roman" w:hAnsi="Times New Roman" w:cs="Times New Roman"/>
          <w:kern w:val="0"/>
          <w:lang w:val="en-US"/>
          <w14:ligatures w14:val="none"/>
        </w:rPr>
        <w:t>The original sample has already been collected and analyzed. The four additional sessions will constitute the prospective confirmatory sample, with the limited precision of this sample acknowledged. Pooled analyses of all 12 sessions will be reported separately, recognizing that the revised plan was informed by the original data. Pooled regression specifications will include a wave indicator and examine wave-by-phase and wave-by-treatment interactions. Transaction-level analyses with small-cluster corrections will provide supplementary robustness checks.</w:t>
      </w:r>
    </w:p>
    <w:p w14:paraId="18C7C158" w14:textId="77777777" w:rsidR="00E46394" w:rsidRPr="00E46394" w:rsidRDefault="00E46394" w:rsidP="00E46394">
      <w:pPr>
        <w:spacing w:before="100" w:beforeAutospacing="1" w:after="100" w:afterAutospacing="1"/>
        <w:rPr>
          <w:rFonts w:ascii="Times New Roman" w:eastAsia="Times New Roman" w:hAnsi="Times New Roman" w:cs="Times New Roman"/>
          <w:kern w:val="0"/>
          <w:lang w:val="en-US"/>
          <w14:ligatures w14:val="none"/>
        </w:rPr>
      </w:pPr>
      <w:r w:rsidRPr="00E46394">
        <w:rPr>
          <w:rFonts w:ascii="Times New Roman" w:eastAsia="Times New Roman" w:hAnsi="Times New Roman" w:cs="Times New Roman"/>
          <w:kern w:val="0"/>
          <w:lang w:val="en-US"/>
          <w14:ligatures w14:val="none"/>
        </w:rPr>
        <w:t>Analyses requiring the enhanced records—including informed-order attribution, bid–ask behavior, and trading flows between generations—will use only the additional sessions and will be identified as second-wave analyses.</w:t>
      </w:r>
    </w:p>
    <w:p w14:paraId="191EEB1F" w14:textId="77777777" w:rsidR="003866EF" w:rsidRDefault="003866EF"/>
    <w:sectPr w:rsidR="003866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3590F49"/>
    <w:multiLevelType w:val="multilevel"/>
    <w:tmpl w:val="1AEE9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740992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94"/>
    <w:rsid w:val="00002681"/>
    <w:rsid w:val="002A19D7"/>
    <w:rsid w:val="002B7E1C"/>
    <w:rsid w:val="003866EF"/>
    <w:rsid w:val="00511E18"/>
    <w:rsid w:val="00564DD0"/>
    <w:rsid w:val="00581392"/>
    <w:rsid w:val="006A158B"/>
    <w:rsid w:val="008E09C8"/>
    <w:rsid w:val="00E46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2047FE3"/>
  <w15:chartTrackingRefBased/>
  <w15:docId w15:val="{D80D656E-F5CE-884A-A6E5-D1DFEFF20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Heading1">
    <w:name w:val="heading 1"/>
    <w:basedOn w:val="Normal"/>
    <w:next w:val="Normal"/>
    <w:link w:val="Heading1Char"/>
    <w:uiPriority w:val="9"/>
    <w:qFormat/>
    <w:rsid w:val="00E463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63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63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63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63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639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639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639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639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394"/>
    <w:rPr>
      <w:rFonts w:asciiTheme="majorHAnsi" w:eastAsiaTheme="majorEastAsia" w:hAnsiTheme="majorHAnsi" w:cstheme="majorBidi"/>
      <w:color w:val="0F4761" w:themeColor="accent1" w:themeShade="BF"/>
      <w:sz w:val="40"/>
      <w:szCs w:val="40"/>
      <w:lang w:val="es-ES"/>
    </w:rPr>
  </w:style>
  <w:style w:type="character" w:customStyle="1" w:styleId="Heading2Char">
    <w:name w:val="Heading 2 Char"/>
    <w:basedOn w:val="DefaultParagraphFont"/>
    <w:link w:val="Heading2"/>
    <w:uiPriority w:val="9"/>
    <w:semiHidden/>
    <w:rsid w:val="00E46394"/>
    <w:rPr>
      <w:rFonts w:asciiTheme="majorHAnsi" w:eastAsiaTheme="majorEastAsia" w:hAnsiTheme="majorHAnsi" w:cstheme="majorBidi"/>
      <w:color w:val="0F4761" w:themeColor="accent1" w:themeShade="BF"/>
      <w:sz w:val="32"/>
      <w:szCs w:val="32"/>
      <w:lang w:val="es-ES"/>
    </w:rPr>
  </w:style>
  <w:style w:type="character" w:customStyle="1" w:styleId="Heading3Char">
    <w:name w:val="Heading 3 Char"/>
    <w:basedOn w:val="DefaultParagraphFont"/>
    <w:link w:val="Heading3"/>
    <w:uiPriority w:val="9"/>
    <w:semiHidden/>
    <w:rsid w:val="00E46394"/>
    <w:rPr>
      <w:rFonts w:eastAsiaTheme="majorEastAsia" w:cstheme="majorBidi"/>
      <w:color w:val="0F4761" w:themeColor="accent1" w:themeShade="BF"/>
      <w:sz w:val="28"/>
      <w:szCs w:val="28"/>
      <w:lang w:val="es-ES"/>
    </w:rPr>
  </w:style>
  <w:style w:type="character" w:customStyle="1" w:styleId="Heading4Char">
    <w:name w:val="Heading 4 Char"/>
    <w:basedOn w:val="DefaultParagraphFont"/>
    <w:link w:val="Heading4"/>
    <w:uiPriority w:val="9"/>
    <w:semiHidden/>
    <w:rsid w:val="00E46394"/>
    <w:rPr>
      <w:rFonts w:eastAsiaTheme="majorEastAsia" w:cstheme="majorBidi"/>
      <w:i/>
      <w:iCs/>
      <w:color w:val="0F4761" w:themeColor="accent1" w:themeShade="BF"/>
      <w:lang w:val="es-ES"/>
    </w:rPr>
  </w:style>
  <w:style w:type="character" w:customStyle="1" w:styleId="Heading5Char">
    <w:name w:val="Heading 5 Char"/>
    <w:basedOn w:val="DefaultParagraphFont"/>
    <w:link w:val="Heading5"/>
    <w:uiPriority w:val="9"/>
    <w:semiHidden/>
    <w:rsid w:val="00E46394"/>
    <w:rPr>
      <w:rFonts w:eastAsiaTheme="majorEastAsia" w:cstheme="majorBidi"/>
      <w:color w:val="0F4761" w:themeColor="accent1" w:themeShade="BF"/>
      <w:lang w:val="es-ES"/>
    </w:rPr>
  </w:style>
  <w:style w:type="character" w:customStyle="1" w:styleId="Heading6Char">
    <w:name w:val="Heading 6 Char"/>
    <w:basedOn w:val="DefaultParagraphFont"/>
    <w:link w:val="Heading6"/>
    <w:uiPriority w:val="9"/>
    <w:semiHidden/>
    <w:rsid w:val="00E46394"/>
    <w:rPr>
      <w:rFonts w:eastAsiaTheme="majorEastAsia" w:cstheme="majorBidi"/>
      <w:i/>
      <w:iCs/>
      <w:color w:val="595959" w:themeColor="text1" w:themeTint="A6"/>
      <w:lang w:val="es-ES"/>
    </w:rPr>
  </w:style>
  <w:style w:type="character" w:customStyle="1" w:styleId="Heading7Char">
    <w:name w:val="Heading 7 Char"/>
    <w:basedOn w:val="DefaultParagraphFont"/>
    <w:link w:val="Heading7"/>
    <w:uiPriority w:val="9"/>
    <w:semiHidden/>
    <w:rsid w:val="00E46394"/>
    <w:rPr>
      <w:rFonts w:eastAsiaTheme="majorEastAsia" w:cstheme="majorBidi"/>
      <w:color w:val="595959" w:themeColor="text1" w:themeTint="A6"/>
      <w:lang w:val="es-ES"/>
    </w:rPr>
  </w:style>
  <w:style w:type="character" w:customStyle="1" w:styleId="Heading8Char">
    <w:name w:val="Heading 8 Char"/>
    <w:basedOn w:val="DefaultParagraphFont"/>
    <w:link w:val="Heading8"/>
    <w:uiPriority w:val="9"/>
    <w:semiHidden/>
    <w:rsid w:val="00E46394"/>
    <w:rPr>
      <w:rFonts w:eastAsiaTheme="majorEastAsia" w:cstheme="majorBidi"/>
      <w:i/>
      <w:iCs/>
      <w:color w:val="272727" w:themeColor="text1" w:themeTint="D8"/>
      <w:lang w:val="es-ES"/>
    </w:rPr>
  </w:style>
  <w:style w:type="character" w:customStyle="1" w:styleId="Heading9Char">
    <w:name w:val="Heading 9 Char"/>
    <w:basedOn w:val="DefaultParagraphFont"/>
    <w:link w:val="Heading9"/>
    <w:uiPriority w:val="9"/>
    <w:semiHidden/>
    <w:rsid w:val="00E46394"/>
    <w:rPr>
      <w:rFonts w:eastAsiaTheme="majorEastAsia" w:cstheme="majorBidi"/>
      <w:color w:val="272727" w:themeColor="text1" w:themeTint="D8"/>
      <w:lang w:val="es-ES"/>
    </w:rPr>
  </w:style>
  <w:style w:type="paragraph" w:styleId="Title">
    <w:name w:val="Title"/>
    <w:basedOn w:val="Normal"/>
    <w:next w:val="Normal"/>
    <w:link w:val="TitleChar"/>
    <w:uiPriority w:val="10"/>
    <w:qFormat/>
    <w:rsid w:val="00E4639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6394"/>
    <w:rPr>
      <w:rFonts w:asciiTheme="majorHAnsi" w:eastAsiaTheme="majorEastAsia" w:hAnsiTheme="majorHAnsi" w:cstheme="majorBidi"/>
      <w:spacing w:val="-10"/>
      <w:kern w:val="28"/>
      <w:sz w:val="56"/>
      <w:szCs w:val="56"/>
      <w:lang w:val="es-ES"/>
    </w:rPr>
  </w:style>
  <w:style w:type="paragraph" w:styleId="Subtitle">
    <w:name w:val="Subtitle"/>
    <w:basedOn w:val="Normal"/>
    <w:next w:val="Normal"/>
    <w:link w:val="SubtitleChar"/>
    <w:uiPriority w:val="11"/>
    <w:qFormat/>
    <w:rsid w:val="00E4639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6394"/>
    <w:rPr>
      <w:rFonts w:eastAsiaTheme="majorEastAsia" w:cstheme="majorBidi"/>
      <w:color w:val="595959" w:themeColor="text1" w:themeTint="A6"/>
      <w:spacing w:val="15"/>
      <w:sz w:val="28"/>
      <w:szCs w:val="28"/>
      <w:lang w:val="es-ES"/>
    </w:rPr>
  </w:style>
  <w:style w:type="paragraph" w:styleId="Quote">
    <w:name w:val="Quote"/>
    <w:basedOn w:val="Normal"/>
    <w:next w:val="Normal"/>
    <w:link w:val="QuoteChar"/>
    <w:uiPriority w:val="29"/>
    <w:qFormat/>
    <w:rsid w:val="00E4639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46394"/>
    <w:rPr>
      <w:i/>
      <w:iCs/>
      <w:color w:val="404040" w:themeColor="text1" w:themeTint="BF"/>
      <w:lang w:val="es-ES"/>
    </w:rPr>
  </w:style>
  <w:style w:type="paragraph" w:styleId="ListParagraph">
    <w:name w:val="List Paragraph"/>
    <w:basedOn w:val="Normal"/>
    <w:uiPriority w:val="34"/>
    <w:qFormat/>
    <w:rsid w:val="00E46394"/>
    <w:pPr>
      <w:ind w:left="720"/>
      <w:contextualSpacing/>
    </w:pPr>
  </w:style>
  <w:style w:type="character" w:styleId="IntenseEmphasis">
    <w:name w:val="Intense Emphasis"/>
    <w:basedOn w:val="DefaultParagraphFont"/>
    <w:uiPriority w:val="21"/>
    <w:qFormat/>
    <w:rsid w:val="00E46394"/>
    <w:rPr>
      <w:i/>
      <w:iCs/>
      <w:color w:val="0F4761" w:themeColor="accent1" w:themeShade="BF"/>
    </w:rPr>
  </w:style>
  <w:style w:type="paragraph" w:styleId="IntenseQuote">
    <w:name w:val="Intense Quote"/>
    <w:basedOn w:val="Normal"/>
    <w:next w:val="Normal"/>
    <w:link w:val="IntenseQuoteChar"/>
    <w:uiPriority w:val="30"/>
    <w:qFormat/>
    <w:rsid w:val="00E463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6394"/>
    <w:rPr>
      <w:i/>
      <w:iCs/>
      <w:color w:val="0F4761" w:themeColor="accent1" w:themeShade="BF"/>
      <w:lang w:val="es-ES"/>
    </w:rPr>
  </w:style>
  <w:style w:type="character" w:styleId="IntenseReference">
    <w:name w:val="Intense Reference"/>
    <w:basedOn w:val="DefaultParagraphFont"/>
    <w:uiPriority w:val="32"/>
    <w:qFormat/>
    <w:rsid w:val="00E46394"/>
    <w:rPr>
      <w:b/>
      <w:bCs/>
      <w:smallCaps/>
      <w:color w:val="0F4761" w:themeColor="accent1" w:themeShade="BF"/>
      <w:spacing w:val="5"/>
    </w:rPr>
  </w:style>
  <w:style w:type="paragraph" w:styleId="NormalWeb">
    <w:name w:val="Normal (Web)"/>
    <w:basedOn w:val="Normal"/>
    <w:uiPriority w:val="99"/>
    <w:semiHidden/>
    <w:unhideWhenUsed/>
    <w:rsid w:val="00E46394"/>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E463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648</Words>
  <Characters>4146</Characters>
  <Application>Microsoft Office Word</Application>
  <DocSecurity>0</DocSecurity>
  <Lines>59</Lines>
  <Paragraphs>17</Paragraphs>
  <ScaleCrop>false</ScaleCrop>
  <Company/>
  <LinksUpToDate>false</LinksUpToDate>
  <CharactersWithSpaces>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Klapp</dc:creator>
  <cp:keywords/>
  <dc:description/>
  <cp:lastModifiedBy>Francisco Klapp</cp:lastModifiedBy>
  <cp:revision>2</cp:revision>
  <dcterms:created xsi:type="dcterms:W3CDTF">2026-10-06T01:13:00Z</dcterms:created>
  <dcterms:modified xsi:type="dcterms:W3CDTF">2026-10-06T01:16:00Z</dcterms:modified>
</cp:coreProperties>
</file>