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7FB14" w14:textId="56F64013" w:rsidR="00AD117B" w:rsidRPr="00645031" w:rsidRDefault="00AD117B" w:rsidP="00645031">
      <w:pPr>
        <w:pStyle w:val="Papertitle"/>
      </w:pPr>
      <w:r w:rsidRPr="00645031">
        <w:t xml:space="preserve">Timing </w:t>
      </w:r>
      <w:r w:rsidR="005D6AAF">
        <w:t xml:space="preserve">Psychological </w:t>
      </w:r>
      <w:r w:rsidRPr="00645031">
        <w:t>Engagement with Cash Transfer Recipients:</w:t>
      </w:r>
    </w:p>
    <w:p w14:paraId="74F80C86" w14:textId="73036AE3" w:rsidR="00AD117B" w:rsidRDefault="00AD117B" w:rsidP="00645031">
      <w:pPr>
        <w:pStyle w:val="Papertitle"/>
      </w:pPr>
      <w:r w:rsidRPr="00645031">
        <w:t xml:space="preserve">Analysis Plan for </w:t>
      </w:r>
      <w:proofErr w:type="spellStart"/>
      <w:r w:rsidRPr="00645031">
        <w:t>Endline</w:t>
      </w:r>
      <w:proofErr w:type="spellEnd"/>
      <w:r w:rsidRPr="00645031">
        <w:t xml:space="preserve"> Outcomes</w:t>
      </w:r>
    </w:p>
    <w:p w14:paraId="54F63F48" w14:textId="5ECBD32A" w:rsidR="00FC21E3" w:rsidRDefault="00FC21E3" w:rsidP="00645031">
      <w:pPr>
        <w:pStyle w:val="Papertitle"/>
      </w:pPr>
    </w:p>
    <w:p w14:paraId="4C70D29D" w14:textId="2D64D7C9" w:rsidR="004C2547" w:rsidRPr="004C2547" w:rsidRDefault="004C2547" w:rsidP="004C2547">
      <w:pPr>
        <w:pStyle w:val="Papertitle"/>
        <w:rPr>
          <w:u w:val="single"/>
        </w:rPr>
      </w:pPr>
      <w:r w:rsidRPr="004C2547">
        <w:rPr>
          <w:b w:val="0"/>
          <w:u w:val="single"/>
        </w:rPr>
        <w:t>*</w:t>
      </w:r>
      <w:r w:rsidRPr="004C2547">
        <w:rPr>
          <w:u w:val="single"/>
        </w:rPr>
        <w:t xml:space="preserve"> Draft – may be updated before analysis *</w:t>
      </w:r>
    </w:p>
    <w:p w14:paraId="5EA83DFD" w14:textId="77777777" w:rsidR="004C2547" w:rsidRPr="00645031" w:rsidRDefault="004C2547" w:rsidP="00645031">
      <w:pPr>
        <w:pStyle w:val="Papertitle"/>
      </w:pPr>
    </w:p>
    <w:p w14:paraId="47EE40B2" w14:textId="03463056" w:rsidR="00AD117B" w:rsidRPr="00FC21E3" w:rsidRDefault="004C2547" w:rsidP="00FC21E3">
      <w:pPr>
        <w:pStyle w:val="Paperdate"/>
      </w:pPr>
      <w:r>
        <w:t>8</w:t>
      </w:r>
      <w:r w:rsidR="00AD117B" w:rsidRPr="00FC21E3">
        <w:t xml:space="preserve"> January 2019</w:t>
      </w:r>
      <w:bookmarkStart w:id="0" w:name="_GoBack"/>
      <w:bookmarkEnd w:id="0"/>
    </w:p>
    <w:p w14:paraId="7850B645" w14:textId="7AF3E192" w:rsidR="00AD117B" w:rsidRPr="00FC21E3" w:rsidRDefault="00AD117B" w:rsidP="00FC21E3">
      <w:pPr>
        <w:pStyle w:val="Papernames"/>
      </w:pPr>
      <w:r w:rsidRPr="00FC21E3">
        <w:t>Richard Sedlmayr</w:t>
      </w:r>
    </w:p>
    <w:p w14:paraId="7921AA27" w14:textId="77777777" w:rsidR="00FC21E3" w:rsidRDefault="00FC21E3" w:rsidP="00FC21E3">
      <w:pPr>
        <w:pStyle w:val="Papernames"/>
      </w:pPr>
    </w:p>
    <w:p w14:paraId="10A7CEE4" w14:textId="0EE6B9CF" w:rsidR="00760209" w:rsidRPr="00F17931" w:rsidRDefault="00AD117B" w:rsidP="00F17931">
      <w:pPr>
        <w:pStyle w:val="acknowledgments"/>
      </w:pPr>
      <w:r w:rsidRPr="00F17931">
        <w:rPr>
          <w:b/>
        </w:rPr>
        <w:t>Acknowledgments</w:t>
      </w:r>
      <w:r w:rsidR="00FC21E3">
        <w:rPr>
          <w:b/>
        </w:rPr>
        <w:t>:</w:t>
      </w:r>
      <w:r w:rsidRPr="00F17931">
        <w:t xml:space="preserve"> </w:t>
      </w:r>
      <w:r w:rsidR="00AD68BF">
        <w:t>I thank</w:t>
      </w:r>
      <w:r w:rsidRPr="00F17931">
        <w:t xml:space="preserve"> BRAC Uganda</w:t>
      </w:r>
      <w:r w:rsidR="00A67B4A">
        <w:t xml:space="preserve">, </w:t>
      </w:r>
      <w:r w:rsidR="00F17931" w:rsidRPr="00F17931">
        <w:t>Munshi Sulaiman</w:t>
      </w:r>
      <w:r w:rsidR="00A67B4A">
        <w:t>,</w:t>
      </w:r>
      <w:r w:rsidR="00F17931" w:rsidRPr="00F17931">
        <w:t xml:space="preserve"> and Ricardo Morel for </w:t>
      </w:r>
      <w:r w:rsidR="00A67B4A">
        <w:t>data access.</w:t>
      </w:r>
      <w:r w:rsidR="00655DBB">
        <w:t xml:space="preserve"> </w:t>
      </w:r>
    </w:p>
    <w:p w14:paraId="01FF497D" w14:textId="11D3C283" w:rsidR="00B865EC" w:rsidRDefault="00FC21E3" w:rsidP="00F17931">
      <w:pPr>
        <w:pStyle w:val="acknowledgments"/>
      </w:pPr>
      <w:r>
        <w:rPr>
          <w:b/>
        </w:rPr>
        <w:t>Study materials:</w:t>
      </w:r>
      <w:r w:rsidR="00B865EC" w:rsidRPr="00F17931">
        <w:t xml:space="preserve"> </w:t>
      </w:r>
      <w:r>
        <w:t>A</w:t>
      </w:r>
      <w:r w:rsidR="00B865EC" w:rsidRPr="00F17931">
        <w:t xml:space="preserve">vailable online at </w:t>
      </w:r>
      <w:hyperlink r:id="rId8" w:history="1">
        <w:r w:rsidRPr="00D33228">
          <w:rPr>
            <w:rStyle w:val="Hyperlink"/>
          </w:rPr>
          <w:t>osf.io/</w:t>
        </w:r>
        <w:proofErr w:type="spellStart"/>
        <w:r w:rsidRPr="00D33228">
          <w:rPr>
            <w:rStyle w:val="Hyperlink"/>
          </w:rPr>
          <w:t>uwmjn</w:t>
        </w:r>
        <w:proofErr w:type="spellEnd"/>
      </w:hyperlink>
    </w:p>
    <w:p w14:paraId="7751B08D" w14:textId="77777777" w:rsidR="00FC21E3" w:rsidRPr="00F17931" w:rsidRDefault="00FC21E3" w:rsidP="00F17931">
      <w:pPr>
        <w:pStyle w:val="acknowledgments"/>
      </w:pPr>
    </w:p>
    <w:p w14:paraId="60896B4E" w14:textId="2A10BA67" w:rsidR="009F3F50" w:rsidRDefault="00F772E8" w:rsidP="00755AB7">
      <w:pPr>
        <w:pStyle w:val="regular"/>
      </w:pPr>
      <w:r>
        <w:t>An</w:t>
      </w:r>
      <w:r w:rsidR="00AD117B">
        <w:t xml:space="preserve"> “Analysis Plan for Cognitive Outcomes” </w:t>
      </w:r>
      <w:r w:rsidR="00BA528F">
        <w:t>(</w:t>
      </w:r>
      <w:r w:rsidR="00755AB7">
        <w:t>registered</w:t>
      </w:r>
      <w:r w:rsidR="00141C2D">
        <w:rPr>
          <w:rStyle w:val="FootnoteReference"/>
        </w:rPr>
        <w:footnoteReference w:id="1"/>
      </w:r>
      <w:r w:rsidR="00755AB7">
        <w:t xml:space="preserve"> on 13 March 2018</w:t>
      </w:r>
      <w:r w:rsidR="00BA528F">
        <w:t>)</w:t>
      </w:r>
      <w:r w:rsidR="00755AB7">
        <w:t xml:space="preserve"> discussed the analysis of </w:t>
      </w:r>
      <w:r w:rsidR="00FA31C3">
        <w:t>outcomes</w:t>
      </w:r>
      <w:r w:rsidR="00755AB7">
        <w:t xml:space="preserve"> that were collected just before the psychological intervention.</w:t>
      </w:r>
      <w:r w:rsidR="00FA31C3">
        <w:t xml:space="preserve"> </w:t>
      </w:r>
      <w:r>
        <w:t>An</w:t>
      </w:r>
      <w:r w:rsidR="00AD117B">
        <w:t xml:space="preserve"> “Analysis Plan for Recall and Agency Variables in the Manipulation Check Data”</w:t>
      </w:r>
      <w:r w:rsidR="00755AB7">
        <w:t xml:space="preserve"> </w:t>
      </w:r>
      <w:r w:rsidR="00460D04">
        <w:t>(</w:t>
      </w:r>
      <w:r w:rsidR="00AD117B">
        <w:t>registered</w:t>
      </w:r>
      <w:r w:rsidR="00141C2D">
        <w:rPr>
          <w:rStyle w:val="FootnoteReference"/>
        </w:rPr>
        <w:footnoteReference w:id="2"/>
      </w:r>
      <w:r w:rsidR="00AD117B">
        <w:t xml:space="preserve"> </w:t>
      </w:r>
      <w:r w:rsidR="009F3F50">
        <w:t xml:space="preserve">4 </w:t>
      </w:r>
      <w:r w:rsidR="00AD117B">
        <w:t>November 2018</w:t>
      </w:r>
      <w:r w:rsidR="00460D04">
        <w:t xml:space="preserve">) </w:t>
      </w:r>
      <w:r w:rsidR="00755AB7">
        <w:t>discuss</w:t>
      </w:r>
      <w:r w:rsidR="00FA31C3">
        <w:t>ed</w:t>
      </w:r>
      <w:r w:rsidR="00755AB7">
        <w:t xml:space="preserve"> the analysis of </w:t>
      </w:r>
      <w:r>
        <w:t>outcomes that were</w:t>
      </w:r>
      <w:r w:rsidR="005B145C">
        <w:t xml:space="preserve"> </w:t>
      </w:r>
      <w:r w:rsidR="00755AB7">
        <w:t xml:space="preserve">collected immediately after the </w:t>
      </w:r>
      <w:r w:rsidR="00AD117B">
        <w:t>psychological intervention.</w:t>
      </w:r>
      <w:r w:rsidR="00655DBB">
        <w:t xml:space="preserve"> </w:t>
      </w:r>
      <w:r w:rsidR="00460D04">
        <w:t>This</w:t>
      </w:r>
      <w:r w:rsidR="00AD117B">
        <w:t xml:space="preserve"> </w:t>
      </w:r>
      <w:r w:rsidR="003B1C40">
        <w:t xml:space="preserve">comprehensive </w:t>
      </w:r>
      <w:r w:rsidR="00AD117B">
        <w:t xml:space="preserve">analysis plan </w:t>
      </w:r>
      <w:r w:rsidR="00460D04">
        <w:t xml:space="preserve">subsumes </w:t>
      </w:r>
      <w:r w:rsidR="00D76F60">
        <w:t>both</w:t>
      </w:r>
      <w:r w:rsidR="001957FB">
        <w:t xml:space="preserve"> and adds behavioral and economic outcomes that were collected at the time of the </w:t>
      </w:r>
      <w:proofErr w:type="spellStart"/>
      <w:r w:rsidR="001957FB">
        <w:t>endline</w:t>
      </w:r>
      <w:proofErr w:type="spellEnd"/>
      <w:r w:rsidR="001957FB">
        <w:t xml:space="preserve">. </w:t>
      </w:r>
    </w:p>
    <w:p w14:paraId="70180A4E" w14:textId="116B6835" w:rsidR="00AD117B" w:rsidRPr="005D3986" w:rsidRDefault="00C66A17" w:rsidP="00CD3FAF">
      <w:pPr>
        <w:pStyle w:val="heading10"/>
        <w:numPr>
          <w:ilvl w:val="0"/>
          <w:numId w:val="0"/>
        </w:numPr>
        <w:ind w:left="432" w:hanging="432"/>
      </w:pPr>
      <w:r w:rsidRPr="005D3986">
        <w:t>Motivation</w:t>
      </w:r>
    </w:p>
    <w:p w14:paraId="3927DB10" w14:textId="5FF80641" w:rsidR="00FC21E3" w:rsidRDefault="00AD117B" w:rsidP="00FC21E3">
      <w:r w:rsidRPr="005D3986">
        <w:t xml:space="preserve">This study is motivated in part by an empirical finding. </w:t>
      </w:r>
      <w:r w:rsidR="009F3F50">
        <w:t xml:space="preserve">Throughout the year 2013, </w:t>
      </w:r>
      <w:r w:rsidR="002111FC">
        <w:t xml:space="preserve">the </w:t>
      </w:r>
      <w:r w:rsidR="009F3F50">
        <w:t>microfinance organization BRAC</w:t>
      </w:r>
      <w:r w:rsidR="009F3F50" w:rsidRPr="009924EB">
        <w:t xml:space="preserve"> </w:t>
      </w:r>
      <w:r w:rsidR="009F3F50">
        <w:t xml:space="preserve">evaluated the case for engaging loan takers in a </w:t>
      </w:r>
      <w:r w:rsidR="00045667">
        <w:t xml:space="preserve">psychological intervention involving </w:t>
      </w:r>
      <w:r w:rsidR="009F3F50">
        <w:lastRenderedPageBreak/>
        <w:t xml:space="preserve">goal-setting </w:t>
      </w:r>
      <w:r w:rsidR="00045667">
        <w:t>and plan-making</w:t>
      </w:r>
      <w:r w:rsidR="009F3F50">
        <w:t xml:space="preserve">. In five rural Ugandan branches, it invited a convenience sample of microcredit customers to participate in </w:t>
      </w:r>
      <w:r w:rsidR="00045667">
        <w:t xml:space="preserve">the intervention </w:t>
      </w:r>
      <w:r w:rsidR="009F3F50">
        <w:t xml:space="preserve">on the day they picked up their loans. Individuals were assigned at random to participate in one of three conditions: no </w:t>
      </w:r>
      <w:r w:rsidR="00045667">
        <w:t>psychological</w:t>
      </w:r>
      <w:r w:rsidR="009F3F50">
        <w:t xml:space="preserve"> </w:t>
      </w:r>
      <w:r w:rsidR="00045667">
        <w:t>intervention</w:t>
      </w:r>
      <w:r w:rsidR="009F3F50">
        <w:t xml:space="preserve">; </w:t>
      </w:r>
      <w:r w:rsidR="00045667">
        <w:t>the</w:t>
      </w:r>
      <w:r w:rsidR="009F3F50">
        <w:t xml:space="preserve"> </w:t>
      </w:r>
      <w:r w:rsidR="00045667">
        <w:t>psychological</w:t>
      </w:r>
      <w:r w:rsidR="009F3F50">
        <w:t xml:space="preserve"> exercise administered just before the loan </w:t>
      </w:r>
      <w:r w:rsidR="00045667">
        <w:t>is</w:t>
      </w:r>
      <w:r w:rsidR="009F3F50">
        <w:t xml:space="preserve"> </w:t>
      </w:r>
      <w:r w:rsidR="00045667">
        <w:t>disbursed</w:t>
      </w:r>
      <w:r w:rsidR="009F3F50">
        <w:t xml:space="preserve">; or </w:t>
      </w:r>
      <w:r w:rsidR="00045667">
        <w:t>the psychological intervention</w:t>
      </w:r>
      <w:r w:rsidR="009F3F50">
        <w:t xml:space="preserve"> administered in the reverse order (</w:t>
      </w:r>
      <w:r w:rsidR="00045667">
        <w:t xml:space="preserve">so </w:t>
      </w:r>
      <w:r w:rsidR="009F3F50">
        <w:t xml:space="preserve">just </w:t>
      </w:r>
      <w:r w:rsidR="009F3F50" w:rsidRPr="0036569A">
        <w:t>after</w:t>
      </w:r>
      <w:r w:rsidR="009F3F50">
        <w:t xml:space="preserve"> the cash </w:t>
      </w:r>
      <w:r w:rsidR="00045667">
        <w:t>disbursements</w:t>
      </w:r>
      <w:r w:rsidR="009F3F50">
        <w:t xml:space="preserve">). The </w:t>
      </w:r>
      <w:r w:rsidR="00197768">
        <w:t xml:space="preserve">intervention </w:t>
      </w:r>
      <w:r w:rsidR="009F3F50">
        <w:t xml:space="preserve">exercises were inspired by literature on implementation intentions </w:t>
      </w:r>
      <w:r w:rsidR="009F3F50">
        <w:rPr>
          <w:i/>
        </w:rPr>
        <w:fldChar w:fldCharType="begin" w:fldLock="1"/>
      </w:r>
      <w:r w:rsidR="009F3F50">
        <w:instrText>ADDIN CSL_CITATION {"citationItems":[{"id":"ITEM-1","itemData":{"DOI":"10.1016/S0065-2601(06)38002-1","ISBN":"012015238X","ISSN":"00652601","PMID":"18272806","abstract":"Holding a strong goal intention (\"I intend to reach Z!\") does not guarantee goal achievement, because people may fail to deal effectively with self-regulatory problems during goal striving. This review analyzes whether realization of goal intentions is facilitated by forming an implementation intention that spells out the when, where, and how of goal striving in advance (\"If situation Y is encountered, then I will initiate goal-directed behavior X!\"). Findings from 94 independent tests showed that implementation intentions had a positive effect of medium-to-large magnitude (d = .65) on goal attainment. Implementation intentions were effective in promoting the initiation of goal striving, the shielding of ongoing goal pursuit from unwanted influences, disengagement from failing courses of action, and conservation of capability for future goal striving. There was also strong support for postulated component processes: Implementation intention formation both enhanced the accessibility of specified opportunities and automated respective goal-directed responses. Several directions for future research are outlined. © 2006 Elsevier Inc. All rights reserved.","author":[{"dropping-particle":"","family":"Gollwitzer","given":"Peter M.","non-dropping-particle":"","parse-names":false,"suffix":""},{"dropping-particle":"","family":"Sheeran","given":"Paschal","non-dropping-particle":"","parse-names":false,"suffix":""}],"container-title":"Advances in Experimental Social Psychology","id":"ITEM-1","issue":"06","issued":{"date-parts":[["2006"]]},"page":"69-119","title":"Implementation Intentions and Goal Achievement: A Meta-analysis of Effects and Processes","type":"article-journal","volume":"38"},"uris":["http://www.mendeley.com/documents/?uuid=b509fca0-e23f-4f25-a1c3-12546241f2fb"]}],"mendeley":{"formattedCitation":"(Gollwitzer &amp; Sheeran, 2006)","plainTextFormattedCitation":"(Gollwitzer &amp; Sheeran, 2006)","previouslyFormattedCitation":"(Gollwitzer &amp; Sheeran, 2006)"},"properties":{"noteIndex":0},"schema":"https://github.com/citation-style-language/schema/raw/master/csl-citation.json"}</w:instrText>
      </w:r>
      <w:r w:rsidR="009F3F50">
        <w:rPr>
          <w:i/>
        </w:rPr>
        <w:fldChar w:fldCharType="separate"/>
      </w:r>
      <w:r w:rsidR="009F3F50" w:rsidRPr="00840AB0">
        <w:rPr>
          <w:noProof/>
        </w:rPr>
        <w:t>(Gollwitzer &amp; Sheeran, 2006)</w:t>
      </w:r>
      <w:r w:rsidR="009F3F50">
        <w:rPr>
          <w:i/>
        </w:rPr>
        <w:fldChar w:fldCharType="end"/>
      </w:r>
      <w:r w:rsidR="00931552">
        <w:t xml:space="preserve"> and in line with </w:t>
      </w:r>
      <w:r w:rsidR="009F3F50">
        <w:t xml:space="preserve">a BRAC tradition to </w:t>
      </w:r>
      <w:r w:rsidR="00045667">
        <w:t>engage its customers in so-called “promises”</w:t>
      </w:r>
      <w:r w:rsidR="00605CAD">
        <w:t xml:space="preserve"> to make development commitments to BRAC</w:t>
      </w:r>
      <w:r w:rsidR="009F3F50">
        <w:t>. The</w:t>
      </w:r>
      <w:r w:rsidR="00197768">
        <w:t xml:space="preserve">y </w:t>
      </w:r>
      <w:r w:rsidR="009F3F50">
        <w:t>were conducted by the branch managers, who spent an estimated 10 minutes with participants following a</w:t>
      </w:r>
      <w:r w:rsidR="00382E1F">
        <w:t>n intervention</w:t>
      </w:r>
      <w:r w:rsidR="009F3F50">
        <w:t xml:space="preserve"> template.</w:t>
      </w:r>
      <w:r w:rsidR="009F3F50">
        <w:rPr>
          <w:rStyle w:val="FootnoteReference"/>
          <w:i/>
        </w:rPr>
        <w:footnoteReference w:id="3"/>
      </w:r>
      <w:r w:rsidR="009F3F50">
        <w:t xml:space="preserve"> </w:t>
      </w:r>
    </w:p>
    <w:p w14:paraId="2802568F" w14:textId="3D73E1B0" w:rsidR="009F3F50" w:rsidRDefault="009F3F50" w:rsidP="00FC21E3">
      <w:pPr>
        <w:pStyle w:val="regular"/>
      </w:pPr>
      <w:r w:rsidRPr="005F3F05">
        <w:rPr>
          <w:noProof/>
        </w:rPr>
        <w:lastRenderedPageBreak/>
        <mc:AlternateContent>
          <mc:Choice Requires="wps">
            <w:drawing>
              <wp:inline distT="0" distB="0" distL="0" distR="0" wp14:anchorId="1F6109CF" wp14:editId="2756F6C1">
                <wp:extent cx="5894070" cy="5399314"/>
                <wp:effectExtent l="0" t="0" r="0" b="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4070" cy="5399314"/>
                        </a:xfrm>
                        <a:prstGeom prst="rect">
                          <a:avLst/>
                        </a:prstGeom>
                        <a:solidFill>
                          <a:srgbClr val="FFFFFF"/>
                        </a:solidFill>
                        <a:ln w="9525">
                          <a:noFill/>
                          <a:miter lim="800000"/>
                          <a:headEnd/>
                          <a:tailEnd/>
                        </a:ln>
                      </wps:spPr>
                      <wps:txbx>
                        <w:txbxContent>
                          <w:p w14:paraId="2F14BA61" w14:textId="2B41B1CC" w:rsidR="00C92308" w:rsidRPr="00F70190" w:rsidRDefault="00C92308" w:rsidP="009F3F50">
                            <w:pPr>
                              <w:rPr>
                                <w:rFonts w:cs="Times New Roman"/>
                                <w:b/>
                              </w:rPr>
                            </w:pPr>
                            <w:r w:rsidRPr="00F70190">
                              <w:rPr>
                                <w:rFonts w:cs="Times New Roman"/>
                                <w:b/>
                              </w:rPr>
                              <w:t xml:space="preserve">Table 1: </w:t>
                            </w:r>
                            <w:r>
                              <w:rPr>
                                <w:rFonts w:cs="Times New Roman"/>
                                <w:b/>
                              </w:rPr>
                              <w:t xml:space="preserve">First-Month Effects </w:t>
                            </w:r>
                            <w:r w:rsidRPr="00F70190">
                              <w:rPr>
                                <w:rFonts w:cs="Times New Roman"/>
                                <w:b/>
                              </w:rPr>
                              <w:t>among Loan Takers</w:t>
                            </w:r>
                          </w:p>
                          <w:p w14:paraId="493EE2CB" w14:textId="0BAA40A2" w:rsidR="00C92308" w:rsidRDefault="00C92308" w:rsidP="00813FA4">
                            <w:pPr>
                              <w:spacing w:after="0"/>
                            </w:pPr>
                            <w:r>
                              <w:rPr>
                                <w:noProof/>
                              </w:rPr>
                              <w:drawing>
                                <wp:inline distT="0" distB="0" distL="0" distR="0" wp14:anchorId="1D7E456B" wp14:editId="27563BE4">
                                  <wp:extent cx="5702300" cy="24136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02300" cy="2413635"/>
                                          </a:xfrm>
                                          <a:prstGeom prst="rect">
                                            <a:avLst/>
                                          </a:prstGeom>
                                        </pic:spPr>
                                      </pic:pic>
                                    </a:graphicData>
                                  </a:graphic>
                                </wp:inline>
                              </w:drawing>
                            </w:r>
                          </w:p>
                          <w:p w14:paraId="7601D041" w14:textId="0623CE15" w:rsidR="00C92308" w:rsidRPr="00FC21E3" w:rsidRDefault="00C92308" w:rsidP="00FC21E3">
                            <w:pPr>
                              <w:spacing w:after="0" w:line="240" w:lineRule="auto"/>
                              <w:rPr>
                                <w:rFonts w:cs="Times New Roman"/>
                                <w:sz w:val="18"/>
                              </w:rPr>
                            </w:pPr>
                            <w:r w:rsidRPr="008E5630">
                              <w:rPr>
                                <w:rFonts w:cs="Times New Roman"/>
                                <w:sz w:val="18"/>
                              </w:rPr>
                              <w:t>Notes:</w:t>
                            </w:r>
                          </w:p>
                          <w:p w14:paraId="3F1E5AC1" w14:textId="16B68F9D" w:rsidR="00C92308" w:rsidRPr="00813FA4" w:rsidRDefault="00C92308" w:rsidP="00FC21E3">
                            <w:pPr>
                              <w:pStyle w:val="ListParagraph"/>
                              <w:numPr>
                                <w:ilvl w:val="0"/>
                                <w:numId w:val="1"/>
                              </w:numPr>
                              <w:spacing w:line="240" w:lineRule="auto"/>
                              <w:rPr>
                                <w:rFonts w:ascii="Times New Roman" w:hAnsi="Times New Roman" w:cs="Times New Roman"/>
                                <w:sz w:val="18"/>
                                <w:szCs w:val="18"/>
                              </w:rPr>
                            </w:pPr>
                            <w:r w:rsidRPr="00813FA4">
                              <w:rPr>
                                <w:rFonts w:ascii="Times New Roman" w:hAnsi="Times New Roman" w:cs="Times New Roman"/>
                                <w:sz w:val="18"/>
                                <w:szCs w:val="18"/>
                              </w:rPr>
                              <w:t xml:space="preserve">Regression specification (1) </w:t>
                            </w:r>
                            <w:r w:rsidR="00813FA4" w:rsidRPr="00813FA4">
                              <w:rPr>
                                <w:rFonts w:ascii="Times New Roman" w:hAnsi="Times New Roman" w:cs="Times New Roman"/>
                                <w:sz w:val="18"/>
                                <w:szCs w:val="18"/>
                              </w:rPr>
                              <w:t xml:space="preserve">is </w:t>
                            </w:r>
                            <m:oMath>
                              <m:sSub>
                                <m:sSubPr>
                                  <m:ctrlPr>
                                    <w:rPr>
                                      <w:rFonts w:ascii="Cambria Math" w:hAnsi="Cambria Math" w:cs="Times New Roman"/>
                                      <w:i/>
                                      <w:sz w:val="18"/>
                                      <w:szCs w:val="18"/>
                                    </w:rPr>
                                  </m:ctrlPr>
                                </m:sSubPr>
                                <m:e>
                                  <m:r>
                                    <w:rPr>
                                      <w:rFonts w:ascii="Cambria Math" w:hAnsi="Cambria Math" w:cs="Times New Roman"/>
                                      <w:sz w:val="18"/>
                                      <w:szCs w:val="18"/>
                                    </w:rPr>
                                    <m:t>y</m:t>
                                  </m:r>
                                </m:e>
                                <m:sub>
                                  <m:r>
                                    <w:rPr>
                                      <w:rFonts w:ascii="Cambria Math" w:hAnsi="Cambria Math" w:cs="Times New Roman"/>
                                      <w:sz w:val="18"/>
                                      <w:szCs w:val="18"/>
                                    </w:rPr>
                                    <m:t>ij</m:t>
                                  </m:r>
                                </m:sub>
                              </m:sSub>
                              <m:r>
                                <w:rPr>
                                  <w:rFonts w:ascii="Cambria Math" w:hAnsi="Cambria Math" w:cs="Times New Roman"/>
                                  <w:sz w:val="18"/>
                                  <w:szCs w:val="18"/>
                                </w:rPr>
                                <m:t xml:space="preserve"> = </m:t>
                              </m:r>
                              <m:sSub>
                                <m:sSubPr>
                                  <m:ctrlPr>
                                    <w:rPr>
                                      <w:rFonts w:ascii="Cambria Math" w:hAnsi="Cambria Math" w:cs="Times New Roman"/>
                                      <w:i/>
                                      <w:sz w:val="18"/>
                                      <w:szCs w:val="18"/>
                                    </w:rPr>
                                  </m:ctrlPr>
                                </m:sSubPr>
                                <m:e>
                                  <m:r>
                                    <w:rPr>
                                      <w:rFonts w:ascii="Cambria Math" w:hAnsi="Cambria Math" w:cs="Times New Roman"/>
                                      <w:sz w:val="18"/>
                                      <w:szCs w:val="18"/>
                                    </w:rPr>
                                    <m:t>α</m:t>
                                  </m:r>
                                </m:e>
                                <m:sub>
                                  <m:r>
                                    <w:rPr>
                                      <w:rFonts w:ascii="Cambria Math" w:hAnsi="Cambria Math" w:cs="Times New Roman"/>
                                      <w:sz w:val="18"/>
                                      <w:szCs w:val="18"/>
                                    </w:rPr>
                                    <m:t>j</m:t>
                                  </m:r>
                                </m:sub>
                              </m:sSub>
                              <m:r>
                                <w:rPr>
                                  <w:rFonts w:ascii="Cambria Math" w:hAnsi="Cambria Math" w:cs="Times New Roman"/>
                                  <w:sz w:val="18"/>
                                  <w:szCs w:val="18"/>
                                </w:rPr>
                                <m:t xml:space="preserve"> + β</m:t>
                              </m:r>
                              <m:sSub>
                                <m:sSubPr>
                                  <m:ctrlPr>
                                    <w:rPr>
                                      <w:rFonts w:ascii="Cambria Math" w:hAnsi="Cambria Math" w:cs="Times New Roman"/>
                                      <w:i/>
                                      <w:sz w:val="18"/>
                                      <w:szCs w:val="18"/>
                                    </w:rPr>
                                  </m:ctrlPr>
                                </m:sSubPr>
                                <m:e>
                                  <m:r>
                                    <w:rPr>
                                      <w:rFonts w:ascii="Cambria Math" w:hAnsi="Cambria Math" w:cs="Times New Roman"/>
                                      <w:sz w:val="18"/>
                                      <w:szCs w:val="18"/>
                                    </w:rPr>
                                    <m:t>T</m:t>
                                  </m:r>
                                </m:e>
                                <m:sub>
                                  <m:r>
                                    <w:rPr>
                                      <w:rFonts w:ascii="Cambria Math" w:hAnsi="Cambria Math" w:cs="Times New Roman"/>
                                      <w:sz w:val="18"/>
                                      <w:szCs w:val="18"/>
                                    </w:rPr>
                                    <m:t>ij</m:t>
                                  </m:r>
                                </m:sub>
                              </m:sSub>
                              <m:r>
                                <w:rPr>
                                  <w:rFonts w:ascii="Cambria Math" w:hAnsi="Cambria Math" w:cs="Times New Roman"/>
                                  <w:sz w:val="18"/>
                                  <w:szCs w:val="18"/>
                                </w:rPr>
                                <m:t>+ δ</m:t>
                              </m:r>
                              <m:sSub>
                                <m:sSubPr>
                                  <m:ctrlPr>
                                    <w:rPr>
                                      <w:rFonts w:ascii="Cambria Math" w:hAnsi="Cambria Math" w:cs="Times New Roman"/>
                                      <w:i/>
                                      <w:sz w:val="18"/>
                                      <w:szCs w:val="18"/>
                                    </w:rPr>
                                  </m:ctrlPr>
                                </m:sSubPr>
                                <m:e>
                                  <m:r>
                                    <w:rPr>
                                      <w:rFonts w:ascii="Cambria Math" w:hAnsi="Cambria Math" w:cs="Times New Roman"/>
                                      <w:sz w:val="18"/>
                                      <w:szCs w:val="18"/>
                                    </w:rPr>
                                    <m:t>X</m:t>
                                  </m:r>
                                </m:e>
                                <m:sub>
                                  <m:r>
                                    <w:rPr>
                                      <w:rFonts w:ascii="Cambria Math" w:hAnsi="Cambria Math" w:cs="Times New Roman"/>
                                      <w:sz w:val="18"/>
                                      <w:szCs w:val="18"/>
                                    </w:rPr>
                                    <m:t>ij</m:t>
                                  </m:r>
                                </m:sub>
                              </m:sSub>
                              <m:r>
                                <w:rPr>
                                  <w:rFonts w:ascii="Cambria Math" w:hAnsi="Cambria Math" w:cs="Times New Roman"/>
                                  <w:sz w:val="18"/>
                                  <w:szCs w:val="18"/>
                                </w:rPr>
                                <m:t xml:space="preserve"> + </m:t>
                              </m:r>
                              <m:sSub>
                                <m:sSubPr>
                                  <m:ctrlPr>
                                    <w:rPr>
                                      <w:rFonts w:ascii="Cambria Math" w:hAnsi="Cambria Math" w:cs="Times New Roman"/>
                                      <w:i/>
                                      <w:sz w:val="18"/>
                                      <w:szCs w:val="18"/>
                                    </w:rPr>
                                  </m:ctrlPr>
                                </m:sSubPr>
                                <m:e>
                                  <m:r>
                                    <w:rPr>
                                      <w:rFonts w:ascii="Cambria Math" w:hAnsi="Cambria Math" w:cs="Times New Roman"/>
                                      <w:sz w:val="18"/>
                                      <w:szCs w:val="18"/>
                                    </w:rPr>
                                    <m:t>ε</m:t>
                                  </m:r>
                                </m:e>
                                <m:sub>
                                  <m:r>
                                    <w:rPr>
                                      <w:rFonts w:ascii="Cambria Math" w:hAnsi="Cambria Math" w:cs="Times New Roman"/>
                                      <w:sz w:val="18"/>
                                      <w:szCs w:val="18"/>
                                    </w:rPr>
                                    <m:t>ij</m:t>
                                  </m:r>
                                </m:sub>
                              </m:sSub>
                            </m:oMath>
                            <w:r w:rsidR="00813FA4" w:rsidRPr="00813FA4">
                              <w:rPr>
                                <w:rFonts w:ascii="Times New Roman" w:eastAsiaTheme="minorEastAsia" w:hAnsi="Times New Roman" w:cs="Times New Roman"/>
                                <w:sz w:val="18"/>
                                <w:szCs w:val="18"/>
                              </w:rPr>
                              <w:t xml:space="preserve">, where </w:t>
                            </w:r>
                            <m:oMath>
                              <m:sSub>
                                <m:sSubPr>
                                  <m:ctrlPr>
                                    <w:rPr>
                                      <w:rFonts w:ascii="Cambria Math" w:hAnsi="Cambria Math" w:cs="Times New Roman"/>
                                      <w:i/>
                                      <w:sz w:val="18"/>
                                      <w:szCs w:val="18"/>
                                    </w:rPr>
                                  </m:ctrlPr>
                                </m:sSubPr>
                                <m:e>
                                  <m:r>
                                    <w:rPr>
                                      <w:rFonts w:ascii="Cambria Math" w:hAnsi="Cambria Math" w:cs="Times New Roman"/>
                                      <w:sz w:val="18"/>
                                      <w:szCs w:val="18"/>
                                    </w:rPr>
                                    <m:t>y</m:t>
                                  </m:r>
                                </m:e>
                                <m:sub>
                                  <m:r>
                                    <w:rPr>
                                      <w:rFonts w:ascii="Cambria Math" w:hAnsi="Cambria Math" w:cs="Times New Roman"/>
                                      <w:sz w:val="18"/>
                                      <w:szCs w:val="18"/>
                                    </w:rPr>
                                    <m:t>ij</m:t>
                                  </m:r>
                                </m:sub>
                              </m:sSub>
                              <m:r>
                                <w:rPr>
                                  <w:rFonts w:ascii="Cambria Math" w:hAnsi="Cambria Math" w:cs="Times New Roman"/>
                                  <w:sz w:val="18"/>
                                  <w:szCs w:val="18"/>
                                </w:rPr>
                                <m:t xml:space="preserve"> </m:t>
                              </m:r>
                            </m:oMath>
                            <w:r w:rsidR="00813FA4" w:rsidRPr="00813FA4">
                              <w:rPr>
                                <w:rFonts w:ascii="Times New Roman" w:hAnsi="Times New Roman" w:cs="Times New Roman"/>
                                <w:sz w:val="18"/>
                                <w:szCs w:val="18"/>
                              </w:rPr>
                              <w:t xml:space="preserve"> is the outcome of interest for individual </w:t>
                            </w:r>
                            <m:oMath>
                              <m:r>
                                <w:rPr>
                                  <w:rFonts w:ascii="Cambria Math" w:hAnsi="Cambria Math" w:cs="Times New Roman"/>
                                  <w:sz w:val="18"/>
                                  <w:szCs w:val="18"/>
                                </w:rPr>
                                <m:t>i</m:t>
                              </m:r>
                            </m:oMath>
                            <w:r w:rsidR="00813FA4" w:rsidRPr="00813FA4">
                              <w:rPr>
                                <w:rFonts w:ascii="Times New Roman" w:hAnsi="Times New Roman" w:cs="Times New Roman"/>
                                <w:sz w:val="18"/>
                                <w:szCs w:val="18"/>
                              </w:rPr>
                              <w:t xml:space="preserve"> from village </w:t>
                            </w:r>
                            <m:oMath>
                              <m:r>
                                <w:rPr>
                                  <w:rFonts w:ascii="Cambria Math" w:hAnsi="Cambria Math" w:cs="Times New Roman"/>
                                  <w:sz w:val="18"/>
                                  <w:szCs w:val="18"/>
                                </w:rPr>
                                <m:t>j</m:t>
                              </m:r>
                            </m:oMath>
                            <w:r w:rsidR="00813FA4" w:rsidRPr="00813FA4">
                              <w:rPr>
                                <w:rFonts w:ascii="Times New Roman" w:hAnsi="Times New Roman" w:cs="Times New Roman"/>
                                <w:sz w:val="18"/>
                                <w:szCs w:val="18"/>
                              </w:rPr>
                              <w:t xml:space="preserve">; </w:t>
                            </w:r>
                            <m:oMath>
                              <m:sSub>
                                <m:sSubPr>
                                  <m:ctrlPr>
                                    <w:rPr>
                                      <w:rFonts w:ascii="Cambria Math" w:hAnsi="Cambria Math" w:cs="Times New Roman"/>
                                      <w:i/>
                                      <w:sz w:val="18"/>
                                      <w:szCs w:val="18"/>
                                    </w:rPr>
                                  </m:ctrlPr>
                                </m:sSubPr>
                                <m:e>
                                  <m:r>
                                    <w:rPr>
                                      <w:rFonts w:ascii="Cambria Math" w:hAnsi="Cambria Math" w:cs="Times New Roman"/>
                                      <w:sz w:val="18"/>
                                      <w:szCs w:val="18"/>
                                    </w:rPr>
                                    <m:t>α</m:t>
                                  </m:r>
                                </m:e>
                                <m:sub>
                                  <m:r>
                                    <w:rPr>
                                      <w:rFonts w:ascii="Cambria Math" w:hAnsi="Cambria Math" w:cs="Times New Roman"/>
                                      <w:sz w:val="18"/>
                                      <w:szCs w:val="18"/>
                                    </w:rPr>
                                    <m:t>j</m:t>
                                  </m:r>
                                </m:sub>
                              </m:sSub>
                            </m:oMath>
                            <w:r w:rsidR="00813FA4" w:rsidRPr="00813FA4">
                              <w:rPr>
                                <w:rFonts w:ascii="Times New Roman" w:hAnsi="Times New Roman" w:cs="Times New Roman"/>
                                <w:sz w:val="18"/>
                                <w:szCs w:val="18"/>
                              </w:rPr>
                              <w:t xml:space="preserve"> is a village fixed effect; </w:t>
                            </w:r>
                            <m:oMath>
                              <m:sSub>
                                <m:sSubPr>
                                  <m:ctrlPr>
                                    <w:rPr>
                                      <w:rFonts w:ascii="Cambria Math" w:hAnsi="Cambria Math" w:cs="Times New Roman"/>
                                      <w:i/>
                                      <w:sz w:val="18"/>
                                      <w:szCs w:val="18"/>
                                    </w:rPr>
                                  </m:ctrlPr>
                                </m:sSubPr>
                                <m:e>
                                  <m:r>
                                    <w:rPr>
                                      <w:rFonts w:ascii="Cambria Math" w:hAnsi="Cambria Math" w:cs="Times New Roman"/>
                                      <w:sz w:val="18"/>
                                      <w:szCs w:val="18"/>
                                    </w:rPr>
                                    <m:t>T</m:t>
                                  </m:r>
                                </m:e>
                                <m:sub>
                                  <m:r>
                                    <w:rPr>
                                      <w:rFonts w:ascii="Cambria Math" w:hAnsi="Cambria Math" w:cs="Times New Roman"/>
                                      <w:sz w:val="18"/>
                                      <w:szCs w:val="18"/>
                                    </w:rPr>
                                    <m:t>ij</m:t>
                                  </m:r>
                                </m:sub>
                              </m:sSub>
                            </m:oMath>
                            <w:r w:rsidR="00813FA4" w:rsidRPr="00813FA4">
                              <w:rPr>
                                <w:rFonts w:ascii="Times New Roman" w:hAnsi="Times New Roman" w:cs="Times New Roman"/>
                                <w:sz w:val="18"/>
                                <w:szCs w:val="18"/>
                              </w:rPr>
                              <w:t xml:space="preserve"> is the randomized assignment, coded to </w:t>
                            </w:r>
                            <w:r w:rsidR="00813FA4">
                              <w:rPr>
                                <w:rFonts w:ascii="Times New Roman" w:hAnsi="Times New Roman" w:cs="Times New Roman"/>
                                <w:sz w:val="18"/>
                                <w:szCs w:val="18"/>
                              </w:rPr>
                              <w:t>1</w:t>
                            </w:r>
                            <w:r w:rsidR="00813FA4" w:rsidRPr="00813FA4">
                              <w:rPr>
                                <w:rFonts w:ascii="Times New Roman" w:hAnsi="Times New Roman" w:cs="Times New Roman"/>
                                <w:sz w:val="18"/>
                                <w:szCs w:val="18"/>
                              </w:rPr>
                              <w:t xml:space="preserve"> among participants who were</w:t>
                            </w:r>
                            <w:r w:rsidR="00813FA4">
                              <w:rPr>
                                <w:rFonts w:ascii="Times New Roman" w:hAnsi="Times New Roman" w:cs="Times New Roman"/>
                                <w:sz w:val="18"/>
                                <w:szCs w:val="18"/>
                              </w:rPr>
                              <w:t xml:space="preserve"> </w:t>
                            </w:r>
                            <w:r w:rsidR="00813FA4" w:rsidRPr="00813FA4">
                              <w:rPr>
                                <w:rFonts w:ascii="Times New Roman" w:hAnsi="Times New Roman" w:cs="Times New Roman"/>
                                <w:sz w:val="18"/>
                                <w:szCs w:val="18"/>
                              </w:rPr>
                              <w:t xml:space="preserve">assigned to the treatment condition; </w:t>
                            </w:r>
                            <m:oMath>
                              <m:r>
                                <w:rPr>
                                  <w:rFonts w:ascii="Cambria Math" w:hAnsi="Cambria Math" w:cs="Times New Roman"/>
                                  <w:sz w:val="18"/>
                                  <w:szCs w:val="18"/>
                                </w:rPr>
                                <m:t>β</m:t>
                              </m:r>
                            </m:oMath>
                            <w:r w:rsidR="00813FA4" w:rsidRPr="00813FA4">
                              <w:rPr>
                                <w:rFonts w:ascii="Times New Roman" w:hAnsi="Times New Roman" w:cs="Times New Roman"/>
                                <w:sz w:val="18"/>
                                <w:szCs w:val="18"/>
                              </w:rPr>
                              <w:t xml:space="preserve"> is the coefficient estimating the impact of treatment assignment</w:t>
                            </w:r>
                            <w:r w:rsidR="00813FA4">
                              <w:rPr>
                                <w:rFonts w:ascii="Times New Roman" w:hAnsi="Times New Roman" w:cs="Times New Roman"/>
                                <w:sz w:val="18"/>
                                <w:szCs w:val="18"/>
                              </w:rPr>
                              <w:t>;</w:t>
                            </w:r>
                            <w:r w:rsidR="00813FA4" w:rsidRPr="00813FA4">
                              <w:rPr>
                                <w:rFonts w:ascii="Times New Roman" w:hAnsi="Times New Roman" w:cs="Times New Roman"/>
                                <w:sz w:val="18"/>
                                <w:szCs w:val="18"/>
                              </w:rPr>
                              <w:t xml:space="preserve"> </w:t>
                            </w:r>
                            <m:oMath>
                              <m:sSub>
                                <m:sSubPr>
                                  <m:ctrlPr>
                                    <w:rPr>
                                      <w:rFonts w:ascii="Cambria Math" w:hAnsi="Cambria Math" w:cs="Times New Roman"/>
                                      <w:i/>
                                      <w:sz w:val="18"/>
                                      <w:szCs w:val="18"/>
                                    </w:rPr>
                                  </m:ctrlPr>
                                </m:sSubPr>
                                <m:e>
                                  <m:r>
                                    <w:rPr>
                                      <w:rFonts w:ascii="Cambria Math" w:hAnsi="Cambria Math" w:cs="Times New Roman"/>
                                      <w:sz w:val="18"/>
                                      <w:szCs w:val="18"/>
                                    </w:rPr>
                                    <m:t>X</m:t>
                                  </m:r>
                                </m:e>
                                <m:sub>
                                  <m:r>
                                    <w:rPr>
                                      <w:rFonts w:ascii="Cambria Math" w:hAnsi="Cambria Math" w:cs="Times New Roman"/>
                                      <w:sz w:val="18"/>
                                      <w:szCs w:val="18"/>
                                    </w:rPr>
                                    <m:t>ij</m:t>
                                  </m:r>
                                </m:sub>
                              </m:sSub>
                            </m:oMath>
                            <w:r w:rsidR="00813FA4" w:rsidRPr="00813FA4">
                              <w:rPr>
                                <w:rFonts w:ascii="Times New Roman" w:hAnsi="Times New Roman" w:cs="Times New Roman"/>
                                <w:sz w:val="18"/>
                                <w:szCs w:val="18"/>
                              </w:rPr>
                              <w:t xml:space="preserve"> is a vector of three socioeconomic covariates selected using least angle regression (Efron, Hastie, Johnstone, &amp; Tibshirani, 2004); and </w:t>
                            </w:r>
                            <m:oMath>
                              <m:sSub>
                                <m:sSubPr>
                                  <m:ctrlPr>
                                    <w:rPr>
                                      <w:rFonts w:ascii="Cambria Math" w:hAnsi="Cambria Math" w:cs="Times New Roman"/>
                                      <w:i/>
                                      <w:sz w:val="18"/>
                                      <w:szCs w:val="18"/>
                                    </w:rPr>
                                  </m:ctrlPr>
                                </m:sSubPr>
                                <m:e>
                                  <m:r>
                                    <w:rPr>
                                      <w:rFonts w:ascii="Cambria Math" w:hAnsi="Cambria Math" w:cs="Times New Roman"/>
                                      <w:sz w:val="18"/>
                                      <w:szCs w:val="18"/>
                                    </w:rPr>
                                    <m:t>ε</m:t>
                                  </m:r>
                                </m:e>
                                <m:sub>
                                  <m:r>
                                    <w:rPr>
                                      <w:rFonts w:ascii="Cambria Math" w:hAnsi="Cambria Math" w:cs="Times New Roman"/>
                                      <w:sz w:val="18"/>
                                      <w:szCs w:val="18"/>
                                    </w:rPr>
                                    <m:t>ij</m:t>
                                  </m:r>
                                </m:sub>
                              </m:sSub>
                            </m:oMath>
                            <w:r w:rsidR="00813FA4" w:rsidRPr="00813FA4">
                              <w:rPr>
                                <w:rFonts w:ascii="Times New Roman" w:hAnsi="Times New Roman" w:cs="Times New Roman"/>
                                <w:sz w:val="18"/>
                                <w:szCs w:val="18"/>
                              </w:rPr>
                              <w:t xml:space="preserve"> is an idiosyncratic error term. </w:t>
                            </w:r>
                            <w:r w:rsidRPr="00813FA4">
                              <w:rPr>
                                <w:rFonts w:ascii="Times New Roman" w:hAnsi="Times New Roman" w:cs="Times New Roman"/>
                                <w:sz w:val="18"/>
                                <w:szCs w:val="18"/>
                              </w:rPr>
                              <w:t xml:space="preserve">Specification (2) </w:t>
                            </w:r>
                            <w:r w:rsidR="00813FA4">
                              <w:rPr>
                                <w:rFonts w:ascii="Times New Roman" w:hAnsi="Times New Roman" w:cs="Times New Roman"/>
                                <w:sz w:val="18"/>
                                <w:szCs w:val="18"/>
                              </w:rPr>
                              <w:t>excludes village fixed effects and socioeconomic covariates:</w:t>
                            </w:r>
                            <w:r w:rsidRPr="00813FA4">
                              <w:rPr>
                                <w:rFonts w:ascii="Times New Roman" w:hAnsi="Times New Roman" w:cs="Times New Roman"/>
                                <w:sz w:val="18"/>
                                <w:szCs w:val="18"/>
                              </w:rPr>
                              <w:t xml:space="preserve"> </w:t>
                            </w:r>
                            <m:oMath>
                              <m:sSub>
                                <m:sSubPr>
                                  <m:ctrlPr>
                                    <w:rPr>
                                      <w:rFonts w:ascii="Cambria Math" w:hAnsi="Cambria Math" w:cs="Times New Roman"/>
                                      <w:i/>
                                      <w:sz w:val="18"/>
                                      <w:szCs w:val="18"/>
                                    </w:rPr>
                                  </m:ctrlPr>
                                </m:sSubPr>
                                <m:e>
                                  <m:r>
                                    <w:rPr>
                                      <w:rFonts w:ascii="Cambria Math" w:hAnsi="Cambria Math" w:cs="Times New Roman"/>
                                      <w:sz w:val="18"/>
                                      <w:szCs w:val="18"/>
                                    </w:rPr>
                                    <m:t>y</m:t>
                                  </m:r>
                                </m:e>
                                <m:sub>
                                  <m:r>
                                    <w:rPr>
                                      <w:rFonts w:ascii="Cambria Math" w:hAnsi="Cambria Math" w:cs="Times New Roman"/>
                                      <w:sz w:val="18"/>
                                      <w:szCs w:val="18"/>
                                    </w:rPr>
                                    <m:t>ij</m:t>
                                  </m:r>
                                </m:sub>
                              </m:sSub>
                              <m:r>
                                <w:rPr>
                                  <w:rFonts w:ascii="Cambria Math" w:hAnsi="Cambria Math" w:cs="Times New Roman"/>
                                  <w:sz w:val="18"/>
                                  <w:szCs w:val="18"/>
                                </w:rPr>
                                <m:t xml:space="preserve"> = α + β</m:t>
                              </m:r>
                              <m:sSub>
                                <m:sSubPr>
                                  <m:ctrlPr>
                                    <w:rPr>
                                      <w:rFonts w:ascii="Cambria Math" w:hAnsi="Cambria Math" w:cs="Times New Roman"/>
                                      <w:i/>
                                      <w:sz w:val="18"/>
                                      <w:szCs w:val="18"/>
                                    </w:rPr>
                                  </m:ctrlPr>
                                </m:sSubPr>
                                <m:e>
                                  <m:r>
                                    <w:rPr>
                                      <w:rFonts w:ascii="Cambria Math" w:hAnsi="Cambria Math" w:cs="Times New Roman"/>
                                      <w:sz w:val="18"/>
                                      <w:szCs w:val="18"/>
                                    </w:rPr>
                                    <m:t>T</m:t>
                                  </m:r>
                                </m:e>
                                <m:sub>
                                  <m:r>
                                    <w:rPr>
                                      <w:rFonts w:ascii="Cambria Math" w:hAnsi="Cambria Math" w:cs="Times New Roman"/>
                                      <w:sz w:val="18"/>
                                      <w:szCs w:val="18"/>
                                    </w:rPr>
                                    <m:t>ij</m:t>
                                  </m:r>
                                </m:sub>
                              </m:sSub>
                              <m:r>
                                <w:rPr>
                                  <w:rFonts w:ascii="Cambria Math" w:hAnsi="Cambria Math" w:cs="Times New Roman"/>
                                  <w:sz w:val="18"/>
                                  <w:szCs w:val="18"/>
                                </w:rPr>
                                <m:t xml:space="preserve"> + </m:t>
                              </m:r>
                              <m:sSub>
                                <m:sSubPr>
                                  <m:ctrlPr>
                                    <w:rPr>
                                      <w:rFonts w:ascii="Cambria Math" w:hAnsi="Cambria Math" w:cs="Times New Roman"/>
                                      <w:i/>
                                      <w:sz w:val="18"/>
                                      <w:szCs w:val="18"/>
                                    </w:rPr>
                                  </m:ctrlPr>
                                </m:sSubPr>
                                <m:e>
                                  <m:r>
                                    <w:rPr>
                                      <w:rFonts w:ascii="Cambria Math" w:hAnsi="Cambria Math" w:cs="Times New Roman"/>
                                      <w:sz w:val="18"/>
                                      <w:szCs w:val="18"/>
                                    </w:rPr>
                                    <m:t>ε</m:t>
                                  </m:r>
                                </m:e>
                                <m:sub>
                                  <m:r>
                                    <w:rPr>
                                      <w:rFonts w:ascii="Cambria Math" w:hAnsi="Cambria Math" w:cs="Times New Roman"/>
                                      <w:sz w:val="18"/>
                                      <w:szCs w:val="18"/>
                                    </w:rPr>
                                    <m:t>ij</m:t>
                                  </m:r>
                                </m:sub>
                              </m:sSub>
                            </m:oMath>
                          </w:p>
                          <w:p w14:paraId="1A59A17A" w14:textId="32FD53EF" w:rsidR="00C92308" w:rsidRPr="008E5630" w:rsidRDefault="00C92308" w:rsidP="009F3F50">
                            <w:pPr>
                              <w:pStyle w:val="ListParagraph"/>
                              <w:numPr>
                                <w:ilvl w:val="0"/>
                                <w:numId w:val="1"/>
                              </w:numPr>
                              <w:spacing w:line="240" w:lineRule="auto"/>
                              <w:rPr>
                                <w:rFonts w:ascii="Times New Roman" w:hAnsi="Times New Roman" w:cs="Times New Roman"/>
                                <w:sz w:val="18"/>
                              </w:rPr>
                            </w:pPr>
                            <w:r>
                              <w:rPr>
                                <w:rFonts w:ascii="Times New Roman" w:hAnsi="Times New Roman" w:cs="Times New Roman"/>
                                <w:sz w:val="18"/>
                              </w:rPr>
                              <w:t>* indicates a p value &lt; 0.1; ** p &lt; 0.05; *** p &lt; 0.01.</w:t>
                            </w:r>
                          </w:p>
                          <w:p w14:paraId="7C8829FD" w14:textId="7CE5D03B" w:rsidR="00C92308" w:rsidRPr="008E5630" w:rsidRDefault="00C92308" w:rsidP="009F3F50">
                            <w:pPr>
                              <w:pStyle w:val="ListParagraph"/>
                              <w:numPr>
                                <w:ilvl w:val="0"/>
                                <w:numId w:val="1"/>
                              </w:numPr>
                              <w:spacing w:line="240" w:lineRule="auto"/>
                              <w:rPr>
                                <w:rFonts w:ascii="Times New Roman" w:hAnsi="Times New Roman" w:cs="Times New Roman"/>
                                <w:sz w:val="18"/>
                              </w:rPr>
                            </w:pPr>
                            <w:r w:rsidRPr="008E5630">
                              <w:rPr>
                                <w:rFonts w:ascii="Times New Roman" w:hAnsi="Times New Roman" w:cs="Times New Roman"/>
                                <w:sz w:val="18"/>
                              </w:rPr>
                              <w:t xml:space="preserve">The internal control index </w:t>
                            </w:r>
                            <w:r>
                              <w:rPr>
                                <w:rFonts w:ascii="Times New Roman" w:hAnsi="Times New Roman" w:cs="Times New Roman"/>
                                <w:sz w:val="18"/>
                              </w:rPr>
                              <w:t xml:space="preserve">is derived from </w:t>
                            </w:r>
                            <w:r w:rsidRPr="001A57EE">
                              <w:rPr>
                                <w:rFonts w:ascii="Times New Roman" w:hAnsi="Times New Roman" w:cs="Times New Roman"/>
                                <w:sz w:val="18"/>
                              </w:rPr>
                              <w:fldChar w:fldCharType="begin" w:fldLock="1"/>
                            </w:r>
                            <w:r>
                              <w:rPr>
                                <w:rFonts w:ascii="Times New Roman" w:hAnsi="Times New Roman" w:cs="Times New Roman"/>
                                <w:sz w:val="18"/>
                              </w:rPr>
                              <w:instrText>ADDIN CSL_CITATION {"citationItems":[{"id":"ITEM-1","itemData":{"DOI":"10.1177/0013164484442004","author":[{"dropping-particle":"","family":"Duttweiler","given":"Patricia C","non-dropping-particle":"","parse-names":false,"suffix":""}],"container-title":"Educational and Psychological Measurement","id":"ITEM-1","issue":"209","issued":{"date-parts":[["1984"]]},"title":"The Internal Control Index: A Newly Developed Measure of Locus of Control","type":"article-journal","volume":"44"},"uris":["http://www.mendeley.com/documents/?uuid=0d87079a-89d4-49b7-98fc-468c46b9e90a"]}],"mendeley":{"formattedCitation":"(Duttweiler, 1984)","manualFormatting":"Duttweiler (1984)","plainTextFormattedCitation":"(Duttweiler, 1984)","previouslyFormattedCitation":"(Duttweiler, 1984)"},"properties":{"noteIndex":0},"schema":"https://github.com/citation-style-language/schema/raw/master/csl-citation.json"}</w:instrText>
                            </w:r>
                            <w:r w:rsidRPr="001A57EE">
                              <w:rPr>
                                <w:rFonts w:ascii="Times New Roman" w:hAnsi="Times New Roman" w:cs="Times New Roman"/>
                                <w:sz w:val="18"/>
                              </w:rPr>
                              <w:fldChar w:fldCharType="separate"/>
                            </w:r>
                            <w:r w:rsidRPr="001A57EE">
                              <w:rPr>
                                <w:rFonts w:ascii="Times New Roman" w:hAnsi="Times New Roman" w:cs="Times New Roman"/>
                                <w:noProof/>
                                <w:sz w:val="18"/>
                              </w:rPr>
                              <w:t>Duttweiler</w:t>
                            </w:r>
                            <w:r>
                              <w:rPr>
                                <w:rFonts w:ascii="Times New Roman" w:hAnsi="Times New Roman" w:cs="Times New Roman"/>
                                <w:noProof/>
                                <w:sz w:val="18"/>
                              </w:rPr>
                              <w:t xml:space="preserve"> (</w:t>
                            </w:r>
                            <w:r w:rsidRPr="001A57EE">
                              <w:rPr>
                                <w:rFonts w:ascii="Times New Roman" w:hAnsi="Times New Roman" w:cs="Times New Roman"/>
                                <w:noProof/>
                                <w:sz w:val="18"/>
                              </w:rPr>
                              <w:t>1984)</w:t>
                            </w:r>
                            <w:r w:rsidRPr="001A57EE">
                              <w:rPr>
                                <w:rFonts w:ascii="Times New Roman" w:hAnsi="Times New Roman" w:cs="Times New Roman"/>
                                <w:sz w:val="18"/>
                              </w:rPr>
                              <w:fldChar w:fldCharType="end"/>
                            </w:r>
                            <w:r>
                              <w:rPr>
                                <w:rFonts w:ascii="Times New Roman" w:hAnsi="Times New Roman" w:cs="Times New Roman"/>
                                <w:sz w:val="18"/>
                              </w:rPr>
                              <w:t xml:space="preserve"> and standardized. </w:t>
                            </w:r>
                          </w:p>
                          <w:p w14:paraId="0EBFC35A" w14:textId="4F56B223" w:rsidR="00C92308" w:rsidRPr="008E5630" w:rsidRDefault="00C92308" w:rsidP="009F3F50">
                            <w:pPr>
                              <w:pStyle w:val="ListParagraph"/>
                              <w:numPr>
                                <w:ilvl w:val="0"/>
                                <w:numId w:val="1"/>
                              </w:numPr>
                              <w:spacing w:line="240" w:lineRule="auto"/>
                              <w:rPr>
                                <w:rFonts w:ascii="Times New Roman" w:hAnsi="Times New Roman" w:cs="Times New Roman"/>
                                <w:sz w:val="18"/>
                              </w:rPr>
                            </w:pPr>
                            <w:r w:rsidRPr="008E5630">
                              <w:rPr>
                                <w:rFonts w:ascii="Times New Roman" w:hAnsi="Times New Roman" w:cs="Times New Roman"/>
                                <w:sz w:val="18"/>
                              </w:rPr>
                              <w:t xml:space="preserve">Monthly cash outflows are the </w:t>
                            </w:r>
                            <w:r>
                              <w:rPr>
                                <w:rFonts w:ascii="Times New Roman" w:hAnsi="Times New Roman" w:cs="Times New Roman"/>
                                <w:sz w:val="18"/>
                              </w:rPr>
                              <w:t xml:space="preserve">USD cash </w:t>
                            </w:r>
                            <w:r w:rsidRPr="008E5630">
                              <w:rPr>
                                <w:rFonts w:ascii="Times New Roman" w:hAnsi="Times New Roman" w:cs="Times New Roman"/>
                                <w:sz w:val="18"/>
                              </w:rPr>
                              <w:t xml:space="preserve">expenses associated with the respondent household’s agricultural, livestock &amp; poultry, and micro-enterprise operations, measured using a 30-day recall period. </w:t>
                            </w:r>
                          </w:p>
                          <w:p w14:paraId="6DB611A9" w14:textId="3B3CBEE2" w:rsidR="00C92308" w:rsidRPr="008E5630" w:rsidRDefault="00C92308" w:rsidP="009F3F50">
                            <w:pPr>
                              <w:pStyle w:val="ListParagraph"/>
                              <w:numPr>
                                <w:ilvl w:val="0"/>
                                <w:numId w:val="1"/>
                              </w:numPr>
                              <w:spacing w:line="240" w:lineRule="auto"/>
                              <w:rPr>
                                <w:rFonts w:ascii="Times New Roman" w:hAnsi="Times New Roman" w:cs="Times New Roman"/>
                                <w:sz w:val="18"/>
                              </w:rPr>
                            </w:pPr>
                            <w:r w:rsidRPr="008E5630">
                              <w:rPr>
                                <w:rFonts w:ascii="Times New Roman" w:hAnsi="Times New Roman" w:cs="Times New Roman"/>
                                <w:sz w:val="18"/>
                              </w:rPr>
                              <w:t xml:space="preserve">Weekly cash inflows are the </w:t>
                            </w:r>
                            <w:r>
                              <w:rPr>
                                <w:rFonts w:ascii="Times New Roman" w:hAnsi="Times New Roman" w:cs="Times New Roman"/>
                                <w:sz w:val="18"/>
                              </w:rPr>
                              <w:t xml:space="preserve">USD cash </w:t>
                            </w:r>
                            <w:r w:rsidRPr="008E5630">
                              <w:rPr>
                                <w:rFonts w:ascii="Times New Roman" w:hAnsi="Times New Roman" w:cs="Times New Roman"/>
                                <w:sz w:val="18"/>
                              </w:rPr>
                              <w:t xml:space="preserve">revenues associated with the respondent household’s agricultural, livestock &amp; poultry, and micro-enterprise operations, as well as any income from salaried or day labor, measured using a 7-day recall period. </w:t>
                            </w:r>
                          </w:p>
                          <w:p w14:paraId="7CD0628C" w14:textId="77777777" w:rsidR="00C92308" w:rsidRPr="008E5630" w:rsidRDefault="00C92308" w:rsidP="009F3F50">
                            <w:pPr>
                              <w:pStyle w:val="ListParagraph"/>
                              <w:numPr>
                                <w:ilvl w:val="0"/>
                                <w:numId w:val="1"/>
                              </w:numPr>
                              <w:spacing w:line="240" w:lineRule="auto"/>
                              <w:rPr>
                                <w:rFonts w:ascii="Times New Roman" w:hAnsi="Times New Roman" w:cs="Times New Roman"/>
                              </w:rPr>
                            </w:pPr>
                            <w:r w:rsidRPr="008E5630">
                              <w:rPr>
                                <w:rFonts w:ascii="Times New Roman" w:hAnsi="Times New Roman" w:cs="Times New Roman"/>
                                <w:sz w:val="18"/>
                              </w:rPr>
                              <w:t xml:space="preserve">All USD </w:t>
                            </w:r>
                            <w:r>
                              <w:rPr>
                                <w:rFonts w:ascii="Times New Roman" w:hAnsi="Times New Roman" w:cs="Times New Roman"/>
                                <w:sz w:val="18"/>
                              </w:rPr>
                              <w:t>outcomes</w:t>
                            </w:r>
                            <w:r w:rsidRPr="008E5630">
                              <w:rPr>
                                <w:rFonts w:ascii="Times New Roman" w:hAnsi="Times New Roman" w:cs="Times New Roman"/>
                                <w:sz w:val="18"/>
                              </w:rPr>
                              <w:t xml:space="preserve"> are translated from </w:t>
                            </w:r>
                            <w:r>
                              <w:rPr>
                                <w:rFonts w:ascii="Times New Roman" w:hAnsi="Times New Roman" w:cs="Times New Roman"/>
                                <w:sz w:val="18"/>
                              </w:rPr>
                              <w:t xml:space="preserve">Ugandan Shillings using the mid-year nominal exchange rate of 2013 and minorized at the 5% level. </w:t>
                            </w:r>
                          </w:p>
                        </w:txbxContent>
                      </wps:txbx>
                      <wps:bodyPr rot="0" vert="horz" wrap="square" lIns="91440" tIns="45720" rIns="91440" bIns="45720" anchor="t" anchorCtr="0">
                        <a:noAutofit/>
                      </wps:bodyPr>
                    </wps:wsp>
                  </a:graphicData>
                </a:graphic>
              </wp:inline>
            </w:drawing>
          </mc:Choice>
          <mc:Fallback>
            <w:pict>
              <v:shapetype w14:anchorId="1F6109CF" id="_x0000_t202" coordsize="21600,21600" o:spt="202" path="m,l,21600r21600,l21600,xe">
                <v:stroke joinstyle="miter"/>
                <v:path gradientshapeok="t" o:connecttype="rect"/>
              </v:shapetype>
              <v:shape id="Text Box 2" o:spid="_x0000_s1026" type="#_x0000_t202" style="width:464.1pt;height:42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LAIgIAAB4EAAAOAAAAZHJzL2Uyb0RvYy54bWysU9uO2yAQfa/Uf0C8N3a8SZNYcVbbbFNV&#10;2l6k3X4AxjhGBYYCiZ1+fQeczabtW1UeEMPMHM6cGda3g1bkKJyXYCo6neSUCMOhkWZf0W9PuzdL&#10;SnxgpmEKjKjoSXh6u3n9at3bUhTQgWqEIwhifNnbinYh2DLLPO+EZn4CVhh0tuA0C2i6fdY41iO6&#10;VlmR52+zHlxjHXDhPd7ej066SfhtK3j40rZeBKIqitxC2l3a67hnmzUr947ZTvIzDfYPLDSTBh+9&#10;QN2zwMjByb+gtOQOPLRhwkFn0LaSi1QDVjPN/6jmsWNWpFpQHG8vMvn/B8s/H786IpuKFtMFJYZp&#10;bNKTGAJ5BwMpoj699SWGPVoMDANeY59Trd4+AP/uiYFtx8xe3DkHfSdYg/ymMTO7Sh1xfASp+0/Q&#10;4DPsECABDa3TUTyUgyA69ul06U2kwvFyvlzN8gW6OPrmN6vVzXSW3mDlc7p1PnwQoEk8VNRh8xM8&#10;Oz74EOmw8jkkvuZByWYnlUqG29db5ciR4aDs0jqj/xamDOkrupoX84RsIOanGdIy4CArqSu6zOOK&#10;6ayMcrw3TToHJtV4RibKnPWJkozihKEeMDCKVkNzQqUcjAOLHwwPHbiflPQ4rBX1Pw7MCUrUR4Nq&#10;r6azWZzuZMzmiwINd+2prz3McISqaKBkPG5D+hGRr4E77Eork14vTM5ccQiTjOcPE6f82k5RL996&#10;8wsAAP//AwBQSwMEFAAGAAgAAAAhAFPuoD3cAAAABQEAAA8AAABkcnMvZG93bnJldi54bWxMj81u&#10;wjAQhO+VeAdrkXqpikNaIKRxUFupFVd+HmATL0lEvI5iQ8Lb1+2lXFYazWjm22wzmlZcqXeNZQXz&#10;WQSCuLS64UrB8fD1nIBwHllja5kU3MjBJp88ZJhqO/COrntfiVDCLkUFtfddKqUrazLoZrYjDt7J&#10;9gZ9kH0ldY9DKDetjKNoKQ02HBZq7OizpvK8vxgFp+3wtFgPxbc/rnavyw9sVoW9KfU4Hd/fQHga&#10;/X8YfvEDOuSBqbAX1k60CsIj/u8Gbx0nMYhCQbKIXkDmmbynz38AAAD//wMAUEsBAi0AFAAGAAgA&#10;AAAhALaDOJL+AAAA4QEAABMAAAAAAAAAAAAAAAAAAAAAAFtDb250ZW50X1R5cGVzXS54bWxQSwEC&#10;LQAUAAYACAAAACEAOP0h/9YAAACUAQAACwAAAAAAAAAAAAAAAAAvAQAAX3JlbHMvLnJlbHNQSwEC&#10;LQAUAAYACAAAACEA/+6SwCICAAAeBAAADgAAAAAAAAAAAAAAAAAuAgAAZHJzL2Uyb0RvYy54bWxQ&#10;SwECLQAUAAYACAAAACEAU+6gPdwAAAAFAQAADwAAAAAAAAAAAAAAAAB8BAAAZHJzL2Rvd25yZXYu&#10;eG1sUEsFBgAAAAAEAAQA8wAAAIUFAAAAAA==&#10;" stroked="f">
                <v:textbox>
                  <w:txbxContent>
                    <w:p w14:paraId="2F14BA61" w14:textId="2B41B1CC" w:rsidR="00C92308" w:rsidRPr="00F70190" w:rsidRDefault="00C92308" w:rsidP="009F3F50">
                      <w:pPr>
                        <w:rPr>
                          <w:rFonts w:cs="Times New Roman"/>
                          <w:b/>
                        </w:rPr>
                      </w:pPr>
                      <w:r w:rsidRPr="00F70190">
                        <w:rPr>
                          <w:rFonts w:cs="Times New Roman"/>
                          <w:b/>
                        </w:rPr>
                        <w:t xml:space="preserve">Table 1: </w:t>
                      </w:r>
                      <w:r>
                        <w:rPr>
                          <w:rFonts w:cs="Times New Roman"/>
                          <w:b/>
                        </w:rPr>
                        <w:t xml:space="preserve">First-Month Effects </w:t>
                      </w:r>
                      <w:r w:rsidRPr="00F70190">
                        <w:rPr>
                          <w:rFonts w:cs="Times New Roman"/>
                          <w:b/>
                        </w:rPr>
                        <w:t>among Loan Takers</w:t>
                      </w:r>
                    </w:p>
                    <w:p w14:paraId="493EE2CB" w14:textId="0BAA40A2" w:rsidR="00C92308" w:rsidRDefault="00C92308" w:rsidP="00813FA4">
                      <w:pPr>
                        <w:spacing w:after="0"/>
                      </w:pPr>
                      <w:r>
                        <w:rPr>
                          <w:noProof/>
                        </w:rPr>
                        <w:drawing>
                          <wp:inline distT="0" distB="0" distL="0" distR="0" wp14:anchorId="1D7E456B" wp14:editId="27563BE4">
                            <wp:extent cx="5702300" cy="24136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02300" cy="2413635"/>
                                    </a:xfrm>
                                    <a:prstGeom prst="rect">
                                      <a:avLst/>
                                    </a:prstGeom>
                                  </pic:spPr>
                                </pic:pic>
                              </a:graphicData>
                            </a:graphic>
                          </wp:inline>
                        </w:drawing>
                      </w:r>
                    </w:p>
                    <w:p w14:paraId="7601D041" w14:textId="0623CE15" w:rsidR="00C92308" w:rsidRPr="00FC21E3" w:rsidRDefault="00C92308" w:rsidP="00FC21E3">
                      <w:pPr>
                        <w:spacing w:after="0" w:line="240" w:lineRule="auto"/>
                        <w:rPr>
                          <w:rFonts w:cs="Times New Roman"/>
                          <w:sz w:val="18"/>
                        </w:rPr>
                      </w:pPr>
                      <w:r w:rsidRPr="008E5630">
                        <w:rPr>
                          <w:rFonts w:cs="Times New Roman"/>
                          <w:sz w:val="18"/>
                        </w:rPr>
                        <w:t>Notes:</w:t>
                      </w:r>
                    </w:p>
                    <w:p w14:paraId="3F1E5AC1" w14:textId="16B68F9D" w:rsidR="00C92308" w:rsidRPr="00813FA4" w:rsidRDefault="00C92308" w:rsidP="00FC21E3">
                      <w:pPr>
                        <w:pStyle w:val="ListParagraph"/>
                        <w:numPr>
                          <w:ilvl w:val="0"/>
                          <w:numId w:val="1"/>
                        </w:numPr>
                        <w:spacing w:line="240" w:lineRule="auto"/>
                        <w:rPr>
                          <w:rFonts w:ascii="Times New Roman" w:hAnsi="Times New Roman" w:cs="Times New Roman"/>
                          <w:sz w:val="18"/>
                          <w:szCs w:val="18"/>
                        </w:rPr>
                      </w:pPr>
                      <w:r w:rsidRPr="00813FA4">
                        <w:rPr>
                          <w:rFonts w:ascii="Times New Roman" w:hAnsi="Times New Roman" w:cs="Times New Roman"/>
                          <w:sz w:val="18"/>
                          <w:szCs w:val="18"/>
                        </w:rPr>
                        <w:t xml:space="preserve">Regression specification (1) </w:t>
                      </w:r>
                      <w:r w:rsidR="00813FA4" w:rsidRPr="00813FA4">
                        <w:rPr>
                          <w:rFonts w:ascii="Times New Roman" w:hAnsi="Times New Roman" w:cs="Times New Roman"/>
                          <w:sz w:val="18"/>
                          <w:szCs w:val="18"/>
                        </w:rPr>
                        <w:t xml:space="preserve">is </w:t>
                      </w:r>
                      <m:oMath>
                        <m:sSub>
                          <m:sSubPr>
                            <m:ctrlPr>
                              <w:rPr>
                                <w:rFonts w:ascii="Cambria Math" w:hAnsi="Cambria Math" w:cs="Times New Roman"/>
                                <w:i/>
                                <w:sz w:val="18"/>
                                <w:szCs w:val="18"/>
                              </w:rPr>
                            </m:ctrlPr>
                          </m:sSubPr>
                          <m:e>
                            <m:r>
                              <w:rPr>
                                <w:rFonts w:ascii="Cambria Math" w:hAnsi="Cambria Math" w:cs="Times New Roman"/>
                                <w:sz w:val="18"/>
                                <w:szCs w:val="18"/>
                              </w:rPr>
                              <m:t>y</m:t>
                            </m:r>
                          </m:e>
                          <m:sub>
                            <m:r>
                              <w:rPr>
                                <w:rFonts w:ascii="Cambria Math" w:hAnsi="Cambria Math" w:cs="Times New Roman"/>
                                <w:sz w:val="18"/>
                                <w:szCs w:val="18"/>
                              </w:rPr>
                              <m:t>ij</m:t>
                            </m:r>
                          </m:sub>
                        </m:sSub>
                        <m:r>
                          <w:rPr>
                            <w:rFonts w:ascii="Cambria Math" w:hAnsi="Cambria Math" w:cs="Times New Roman"/>
                            <w:sz w:val="18"/>
                            <w:szCs w:val="18"/>
                          </w:rPr>
                          <m:t xml:space="preserve"> = </m:t>
                        </m:r>
                        <m:sSub>
                          <m:sSubPr>
                            <m:ctrlPr>
                              <w:rPr>
                                <w:rFonts w:ascii="Cambria Math" w:hAnsi="Cambria Math" w:cs="Times New Roman"/>
                                <w:i/>
                                <w:sz w:val="18"/>
                                <w:szCs w:val="18"/>
                              </w:rPr>
                            </m:ctrlPr>
                          </m:sSubPr>
                          <m:e>
                            <m:r>
                              <w:rPr>
                                <w:rFonts w:ascii="Cambria Math" w:hAnsi="Cambria Math" w:cs="Times New Roman"/>
                                <w:sz w:val="18"/>
                                <w:szCs w:val="18"/>
                              </w:rPr>
                              <m:t>α</m:t>
                            </m:r>
                          </m:e>
                          <m:sub>
                            <m:r>
                              <w:rPr>
                                <w:rFonts w:ascii="Cambria Math" w:hAnsi="Cambria Math" w:cs="Times New Roman"/>
                                <w:sz w:val="18"/>
                                <w:szCs w:val="18"/>
                              </w:rPr>
                              <m:t>j</m:t>
                            </m:r>
                          </m:sub>
                        </m:sSub>
                        <m:r>
                          <w:rPr>
                            <w:rFonts w:ascii="Cambria Math" w:hAnsi="Cambria Math" w:cs="Times New Roman"/>
                            <w:sz w:val="18"/>
                            <w:szCs w:val="18"/>
                          </w:rPr>
                          <m:t xml:space="preserve"> + β</m:t>
                        </m:r>
                        <m:sSub>
                          <m:sSubPr>
                            <m:ctrlPr>
                              <w:rPr>
                                <w:rFonts w:ascii="Cambria Math" w:hAnsi="Cambria Math" w:cs="Times New Roman"/>
                                <w:i/>
                                <w:sz w:val="18"/>
                                <w:szCs w:val="18"/>
                              </w:rPr>
                            </m:ctrlPr>
                          </m:sSubPr>
                          <m:e>
                            <m:r>
                              <w:rPr>
                                <w:rFonts w:ascii="Cambria Math" w:hAnsi="Cambria Math" w:cs="Times New Roman"/>
                                <w:sz w:val="18"/>
                                <w:szCs w:val="18"/>
                              </w:rPr>
                              <m:t>T</m:t>
                            </m:r>
                          </m:e>
                          <m:sub>
                            <m:r>
                              <w:rPr>
                                <w:rFonts w:ascii="Cambria Math" w:hAnsi="Cambria Math" w:cs="Times New Roman"/>
                                <w:sz w:val="18"/>
                                <w:szCs w:val="18"/>
                              </w:rPr>
                              <m:t>ij</m:t>
                            </m:r>
                          </m:sub>
                        </m:sSub>
                        <m:r>
                          <w:rPr>
                            <w:rFonts w:ascii="Cambria Math" w:hAnsi="Cambria Math" w:cs="Times New Roman"/>
                            <w:sz w:val="18"/>
                            <w:szCs w:val="18"/>
                          </w:rPr>
                          <m:t>+ δ</m:t>
                        </m:r>
                        <m:sSub>
                          <m:sSubPr>
                            <m:ctrlPr>
                              <w:rPr>
                                <w:rFonts w:ascii="Cambria Math" w:hAnsi="Cambria Math" w:cs="Times New Roman"/>
                                <w:i/>
                                <w:sz w:val="18"/>
                                <w:szCs w:val="18"/>
                              </w:rPr>
                            </m:ctrlPr>
                          </m:sSubPr>
                          <m:e>
                            <m:r>
                              <w:rPr>
                                <w:rFonts w:ascii="Cambria Math" w:hAnsi="Cambria Math" w:cs="Times New Roman"/>
                                <w:sz w:val="18"/>
                                <w:szCs w:val="18"/>
                              </w:rPr>
                              <m:t>X</m:t>
                            </m:r>
                          </m:e>
                          <m:sub>
                            <m:r>
                              <w:rPr>
                                <w:rFonts w:ascii="Cambria Math" w:hAnsi="Cambria Math" w:cs="Times New Roman"/>
                                <w:sz w:val="18"/>
                                <w:szCs w:val="18"/>
                              </w:rPr>
                              <m:t>ij</m:t>
                            </m:r>
                          </m:sub>
                        </m:sSub>
                        <m:r>
                          <w:rPr>
                            <w:rFonts w:ascii="Cambria Math" w:hAnsi="Cambria Math" w:cs="Times New Roman"/>
                            <w:sz w:val="18"/>
                            <w:szCs w:val="18"/>
                          </w:rPr>
                          <m:t xml:space="preserve"> + </m:t>
                        </m:r>
                        <m:sSub>
                          <m:sSubPr>
                            <m:ctrlPr>
                              <w:rPr>
                                <w:rFonts w:ascii="Cambria Math" w:hAnsi="Cambria Math" w:cs="Times New Roman"/>
                                <w:i/>
                                <w:sz w:val="18"/>
                                <w:szCs w:val="18"/>
                              </w:rPr>
                            </m:ctrlPr>
                          </m:sSubPr>
                          <m:e>
                            <m:r>
                              <w:rPr>
                                <w:rFonts w:ascii="Cambria Math" w:hAnsi="Cambria Math" w:cs="Times New Roman"/>
                                <w:sz w:val="18"/>
                                <w:szCs w:val="18"/>
                              </w:rPr>
                              <m:t>ε</m:t>
                            </m:r>
                          </m:e>
                          <m:sub>
                            <m:r>
                              <w:rPr>
                                <w:rFonts w:ascii="Cambria Math" w:hAnsi="Cambria Math" w:cs="Times New Roman"/>
                                <w:sz w:val="18"/>
                                <w:szCs w:val="18"/>
                              </w:rPr>
                              <m:t>ij</m:t>
                            </m:r>
                          </m:sub>
                        </m:sSub>
                      </m:oMath>
                      <w:r w:rsidR="00813FA4" w:rsidRPr="00813FA4">
                        <w:rPr>
                          <w:rFonts w:ascii="Times New Roman" w:eastAsiaTheme="minorEastAsia" w:hAnsi="Times New Roman" w:cs="Times New Roman"/>
                          <w:sz w:val="18"/>
                          <w:szCs w:val="18"/>
                        </w:rPr>
                        <w:t xml:space="preserve">, where </w:t>
                      </w:r>
                      <m:oMath>
                        <m:sSub>
                          <m:sSubPr>
                            <m:ctrlPr>
                              <w:rPr>
                                <w:rFonts w:ascii="Cambria Math" w:hAnsi="Cambria Math" w:cs="Times New Roman"/>
                                <w:i/>
                                <w:sz w:val="18"/>
                                <w:szCs w:val="18"/>
                              </w:rPr>
                            </m:ctrlPr>
                          </m:sSubPr>
                          <m:e>
                            <m:r>
                              <w:rPr>
                                <w:rFonts w:ascii="Cambria Math" w:hAnsi="Cambria Math" w:cs="Times New Roman"/>
                                <w:sz w:val="18"/>
                                <w:szCs w:val="18"/>
                              </w:rPr>
                              <m:t>y</m:t>
                            </m:r>
                          </m:e>
                          <m:sub>
                            <m:r>
                              <w:rPr>
                                <w:rFonts w:ascii="Cambria Math" w:hAnsi="Cambria Math" w:cs="Times New Roman"/>
                                <w:sz w:val="18"/>
                                <w:szCs w:val="18"/>
                              </w:rPr>
                              <m:t>ij</m:t>
                            </m:r>
                          </m:sub>
                        </m:sSub>
                        <m:r>
                          <w:rPr>
                            <w:rFonts w:ascii="Cambria Math" w:hAnsi="Cambria Math" w:cs="Times New Roman"/>
                            <w:sz w:val="18"/>
                            <w:szCs w:val="18"/>
                          </w:rPr>
                          <m:t xml:space="preserve"> </m:t>
                        </m:r>
                      </m:oMath>
                      <w:r w:rsidR="00813FA4" w:rsidRPr="00813FA4">
                        <w:rPr>
                          <w:rFonts w:ascii="Times New Roman" w:hAnsi="Times New Roman" w:cs="Times New Roman"/>
                          <w:sz w:val="18"/>
                          <w:szCs w:val="18"/>
                        </w:rPr>
                        <w:t xml:space="preserve"> is the outcome of interest for individual </w:t>
                      </w:r>
                      <m:oMath>
                        <m:r>
                          <w:rPr>
                            <w:rFonts w:ascii="Cambria Math" w:hAnsi="Cambria Math" w:cs="Times New Roman"/>
                            <w:sz w:val="18"/>
                            <w:szCs w:val="18"/>
                          </w:rPr>
                          <m:t>i</m:t>
                        </m:r>
                      </m:oMath>
                      <w:r w:rsidR="00813FA4" w:rsidRPr="00813FA4">
                        <w:rPr>
                          <w:rFonts w:ascii="Times New Roman" w:hAnsi="Times New Roman" w:cs="Times New Roman"/>
                          <w:sz w:val="18"/>
                          <w:szCs w:val="18"/>
                        </w:rPr>
                        <w:t xml:space="preserve"> from village </w:t>
                      </w:r>
                      <m:oMath>
                        <m:r>
                          <w:rPr>
                            <w:rFonts w:ascii="Cambria Math" w:hAnsi="Cambria Math" w:cs="Times New Roman"/>
                            <w:sz w:val="18"/>
                            <w:szCs w:val="18"/>
                          </w:rPr>
                          <m:t>j</m:t>
                        </m:r>
                      </m:oMath>
                      <w:r w:rsidR="00813FA4" w:rsidRPr="00813FA4">
                        <w:rPr>
                          <w:rFonts w:ascii="Times New Roman" w:hAnsi="Times New Roman" w:cs="Times New Roman"/>
                          <w:sz w:val="18"/>
                          <w:szCs w:val="18"/>
                        </w:rPr>
                        <w:t xml:space="preserve">; </w:t>
                      </w:r>
                      <m:oMath>
                        <m:sSub>
                          <m:sSubPr>
                            <m:ctrlPr>
                              <w:rPr>
                                <w:rFonts w:ascii="Cambria Math" w:hAnsi="Cambria Math" w:cs="Times New Roman"/>
                                <w:i/>
                                <w:sz w:val="18"/>
                                <w:szCs w:val="18"/>
                              </w:rPr>
                            </m:ctrlPr>
                          </m:sSubPr>
                          <m:e>
                            <m:r>
                              <w:rPr>
                                <w:rFonts w:ascii="Cambria Math" w:hAnsi="Cambria Math" w:cs="Times New Roman"/>
                                <w:sz w:val="18"/>
                                <w:szCs w:val="18"/>
                              </w:rPr>
                              <m:t>α</m:t>
                            </m:r>
                          </m:e>
                          <m:sub>
                            <m:r>
                              <w:rPr>
                                <w:rFonts w:ascii="Cambria Math" w:hAnsi="Cambria Math" w:cs="Times New Roman"/>
                                <w:sz w:val="18"/>
                                <w:szCs w:val="18"/>
                              </w:rPr>
                              <m:t>j</m:t>
                            </m:r>
                          </m:sub>
                        </m:sSub>
                      </m:oMath>
                      <w:r w:rsidR="00813FA4" w:rsidRPr="00813FA4">
                        <w:rPr>
                          <w:rFonts w:ascii="Times New Roman" w:hAnsi="Times New Roman" w:cs="Times New Roman"/>
                          <w:sz w:val="18"/>
                          <w:szCs w:val="18"/>
                        </w:rPr>
                        <w:t xml:space="preserve"> is a village fixed effect; </w:t>
                      </w:r>
                      <m:oMath>
                        <m:sSub>
                          <m:sSubPr>
                            <m:ctrlPr>
                              <w:rPr>
                                <w:rFonts w:ascii="Cambria Math" w:hAnsi="Cambria Math" w:cs="Times New Roman"/>
                                <w:i/>
                                <w:sz w:val="18"/>
                                <w:szCs w:val="18"/>
                              </w:rPr>
                            </m:ctrlPr>
                          </m:sSubPr>
                          <m:e>
                            <m:r>
                              <w:rPr>
                                <w:rFonts w:ascii="Cambria Math" w:hAnsi="Cambria Math" w:cs="Times New Roman"/>
                                <w:sz w:val="18"/>
                                <w:szCs w:val="18"/>
                              </w:rPr>
                              <m:t>T</m:t>
                            </m:r>
                          </m:e>
                          <m:sub>
                            <m:r>
                              <w:rPr>
                                <w:rFonts w:ascii="Cambria Math" w:hAnsi="Cambria Math" w:cs="Times New Roman"/>
                                <w:sz w:val="18"/>
                                <w:szCs w:val="18"/>
                              </w:rPr>
                              <m:t>ij</m:t>
                            </m:r>
                          </m:sub>
                        </m:sSub>
                      </m:oMath>
                      <w:r w:rsidR="00813FA4" w:rsidRPr="00813FA4">
                        <w:rPr>
                          <w:rFonts w:ascii="Times New Roman" w:hAnsi="Times New Roman" w:cs="Times New Roman"/>
                          <w:sz w:val="18"/>
                          <w:szCs w:val="18"/>
                        </w:rPr>
                        <w:t xml:space="preserve"> is the randomized assignment, coded to </w:t>
                      </w:r>
                      <w:r w:rsidR="00813FA4">
                        <w:rPr>
                          <w:rFonts w:ascii="Times New Roman" w:hAnsi="Times New Roman" w:cs="Times New Roman"/>
                          <w:sz w:val="18"/>
                          <w:szCs w:val="18"/>
                        </w:rPr>
                        <w:t>1</w:t>
                      </w:r>
                      <w:r w:rsidR="00813FA4" w:rsidRPr="00813FA4">
                        <w:rPr>
                          <w:rFonts w:ascii="Times New Roman" w:hAnsi="Times New Roman" w:cs="Times New Roman"/>
                          <w:sz w:val="18"/>
                          <w:szCs w:val="18"/>
                        </w:rPr>
                        <w:t xml:space="preserve"> among participants who were</w:t>
                      </w:r>
                      <w:r w:rsidR="00813FA4">
                        <w:rPr>
                          <w:rFonts w:ascii="Times New Roman" w:hAnsi="Times New Roman" w:cs="Times New Roman"/>
                          <w:sz w:val="18"/>
                          <w:szCs w:val="18"/>
                        </w:rPr>
                        <w:t xml:space="preserve"> </w:t>
                      </w:r>
                      <w:r w:rsidR="00813FA4" w:rsidRPr="00813FA4">
                        <w:rPr>
                          <w:rFonts w:ascii="Times New Roman" w:hAnsi="Times New Roman" w:cs="Times New Roman"/>
                          <w:sz w:val="18"/>
                          <w:szCs w:val="18"/>
                        </w:rPr>
                        <w:t xml:space="preserve">assigned to the treatment condition; </w:t>
                      </w:r>
                      <m:oMath>
                        <m:r>
                          <w:rPr>
                            <w:rFonts w:ascii="Cambria Math" w:hAnsi="Cambria Math" w:cs="Times New Roman"/>
                            <w:sz w:val="18"/>
                            <w:szCs w:val="18"/>
                          </w:rPr>
                          <m:t>β</m:t>
                        </m:r>
                      </m:oMath>
                      <w:r w:rsidR="00813FA4" w:rsidRPr="00813FA4">
                        <w:rPr>
                          <w:rFonts w:ascii="Times New Roman" w:hAnsi="Times New Roman" w:cs="Times New Roman"/>
                          <w:sz w:val="18"/>
                          <w:szCs w:val="18"/>
                        </w:rPr>
                        <w:t xml:space="preserve"> is the coefficient estimating the impact of treatment assignment</w:t>
                      </w:r>
                      <w:r w:rsidR="00813FA4">
                        <w:rPr>
                          <w:rFonts w:ascii="Times New Roman" w:hAnsi="Times New Roman" w:cs="Times New Roman"/>
                          <w:sz w:val="18"/>
                          <w:szCs w:val="18"/>
                        </w:rPr>
                        <w:t>;</w:t>
                      </w:r>
                      <w:r w:rsidR="00813FA4" w:rsidRPr="00813FA4">
                        <w:rPr>
                          <w:rFonts w:ascii="Times New Roman" w:hAnsi="Times New Roman" w:cs="Times New Roman"/>
                          <w:sz w:val="18"/>
                          <w:szCs w:val="18"/>
                        </w:rPr>
                        <w:t xml:space="preserve"> </w:t>
                      </w:r>
                      <m:oMath>
                        <m:sSub>
                          <m:sSubPr>
                            <m:ctrlPr>
                              <w:rPr>
                                <w:rFonts w:ascii="Cambria Math" w:hAnsi="Cambria Math" w:cs="Times New Roman"/>
                                <w:i/>
                                <w:sz w:val="18"/>
                                <w:szCs w:val="18"/>
                              </w:rPr>
                            </m:ctrlPr>
                          </m:sSubPr>
                          <m:e>
                            <m:r>
                              <w:rPr>
                                <w:rFonts w:ascii="Cambria Math" w:hAnsi="Cambria Math" w:cs="Times New Roman"/>
                                <w:sz w:val="18"/>
                                <w:szCs w:val="18"/>
                              </w:rPr>
                              <m:t>X</m:t>
                            </m:r>
                          </m:e>
                          <m:sub>
                            <m:r>
                              <w:rPr>
                                <w:rFonts w:ascii="Cambria Math" w:hAnsi="Cambria Math" w:cs="Times New Roman"/>
                                <w:sz w:val="18"/>
                                <w:szCs w:val="18"/>
                              </w:rPr>
                              <m:t>ij</m:t>
                            </m:r>
                          </m:sub>
                        </m:sSub>
                      </m:oMath>
                      <w:r w:rsidR="00813FA4" w:rsidRPr="00813FA4">
                        <w:rPr>
                          <w:rFonts w:ascii="Times New Roman" w:hAnsi="Times New Roman" w:cs="Times New Roman"/>
                          <w:sz w:val="18"/>
                          <w:szCs w:val="18"/>
                        </w:rPr>
                        <w:t xml:space="preserve"> is a vector of three socioeconomic covariates selected using least angle regression (Efron, Hastie, Johnstone, &amp; Tibshirani, 2004); and </w:t>
                      </w:r>
                      <m:oMath>
                        <m:sSub>
                          <m:sSubPr>
                            <m:ctrlPr>
                              <w:rPr>
                                <w:rFonts w:ascii="Cambria Math" w:hAnsi="Cambria Math" w:cs="Times New Roman"/>
                                <w:i/>
                                <w:sz w:val="18"/>
                                <w:szCs w:val="18"/>
                              </w:rPr>
                            </m:ctrlPr>
                          </m:sSubPr>
                          <m:e>
                            <m:r>
                              <w:rPr>
                                <w:rFonts w:ascii="Cambria Math" w:hAnsi="Cambria Math" w:cs="Times New Roman"/>
                                <w:sz w:val="18"/>
                                <w:szCs w:val="18"/>
                              </w:rPr>
                              <m:t>ε</m:t>
                            </m:r>
                          </m:e>
                          <m:sub>
                            <m:r>
                              <w:rPr>
                                <w:rFonts w:ascii="Cambria Math" w:hAnsi="Cambria Math" w:cs="Times New Roman"/>
                                <w:sz w:val="18"/>
                                <w:szCs w:val="18"/>
                              </w:rPr>
                              <m:t>ij</m:t>
                            </m:r>
                          </m:sub>
                        </m:sSub>
                      </m:oMath>
                      <w:r w:rsidR="00813FA4" w:rsidRPr="00813FA4">
                        <w:rPr>
                          <w:rFonts w:ascii="Times New Roman" w:hAnsi="Times New Roman" w:cs="Times New Roman"/>
                          <w:sz w:val="18"/>
                          <w:szCs w:val="18"/>
                        </w:rPr>
                        <w:t xml:space="preserve"> is an idiosyncratic error term. </w:t>
                      </w:r>
                      <w:r w:rsidRPr="00813FA4">
                        <w:rPr>
                          <w:rFonts w:ascii="Times New Roman" w:hAnsi="Times New Roman" w:cs="Times New Roman"/>
                          <w:sz w:val="18"/>
                          <w:szCs w:val="18"/>
                        </w:rPr>
                        <w:t xml:space="preserve">Specification (2) </w:t>
                      </w:r>
                      <w:r w:rsidR="00813FA4">
                        <w:rPr>
                          <w:rFonts w:ascii="Times New Roman" w:hAnsi="Times New Roman" w:cs="Times New Roman"/>
                          <w:sz w:val="18"/>
                          <w:szCs w:val="18"/>
                        </w:rPr>
                        <w:t>excludes village fixed effects and socioeconomic covariates:</w:t>
                      </w:r>
                      <w:r w:rsidRPr="00813FA4">
                        <w:rPr>
                          <w:rFonts w:ascii="Times New Roman" w:hAnsi="Times New Roman" w:cs="Times New Roman"/>
                          <w:sz w:val="18"/>
                          <w:szCs w:val="18"/>
                        </w:rPr>
                        <w:t xml:space="preserve"> </w:t>
                      </w:r>
                      <m:oMath>
                        <m:sSub>
                          <m:sSubPr>
                            <m:ctrlPr>
                              <w:rPr>
                                <w:rFonts w:ascii="Cambria Math" w:hAnsi="Cambria Math" w:cs="Times New Roman"/>
                                <w:i/>
                                <w:sz w:val="18"/>
                                <w:szCs w:val="18"/>
                              </w:rPr>
                            </m:ctrlPr>
                          </m:sSubPr>
                          <m:e>
                            <m:r>
                              <w:rPr>
                                <w:rFonts w:ascii="Cambria Math" w:hAnsi="Cambria Math" w:cs="Times New Roman"/>
                                <w:sz w:val="18"/>
                                <w:szCs w:val="18"/>
                              </w:rPr>
                              <m:t>y</m:t>
                            </m:r>
                          </m:e>
                          <m:sub>
                            <m:r>
                              <w:rPr>
                                <w:rFonts w:ascii="Cambria Math" w:hAnsi="Cambria Math" w:cs="Times New Roman"/>
                                <w:sz w:val="18"/>
                                <w:szCs w:val="18"/>
                              </w:rPr>
                              <m:t>ij</m:t>
                            </m:r>
                          </m:sub>
                        </m:sSub>
                        <m:r>
                          <w:rPr>
                            <w:rFonts w:ascii="Cambria Math" w:hAnsi="Cambria Math" w:cs="Times New Roman"/>
                            <w:sz w:val="18"/>
                            <w:szCs w:val="18"/>
                          </w:rPr>
                          <m:t xml:space="preserve"> = α + β</m:t>
                        </m:r>
                        <m:sSub>
                          <m:sSubPr>
                            <m:ctrlPr>
                              <w:rPr>
                                <w:rFonts w:ascii="Cambria Math" w:hAnsi="Cambria Math" w:cs="Times New Roman"/>
                                <w:i/>
                                <w:sz w:val="18"/>
                                <w:szCs w:val="18"/>
                              </w:rPr>
                            </m:ctrlPr>
                          </m:sSubPr>
                          <m:e>
                            <m:r>
                              <w:rPr>
                                <w:rFonts w:ascii="Cambria Math" w:hAnsi="Cambria Math" w:cs="Times New Roman"/>
                                <w:sz w:val="18"/>
                                <w:szCs w:val="18"/>
                              </w:rPr>
                              <m:t>T</m:t>
                            </m:r>
                          </m:e>
                          <m:sub>
                            <m:r>
                              <w:rPr>
                                <w:rFonts w:ascii="Cambria Math" w:hAnsi="Cambria Math" w:cs="Times New Roman"/>
                                <w:sz w:val="18"/>
                                <w:szCs w:val="18"/>
                              </w:rPr>
                              <m:t>ij</m:t>
                            </m:r>
                          </m:sub>
                        </m:sSub>
                        <m:r>
                          <w:rPr>
                            <w:rFonts w:ascii="Cambria Math" w:hAnsi="Cambria Math" w:cs="Times New Roman"/>
                            <w:sz w:val="18"/>
                            <w:szCs w:val="18"/>
                          </w:rPr>
                          <m:t xml:space="preserve"> + </m:t>
                        </m:r>
                        <m:sSub>
                          <m:sSubPr>
                            <m:ctrlPr>
                              <w:rPr>
                                <w:rFonts w:ascii="Cambria Math" w:hAnsi="Cambria Math" w:cs="Times New Roman"/>
                                <w:i/>
                                <w:sz w:val="18"/>
                                <w:szCs w:val="18"/>
                              </w:rPr>
                            </m:ctrlPr>
                          </m:sSubPr>
                          <m:e>
                            <m:r>
                              <w:rPr>
                                <w:rFonts w:ascii="Cambria Math" w:hAnsi="Cambria Math" w:cs="Times New Roman"/>
                                <w:sz w:val="18"/>
                                <w:szCs w:val="18"/>
                              </w:rPr>
                              <m:t>ε</m:t>
                            </m:r>
                          </m:e>
                          <m:sub>
                            <m:r>
                              <w:rPr>
                                <w:rFonts w:ascii="Cambria Math" w:hAnsi="Cambria Math" w:cs="Times New Roman"/>
                                <w:sz w:val="18"/>
                                <w:szCs w:val="18"/>
                              </w:rPr>
                              <m:t>ij</m:t>
                            </m:r>
                          </m:sub>
                        </m:sSub>
                      </m:oMath>
                    </w:p>
                    <w:p w14:paraId="1A59A17A" w14:textId="32FD53EF" w:rsidR="00C92308" w:rsidRPr="008E5630" w:rsidRDefault="00C92308" w:rsidP="009F3F50">
                      <w:pPr>
                        <w:pStyle w:val="ListParagraph"/>
                        <w:numPr>
                          <w:ilvl w:val="0"/>
                          <w:numId w:val="1"/>
                        </w:numPr>
                        <w:spacing w:line="240" w:lineRule="auto"/>
                        <w:rPr>
                          <w:rFonts w:ascii="Times New Roman" w:hAnsi="Times New Roman" w:cs="Times New Roman"/>
                          <w:sz w:val="18"/>
                        </w:rPr>
                      </w:pPr>
                      <w:r>
                        <w:rPr>
                          <w:rFonts w:ascii="Times New Roman" w:hAnsi="Times New Roman" w:cs="Times New Roman"/>
                          <w:sz w:val="18"/>
                        </w:rPr>
                        <w:t>* indicates a p value &lt; 0.1; ** p &lt; 0.05; *** p &lt; 0.01.</w:t>
                      </w:r>
                    </w:p>
                    <w:p w14:paraId="7C8829FD" w14:textId="7CE5D03B" w:rsidR="00C92308" w:rsidRPr="008E5630" w:rsidRDefault="00C92308" w:rsidP="009F3F50">
                      <w:pPr>
                        <w:pStyle w:val="ListParagraph"/>
                        <w:numPr>
                          <w:ilvl w:val="0"/>
                          <w:numId w:val="1"/>
                        </w:numPr>
                        <w:spacing w:line="240" w:lineRule="auto"/>
                        <w:rPr>
                          <w:rFonts w:ascii="Times New Roman" w:hAnsi="Times New Roman" w:cs="Times New Roman"/>
                          <w:sz w:val="18"/>
                        </w:rPr>
                      </w:pPr>
                      <w:r w:rsidRPr="008E5630">
                        <w:rPr>
                          <w:rFonts w:ascii="Times New Roman" w:hAnsi="Times New Roman" w:cs="Times New Roman"/>
                          <w:sz w:val="18"/>
                        </w:rPr>
                        <w:t xml:space="preserve">The internal control index </w:t>
                      </w:r>
                      <w:r>
                        <w:rPr>
                          <w:rFonts w:ascii="Times New Roman" w:hAnsi="Times New Roman" w:cs="Times New Roman"/>
                          <w:sz w:val="18"/>
                        </w:rPr>
                        <w:t xml:space="preserve">is derived from </w:t>
                      </w:r>
                      <w:r w:rsidRPr="001A57EE">
                        <w:rPr>
                          <w:rFonts w:ascii="Times New Roman" w:hAnsi="Times New Roman" w:cs="Times New Roman"/>
                          <w:sz w:val="18"/>
                        </w:rPr>
                        <w:fldChar w:fldCharType="begin" w:fldLock="1"/>
                      </w:r>
                      <w:r>
                        <w:rPr>
                          <w:rFonts w:ascii="Times New Roman" w:hAnsi="Times New Roman" w:cs="Times New Roman"/>
                          <w:sz w:val="18"/>
                        </w:rPr>
                        <w:instrText>ADDIN CSL_CITATION {"citationItems":[{"id":"ITEM-1","itemData":{"DOI":"10.1177/0013164484442004","author":[{"dropping-particle":"","family":"Duttweiler","given":"Patricia C","non-dropping-particle":"","parse-names":false,"suffix":""}],"container-title":"Educational and Psychological Measurement","id":"ITEM-1","issue":"209","issued":{"date-parts":[["1984"]]},"title":"The Internal Control Index: A Newly Developed Measure of Locus of Control","type":"article-journal","volume":"44"},"uris":["http://www.mendeley.com/documents/?uuid=0d87079a-89d4-49b7-98fc-468c46b9e90a"]}],"mendeley":{"formattedCitation":"(Duttweiler, 1984)","manualFormatting":"Duttweiler (1984)","plainTextFormattedCitation":"(Duttweiler, 1984)","previouslyFormattedCitation":"(Duttweiler, 1984)"},"properties":{"noteIndex":0},"schema":"https://github.com/citation-style-language/schema/raw/master/csl-citation.json"}</w:instrText>
                      </w:r>
                      <w:r w:rsidRPr="001A57EE">
                        <w:rPr>
                          <w:rFonts w:ascii="Times New Roman" w:hAnsi="Times New Roman" w:cs="Times New Roman"/>
                          <w:sz w:val="18"/>
                        </w:rPr>
                        <w:fldChar w:fldCharType="separate"/>
                      </w:r>
                      <w:r w:rsidRPr="001A57EE">
                        <w:rPr>
                          <w:rFonts w:ascii="Times New Roman" w:hAnsi="Times New Roman" w:cs="Times New Roman"/>
                          <w:noProof/>
                          <w:sz w:val="18"/>
                        </w:rPr>
                        <w:t>Duttweiler</w:t>
                      </w:r>
                      <w:r>
                        <w:rPr>
                          <w:rFonts w:ascii="Times New Roman" w:hAnsi="Times New Roman" w:cs="Times New Roman"/>
                          <w:noProof/>
                          <w:sz w:val="18"/>
                        </w:rPr>
                        <w:t xml:space="preserve"> (</w:t>
                      </w:r>
                      <w:r w:rsidRPr="001A57EE">
                        <w:rPr>
                          <w:rFonts w:ascii="Times New Roman" w:hAnsi="Times New Roman" w:cs="Times New Roman"/>
                          <w:noProof/>
                          <w:sz w:val="18"/>
                        </w:rPr>
                        <w:t>1984)</w:t>
                      </w:r>
                      <w:r w:rsidRPr="001A57EE">
                        <w:rPr>
                          <w:rFonts w:ascii="Times New Roman" w:hAnsi="Times New Roman" w:cs="Times New Roman"/>
                          <w:sz w:val="18"/>
                        </w:rPr>
                        <w:fldChar w:fldCharType="end"/>
                      </w:r>
                      <w:r>
                        <w:rPr>
                          <w:rFonts w:ascii="Times New Roman" w:hAnsi="Times New Roman" w:cs="Times New Roman"/>
                          <w:sz w:val="18"/>
                        </w:rPr>
                        <w:t xml:space="preserve"> and standardized. </w:t>
                      </w:r>
                    </w:p>
                    <w:p w14:paraId="0EBFC35A" w14:textId="4F56B223" w:rsidR="00C92308" w:rsidRPr="008E5630" w:rsidRDefault="00C92308" w:rsidP="009F3F50">
                      <w:pPr>
                        <w:pStyle w:val="ListParagraph"/>
                        <w:numPr>
                          <w:ilvl w:val="0"/>
                          <w:numId w:val="1"/>
                        </w:numPr>
                        <w:spacing w:line="240" w:lineRule="auto"/>
                        <w:rPr>
                          <w:rFonts w:ascii="Times New Roman" w:hAnsi="Times New Roman" w:cs="Times New Roman"/>
                          <w:sz w:val="18"/>
                        </w:rPr>
                      </w:pPr>
                      <w:r w:rsidRPr="008E5630">
                        <w:rPr>
                          <w:rFonts w:ascii="Times New Roman" w:hAnsi="Times New Roman" w:cs="Times New Roman"/>
                          <w:sz w:val="18"/>
                        </w:rPr>
                        <w:t xml:space="preserve">Monthly cash outflows are the </w:t>
                      </w:r>
                      <w:r>
                        <w:rPr>
                          <w:rFonts w:ascii="Times New Roman" w:hAnsi="Times New Roman" w:cs="Times New Roman"/>
                          <w:sz w:val="18"/>
                        </w:rPr>
                        <w:t xml:space="preserve">USD cash </w:t>
                      </w:r>
                      <w:r w:rsidRPr="008E5630">
                        <w:rPr>
                          <w:rFonts w:ascii="Times New Roman" w:hAnsi="Times New Roman" w:cs="Times New Roman"/>
                          <w:sz w:val="18"/>
                        </w:rPr>
                        <w:t xml:space="preserve">expenses associated with the respondent household’s agricultural, livestock &amp; poultry, and micro-enterprise operations, measured using a 30-day recall period. </w:t>
                      </w:r>
                    </w:p>
                    <w:p w14:paraId="6DB611A9" w14:textId="3B3CBEE2" w:rsidR="00C92308" w:rsidRPr="008E5630" w:rsidRDefault="00C92308" w:rsidP="009F3F50">
                      <w:pPr>
                        <w:pStyle w:val="ListParagraph"/>
                        <w:numPr>
                          <w:ilvl w:val="0"/>
                          <w:numId w:val="1"/>
                        </w:numPr>
                        <w:spacing w:line="240" w:lineRule="auto"/>
                        <w:rPr>
                          <w:rFonts w:ascii="Times New Roman" w:hAnsi="Times New Roman" w:cs="Times New Roman"/>
                          <w:sz w:val="18"/>
                        </w:rPr>
                      </w:pPr>
                      <w:r w:rsidRPr="008E5630">
                        <w:rPr>
                          <w:rFonts w:ascii="Times New Roman" w:hAnsi="Times New Roman" w:cs="Times New Roman"/>
                          <w:sz w:val="18"/>
                        </w:rPr>
                        <w:t xml:space="preserve">Weekly cash inflows are the </w:t>
                      </w:r>
                      <w:r>
                        <w:rPr>
                          <w:rFonts w:ascii="Times New Roman" w:hAnsi="Times New Roman" w:cs="Times New Roman"/>
                          <w:sz w:val="18"/>
                        </w:rPr>
                        <w:t xml:space="preserve">USD cash </w:t>
                      </w:r>
                      <w:r w:rsidRPr="008E5630">
                        <w:rPr>
                          <w:rFonts w:ascii="Times New Roman" w:hAnsi="Times New Roman" w:cs="Times New Roman"/>
                          <w:sz w:val="18"/>
                        </w:rPr>
                        <w:t xml:space="preserve">revenues associated with the respondent household’s agricultural, livestock &amp; poultry, and micro-enterprise operations, as well as any income from salaried or day labor, measured using a 7-day recall period. </w:t>
                      </w:r>
                    </w:p>
                    <w:p w14:paraId="7CD0628C" w14:textId="77777777" w:rsidR="00C92308" w:rsidRPr="008E5630" w:rsidRDefault="00C92308" w:rsidP="009F3F50">
                      <w:pPr>
                        <w:pStyle w:val="ListParagraph"/>
                        <w:numPr>
                          <w:ilvl w:val="0"/>
                          <w:numId w:val="1"/>
                        </w:numPr>
                        <w:spacing w:line="240" w:lineRule="auto"/>
                        <w:rPr>
                          <w:rFonts w:ascii="Times New Roman" w:hAnsi="Times New Roman" w:cs="Times New Roman"/>
                        </w:rPr>
                      </w:pPr>
                      <w:r w:rsidRPr="008E5630">
                        <w:rPr>
                          <w:rFonts w:ascii="Times New Roman" w:hAnsi="Times New Roman" w:cs="Times New Roman"/>
                          <w:sz w:val="18"/>
                        </w:rPr>
                        <w:t xml:space="preserve">All USD </w:t>
                      </w:r>
                      <w:r>
                        <w:rPr>
                          <w:rFonts w:ascii="Times New Roman" w:hAnsi="Times New Roman" w:cs="Times New Roman"/>
                          <w:sz w:val="18"/>
                        </w:rPr>
                        <w:t>outcomes</w:t>
                      </w:r>
                      <w:r w:rsidRPr="008E5630">
                        <w:rPr>
                          <w:rFonts w:ascii="Times New Roman" w:hAnsi="Times New Roman" w:cs="Times New Roman"/>
                          <w:sz w:val="18"/>
                        </w:rPr>
                        <w:t xml:space="preserve"> are translated from </w:t>
                      </w:r>
                      <w:r>
                        <w:rPr>
                          <w:rFonts w:ascii="Times New Roman" w:hAnsi="Times New Roman" w:cs="Times New Roman"/>
                          <w:sz w:val="18"/>
                        </w:rPr>
                        <w:t xml:space="preserve">Ugandan Shillings using the mid-year nominal exchange rate of 2013 and minorized at the 5% level. </w:t>
                      </w:r>
                    </w:p>
                  </w:txbxContent>
                </v:textbox>
                <w10:anchorlock/>
              </v:shape>
            </w:pict>
          </mc:Fallback>
        </mc:AlternateContent>
      </w:r>
      <w:r>
        <w:t xml:space="preserve"> </w:t>
      </w:r>
    </w:p>
    <w:p w14:paraId="5C5C415C" w14:textId="2A675EFE" w:rsidR="00FC21E3" w:rsidRDefault="00FC21E3" w:rsidP="00045667">
      <w:r>
        <w:t>Follow-up of participants was conducted one and two months after the intervention, using a basic financial diary survey.</w:t>
      </w:r>
      <w:r>
        <w:rPr>
          <w:rStyle w:val="FootnoteReference"/>
          <w:i/>
        </w:rPr>
        <w:footnoteReference w:id="4"/>
      </w:r>
      <w:r>
        <w:t xml:space="preserve"> 329 participant responses were collected in the first month. A subset of participants had previously participated in routine socioeconomic data collection, allowing for the creation of covariates</w:t>
      </w:r>
      <w:r w:rsidR="003F579D">
        <w:t xml:space="preserve"> for most observations</w:t>
      </w:r>
      <w:r>
        <w:t xml:space="preserve">. </w:t>
      </w:r>
      <w:r>
        <w:rPr>
          <w:noProof/>
        </w:rPr>
        <w:t>A</w:t>
      </w:r>
      <w:r>
        <w:t xml:space="preserve">s illustrated in the top row of Table 1, </w:t>
      </w:r>
      <w:r w:rsidR="000D0931">
        <w:t>the psychological intervention</w:t>
      </w:r>
      <w:r>
        <w:t xml:space="preserve"> did in fact </w:t>
      </w:r>
      <w:r w:rsidR="000D0931">
        <w:t>appear to</w:t>
      </w:r>
      <w:r>
        <w:t xml:space="preserve"> </w:t>
      </w:r>
      <w:r w:rsidR="00F43DBA">
        <w:t>alter outcomes</w:t>
      </w:r>
      <w:r w:rsidR="00197768">
        <w:t>:</w:t>
      </w:r>
      <w:r>
        <w:t xml:space="preserve"> </w:t>
      </w:r>
      <w:r w:rsidR="00197768">
        <w:t>treated p</w:t>
      </w:r>
      <w:r>
        <w:t>articipants reported a higher sense of control over their lives</w:t>
      </w:r>
      <w:r w:rsidR="000D0931">
        <w:t xml:space="preserve">, and there are indications that </w:t>
      </w:r>
      <w:r>
        <w:t xml:space="preserve">their </w:t>
      </w:r>
      <w:r w:rsidR="00045667">
        <w:t>cash</w:t>
      </w:r>
      <w:r>
        <w:t xml:space="preserve"> revenues increase</w:t>
      </w:r>
      <w:r w:rsidR="00382E1F">
        <w:t>d</w:t>
      </w:r>
      <w:r>
        <w:t xml:space="preserve">. </w:t>
      </w:r>
    </w:p>
    <w:p w14:paraId="5A443AF1" w14:textId="00C32C18" w:rsidR="00FC21E3" w:rsidRDefault="00045667" w:rsidP="00045667">
      <w:pPr>
        <w:pStyle w:val="regular"/>
      </w:pPr>
      <w:r>
        <w:lastRenderedPageBreak/>
        <w:t>But o</w:t>
      </w:r>
      <w:r w:rsidR="00FC21E3">
        <w:t>f central interest to the work presented here is the second row of Table 1:</w:t>
      </w:r>
      <w:r w:rsidR="00197768">
        <w:t xml:space="preserve"> conditional on participating in the psychological intervention,</w:t>
      </w:r>
      <w:r w:rsidR="00FC21E3">
        <w:t xml:space="preserve"> </w:t>
      </w:r>
      <w:r w:rsidR="00A67B4A">
        <w:t>both</w:t>
      </w:r>
      <w:r w:rsidR="00FC21E3">
        <w:t xml:space="preserve"> impacts on </w:t>
      </w:r>
      <w:r w:rsidR="003F579D">
        <w:t>internal</w:t>
      </w:r>
      <w:r w:rsidR="00F43DBA">
        <w:t xml:space="preserve"> control </w:t>
      </w:r>
      <w:r w:rsidR="00A67B4A">
        <w:t>and</w:t>
      </w:r>
      <w:r w:rsidR="00F43DBA">
        <w:t xml:space="preserve"> </w:t>
      </w:r>
      <w:r>
        <w:t>cash revenues</w:t>
      </w:r>
      <w:r w:rsidR="00FC21E3">
        <w:t xml:space="preserve"> appeared more pronounced when </w:t>
      </w:r>
      <w:r w:rsidR="00197768">
        <w:t>the</w:t>
      </w:r>
      <w:r w:rsidR="00FC21E3">
        <w:t xml:space="preserve"> intervention was administered immediately after, as opposed to immediately before, the </w:t>
      </w:r>
      <w:r w:rsidR="00F43DBA">
        <w:t>loan disbursement</w:t>
      </w:r>
      <w:r w:rsidR="00FC21E3">
        <w:t xml:space="preserve">. </w:t>
      </w:r>
      <w:r>
        <w:t xml:space="preserve">This </w:t>
      </w:r>
      <w:r w:rsidR="00382E1F">
        <w:t>appears useful</w:t>
      </w:r>
      <w:r>
        <w:t xml:space="preserve"> from the perspective of policy action: c</w:t>
      </w:r>
      <w:r w:rsidR="00FC21E3">
        <w:t>onditional on implementing a goal setting exercise</w:t>
      </w:r>
      <w:r>
        <w:t xml:space="preserve"> at all</w:t>
      </w:r>
      <w:r w:rsidR="00FC21E3">
        <w:t xml:space="preserve">, </w:t>
      </w:r>
      <w:r>
        <w:t>it must be implemente</w:t>
      </w:r>
      <w:r w:rsidR="00DD7083">
        <w:t>d</w:t>
      </w:r>
      <w:r>
        <w:t xml:space="preserve"> either before or after the disbursement</w:t>
      </w:r>
      <w:r w:rsidR="003F579D">
        <w:t xml:space="preserve">, </w:t>
      </w:r>
      <w:r>
        <w:t xml:space="preserve">and the costs of </w:t>
      </w:r>
      <w:r w:rsidR="00F74DC1">
        <w:t>both</w:t>
      </w:r>
      <w:r>
        <w:t xml:space="preserve"> option</w:t>
      </w:r>
      <w:r w:rsidR="00F74DC1">
        <w:t>s</w:t>
      </w:r>
      <w:r>
        <w:t xml:space="preserve"> </w:t>
      </w:r>
      <w:r w:rsidR="003F579D">
        <w:t>appear</w:t>
      </w:r>
      <w:r>
        <w:t xml:space="preserve"> equivalent. However, </w:t>
      </w:r>
      <w:proofErr w:type="gramStart"/>
      <w:r>
        <w:t>a number of</w:t>
      </w:r>
      <w:proofErr w:type="gramEnd"/>
      <w:r>
        <w:t xml:space="preserve"> questions remain</w:t>
      </w:r>
      <w:r w:rsidR="00382E1F">
        <w:t xml:space="preserve"> open</w:t>
      </w:r>
      <w:r>
        <w:t xml:space="preserve">. </w:t>
      </w:r>
    </w:p>
    <w:p w14:paraId="69C90967" w14:textId="66062DF1" w:rsidR="00FC21E3" w:rsidRDefault="00FC21E3" w:rsidP="009F3F50">
      <w:r>
        <w:t>First, are the findings a mere fluke? The</w:t>
      </w:r>
      <w:r w:rsidR="00382E1F">
        <w:t xml:space="preserve"> </w:t>
      </w:r>
      <w:r w:rsidR="00F74DC1">
        <w:t>trial</w:t>
      </w:r>
      <w:r>
        <w:t xml:space="preserve"> should be regarded as a pilot at best. The significance of economic effects is statistically borderline and very sensitive to specification choices; impacts subsided on economic measures by the second month; none emerged on additional available outcomes (i.e., working hours and consumption); and none are robust to multiple inference adjustments. Also, sampling and tracking procedures were </w:t>
      </w:r>
      <w:r w:rsidR="00197768">
        <w:t>subject to</w:t>
      </w:r>
      <w:r>
        <w:t xml:space="preserve"> </w:t>
      </w:r>
      <w:r w:rsidR="00197768">
        <w:t>tight</w:t>
      </w:r>
      <w:r>
        <w:t xml:space="preserve"> budget constraints. It would be useful to subject the test to a stricter scientific standard, using a larger sample.</w:t>
      </w:r>
    </w:p>
    <w:p w14:paraId="33F476FC" w14:textId="792B7067" w:rsidR="002111FC" w:rsidRDefault="009F3F50" w:rsidP="009F3F50">
      <w:r>
        <w:t xml:space="preserve">Second, </w:t>
      </w:r>
      <w:r w:rsidR="002D6C9A">
        <w:t>if this effect is true</w:t>
      </w:r>
      <w:r>
        <w:t xml:space="preserve">, </w:t>
      </w:r>
      <w:r w:rsidR="002D6C9A">
        <w:t xml:space="preserve">why </w:t>
      </w:r>
      <w:r w:rsidR="00C52AB1">
        <w:t xml:space="preserve">(and therefore, in what range of contexts) </w:t>
      </w:r>
      <w:r>
        <w:t xml:space="preserve">might </w:t>
      </w:r>
      <w:r w:rsidR="00382E1F">
        <w:t>it</w:t>
      </w:r>
      <w:r>
        <w:t xml:space="preserve"> hold? Post hoc, different </w:t>
      </w:r>
      <w:r w:rsidR="00197768">
        <w:t>scientific disciplines</w:t>
      </w:r>
      <w:r>
        <w:t xml:space="preserve"> </w:t>
      </w:r>
      <w:r w:rsidR="00197768">
        <w:t xml:space="preserve">jointly </w:t>
      </w:r>
      <w:r>
        <w:t xml:space="preserve">provide a testable theoretical framework, </w:t>
      </w:r>
      <w:r w:rsidR="00CB3193">
        <w:t>as</w:t>
      </w:r>
      <w:r>
        <w:t xml:space="preserve"> sketched in the “</w:t>
      </w:r>
      <w:r w:rsidRPr="00E60C37">
        <w:t>Analysis Plan for Cognitive Outcomes</w:t>
      </w:r>
      <w:r>
        <w:t xml:space="preserve">”. </w:t>
      </w:r>
      <w:r w:rsidR="000D0931">
        <w:t xml:space="preserve">This framework relies on </w:t>
      </w:r>
      <w:r w:rsidR="006A0F55">
        <w:t>two</w:t>
      </w:r>
      <w:r w:rsidR="000D0931">
        <w:t xml:space="preserve"> </w:t>
      </w:r>
      <w:r w:rsidR="0033434B">
        <w:t>propositions</w:t>
      </w:r>
      <w:r w:rsidR="006A0F55">
        <w:t xml:space="preserve"> that can be gleaned from the literature</w:t>
      </w:r>
      <w:r w:rsidR="000D0931">
        <w:t xml:space="preserve">. </w:t>
      </w:r>
      <w:r w:rsidR="00A67B4A">
        <w:t>One</w:t>
      </w:r>
      <w:r w:rsidR="006A0F55">
        <w:t xml:space="preserve"> is that </w:t>
      </w:r>
      <w:r>
        <w:t>goal</w:t>
      </w:r>
      <w:r w:rsidR="006A0F55">
        <w:t>-</w:t>
      </w:r>
      <w:r>
        <w:t>setting</w:t>
      </w:r>
      <w:r w:rsidR="00197768">
        <w:t xml:space="preserve"> and plan-making</w:t>
      </w:r>
      <w:r>
        <w:t xml:space="preserve"> </w:t>
      </w:r>
      <w:r w:rsidR="006A0F55">
        <w:t>activities demand</w:t>
      </w:r>
      <w:r w:rsidR="002D6C9A">
        <w:t xml:space="preserve"> </w:t>
      </w:r>
      <w:r>
        <w:t>cognitive resource</w:t>
      </w:r>
      <w:r w:rsidR="006A0F55">
        <w:t xml:space="preserve">s; the other is that </w:t>
      </w:r>
      <w:r w:rsidR="00756ECF">
        <w:t xml:space="preserve">cash inflows </w:t>
      </w:r>
      <w:r w:rsidR="00644303">
        <w:t>generate</w:t>
      </w:r>
      <w:r w:rsidR="006A0F55">
        <w:t xml:space="preserve"> temporary cognitive boosts among the poor</w:t>
      </w:r>
      <w:r w:rsidR="00045667">
        <w:t xml:space="preserve">. </w:t>
      </w:r>
      <w:r w:rsidR="00A67B4A">
        <w:t>The cash transfer may therefore</w:t>
      </w:r>
      <w:r w:rsidR="00C00362">
        <w:t xml:space="preserve"> “cognitively prepare” </w:t>
      </w:r>
      <w:r w:rsidR="00A67B4A">
        <w:t xml:space="preserve">cash </w:t>
      </w:r>
      <w:r w:rsidR="00C00362">
        <w:t xml:space="preserve">transfer recipients to </w:t>
      </w:r>
      <w:r w:rsidR="00A67B4A">
        <w:t xml:space="preserve">pay attention to, internalize, act upon, and ultimately benefit from </w:t>
      </w:r>
      <w:r w:rsidR="00C00362">
        <w:t xml:space="preserve">the psychological intervention. </w:t>
      </w:r>
    </w:p>
    <w:p w14:paraId="68D6D56B" w14:textId="1D331186" w:rsidR="00197768" w:rsidRDefault="001A40A9" w:rsidP="00CD3FAF">
      <w:pPr>
        <w:pStyle w:val="title2"/>
        <w:numPr>
          <w:ilvl w:val="0"/>
          <w:numId w:val="0"/>
        </w:numPr>
        <w:ind w:left="576" w:hanging="576"/>
      </w:pPr>
      <w:r>
        <w:t>Goal-Setting and Plan-Making</w:t>
      </w:r>
      <w:r w:rsidR="0033434B">
        <w:t xml:space="preserve"> are Cognitively </w:t>
      </w:r>
      <w:r w:rsidR="00CE19C4">
        <w:t>Demanding</w:t>
      </w:r>
    </w:p>
    <w:p w14:paraId="66FB437C" w14:textId="5E07574E" w:rsidR="00F74DC1" w:rsidRDefault="006A0F55" w:rsidP="00F74DC1">
      <w:r>
        <w:t xml:space="preserve">The </w:t>
      </w:r>
      <w:r w:rsidR="007E3E43">
        <w:t xml:space="preserve">concept of bounded rationality concedes that it is </w:t>
      </w:r>
      <w:r w:rsidR="00AF77E7">
        <w:t>tall proposition</w:t>
      </w:r>
      <w:r w:rsidR="007E3E43">
        <w:t xml:space="preserve"> for economic agents to navigate </w:t>
      </w:r>
      <w:r w:rsidR="00AF77E7">
        <w:t>a complex and dynamic world with perfection</w:t>
      </w:r>
      <w:r w:rsidR="00F74DC1">
        <w:t>, and that they therefore apply a set of cognitive crutches</w:t>
      </w:r>
      <w:r w:rsidR="00AF77E7">
        <w:t xml:space="preserve"> </w:t>
      </w:r>
      <w:r w:rsidR="007E3E43">
        <w:fldChar w:fldCharType="begin" w:fldLock="1"/>
      </w:r>
      <w:r w:rsidR="004C4FC1">
        <w:instrText>ADDIN CSL_CITATION {"citationItems":[{"id":"ITEM-1","itemData":{"DOI":"10.2307/1884852","ISBN":"00335533","ISSN":"00335533","PMID":"1884852","abstract":"Introduction, 99.-I. Some general features of rational choice, 100.-II. The essential simplifications, 103.-III. Existence and uniqueness of solutions, 111.-IV. Further comments on dynamics, 113.-V. Conclusion, 114.-Appendix, 115.","author":[{"dropping-particle":"","family":"Simon","given":"Herbert Alexander","non-dropping-particle":"","parse-names":false,"suffix":""}],"container-title":"The Quarterly Journal of Economics","id":"ITEM-1","issue":"1","issued":{"date-parts":[["1955"]]},"page":"99-118","title":"A Behavioral Model of Rational Choice","type":"article-journal","volume":"69"},"uris":["http://www.mendeley.com/documents/?uuid=38f7c68d-fdaf-47e9-8273-681e89d33554"]}],"mendeley":{"formattedCitation":"(Simon, 1955)","plainTextFormattedCitation":"(Simon, 1955)","previouslyFormattedCitation":"(Simon, 1955)"},"properties":{"noteIndex":0},"schema":"https://github.com/citation-style-language/schema/raw/master/csl-citation.json"}</w:instrText>
      </w:r>
      <w:r w:rsidR="007E3E43">
        <w:fldChar w:fldCharType="separate"/>
      </w:r>
      <w:r w:rsidR="007E3E43" w:rsidRPr="007E3E43">
        <w:rPr>
          <w:noProof/>
        </w:rPr>
        <w:t>(Simon, 1955)</w:t>
      </w:r>
      <w:r w:rsidR="007E3E43">
        <w:fldChar w:fldCharType="end"/>
      </w:r>
      <w:r w:rsidR="007E3E43">
        <w:t xml:space="preserve">. </w:t>
      </w:r>
      <w:r w:rsidR="00F74DC1">
        <w:t xml:space="preserve">Goals </w:t>
      </w:r>
      <w:r w:rsidR="00A67B4A">
        <w:t>may be among these</w:t>
      </w:r>
      <w:r w:rsidR="00F74DC1">
        <w:t xml:space="preserve"> crutches: </w:t>
      </w:r>
      <w:r w:rsidR="00AF77E7">
        <w:fldChar w:fldCharType="begin" w:fldLock="1"/>
      </w:r>
      <w:r w:rsidR="00AF77E7">
        <w:instrText>ADDIN CSL_CITATION {"citationItems":[{"id":"ITEM-1","itemData":{"DOI":"10.1006/jmps.1997.1205","ISBN":"0022-2496","ISSN":"00222496","PMID":"9710547","abstract":"Aspiration adaptation theory, not available in English up to now, is a general model of nonoptimizing boundedly rational behavior. The theory is presented in a more formal fashion than in the original paper. Moreover, the presentation is complemented by remarks on decision resources as goal variables and the way in which aspiration adaptation copes with uncertainty by risk-related goal variables. Finally, possible modifications in the light of experimental evidence are discussed. © 1998 Academic Press.","author":[{"dropping-particle":"","family":"Selten","given":"Reinhard","non-dropping-particle":"","parse-names":false,"suffix":""}],"container-title":"Journal of Mathematical Psychology","id":"ITEM-1","issue":"2-3","issued":{"date-parts":[["1998"]]},"page":"191-214","title":"Aspiration Adaptation Theory","type":"article-journal","volume":"42"},"uris":["http://www.mendeley.com/documents/?uuid=e2c70285-cc8d-4ca7-be14-493febb4a3a1"]}],"mendeley":{"formattedCitation":"(Selten, 1998)","manualFormatting":"Selten's (1998)","plainTextFormattedCitation":"(Selten, 1998)","previouslyFormattedCitation":"(Selten, 1998)"},"properties":{"noteIndex":0},"schema":"https://github.com/citation-style-language/schema/raw/master/csl-citation.json"}</w:instrText>
      </w:r>
      <w:r w:rsidR="00AF77E7">
        <w:fldChar w:fldCharType="separate"/>
      </w:r>
      <w:r w:rsidR="00AF77E7" w:rsidRPr="006A0F55">
        <w:rPr>
          <w:noProof/>
        </w:rPr>
        <w:t>Selten</w:t>
      </w:r>
      <w:r w:rsidR="00AF77E7">
        <w:rPr>
          <w:noProof/>
        </w:rPr>
        <w:t>'s (</w:t>
      </w:r>
      <w:r w:rsidR="00AF77E7" w:rsidRPr="006A0F55">
        <w:rPr>
          <w:noProof/>
        </w:rPr>
        <w:t>1998)</w:t>
      </w:r>
      <w:r w:rsidR="00AF77E7">
        <w:fldChar w:fldCharType="end"/>
      </w:r>
      <w:r w:rsidR="00AF77E7">
        <w:t xml:space="preserve"> </w:t>
      </w:r>
      <w:r w:rsidR="00F74DC1">
        <w:t xml:space="preserve">so-called </w:t>
      </w:r>
      <w:r w:rsidR="00F74DC1" w:rsidRPr="00F74DC1">
        <w:rPr>
          <w:i/>
        </w:rPr>
        <w:t>a</w:t>
      </w:r>
      <w:r w:rsidR="007E3E43" w:rsidRPr="00F74DC1">
        <w:rPr>
          <w:i/>
        </w:rPr>
        <w:t xml:space="preserve">spiration </w:t>
      </w:r>
      <w:r w:rsidR="00F74DC1" w:rsidRPr="00F74DC1">
        <w:rPr>
          <w:i/>
        </w:rPr>
        <w:t>a</w:t>
      </w:r>
      <w:r w:rsidR="007E3E43" w:rsidRPr="00F74DC1">
        <w:rPr>
          <w:i/>
        </w:rPr>
        <w:t>daptation theory</w:t>
      </w:r>
      <w:r w:rsidR="007E3E43">
        <w:t xml:space="preserve"> </w:t>
      </w:r>
      <w:r w:rsidR="00F74DC1">
        <w:t xml:space="preserve">proposes that </w:t>
      </w:r>
      <w:r w:rsidR="00B11674">
        <w:t xml:space="preserve">the cognitive challenge of constantly re-optimizing </w:t>
      </w:r>
      <w:r w:rsidR="00F74DC1">
        <w:t>one’s</w:t>
      </w:r>
      <w:r w:rsidR="00B11674">
        <w:t xml:space="preserve"> objective function </w:t>
      </w:r>
      <w:r w:rsidR="00F74DC1">
        <w:t xml:space="preserve">can be mitigated </w:t>
      </w:r>
      <w:r w:rsidR="00F74DC1">
        <w:lastRenderedPageBreak/>
        <w:t>by</w:t>
      </w:r>
      <w:r w:rsidR="00B11674">
        <w:t xml:space="preserve"> setting and </w:t>
      </w:r>
      <w:r w:rsidR="00F74DC1">
        <w:t xml:space="preserve">(at least temporarily) </w:t>
      </w:r>
      <w:r w:rsidR="00B11674">
        <w:t>sticking to goals.</w:t>
      </w:r>
      <w:r w:rsidR="00AF77E7">
        <w:t xml:space="preserve"> </w:t>
      </w:r>
      <w:r w:rsidR="00F74DC1">
        <w:t xml:space="preserve">This </w:t>
      </w:r>
      <w:r w:rsidR="003F579D">
        <w:t>is easily reconciled with psychological science</w:t>
      </w:r>
      <w:r w:rsidR="00F74DC1">
        <w:t xml:space="preserve">: </w:t>
      </w:r>
      <w:r w:rsidR="00A67B4A">
        <w:t>the</w:t>
      </w:r>
      <w:r w:rsidR="00F74DC1">
        <w:t xml:space="preserve"> </w:t>
      </w:r>
      <w:r w:rsidR="00C00362">
        <w:t>well-established</w:t>
      </w:r>
      <w:r w:rsidR="00F74DC1">
        <w:t xml:space="preserve"> </w:t>
      </w:r>
      <w:r w:rsidR="00F74DC1" w:rsidRPr="00F74DC1">
        <w:rPr>
          <w:i/>
        </w:rPr>
        <w:t>mental contrasting and implementation intentions</w:t>
      </w:r>
      <w:r w:rsidR="00F74DC1">
        <w:t xml:space="preserve"> approach </w:t>
      </w:r>
      <w:r w:rsidR="00A67B4A">
        <w:t>holds</w:t>
      </w:r>
      <w:r w:rsidR="00F74DC1">
        <w:t xml:space="preserve"> </w:t>
      </w:r>
      <w:r w:rsidR="00C00362">
        <w:t xml:space="preserve">that </w:t>
      </w:r>
      <w:r w:rsidR="003F579D">
        <w:t xml:space="preserve">a process of goal-setting and plan-making (involving the </w:t>
      </w:r>
      <w:r w:rsidR="00AD3F47">
        <w:t xml:space="preserve">imagining one’s future desired future, reflecting on the obstacles to attaining it, and </w:t>
      </w:r>
      <w:r w:rsidR="003F579D">
        <w:t>creating behavioral</w:t>
      </w:r>
      <w:r w:rsidR="00AD3F47">
        <w:t xml:space="preserve"> </w:t>
      </w:r>
      <w:r w:rsidR="003F579D">
        <w:t xml:space="preserve">strategies </w:t>
      </w:r>
      <w:r w:rsidR="00AD3F47">
        <w:t>to overcome these obstacles</w:t>
      </w:r>
      <w:r w:rsidR="003F579D">
        <w:t>)</w:t>
      </w:r>
      <w:r w:rsidR="00AD3F47">
        <w:t xml:space="preserve"> </w:t>
      </w:r>
      <w:r w:rsidR="003F579D">
        <w:t>helps</w:t>
      </w:r>
      <w:r w:rsidR="00EE0CB5">
        <w:t xml:space="preserve"> make ongoing goal striving cognitively easy and quasi-automatic. However, the goal-setting and plan-making process itself is a cognitive investment, and </w:t>
      </w:r>
      <w:r w:rsidR="00B330D2">
        <w:t xml:space="preserve">people are not thought to perform </w:t>
      </w:r>
      <w:r w:rsidR="00A67B4A">
        <w:t xml:space="preserve">it </w:t>
      </w:r>
      <w:r w:rsidR="00B330D2">
        <w:t xml:space="preserve">effectively while cognitive resources are taxed by other activities </w:t>
      </w:r>
      <w:r w:rsidR="00B330D2">
        <w:fldChar w:fldCharType="begin" w:fldLock="1"/>
      </w:r>
      <w:r w:rsidR="00BC5D9F">
        <w:instrText>ADDIN CSL_CITATION {"citationItems":[{"id":"ITEM-1","itemData":{"author":[{"dropping-particle":"","family":"Oettingen","given":"Gabriele","non-dropping-particle":"","parse-names":false,"suffix":""},{"dropping-particle":"","family":"Gollwitzer","given":"Peter M.","non-dropping-particle":"","parse-names":false,"suffix":""}],"container-title":"Social Psychological Foundations of Clinical Psychology","editor":[{"dropping-particle":"","family":"Maddux","given":"J.E.","non-dropping-particle":"","parse-names":false,"suffix":""},{"dropping-particle":"","family":"Tangney","given":"J.P.","non-dropping-particle":"","parse-names":false,"suffix":""}],"id":"ITEM-1","issued":{"date-parts":[["2010"]]},"page":"114-135","title":"Strategies of setting and implementing goals: Mental contrasting and implementation intentions","type":"chapter"},"uris":["http://www.mendeley.com/documents/?uuid=5a92ed4e-78b5-4e4a-8f6e-3182e5b50705"]}],"mendeley":{"formattedCitation":"(Oettingen &amp; Gollwitzer, 2010)","plainTextFormattedCitation":"(Oettingen &amp; Gollwitzer, 2010)","previouslyFormattedCitation":"(Oettingen &amp; Gollwitzer, 2010)"},"properties":{"noteIndex":0},"schema":"https://github.com/citation-style-language/schema/raw/master/csl-citation.json"}</w:instrText>
      </w:r>
      <w:r w:rsidR="00B330D2">
        <w:fldChar w:fldCharType="separate"/>
      </w:r>
      <w:r w:rsidR="00B330D2" w:rsidRPr="00CE19C4">
        <w:rPr>
          <w:noProof/>
        </w:rPr>
        <w:t>(Oettingen &amp; Gollwitzer, 2010)</w:t>
      </w:r>
      <w:r w:rsidR="00B330D2">
        <w:fldChar w:fldCharType="end"/>
      </w:r>
      <w:r w:rsidR="00B330D2">
        <w:t xml:space="preserve">. </w:t>
      </w:r>
    </w:p>
    <w:p w14:paraId="0783FFCB" w14:textId="22A081BF" w:rsidR="00913197" w:rsidRDefault="003F579D" w:rsidP="00A67B4A">
      <w:r>
        <w:t>G</w:t>
      </w:r>
      <w:r w:rsidR="001A40A9">
        <w:t xml:space="preserve">oals and plans </w:t>
      </w:r>
      <w:r w:rsidR="00C00362">
        <w:t xml:space="preserve">might </w:t>
      </w:r>
      <w:proofErr w:type="gramStart"/>
      <w:r w:rsidR="00C00362">
        <w:t>be seen as</w:t>
      </w:r>
      <w:proofErr w:type="gramEnd"/>
      <w:r w:rsidR="00B4009D">
        <w:t xml:space="preserve"> </w:t>
      </w:r>
      <w:r>
        <w:t>just a subset of a broader constellation of</w:t>
      </w:r>
      <w:r w:rsidR="00DD7083">
        <w:t xml:space="preserve"> schematic </w:t>
      </w:r>
      <w:r w:rsidR="00906F7B">
        <w:t xml:space="preserve">cognitions </w:t>
      </w:r>
      <w:r w:rsidR="001A40A9">
        <w:t xml:space="preserve">that humans </w:t>
      </w:r>
      <w:r w:rsidR="00F57AE2">
        <w:t xml:space="preserve">use </w:t>
      </w:r>
      <w:r w:rsidR="00B4009D">
        <w:t>to navigate their complex and dynamic surroundings</w:t>
      </w:r>
      <w:r>
        <w:t xml:space="preserve">. Different strands of literature emphasize the role of beliefs or mental models in </w:t>
      </w:r>
      <w:r w:rsidR="00BC5D9F">
        <w:t>human behavior and socio-economic outcomes</w:t>
      </w:r>
      <w:r w:rsidR="007F63CA">
        <w:t xml:space="preserve"> – </w:t>
      </w:r>
      <w:r>
        <w:t>ranging from</w:t>
      </w:r>
      <w:r w:rsidR="00BC5D9F">
        <w:t xml:space="preserve"> economic theory </w:t>
      </w:r>
      <w:r w:rsidR="00BC5D9F">
        <w:fldChar w:fldCharType="begin" w:fldLock="1"/>
      </w:r>
      <w:r w:rsidR="00316A2A">
        <w:instrText>ADDIN CSL_CITATION {"citationItems":[{"id":"ITEM-1","itemData":{"author":[{"dropping-particle":"","family":"Collier","given":"Paul","non-dropping-particle":"","parse-names":false,"suffix":""}],"container-title":"Journal of Economic Behavior and Organization","id":"ITEM-1","issued":{"date-parts":[["2016"]]},"page":"5-24","title":"The Cultural Foundations of Economic Failure: a Conceptual Toolkit","type":"article-journal"},"uris":["http://www.mendeley.com/documents/?uuid=35420a6f-d873-446f-b120-137db4f2c588"]},{"id":"ITEM-2","itemData":{"DOI":"10.3386/w21823","abstract":"This paper is an attempt to broaden the standard economic discourse by importing insights into human behavior not just from psychology, but also from sociology and anthropology. Whereas the concept of the decision-maker is the rational actor in standard economics and, in early work in behavioral economics, the quasi-rational actor influenced by the context of the moment of decision-making, in some recent work in behavioral economics the decision-maker could be called the enculturated actor. This actor's preferences and cognition are subject to two deep social influences: (a) the social contexts to which he has become exposed and, especially accustomed; and (b) the cultural mental models—including categories, identities, narratives, and worldviews—that he uses to process information. We trace how these factors shape individual behavior through the endogenous determination of both preferences and the lenses through which individuals see the world—their perception, categorization, and interpretation of situations. We offer a tentative taxonomy of the social determinants of behavior and describe results of controlled and natural experiments that only a broader view of the social determinants of behavior can plausibly explain. The perspective suggests new tools to promote well-being and economic development.","author":[{"dropping-particle":"","family":"Hoff","given":"Karla","non-dropping-particle":"","parse-names":false,"suffix":""},{"dropping-particle":"","family":"Stiglitz","given":"Joseph","non-dropping-particle":"","parse-names":false,"suffix":""}],"container-title":"NBER Working Paper 21823","id":"ITEM-2","issued":{"date-parts":[["2015","12"]]},"publisher-place":"Cambridge, MA","title":"Striving for Balance in Economics: Towards a Theory of the Social Determination of Behavior","type":"article-journal"},"uris":["http://www.mendeley.com/documents/?uuid=c6900a1d-edff-4912-a779-3b998510e308"]},{"id":"ITEM-3","itemData":{"DOI":"10.1093/qje/qjr002","ISBN":"00335533","ISSN":"00335533","PMID":"22073409","abstract":"We develop a theory of moral behavior, individual and collective, based on a general model of identity in which people care about “who they are” and infer their own values from past choices. The model sheds light on many empirical puzzles inconsistent with earlier approaches. Identity investments respond nonmonotonically to acts or threats, and taboos on mere thoughts arise to protect beliefs about the “priceless” value of certain social assets. High endowments trigger escalating commitment and a treadmill effect, while competing identities can cause dysfunctional capital destruction. Social interactions induce both social and antisocial norms of contribution, sustained by respectively shunning free riders or do-gooders.","author":[{"dropping-particle":"","family":"Bénabou","given":"Roland","non-dropping-particle":"","parse-names":false,"suffix":""},{"dropping-particle":"","family":"Tirole","given":"Jean","non-dropping-particle":"","parse-names":false,"suffix":""}],"container-title":"Quarterly Journal of Economics","id":"ITEM-3","issue":"2","issued":{"date-parts":[["2011"]]},"page":"805-855","title":"Identity, morals, and taboos: Beliefs as assets","type":"article-journal","volume":"126"},"uris":["http://www.mendeley.com/documents/?uuid=8dcedd85-f399-4343-87b5-685a45334f95"]},{"id":"ITEM-4","itemData":{"DOI":"10.1093/qje/qju015","ISBN":"4933197725","ISSN":"15314650","abstract":"We consider a model of technological learning under which people ‘‘learn through noticing’’: they choose which input dimensions to attend to and subse- quently learn about from available data. Using this model, we show how people with a great deal of experience may persistently be off the production frontier because they fail to notice important features of the data they possess. We also develop predictions on when these learning failures are likely to occur, as well as on the types of interventions that can help people learn. We test the model’s predictions in a field experiment with seaweed farmers. The survey data reveal that these farmers do not attend to pod size, a particular input dimension. Experimental trials suggest that farmers are particularly far from optimizing this dimension. Furthermore, consistent with the model, we find that simply having access to the experimental data does not induce learning. Instead, be- havioral changes occur only after the farmers are presented with summaries that highlight previously unattended-to relationships in the data. JEL Codes: D03, D83, O13, O14, O30, Q16.","author":[{"dropping-particle":"","family":"Hanna","given":"Rema","non-dropping-particle":"","parse-names":false,"suffix":""},{"dropping-particle":"","family":"Mullainathan","given":"Sendhil","non-dropping-particle":"","parse-names":false,"suffix":""},{"dropping-particle":"","family":"Schwartzstein","given":"Joshua","non-dropping-particle":"","parse-names":false,"suffix":""}],"container-title":"Quarterly Journal of Economics","id":"ITEM-4","issue":"3","issued":{"date-parts":[["2014"]]},"page":"1311-1353","title":"Learning through noticing: Theory and evidence from a field experiment","type":"article-journal","volume":"129"},"uris":["http://www.mendeley.com/documents/?uuid=bcaf211f-816d-4def-ac52-d7c840e22fab"]},{"id":"ITEM-5","itemData":{"DOI":"10.1093/qje/qju024.Advance","ISSN":"0033-5533","abstract":"This article defines and analyzes a ‘‘sparse max’’ operator, which is a less than fully attentive and rational version of the traditional max operator. The agent builds (as economists do) a simplified model of the world which is sparse, considering only the variables of first-order importance. His stylized model and his resulting choices both derive from constrained optimization. Still, the sparse max remains tractable to compute. Moreover, the induced outcomes reflect basic psychological forces governing limited attention. The sparse max yields a behav- ioral version of basic chapters of the microeconomics textbook: consumer demand and competitive equilibrium. I obtain a behavioral version of Marshallian and Hicksian demand, Arrow-Debreu competitive equilibrium, the Slutsky matrix, the Edgeworth box, Roy’s identity, and so on. The Slutsky matrix is no longer symmetric: nonsalient prices are associated with anomalously small demand elas- ticities. Because the consumer exhibits nominal illusion, in the Edgeworth box, the offer curve is a two-dimensional surface rather than a one-dimensional curve. As a result, different aggregate price levels correspond to materially distinct competitive equilibria, in a similar spirit to a Phillips curve. The Arrow-Debreu welfare theorems typically do not hold. This framework provides a way to assess which parts of basic microeconomics are robust, and which are not, to the as- sumption of perfect maximization. JEL Codes: D01, D03, D11, D51","author":[{"dropping-particle":"","family":"Gabaix","given":"Xavier","non-dropping-particle":"","parse-names":false,"suffix":""}],"container-title":"The Quarterly Journal of Economics","id":"ITEM-5","issue":"4","issued":{"date-parts":[["2014"]]},"page":"1661-1710","title":"A Sparsity-Based Model of Bounded Rationality","type":"article-journal","volume":"129"},"uris":["http://www.mendeley.com/documents/?uuid=c0a463fd-89ae-49ef-9e4c-a67e402c6f51"]}],"mendeley":{"formattedCitation":"(Bénabou &amp; Tirole, 2011; Collier, 2016; Gabaix, 2014; Hanna, Mullainathan, &amp; Schwartzstein, 2014; Hoff &amp; Stiglitz, 2015)","manualFormatting":"(Bénabou &amp; Tirole, 2011; Collier, 2016; Gabaix, 2014; Hanna, Mullainathan, &amp; Schwartzstein, 2014; Hoff &amp; Stiglitz, 2015)","plainTextFormattedCitation":"(Bénabou &amp; Tirole, 2011; Collier, 2016; Gabaix, 2014; Hanna, Mullainathan, &amp; Schwartzstein, 2014; Hoff &amp; Stiglitz, 2015)","previouslyFormattedCitation":"(Bénabou &amp; Tirole, 2011; Collier, 2016; Gabaix, 2014; Hanna, Mullainathan, &amp; Schwartzstein, 2014; Hoff &amp; Stiglitz, 2015)"},"properties":{"noteIndex":0},"schema":"https://github.com/citation-style-language/schema/raw/master/csl-citation.json"}</w:instrText>
      </w:r>
      <w:r w:rsidR="00BC5D9F">
        <w:fldChar w:fldCharType="separate"/>
      </w:r>
      <w:r w:rsidR="00BC5D9F" w:rsidRPr="00BC5D9F">
        <w:rPr>
          <w:noProof/>
        </w:rPr>
        <w:t>(Bénabou &amp; Tirole, 2011; Collier, 2016; Gabaix, 2014; Hanna, Mullainathan, &amp; Schwartzstein, 2014; Hoff &amp; Stiglitz, 2015)</w:t>
      </w:r>
      <w:r w:rsidR="00BC5D9F">
        <w:fldChar w:fldCharType="end"/>
      </w:r>
      <w:r w:rsidR="00BC5D9F">
        <w:t xml:space="preserve">, </w:t>
      </w:r>
      <w:r>
        <w:t xml:space="preserve">to </w:t>
      </w:r>
      <w:r w:rsidR="00BC5D9F">
        <w:t xml:space="preserve">applied social psychology </w:t>
      </w:r>
      <w:r w:rsidR="00BC5D9F">
        <w:fldChar w:fldCharType="begin" w:fldLock="1"/>
      </w:r>
      <w:r w:rsidR="00BC5D9F">
        <w:instrText>ADDIN CSL_CITATION {"citationItems":[{"id":"ITEM-1","itemData":{"DOI":"10.1177/0963721413512856","ISBN":"0963-7214","ISSN":"14678721","PMID":"21415354","abstract":"Citizens complete a survey the day before a major election; a change in the survey items’ grammatical structure increases turnout by 11 percentage points. People answer a single question; their romantic relationships improve over several weeks. At-risk students complete a 1-hour reading-and-writing exercise; their grades rise and their health improves for the next 3 years. Each statement may sound outlandish—more science fiction than science. Yet each represents the results of a recent study in psychological science (respectively, Bryan, Walton, Rogers, &amp; Dweck, 2011; Marigold, Holmes, &amp; Ross, 2007, 2010; Walton &amp; Cohen, 2011). These studies have shown, more than one might have thought, that specific psychological processes contribute to major social problems. These processes act as levers in complex systems that give rise to social problems. Precise interventions that alter them—what I call “wise interventions”—can produce significant benefits and do so over time. What are wise interventions? How do they work? And how can they help solve social problems?","author":[{"dropping-particle":"","family":"Walton","given":"Gregory M.","non-dropping-particle":"","parse-names":false,"suffix":""}],"container-title":"Current Directions in Psychological Science","id":"ITEM-1","issue":"1","issued":{"date-parts":[["2014"]]},"page":"73-82","title":"The New Science of Wise Psychological Interventions","type":"article-journal","volume":"23"},"uris":["http://www.mendeley.com/documents/?uuid=ef65fa4b-6f1e-41bd-8ee5-a0cd63b6e0a1"]},{"id":"ITEM-2","itemData":{"DOI":"10.3102/0034654311405999","ISBN":"0034-6543","ISSN":"0034-6543","PMID":"16422617","abstract":"Recent randomized experiments have found that seemingly “small” social- psychological interventions in education—that is, brief exercises that target students’ thoughts, feelings, and beliefs in and about school—can lead to large gains in student achievement and sharply reduce achievement gaps even months and years later. These interventions do not teach students aca- demic content but instead target students’ psychology, such as their beliefs that they have the potential to improve their intelligence or that they belong and are valued in school. When social-psychological interventions have last- ing effects, it can seem surprising and even “magical,” leading people either to think of them as quick fixes to complicated problems or to consider them unworthy of serious consideration. The present article discourages both responses. It reviews the theoretical basis of several prominent social-psy- chological interventions and emphasizes that they have lasting effects because they target students’ subjective experiences in school, because they use persuasive yet stealthy methods for conveying psychological ideas, and because they tap into recursive processes present in educational environ- ments. By understanding psychological interventions as powerful but con- text-dependent tools, educational researchers will be better equipped to take them to scale. This review concludes by discussing challenges to scaling psy- chological interventions and how these challenges may be overcome.","author":[{"dropping-particle":"","family":"Yeager","given":"D. S.","non-dropping-particle":"","parse-names":false,"suffix":""},{"dropping-particle":"","family":"Walton","given":"G. M.","non-dropping-particle":"","parse-names":false,"suffix":""}],"container-title":"Review of Educational Research","id":"ITEM-2","issue":"2","issued":{"date-parts":[["2011"]]},"page":"267-301","title":"Social-Psychological Interventions in Education: They're Not Magic","type":"article-journal","volume":"81"},"uris":["http://www.mendeley.com/documents/?uuid=0d7d8d2c-5b71-4fc7-8234-cba05c1d88f1"]},{"id":"ITEM-3","itemData":{"abstract":"Research has increasingly shown that there is more to student success than cognitive ability, curriculum and instruction. Students’ mindsets—their beliefs about themselves and the school setting—can powerfully affect whether students learn and grow in school. For example, when students have a fixed mindset, they believe that their intelligence is something that is finite and unchangeable. This makes them doubt their intelligence when they experience difficulty and it undermines resilience and learning. However, when students have more of a growth mindset, they believe that intelligence can be developed. In this mindset, students respond more resiliently to challenges and show greater learning and achievement in the face of difficulty. Randomized experimental studies find that even brief interventions that convey a growth mindset can have important, lasting effects on student learning and performance. For instance: • In an experiment with over 250,000 students learning math concepts on the Khan Academy website, growth mindset encouragement presented at the top of the screen (e.g., “When you learn a new kind of math problem, you grow your math brain!”) increased the rate at which students successfully solved math problems even months after students no longer saw the message, compared to controls who did not see this message. • In an experiment conducted with over 1500 students at 13 high schools across the country, learning the growth mindset for one classroom session over the Internet reduced the percent of courses failed by low-achieving students by nearly 7 percentage points, compared to control group students. • In an experiment with over 7,500 students at a state university with high dropout rates, a web-based growth mindset intervention completed the summer before freshman year increased the percentage of students earning &gt;12 credits in the first term by 3-4 percentage points (vs. controls), an effect that was larger for African American students (10 percentage points). Earning &gt;12 credits strongly predicts on-time graduation. How can we deploy research on students’ mindsets to help more students succeed in school? While it can be helpful to redirect students’ mindsets using brief interventions, it may also be helpful to create everyday experiences that reinforce productive mindsets. Doing so is not always straightforward, as there are many ways the essential psychological message can be lost at scale. Scaling responsibly will require dedicated R&amp;D …","author":[{"dropping-particle":"","family":"Yeager","given":"David S","non-dropping-particle":"","parse-names":false,"suffix":""},{"dropping-particle":"","family":"Paunesku","given":"Dave","non-dropping-particle":"","parse-names":false,"suffix":""},{"dropping-particle":"","family":"Walton","given":"Gregory M","non-dropping-particle":"","parse-names":false,"suffix":""},{"dropping-particle":"","family":"Dweck","given":"Carol S","non-dropping-particle":"","parse-names":false,"suffix":""}],"container-title":"White Paper","id":"ITEM-3","issued":{"date-parts":[["2013"]]},"title":"Excellence in Education: The Importance of Academic Mindsets","type":"article-journal"},"uris":["http://www.mendeley.com/documents/?uuid=acbf3594-b9bc-4095-bfc4-fa6f9ea56ef0"]},{"id":"ITEM-4","itemData":{"DOI":"10.1177/0956797615571017","ISSN":"0956-7976","author":[{"dropping-particle":"","family":"Paunesku","given":"D.","non-dropping-particle":"","parse-names":false,"suffix":""},{"dropping-particle":"","family":"Walton","given":"G. M.","non-dropping-particle":"","parse-names":false,"suffix":""},{"dropping-particle":"","family":"Romero","given":"C.","non-dropping-particle":"","parse-names":false,"suffix":""},{"dropping-particle":"","family":"Smith","given":"E. N.","non-dropping-particle":"","parse-names":false,"suffix":""},{"dropping-particle":"","family":"Yeager","given":"D. S.","non-dropping-particle":"","parse-names":false,"suffix":""},{"dropping-particle":"","family":"Dweck","given":"C. S.","non-dropping-particle":"","parse-names":false,"suffix":""}],"container-title":"Psychological Science","id":"ITEM-4","issue":"6","issued":{"date-parts":[["2015"]]},"page":"784-793","title":"Mind-Set Interventions Are a Scalable Treatment for Academic Underachievement","type":"article-journal","volume":"26"},"uris":["http://www.mendeley.com/documents/?uuid=bb448fa6-1c80-4745-93a4-487d46e7e4b2"]},{"id":"ITEM-5","itemData":{"DOI":"10.1007/BF01544611","ISBN":"1841690244","ISSN":"1365-1501","PMID":"24937117","abstract":"This book sheds light on how people work-why sometimes they function well and sometimes they behave in ways that are self-defeating or destructive. Toward this end, Carol Dweck presents her groundbreaking research on adaptive and maladaptive cognitive-motivational patterns, showing: how these patterns originate in people's self-theories; their consequences for the person-for achievement, social relationships, and emotional well-being; their consequences for society, from issues of human potential to stereotyping and intergroup relations; the experiences that create them. Throughout, Dweck shows how examining people's self-theories illuminates basic issues of human motivation, social cognition, personality, the self, mental health, and development.","author":[{"dropping-particle":"","family":"Dweck","given":"C S","non-dropping-particle":"","parse-names":false,"suffix":""}],"container-title":"Essays in Social Psychology","id":"ITEM-5","issued":{"date-parts":[["1999"]]},"page":"214","title":"Self-theories: Their role in motivation, personality, and development.","type":"article-journal"},"uris":["http://www.mendeley.com/documents/?uuid=234c57e7-95b3-499d-8f39-d3bf46c55648"]},{"id":"ITEM-6","itemData":{"DOI":"10.1177/0956797613510949","ISBN":"1467-9280 (Electronic)\\n0956-7976 (Linking)","ISSN":"14679280","PMID":"24357617","abstract":"The poor are universally stigmatized. The stigma of poverty includes being perceived as incompetent and feeling shunned and disrespected. It can lead to cognitive distancing, diminish cognitive performance, and cause the poor to forego beneficial programs. In the present research, we examined how self-affirmation can mitigate the stigma of poverty through randomized field experiments involving low-income individuals at an inner-city soup kitchen. Because of low literacy levels, we used an oral rather than written affirmation procedure, in which participants verbally described a personal experience that made them feel successful or proud. Compared with nonaffirmed participants, affirmed individuals exhibited better executive control, higher fluid intelligence, and a greater willingness to avail themselves of benefits programs. The effects were not driven by elevated positive mood, and the same intervention did not affect the performance of wealthy participants. The findings suggest that self-affirmation can improve the cognitive performance and decisions of the poor, and it may have important policy implications.","author":[{"dropping-particle":"","family":"Hall","given":"Crystal C.","non-dropping-particle":"","parse-names":false,"suffix":""},{"dropping-particle":"","family":"Zhao","given":"Jiaying","non-dropping-particle":"","parse-names":false,"suffix":""},{"dropping-particle":"","family":"Shafir","given":"Eldar","non-dropping-particle":"","parse-names":false,"suffix":""}],"container-title":"Psychological Science","id":"ITEM-6","issue":"2","issued":{"date-parts":[["2014"]]},"page":"619-625","title":"Self-Affirmation Among the Poor: Cognitive and Behavioral Implications","type":"article-journal","volume":"25"},"uris":["http://www.mendeley.com/documents/?uuid=b94cae89-e448-4370-be3b-2222c1d884d3"]}],"mendeley":{"formattedCitation":"(Dweck, 1999; Hall, Zhao, &amp; Shafir, 2014; Paunesku et al., 2015; Walton, 2014; D. S. Yeager &amp; Walton, 2011; David S Yeager, Paunesku, Walton, &amp; Dweck, 2013)","plainTextFormattedCitation":"(Dweck, 1999; Hall, Zhao, &amp; Shafir, 2014; Paunesku et al., 2015; Walton, 2014; D. S. Yeager &amp; Walton, 2011; David S Yeager, Paunesku, Walton, &amp; Dweck, 2013)","previouslyFormattedCitation":"(Dweck, 1999; Hall, Zhao, &amp; Shafir, 2014; Paunesku et al., 2015; Walton, 2014; D. S. Yeager &amp; Walton, 2011; David S Yeager, Paunesku, Walton, &amp; Dweck, 2013)"},"properties":{"noteIndex":0},"schema":"https://github.com/citation-style-language/schema/raw/master/csl-citation.json"}</w:instrText>
      </w:r>
      <w:r w:rsidR="00BC5D9F">
        <w:fldChar w:fldCharType="separate"/>
      </w:r>
      <w:r w:rsidR="00BC5D9F" w:rsidRPr="00BC5D9F">
        <w:rPr>
          <w:noProof/>
        </w:rPr>
        <w:t>(Dweck, 1999; Hall, Zhao, &amp; Shafir, 2014; Paunesku et al., 2015; Walton, 2014; D. S. Yeager &amp; Walton, 2011; David S Yeager, Paunesku, Walton, &amp; Dweck, 2013)</w:t>
      </w:r>
      <w:r w:rsidR="00BC5D9F">
        <w:fldChar w:fldCharType="end"/>
      </w:r>
      <w:r w:rsidR="00BC5D9F">
        <w:t xml:space="preserve">, </w:t>
      </w:r>
      <w:r>
        <w:t>to</w:t>
      </w:r>
      <w:r w:rsidR="00BC5D9F">
        <w:t xml:space="preserve"> clinical psychology </w:t>
      </w:r>
      <w:r w:rsidR="00BC5D9F">
        <w:fldChar w:fldCharType="begin" w:fldLock="1"/>
      </w:r>
      <w:r w:rsidR="00BC5D9F">
        <w:instrText>ADDIN CSL_CITATION {"citationItems":[{"id":"ITEM-1","itemData":{"DOI":"10.1002/cpp.5640010502","ISBN":"10633995","ISSN":"10633995","PMID":"12192240","abstract":"Schemas are core beliefs which cognitive therapists hypothesize play a central role in the maintenance of long-term psychiatric problems. Clinical methods are described which can be used with clients to weaken maladaptive schemas and construct new, more adaptive schemas. Guidelines are presented for identifying maladaptive and alternative, more adaptive schemas. Case examples illustrate the use of continuum methods, positive data logs, historical tests of schema, psychodrama, and core belief worksheets to change schemas. Specification of therapeutic methods for changing schemas can lead to the development of treatment standards and protocols to measure the impact of schema change on chronic problems.","author":[{"dropping-particle":"","family":"Padesky","given":"Christine A","non-dropping-particle":"","parse-names":false,"suffix":""}],"container-title":"Clinical Psychology and Psychotherapy","id":"ITEM-1","issue":"5","issued":{"date-parts":[["1994"]]},"page":"267-278","title":"Schema Change Process in Cognitive Therapy","type":"article-journal","volume":"1"},"uris":["http://www.mendeley.com/documents/?uuid=b07afb28-68ba-4bc9-9a80-89a1531efdd1"]}],"mendeley":{"formattedCitation":"(Padesky, 1994)","plainTextFormattedCitation":"(Padesky, 1994)","previouslyFormattedCitation":"(Padesky, 1994)"},"properties":{"noteIndex":0},"schema":"https://github.com/citation-style-language/schema/raw/master/csl-citation.json"}</w:instrText>
      </w:r>
      <w:r w:rsidR="00BC5D9F">
        <w:fldChar w:fldCharType="separate"/>
      </w:r>
      <w:r w:rsidR="00BC5D9F" w:rsidRPr="00BC5D9F">
        <w:rPr>
          <w:noProof/>
        </w:rPr>
        <w:t>(Padesky, 1994)</w:t>
      </w:r>
      <w:r w:rsidR="00BC5D9F">
        <w:fldChar w:fldCharType="end"/>
      </w:r>
      <w:r w:rsidR="00913197">
        <w:t xml:space="preserve">. So-called </w:t>
      </w:r>
      <w:r w:rsidR="00913197" w:rsidRPr="00913197">
        <w:rPr>
          <w:i/>
        </w:rPr>
        <w:t>cognitive load theory</w:t>
      </w:r>
      <w:r w:rsidR="00913197">
        <w:t xml:space="preserve"> </w:t>
      </w:r>
      <w:r w:rsidR="00196AC2">
        <w:t>holds</w:t>
      </w:r>
      <w:r w:rsidR="00913197">
        <w:t xml:space="preserve"> that cognitive load </w:t>
      </w:r>
      <w:r>
        <w:t xml:space="preserve">more generally </w:t>
      </w:r>
      <w:r w:rsidR="00913197">
        <w:t xml:space="preserve">impedes schema adoption </w:t>
      </w:r>
      <w:r w:rsidR="00913197">
        <w:fldChar w:fldCharType="begin" w:fldLock="1"/>
      </w:r>
      <w:r w:rsidR="00316A2A">
        <w:instrText>ADDIN CSL_CITATION {"citationItems":[{"id":"ITEM-1","itemData":{"DOI":"10.1016/0959-4752(94)90003-5","ISBN":"09594752 (ISSN)","ISSN":"09594752","abstract":"This paper is concerned with some of the factors that determine the difficulty of material that needs to be learned. It is suggested that when considering intellectual activities, schema acquisition and automation are the primary mechanisms of learning. The consequences of cognitive load theory for the structuring of information in order to reduce difficulty by focusing cognitive activity on schema acquisition is briefly surmnarixed. It is pointed out that cognitive load theory deals with learning and problem solving difticulty that is artificial in that it can be manipulated by instructional design. Intrinsic cognitive load in contrast, is constant for a given area because it is a basic component of the material. Intrinsic cognitive load is characterized in terms of element interactivity. The elements of most schemas must be learned simultaneously because they interact and it is the interaction that is critical. If, as in some areas, interactions between many elements must be learned, then intrinsic cognitive load will be high. In contrast, in different areas, if elements can be learned successively rather than ~~tan~~ly because they do not interact, intrinsic cognitive load will be low. It is suggested that extraneous cognitive load that interferes with learning orily is a problem under conditions of high cognitive load caused by high element interactivity. Under conditions of low element interactivity, re-designing instruction to reduce extraneous cognitive load may have no appreciable consequences. In addition, the concept of element interactivity can be used to explain not only why some material is difficult to learn but also, why it can be difficult to understand. Understanding becomes relevant when high element interactivity material with a naturally high cognitive load must be learned.","author":[{"dropping-particle":"","family":"Swezller","given":"John","non-dropping-particle":"","parse-names":false,"suffix":""},{"dropping-particle":"","family":"Sweller","given":"John","non-dropping-particle":"","parse-names":false,"suffix":""}],"container-title":"Learning and Instruction","id":"ITEM-1","issued":{"date-parts":[["1994"]]},"page":"295-312","title":"Cognitive Load Theory , Learning Difficulty , and Instructional Design","type":"article-journal","volume":"4"},"uris":["http://www.mendeley.com/documents/?uuid=ff8ab2b9-751e-4600-a70e-7691525d6b71"]},{"id":"ITEM-2","itemData":{"ISBN":"9781441981264","author":[{"dropping-particle":"","family":"Sweller","given":"J","non-dropping-particle":"","parse-names":false,"suffix":""},{"dropping-particle":"","family":"Ayres","given":"P","non-dropping-particle":"","parse-names":false,"suffix":""},{"dropping-particle":"","family":"Kalyuga","given":"S","non-dropping-particle":"","parse-names":false,"suffix":""}],"collection-title":"Explorations in the Learning Sciences, Instructional Systems and Performance Technologies","id":"ITEM-2","issued":{"date-parts":[["2011"]]},"publisher":"Springer New York","title":"Cognitive Load Theory","type":"book"},"uris":["http://www.mendeley.com/documents/?uuid=86cf4b66-9546-4a71-84c4-5bf81cff26f2"]}],"mendeley":{"formattedCitation":"(Sweller, Ayres, &amp; Kalyuga, 2011; Swezller &amp; Sweller, 1994)","plainTextFormattedCitation":"(Sweller, Ayres, &amp; Kalyuga, 2011; Swezller &amp; Sweller, 1994)","previouslyFormattedCitation":"(Sweller, Ayres, &amp; Kalyuga, 2011; Swezller &amp; Sweller, 1994)"},"properties":{"noteIndex":0},"schema":"https://github.com/citation-style-language/schema/raw/master/csl-citation.json"}</w:instrText>
      </w:r>
      <w:r w:rsidR="00913197">
        <w:fldChar w:fldCharType="separate"/>
      </w:r>
      <w:r w:rsidR="00751669" w:rsidRPr="00751669">
        <w:rPr>
          <w:noProof/>
        </w:rPr>
        <w:t>(Sweller, Ayres, &amp; Kalyuga, 2011; Swezller &amp; Sweller, 1994)</w:t>
      </w:r>
      <w:r w:rsidR="00913197">
        <w:fldChar w:fldCharType="end"/>
      </w:r>
      <w:r w:rsidR="00913197">
        <w:t xml:space="preserve">. </w:t>
      </w:r>
      <w:r w:rsidR="00A67B4A">
        <w:t xml:space="preserve">However, there is no consensus that this holds </w:t>
      </w:r>
      <w:r w:rsidR="002A68DE">
        <w:t>universally</w:t>
      </w:r>
      <w:r w:rsidR="00A67B4A">
        <w:t xml:space="preserve">: </w:t>
      </w:r>
      <w:r w:rsidR="00196AC2">
        <w:fldChar w:fldCharType="begin" w:fldLock="1"/>
      </w:r>
      <w:r w:rsidR="00751669">
        <w:instrText>ADDIN CSL_CITATION {"citationItems":[{"id":"ITEM-1","itemData":{"DOI":"10.1037/0003-066X.46.2.107","ISBN":"1935-990X(Electronic);0003-066X(Print)","ISSN":"0003066X","PMID":"19910701","abstract":"Is there a difference betwen believing and merely understanding an idea? Descartes thought so. He considered th acceptance and rejection of an idea to be alternative outcomes of an effortful assessment process that occurs subsequent to the qutomatic comprehension of that idea. This article examine Spinoza's alternative suggestion that (a) the acceptance of an idea and (b) the rejection of an idea occurs subsequent to, and more effortfully than, its acceptance. In this view, the mental representation of abstract ideas is quite similar to the mental representation of physical objects: people believe in the ideas they comprehend, as quickly and automatically as they believe in the objects they see. Research in social and cognitive psychology suggests that Spinoza's model may be more accurate account of human belief than is that of Descartes.","author":[{"dropping-particle":"","family":"Gilbert","given":"Daniel T.","non-dropping-particle":"","parse-names":false,"suffix":""}],"container-title":"American Psychologist","id":"ITEM-1","issue":"2","issued":{"date-parts":[["1991"]]},"page":"107-119","title":"How mental systems believe","type":"article","volume":"46"},"uris":["http://www.mendeley.com/documents/?uuid=a545e98e-0410-4979-b63a-dddaa718ecf2"]}],"mendeley":{"formattedCitation":"(Gilbert, 1991)","manualFormatting":"Gilbert (1991)","plainTextFormattedCitation":"(Gilbert, 1991)","previouslyFormattedCitation":"(Gilbert, 1991)"},"properties":{"noteIndex":0},"schema":"https://github.com/citation-style-language/schema/raw/master/csl-citation.json"}</w:instrText>
      </w:r>
      <w:r w:rsidR="00196AC2">
        <w:fldChar w:fldCharType="separate"/>
      </w:r>
      <w:r w:rsidR="00196AC2" w:rsidRPr="00913197">
        <w:rPr>
          <w:noProof/>
        </w:rPr>
        <w:t>Gilbert</w:t>
      </w:r>
      <w:r w:rsidR="00196AC2">
        <w:rPr>
          <w:noProof/>
        </w:rPr>
        <w:t xml:space="preserve"> (</w:t>
      </w:r>
      <w:r w:rsidR="00196AC2" w:rsidRPr="00913197">
        <w:rPr>
          <w:noProof/>
        </w:rPr>
        <w:t>1991)</w:t>
      </w:r>
      <w:r w:rsidR="00196AC2">
        <w:fldChar w:fldCharType="end"/>
      </w:r>
      <w:r w:rsidR="00196AC2">
        <w:t xml:space="preserve"> suggests </w:t>
      </w:r>
      <w:r w:rsidR="007F63CA">
        <w:t>that the</w:t>
      </w:r>
      <w:r w:rsidR="00913197">
        <w:t xml:space="preserve"> acceptance of new </w:t>
      </w:r>
      <w:r w:rsidR="00495031">
        <w:t>belief</w:t>
      </w:r>
      <w:r w:rsidR="00C00362">
        <w:t>s</w:t>
      </w:r>
      <w:r w:rsidR="00196AC2">
        <w:t xml:space="preserve"> is </w:t>
      </w:r>
      <w:r w:rsidR="00913197">
        <w:t xml:space="preserve">cognitively easier than </w:t>
      </w:r>
      <w:r w:rsidR="00C00362">
        <w:t>their</w:t>
      </w:r>
      <w:r w:rsidR="00913197">
        <w:t xml:space="preserve"> subsequent rejection, </w:t>
      </w:r>
      <w:r w:rsidR="00196AC2">
        <w:t xml:space="preserve">implying that </w:t>
      </w:r>
      <w:r w:rsidR="00C00362">
        <w:t>they are</w:t>
      </w:r>
      <w:r w:rsidR="000B4F78">
        <w:t xml:space="preserve"> malleable</w:t>
      </w:r>
      <w:r w:rsidR="00913197">
        <w:t xml:space="preserve"> </w:t>
      </w:r>
      <w:r w:rsidR="00A67B4A">
        <w:t xml:space="preserve">(i.e., that people are more persuadable) </w:t>
      </w:r>
      <w:r w:rsidR="00913197">
        <w:t xml:space="preserve">when </w:t>
      </w:r>
      <w:r w:rsidR="00196AC2">
        <w:t xml:space="preserve">cognitive load is high. </w:t>
      </w:r>
    </w:p>
    <w:p w14:paraId="5E028038" w14:textId="255FD20E" w:rsidR="00197768" w:rsidRDefault="00DD7083" w:rsidP="00CD3FAF">
      <w:pPr>
        <w:pStyle w:val="title2"/>
        <w:numPr>
          <w:ilvl w:val="0"/>
          <w:numId w:val="0"/>
        </w:numPr>
        <w:ind w:left="576" w:hanging="576"/>
      </w:pPr>
      <w:r>
        <w:t xml:space="preserve">Cash Inflows </w:t>
      </w:r>
      <w:r w:rsidR="00644303">
        <w:t>Generate</w:t>
      </w:r>
      <w:r>
        <w:t xml:space="preserve"> Cognitive Boosts </w:t>
      </w:r>
      <w:r w:rsidR="00644303">
        <w:t>A</w:t>
      </w:r>
      <w:r>
        <w:t xml:space="preserve">mong the Poor </w:t>
      </w:r>
    </w:p>
    <w:p w14:paraId="4A25DA37" w14:textId="1282BC85" w:rsidR="005D6AAF" w:rsidRDefault="005D6AAF" w:rsidP="005D6AAF">
      <w:pPr>
        <w:pStyle w:val="regular"/>
      </w:pPr>
      <w:r>
        <w:t>Poverty may impede cognitive performance via a number of physical stressors such as malnutrition, heat, and noise pollution, and associated discomfort, disease, and sleep deprivation</w:t>
      </w:r>
      <w:r w:rsidR="00C00362">
        <w:t xml:space="preserve"> – </w:t>
      </w:r>
      <w:r>
        <w:t xml:space="preserve">but also via a more direct mechanism that does not invoke physical stressors at all: it </w:t>
      </w:r>
      <w:r w:rsidR="00C00362">
        <w:t xml:space="preserve">may </w:t>
      </w:r>
      <w:r>
        <w:t xml:space="preserve">draw the cognitive resources of the poor towards immediate poverty-related concerns and thereby away from other potential objects of attention </w:t>
      </w:r>
      <w:r>
        <w:fldChar w:fldCharType="begin" w:fldLock="1"/>
      </w:r>
      <w:r>
        <w:instrText>ADDIN CSL_CITATION {"citationItems":[{"id":"ITEM-1","itemData":{"abstract":"This paper is a primer for economists interested in the relationship between poverty and cognitive function. We begin by discussing a set of underlying aspects of cognitive function relevant to economic decision-making – attention, inhibitory control, memory, and higher-order cognitive functions – including descriptions of validated tasks to measure each of these areas. Next, we review literature that investigates channels through which poverty might impact cognitive function and economic behavior, by discussing already existing knowledge as well as less well-researched areas that warrant further exploration. We then highlight ways in which the different aspects of cognitive function may impact economic outcomes, discussing both theoretical models and empirical evidence. Finally, we conclude with a discussion of open research questions and directions for future research.","author":[{"dropping-particle":"","family":"Boswell Dean","given":"Emma","non-dropping-particle":"","parse-names":false,"suffix":""},{"dropping-particle":"","family":"Schilbach","given":"Frank","non-dropping-particle":"","parse-names":false,"suffix":""},{"dropping-particle":"","family":"Schofield","given":"Heather","non-dropping-particle":"","parse-names":false,"suffix":""}],"container-title":"The Economics of Poverty Traps","id":"ITEM-1","issued":{"date-parts":[["2017"]]},"publisher":"National Bureau of Economic Research","title":"Poverty and Cognitive Function","type":"chapter"},"uris":["http://www.mendeley.com/documents/?uuid=f376e2e3-3a4c-4875-9c6a-3161db04909b"]}],"mendeley":{"formattedCitation":"(Boswell Dean, Schilbach, &amp; Schofield, 2017)","plainTextFormattedCitation":"(Boswell Dean, Schilbach, &amp; Schofield, 2017)","previouslyFormattedCitation":"(Boswell Dean, Schilbach, &amp; Schofield, 2017)"},"properties":{"noteIndex":0},"schema":"https://github.com/citation-style-language/schema/raw/master/csl-citation.json"}</w:instrText>
      </w:r>
      <w:r>
        <w:fldChar w:fldCharType="separate"/>
      </w:r>
      <w:r w:rsidRPr="002E5AD7">
        <w:rPr>
          <w:noProof/>
        </w:rPr>
        <w:t>(Boswell Dean, Schilbach, &amp; Schofield, 2017)</w:t>
      </w:r>
      <w:r>
        <w:fldChar w:fldCharType="end"/>
      </w:r>
      <w:r>
        <w:t xml:space="preserve">. </w:t>
      </w:r>
      <w:r w:rsidR="00B5297E">
        <w:t xml:space="preserve">Working with Indian sugarcane farmers, </w:t>
      </w:r>
      <w:r>
        <w:fldChar w:fldCharType="begin" w:fldLock="1"/>
      </w:r>
      <w:r>
        <w:instrText>ADDIN CSL_CITATION {"citationItems":[{"id":"ITEM-1","itemData":{"DOI":"10.1126/science.1222426","ISSN":"0036-8075, 1095-9203","PMID":"23118192","abstract":"Poor individuals often engage in behaviors, such as excessive borrowing, that reinforce the conditions of poverty. Some explanations for these behaviors focus on personality traits of the poor. Others emphasize environmental factors such as housing or financial access. We instead consider how certain behaviors stem simply from having less. We suggest that scarcity changes how people allocate attention: It leads them to engage more deeply in some problems while neglecting others. Across several experiments, we show that scarcity leads to attentional shifts that can help to explain behaviors such as overborrowing. We discuss how this mechanism might also explain other puzzles of poverty.","author":[{"dropping-particle":"","family":"Shah","given":"Anuj K","non-dropping-particle":"","parse-names":false,"suffix":""},{"dropping-particle":"","family":"Mullainathan","given":"Sendhil","non-dropping-particle":"","parse-names":false,"suffix":""},{"dropping-particle":"","family":"Shafir","given":"Eldar","non-dropping-particle":"","parse-names":false,"suffix":""},{"dropping-particle":"","family":"Zhao","given":"Jiaying","non-dropping-particle":"","parse-names":false,"suffix":""}],"container-title":"Science (New York, N.Y.)","id":"ITEM-1","issue":"6107","issued":{"date-parts":[["2013"]]},"page":"976-980","title":"Poverty Impedes Cognitive Function","type":"article-journal","volume":"338"},"uris":["http://www.mendeley.com/documents/?uuid=f4747d72-b95d-4149-830b-c58db69a8028"]}],"mendeley":{"formattedCitation":"(Shah, Mullainathan, Shafir, &amp; Zhao, 2013)","manualFormatting":"Shah, Mullainathan, Shafir, &amp; Zhao (2013)","plainTextFormattedCitation":"(Shah, Mullainathan, Shafir, &amp; Zhao, 2013)","previouslyFormattedCitation":"(Shah, Mullainathan, Shafir, &amp; Zhao, 2013)"},"properties":{"noteIndex":0},"schema":"https://github.com/citation-style-language/schema/raw/master/csl-citation.json"}</w:instrText>
      </w:r>
      <w:r>
        <w:fldChar w:fldCharType="separate"/>
      </w:r>
      <w:r w:rsidRPr="00C23ABB">
        <w:rPr>
          <w:noProof/>
        </w:rPr>
        <w:t xml:space="preserve">Shah, </w:t>
      </w:r>
      <w:r w:rsidRPr="00C23ABB">
        <w:rPr>
          <w:noProof/>
        </w:rPr>
        <w:lastRenderedPageBreak/>
        <w:t>Mullainathan, Shafir, &amp; Zhao</w:t>
      </w:r>
      <w:r>
        <w:rPr>
          <w:noProof/>
        </w:rPr>
        <w:t xml:space="preserve"> (</w:t>
      </w:r>
      <w:r w:rsidRPr="00C23ABB">
        <w:rPr>
          <w:noProof/>
        </w:rPr>
        <w:t>2013)</w:t>
      </w:r>
      <w:r>
        <w:fldChar w:fldCharType="end"/>
      </w:r>
      <w:r>
        <w:t xml:space="preserve"> demonstrate that cognitive performance (as measured by fluid intelligence and cognitive control) increased substantially in the immediate aftermath of harvest. </w:t>
      </w:r>
    </w:p>
    <w:p w14:paraId="27C6C3DB" w14:textId="6CBBCCDA" w:rsidR="005D6AAF" w:rsidRDefault="005D6AAF" w:rsidP="005D6AAF">
      <w:pPr>
        <w:pStyle w:val="regular"/>
      </w:pPr>
      <w:r>
        <w:t xml:space="preserve">Of course, wealth in </w:t>
      </w:r>
      <w:r w:rsidR="00C00362">
        <w:t>the</w:t>
      </w:r>
      <w:r>
        <w:t xml:space="preserve"> broad sense of </w:t>
      </w:r>
      <w:r w:rsidR="00C00362">
        <w:t>“</w:t>
      </w:r>
      <w:r>
        <w:t>economic prospects</w:t>
      </w:r>
      <w:r w:rsidR="00C00362">
        <w:t>”</w:t>
      </w:r>
      <w:r>
        <w:t xml:space="preserve"> or </w:t>
      </w:r>
      <w:r w:rsidR="00C00362">
        <w:t>“</w:t>
      </w:r>
      <w:r>
        <w:t>net worth</w:t>
      </w:r>
      <w:r w:rsidR="00C00362">
        <w:t>”</w:t>
      </w:r>
      <w:r>
        <w:t xml:space="preserve"> was not technically affected by the harvest in any systematic manner; it </w:t>
      </w:r>
      <w:r w:rsidR="00A67B4A">
        <w:t>would be</w:t>
      </w:r>
      <w:r>
        <w:t xml:space="preserve"> less precise to say that </w:t>
      </w:r>
      <w:r w:rsidR="00A67B4A">
        <w:t xml:space="preserve">the </w:t>
      </w:r>
      <w:r>
        <w:t xml:space="preserve">harvest made farmers </w:t>
      </w:r>
      <w:r w:rsidR="00A67B4A">
        <w:t xml:space="preserve">richer than that it made them more liquid (by </w:t>
      </w:r>
      <w:r>
        <w:t>transform</w:t>
      </w:r>
      <w:r w:rsidR="00A67B4A">
        <w:t>ing</w:t>
      </w:r>
      <w:r>
        <w:t xml:space="preserve"> an illiquid asset into a liquid </w:t>
      </w:r>
      <w:r w:rsidR="00A67B4A">
        <w:t>one)</w:t>
      </w:r>
      <w:r>
        <w:t xml:space="preserve">. But in the terminology of </w:t>
      </w:r>
      <w:r>
        <w:fldChar w:fldCharType="begin" w:fldLock="1"/>
      </w:r>
      <w:r>
        <w:instrText>ADDIN CSL_CITATION {"citationItems":[{"id":"ITEM-1","itemData":{"ISBN":"9781429943451","author":[{"dropping-particle":"","family":"Mullainathan","given":"S","non-dropping-particle":"","parse-names":false,"suffix":""},{"dropping-particle":"","family":"Shafir","given":"E","non-dropping-particle":"","parse-names":false,"suffix":""}],"id":"ITEM-1","issued":{"date-parts":[["2013"]]},"publisher":"Henry Holt and Company","title":"Scarcity: Why Having Too Little Means So Much","type":"book"},"uris":["http://www.mendeley.com/documents/?uuid=bfcfeea3-d360-4b9b-b309-222eddc045f7"]}],"mendeley":{"formattedCitation":"(Mullainathan &amp; Shafir, 2013)","manualFormatting":"Mullainathan &amp; Shafir (2013)","plainTextFormattedCitation":"(Mullainathan &amp; Shafir, 2013)","previouslyFormattedCitation":"(Mullainathan &amp; Shafir, 2013)"},"properties":{"noteIndex":0},"schema":"https://github.com/citation-style-language/schema/raw/master/csl-citation.json"}</w:instrText>
      </w:r>
      <w:r>
        <w:fldChar w:fldCharType="separate"/>
      </w:r>
      <w:r w:rsidRPr="00607927">
        <w:rPr>
          <w:noProof/>
        </w:rPr>
        <w:t>Mullainathan &amp; Shafir</w:t>
      </w:r>
      <w:r>
        <w:rPr>
          <w:noProof/>
        </w:rPr>
        <w:t xml:space="preserve"> (</w:t>
      </w:r>
      <w:r w:rsidRPr="00607927">
        <w:rPr>
          <w:noProof/>
        </w:rPr>
        <w:t>2013)</w:t>
      </w:r>
      <w:r>
        <w:fldChar w:fldCharType="end"/>
      </w:r>
      <w:r>
        <w:t xml:space="preserve">, the farmers experienced a change in </w:t>
      </w:r>
      <w:r w:rsidRPr="00607927">
        <w:rPr>
          <w:i/>
        </w:rPr>
        <w:t>scarcity</w:t>
      </w:r>
      <w:r>
        <w:t xml:space="preserve">: the psychological burden of having too little. For the poor, who juggle pressing expenses and manage unsteady income, the object of this scarcity is </w:t>
      </w:r>
      <w:r w:rsidR="00C00362">
        <w:t>thought to be</w:t>
      </w:r>
      <w:r>
        <w:t xml:space="preserve"> cash. </w:t>
      </w:r>
      <w:r w:rsidR="00751669">
        <w:t>The cognitive impacts</w:t>
      </w:r>
      <w:r>
        <w:t xml:space="preserve"> could therefore hold for our Ugandan loan take</w:t>
      </w:r>
      <w:r w:rsidR="00751669">
        <w:t>r</w:t>
      </w:r>
      <w:r>
        <w:t>s in much the same way</w:t>
      </w:r>
      <w:r w:rsidR="00751669">
        <w:t xml:space="preserve"> as they did for the Indian sugarcane farmers, as the cash inflow from a loan disbursement </w:t>
      </w:r>
      <w:r w:rsidR="00A67B4A">
        <w:t xml:space="preserve">may be used </w:t>
      </w:r>
      <w:r w:rsidR="00751669">
        <w:t xml:space="preserve">for cash flow smoothing </w:t>
      </w:r>
      <w:r w:rsidR="00751669">
        <w:fldChar w:fldCharType="begin" w:fldLock="1"/>
      </w:r>
      <w:r w:rsidR="00316A2A">
        <w:instrText>ADDIN CSL_CITATION {"citationItems":[{"id":"ITEM-1","itemData":{"DOI":"10.125 7/app.20130533","author":[{"dropping-particle":"","family":"Banerjee","given":"Abhijit","non-dropping-particle":"","parse-names":false,"suffix":""},{"dropping-particle":"","family":"Duflo","given":"Esther","non-dropping-particle":"","parse-names":false,"suffix":""},{"dropping-particle":"","family":"Glennerster","given":"Rachel","non-dropping-particle":"","parse-names":false,"suffix":""},{"dropping-particle":"","family":"Kinnan","given":"Cynthia","non-dropping-particle":"","parse-names":false,"suffix":""}],"container-title":"American Economic Journal: Applied Economics","id":"ITEM-1","issue":"1","issued":{"date-parts":[["2015"]]},"page":"22-53","title":"The Miracle of Microfinance ? Evidence from a Randomized Evaluation","type":"article-journal","volume":"7"},"uris":["http://www.mendeley.com/documents/?uuid=c2e034a5-626b-4fcd-95aa-45735e317518"]}],"mendeley":{"formattedCitation":"(Banerjee, Duflo, Glennerster, &amp; Kinnan, 2015)","plainTextFormattedCitation":"(Banerjee, Duflo, Glennerster, &amp; Kinnan, 2015)","previouslyFormattedCitation":"(Banerjee, Duflo, Glennerster, &amp; Kinnan, 2015)"},"properties":{"noteIndex":0},"schema":"https://github.com/citation-style-language/schema/raw/master/csl-citation.json"}</w:instrText>
      </w:r>
      <w:r w:rsidR="00751669">
        <w:fldChar w:fldCharType="separate"/>
      </w:r>
      <w:r w:rsidR="00751669" w:rsidRPr="00751669">
        <w:rPr>
          <w:noProof/>
        </w:rPr>
        <w:t>(Banerjee, Duflo, Glennerster, &amp; Kinnan, 2015)</w:t>
      </w:r>
      <w:r w:rsidR="00751669">
        <w:fldChar w:fldCharType="end"/>
      </w:r>
      <w:r w:rsidR="00751669">
        <w:t xml:space="preserve">. </w:t>
      </w:r>
    </w:p>
    <w:p w14:paraId="158DA9E1" w14:textId="388F69FA" w:rsidR="00197768" w:rsidRDefault="00751669" w:rsidP="00751669">
      <w:pPr>
        <w:pStyle w:val="regular"/>
      </w:pPr>
      <w:r>
        <w:t xml:space="preserve">The </w:t>
      </w:r>
      <w:r w:rsidR="00C00362">
        <w:t xml:space="preserve">evidence on the </w:t>
      </w:r>
      <w:r>
        <w:t xml:space="preserve">cognitive impacts of cash inflows </w:t>
      </w:r>
      <w:r w:rsidR="00C00362">
        <w:t>remains somewhat ambiguous:</w:t>
      </w:r>
      <w:r>
        <w:t xml:space="preserve"> </w:t>
      </w:r>
      <w:r w:rsidR="005D6AAF">
        <w:fldChar w:fldCharType="begin" w:fldLock="1"/>
      </w:r>
      <w:r w:rsidR="005D6AAF">
        <w:instrText>ADDIN CSL_CITATION {"citationItems":[{"id":"ITEM-1","itemData":{"abstract":"We study the effect of financial resources on decision-making. Low-income US households are randomly assigned to receive an online survey before or after payday. The survey collects measures of cognitive function and administers risk and intertemporal choice tasks. The study design generates variation in cash, checking and savings balances, and expenditures. Before-payday participants behave as if they are more present-biased when making intertemporal choices about monetary rewards but not when making intertemporal choices about nonmonetary real-effort tasks. Nor do we find before-after differences in risk-taking, the quality of decision-making, the performance in cognitive function tasks, or in heuristic judgments. (JEL C83, D14, D81, D91, I32)","author":[{"dropping-particle":"","family":"Carvalho","given":"By Leandro S","non-dropping-particle":"","parse-names":false,"suffix":""},{"dropping-particle":"","family":"Meier","given":"Stephan","non-dropping-particle":"","parse-names":false,"suffix":""},{"dropping-particle":"","family":"Wang","given":"Stephanie W","non-dropping-particle":"","parse-names":false,"suffix":""}],"id":"ITEM-1","issue":"2","issued":{"date-parts":[["2016"]]},"page":"260-284","title":"Poverty and Economic Decision-Making : Evidence from Changes in Financial Resources at Payday †","type":"article-journal","volume":"106"},"uris":["http://www.mendeley.com/documents/?uuid=75f14441-9600-4c73-82fe-6c7f9cad9e93"]}],"mendeley":{"formattedCitation":"(Carvalho, Meier, &amp; Wang, 2016)","manualFormatting":"Carvalho, Meier, &amp; Wang (2016)","plainTextFormattedCitation":"(Carvalho, Meier, &amp; Wang, 2016)","previouslyFormattedCitation":"(Carvalho, Meier, &amp; Wang, 2016)"},"properties":{"noteIndex":0},"schema":"https://github.com/citation-style-language/schema/raw/master/csl-citation.json"}</w:instrText>
      </w:r>
      <w:r w:rsidR="005D6AAF">
        <w:fldChar w:fldCharType="separate"/>
      </w:r>
      <w:r w:rsidR="005D6AAF" w:rsidRPr="008615E6">
        <w:rPr>
          <w:noProof/>
        </w:rPr>
        <w:t>Carvalho, Meier, &amp; Wang</w:t>
      </w:r>
      <w:r w:rsidR="005D6AAF">
        <w:rPr>
          <w:noProof/>
        </w:rPr>
        <w:t xml:space="preserve"> (</w:t>
      </w:r>
      <w:r w:rsidR="005D6AAF" w:rsidRPr="008615E6">
        <w:rPr>
          <w:noProof/>
        </w:rPr>
        <w:t>2016)</w:t>
      </w:r>
      <w:r w:rsidR="005D6AAF">
        <w:fldChar w:fldCharType="end"/>
      </w:r>
      <w:r>
        <w:t xml:space="preserve"> detect no differences in the cognitive performance of low-income in the Unites States before and after payday. One noteworthy difference between the sample of Carvalho et al and that of </w:t>
      </w:r>
      <w:r>
        <w:fldChar w:fldCharType="begin" w:fldLock="1"/>
      </w:r>
      <w:r w:rsidR="008231EC">
        <w:instrText>ADDIN CSL_CITATION {"citationItems":[{"id":"ITEM-1","itemData":{"DOI":"10.1126/science.1222426","ISSN":"0036-8075, 1095-9203","PMID":"23118192","abstract":"Poor individuals often engage in behaviors, such as excessive borrowing, that reinforce the conditions of poverty. Some explanations for these behaviors focus on personality traits of the poor. Others emphasize environmental factors such as housing or financial access. We instead consider how certain behaviors stem simply from having less. We suggest that scarcity changes how people allocate attention: It leads them to engage more deeply in some problems while neglecting others. Across several experiments, we show that scarcity leads to attentional shifts that can help to explain behaviors such as overborrowing. We discuss how this mechanism might also explain other puzzles of poverty.","author":[{"dropping-particle":"","family":"Shah","given":"Anuj K","non-dropping-particle":"","parse-names":false,"suffix":""},{"dropping-particle":"","family":"Mullainathan","given":"Sendhil","non-dropping-particle":"","parse-names":false,"suffix":""},{"dropping-particle":"","family":"Shafir","given":"Eldar","non-dropping-particle":"","parse-names":false,"suffix":""},{"dropping-particle":"","family":"Zhao","given":"Jiaying","non-dropping-particle":"","parse-names":false,"suffix":""}],"container-title":"Science (New York, N.Y.)","id":"ITEM-1","issue":"6107","issued":{"date-parts":[["2013"]]},"page":"976-980","title":"Poverty Impedes Cognitive Function","type":"article-journal","volume":"338"},"uris":["http://www.mendeley.com/documents/?uuid=f4747d72-b95d-4149-830b-c58db69a8028"]}],"mendeley":{"formattedCitation":"(Shah et al., 2013)","manualFormatting":"Shah, Mullainathan, Shafir, &amp; Zhao (2013)","plainTextFormattedCitation":"(Shah et al., 2013)","previouslyFormattedCitation":"(Shah et al., 2013)"},"properties":{"noteIndex":0},"schema":"https://github.com/citation-style-language/schema/raw/master/csl-citation.json"}</w:instrText>
      </w:r>
      <w:r>
        <w:fldChar w:fldCharType="separate"/>
      </w:r>
      <w:r w:rsidRPr="00C23ABB">
        <w:rPr>
          <w:noProof/>
        </w:rPr>
        <w:t>Shah, Mullainathan, Shafir, &amp; Zhao</w:t>
      </w:r>
      <w:r>
        <w:rPr>
          <w:noProof/>
        </w:rPr>
        <w:t xml:space="preserve"> (</w:t>
      </w:r>
      <w:r w:rsidRPr="00C23ABB">
        <w:rPr>
          <w:noProof/>
        </w:rPr>
        <w:t>2013)</w:t>
      </w:r>
      <w:r>
        <w:fldChar w:fldCharType="end"/>
      </w:r>
      <w:r>
        <w:t xml:space="preserve"> is that cash inflows were much more frequent, and </w:t>
      </w:r>
      <w:r w:rsidR="00CA0D78">
        <w:t xml:space="preserve">arguably </w:t>
      </w:r>
      <w:r>
        <w:t>more predictable</w:t>
      </w:r>
      <w:r w:rsidR="00CA0D78">
        <w:t xml:space="preserve">. </w:t>
      </w:r>
    </w:p>
    <w:p w14:paraId="08B2A5E0" w14:textId="50EDED48" w:rsidR="005B145C" w:rsidRDefault="002179A4" w:rsidP="00CD3FAF">
      <w:pPr>
        <w:pStyle w:val="heading10"/>
        <w:numPr>
          <w:ilvl w:val="0"/>
          <w:numId w:val="0"/>
        </w:numPr>
        <w:ind w:left="432" w:hanging="432"/>
      </w:pPr>
      <w:r>
        <w:t>N</w:t>
      </w:r>
      <w:r w:rsidR="005B145C">
        <w:t>ew Study Context</w:t>
      </w:r>
    </w:p>
    <w:p w14:paraId="4A4E48EE" w14:textId="61E1A548" w:rsidR="005B145C" w:rsidRDefault="00132A12" w:rsidP="004905C2">
      <w:proofErr w:type="spellStart"/>
      <w:r>
        <w:t>Endline</w:t>
      </w:r>
      <w:proofErr w:type="spellEnd"/>
      <w:r>
        <w:t xml:space="preserve"> data collection is currently ongoing for a large trial in Kenya that crosses a cash transfer intervention and a psychological intervention in</w:t>
      </w:r>
      <w:r w:rsidR="0083201E">
        <w:t xml:space="preserve"> the form of</w:t>
      </w:r>
      <w:r>
        <w:t xml:space="preserve"> a factorial design, with treatment clustered at the village level.</w:t>
      </w:r>
      <w:r w:rsidR="00EC4ACB">
        <w:t xml:space="preserve"> We label it “trial 996” </w:t>
      </w:r>
      <w:r w:rsidR="000C36CB">
        <w:t>here</w:t>
      </w:r>
      <w:r w:rsidR="00EC4ACB">
        <w:t>.</w:t>
      </w:r>
      <w:r>
        <w:rPr>
          <w:rStyle w:val="FootnoteReference"/>
        </w:rPr>
        <w:footnoteReference w:id="5"/>
      </w:r>
      <w:r w:rsidR="004905C2">
        <w:t xml:space="preserve"> </w:t>
      </w:r>
      <w:r w:rsidR="0083201E">
        <w:t xml:space="preserve">The psychological intervention involves a goal-setting and plan-making exercise, but also </w:t>
      </w:r>
      <w:r w:rsidR="004905C2">
        <w:t>videos and reminders</w:t>
      </w:r>
      <w:r w:rsidR="0083201E">
        <w:t xml:space="preserve"> aimed </w:t>
      </w:r>
      <w:r w:rsidR="004905C2">
        <w:t xml:space="preserve">at influencing diverse </w:t>
      </w:r>
      <w:r w:rsidR="00C00362">
        <w:t xml:space="preserve">schematic </w:t>
      </w:r>
      <w:r w:rsidR="004905C2">
        <w:t>cognitions related to oneself and one’s future</w:t>
      </w:r>
      <w:r w:rsidR="00AC5B34">
        <w:t>, as well as a reminder</w:t>
      </w:r>
      <w:r w:rsidR="004905C2">
        <w:t xml:space="preserve">. The cash transfers involve one </w:t>
      </w:r>
      <w:r w:rsidR="000C36CB">
        <w:t xml:space="preserve">token </w:t>
      </w:r>
      <w:r w:rsidR="004905C2">
        <w:t>payment</w:t>
      </w:r>
      <w:r w:rsidR="000C36CB">
        <w:t xml:space="preserve"> </w:t>
      </w:r>
      <w:r w:rsidR="000C36CB">
        <w:lastRenderedPageBreak/>
        <w:t>and</w:t>
      </w:r>
      <w:r w:rsidR="004905C2">
        <w:t xml:space="preserve"> two </w:t>
      </w:r>
      <w:r w:rsidR="000C36CB">
        <w:t>larger lump sum payments</w:t>
      </w:r>
      <w:r w:rsidR="004905C2">
        <w:t>.</w:t>
      </w:r>
      <w:r w:rsidR="00655DBB">
        <w:t xml:space="preserve"> </w:t>
      </w:r>
      <w:r w:rsidR="004905C2">
        <w:t>In those villages that were assigned to both the cash and psychological intervention condition, the opportunity presented itself to randomize the timing of the psychological intervention relative to the cash intervention</w:t>
      </w:r>
      <w:r w:rsidR="000C36CB">
        <w:t xml:space="preserve"> (more specifically, to assign it at random to take place either before or after the first lump sum)</w:t>
      </w:r>
      <w:r w:rsidR="004905C2">
        <w:t xml:space="preserve">. This allows for a test of the hypothesis that timing the psychological intervention after a major cash inflow is in fact more impactful than doing so in the opposite order. </w:t>
      </w:r>
    </w:p>
    <w:p w14:paraId="177830E2" w14:textId="77777777" w:rsidR="00D76F60" w:rsidRDefault="008F3EAE" w:rsidP="00CD3FAF">
      <w:pPr>
        <w:pStyle w:val="heading10"/>
        <w:numPr>
          <w:ilvl w:val="0"/>
          <w:numId w:val="0"/>
        </w:numPr>
        <w:ind w:left="432" w:hanging="432"/>
      </w:pPr>
      <w:r>
        <w:t>Sampling</w:t>
      </w:r>
      <w:r w:rsidR="00CC0640">
        <w:t xml:space="preserve"> </w:t>
      </w:r>
    </w:p>
    <w:p w14:paraId="5129A31D" w14:textId="77777777" w:rsidR="00D220F9" w:rsidRDefault="005C3B3D" w:rsidP="005C3B3D">
      <w:pPr>
        <w:pStyle w:val="regular"/>
      </w:pPr>
      <w:r>
        <w:t xml:space="preserve">Participants whose villages had been (for the purposes of </w:t>
      </w:r>
      <w:r w:rsidR="00D220F9">
        <w:t>trial</w:t>
      </w:r>
      <w:r>
        <w:t xml:space="preserve"> </w:t>
      </w:r>
      <w:r w:rsidR="00D220F9">
        <w:t>996</w:t>
      </w:r>
      <w:r>
        <w:t xml:space="preserve">) assigned into that arm which involves both cash transfers and the psychologically active intervention were further randomized at the individual level to either be candidates for receiving the mindset intervention in the weeks before or in the weeks after the transfer in question. (Note: The cash transfer provider </w:t>
      </w:r>
      <w:proofErr w:type="spellStart"/>
      <w:r>
        <w:t>GiveDirectly</w:t>
      </w:r>
      <w:proofErr w:type="spellEnd"/>
      <w:r>
        <w:t xml:space="preserve"> makes three transfers labeled Token, Lump Sum A, and Lump Sum B in approximately two-month intervals. The transfer in question is currently defined as Lump Sum A). The individual-level randomization was stratified on the respondent's per capita housing space relative to the village median; widow status; and secondary educational attainment. The final sample analyzed for the sub-study will be restricted to participants who, in addition to having been randomized into one of the sub-arms, have the following attributes: </w:t>
      </w:r>
    </w:p>
    <w:p w14:paraId="10AEE67C" w14:textId="1214B03B" w:rsidR="00D220F9" w:rsidRDefault="00D220F9" w:rsidP="00D220F9">
      <w:pPr>
        <w:pStyle w:val="List1"/>
        <w:numPr>
          <w:ilvl w:val="0"/>
          <w:numId w:val="0"/>
        </w:numPr>
        <w:ind w:left="360" w:hanging="360"/>
      </w:pPr>
      <w:r>
        <w:t xml:space="preserve">A. </w:t>
      </w:r>
      <w:r>
        <w:tab/>
      </w:r>
      <w:r w:rsidR="005C3B3D">
        <w:t xml:space="preserve">Successfully baselined; and </w:t>
      </w:r>
    </w:p>
    <w:p w14:paraId="6BC1F632" w14:textId="6F4CD20A" w:rsidR="00D220F9" w:rsidRDefault="00D220F9" w:rsidP="00D220F9">
      <w:pPr>
        <w:pStyle w:val="List1"/>
        <w:numPr>
          <w:ilvl w:val="0"/>
          <w:numId w:val="0"/>
        </w:numPr>
        <w:ind w:left="360" w:hanging="360"/>
      </w:pPr>
      <w:r>
        <w:t xml:space="preserve">B. </w:t>
      </w:r>
      <w:r>
        <w:tab/>
      </w:r>
      <w:r w:rsidR="005C3B3D">
        <w:t xml:space="preserve">Received the transfer in question in that month in which </w:t>
      </w:r>
      <w:proofErr w:type="spellStart"/>
      <w:r w:rsidR="005C3B3D">
        <w:t>GiveDirectly</w:t>
      </w:r>
      <w:proofErr w:type="spellEnd"/>
      <w:r w:rsidR="005C3B3D">
        <w:t xml:space="preserve"> first made the transfer in question in the same village; and </w:t>
      </w:r>
    </w:p>
    <w:p w14:paraId="5314E04F" w14:textId="7A7D3534" w:rsidR="00D220F9" w:rsidRDefault="00D220F9" w:rsidP="00D220F9">
      <w:pPr>
        <w:pStyle w:val="List1"/>
        <w:numPr>
          <w:ilvl w:val="0"/>
          <w:numId w:val="0"/>
        </w:numPr>
        <w:ind w:left="360" w:hanging="360"/>
      </w:pPr>
      <w:r>
        <w:t xml:space="preserve">C. </w:t>
      </w:r>
      <w:r>
        <w:tab/>
      </w:r>
      <w:r w:rsidR="005C3B3D">
        <w:t xml:space="preserve">Received the mindset intervention within 72 hours of the first participant who received the mindset intervention in the same village and sub-arm. </w:t>
      </w:r>
    </w:p>
    <w:p w14:paraId="5C6187F2" w14:textId="5277D54B" w:rsidR="00D76F60" w:rsidRDefault="005C3B3D" w:rsidP="005C3B3D">
      <w:pPr>
        <w:pStyle w:val="regular"/>
      </w:pPr>
      <w:r>
        <w:t xml:space="preserve">Note that implementation challenges may have caused a potentially large number of participants to become slated for exclusion by criteria </w:t>
      </w:r>
      <w:r w:rsidR="00D220F9">
        <w:t>B</w:t>
      </w:r>
      <w:r>
        <w:t xml:space="preserve"> and </w:t>
      </w:r>
      <w:r w:rsidR="00D220F9">
        <w:t>C</w:t>
      </w:r>
      <w:r>
        <w:t>. After an initial analysis of implementation patterns, an amended sample may be formed. If so, results for this amended sample would be shown alongside the original sample described above.</w:t>
      </w:r>
    </w:p>
    <w:p w14:paraId="2DAF0208" w14:textId="1896E0C6" w:rsidR="008F3EAE" w:rsidRPr="005D3986" w:rsidRDefault="00CA0D78" w:rsidP="00CD3FAF">
      <w:pPr>
        <w:pStyle w:val="heading10"/>
        <w:numPr>
          <w:ilvl w:val="0"/>
          <w:numId w:val="0"/>
        </w:numPr>
        <w:ind w:left="432" w:hanging="432"/>
      </w:pPr>
      <w:bookmarkStart w:id="1" w:name="_Hlk534635038"/>
      <w:r>
        <w:lastRenderedPageBreak/>
        <w:t>Outcomes</w:t>
      </w:r>
      <w:r w:rsidR="00D220F9">
        <w:t xml:space="preserve"> Collected Immediately Before the Psychological Intervention</w:t>
      </w:r>
    </w:p>
    <w:p w14:paraId="0D8AED96" w14:textId="2D8DFF57" w:rsidR="00D220F9" w:rsidRPr="00FA31C3" w:rsidRDefault="00FA31C3" w:rsidP="00FA31C3">
      <w:pPr>
        <w:pStyle w:val="List1"/>
      </w:pPr>
      <w:r w:rsidRPr="00FA31C3">
        <w:rPr>
          <w:u w:val="single"/>
        </w:rPr>
        <w:t xml:space="preserve">Cognitive </w:t>
      </w:r>
      <w:proofErr w:type="gramStart"/>
      <w:r w:rsidR="00D26F83">
        <w:rPr>
          <w:u w:val="single"/>
        </w:rPr>
        <w:t>p</w:t>
      </w:r>
      <w:r w:rsidRPr="00FA31C3">
        <w:rPr>
          <w:u w:val="single"/>
        </w:rPr>
        <w:t>erformance:</w:t>
      </w:r>
      <w:r w:rsidR="008231EC">
        <w:rPr>
          <w:u w:val="single"/>
        </w:rPr>
        <w:t>*</w:t>
      </w:r>
      <w:proofErr w:type="gramEnd"/>
      <w:r w:rsidR="008D65D6">
        <w:rPr>
          <w:rStyle w:val="FootnoteReference"/>
          <w:u w:val="single"/>
        </w:rPr>
        <w:footnoteReference w:id="6"/>
      </w:r>
      <w:r w:rsidRPr="00FA31C3">
        <w:rPr>
          <w:u w:val="single"/>
        </w:rPr>
        <w:t xml:space="preserve"> </w:t>
      </w:r>
      <w:r w:rsidR="00D220F9" w:rsidRPr="00FA31C3">
        <w:t>An index</w:t>
      </w:r>
      <w:r w:rsidR="00D220F9" w:rsidRPr="00FA31C3">
        <w:rPr>
          <w:rStyle w:val="FootnoteReference"/>
        </w:rPr>
        <w:footnoteReference w:id="7"/>
      </w:r>
      <w:r w:rsidR="00D220F9" w:rsidRPr="00FA31C3">
        <w:t xml:space="preserve"> comprised of the following three variables:</w:t>
      </w:r>
    </w:p>
    <w:p w14:paraId="44CFEF76" w14:textId="17F63C66" w:rsidR="00D220F9" w:rsidRPr="00C00362" w:rsidRDefault="00FA31C3" w:rsidP="00FA31C3">
      <w:pPr>
        <w:pStyle w:val="List1"/>
        <w:numPr>
          <w:ilvl w:val="1"/>
          <w:numId w:val="13"/>
        </w:numPr>
      </w:pPr>
      <w:r w:rsidRPr="00C00362">
        <w:t xml:space="preserve">Working </w:t>
      </w:r>
      <w:r w:rsidR="00D26F83" w:rsidRPr="00C00362">
        <w:t>m</w:t>
      </w:r>
      <w:r w:rsidRPr="00C00362">
        <w:t>emory (</w:t>
      </w:r>
      <w:r w:rsidR="00D26F83" w:rsidRPr="00C00362">
        <w:t>d</w:t>
      </w:r>
      <w:r w:rsidR="00D220F9" w:rsidRPr="00C00362">
        <w:t xml:space="preserve">igit </w:t>
      </w:r>
      <w:r w:rsidR="00D26F83" w:rsidRPr="00C00362">
        <w:t>s</w:t>
      </w:r>
      <w:r w:rsidR="00D220F9" w:rsidRPr="00C00362">
        <w:t>pan</w:t>
      </w:r>
      <w:proofErr w:type="gramStart"/>
      <w:r w:rsidR="00D220F9" w:rsidRPr="00C00362">
        <w:t>)</w:t>
      </w:r>
      <w:r w:rsidRPr="00C00362">
        <w:t>:</w:t>
      </w:r>
      <w:r w:rsidR="008D65D6" w:rsidRPr="00C00362">
        <w:t>*</w:t>
      </w:r>
      <w:proofErr w:type="gramEnd"/>
      <w:r w:rsidR="00D220F9" w:rsidRPr="00C00362">
        <w:t xml:space="preserve"> Where no response is correct, scored as zero. Otherwise scored as the length of the longest sequence that respondents can correctly recall, minus two points. </w:t>
      </w:r>
    </w:p>
    <w:p w14:paraId="583C2AE6" w14:textId="25B57A59" w:rsidR="00D220F9" w:rsidRPr="00C00362" w:rsidRDefault="00FA31C3" w:rsidP="001759F8">
      <w:pPr>
        <w:pStyle w:val="List1"/>
        <w:numPr>
          <w:ilvl w:val="1"/>
          <w:numId w:val="13"/>
        </w:numPr>
      </w:pPr>
      <w:r w:rsidRPr="00C00362">
        <w:t xml:space="preserve">Fluid </w:t>
      </w:r>
      <w:r w:rsidR="00D26F83" w:rsidRPr="00C00362">
        <w:t>i</w:t>
      </w:r>
      <w:r w:rsidRPr="00C00362">
        <w:t>ntelligence</w:t>
      </w:r>
      <w:r w:rsidR="008D65D6" w:rsidRPr="00C00362">
        <w:t xml:space="preserve"> </w:t>
      </w:r>
      <w:r w:rsidRPr="00C00362">
        <w:t>(</w:t>
      </w:r>
      <w:r w:rsidR="00D26F83" w:rsidRPr="00C00362">
        <w:t>R</w:t>
      </w:r>
      <w:r w:rsidR="00D220F9" w:rsidRPr="00C00362">
        <w:t xml:space="preserve">aven’s </w:t>
      </w:r>
      <w:r w:rsidR="00D26F83" w:rsidRPr="00C00362">
        <w:t>m</w:t>
      </w:r>
      <w:r w:rsidR="00D220F9" w:rsidRPr="00C00362">
        <w:t>atrices</w:t>
      </w:r>
      <w:proofErr w:type="gramStart"/>
      <w:r w:rsidR="00D220F9" w:rsidRPr="00C00362">
        <w:t>)</w:t>
      </w:r>
      <w:r w:rsidRPr="00C00362">
        <w:t>:</w:t>
      </w:r>
      <w:r w:rsidR="008D65D6" w:rsidRPr="00C00362">
        <w:t>*</w:t>
      </w:r>
      <w:proofErr w:type="gramEnd"/>
      <w:r w:rsidR="00D220F9" w:rsidRPr="00C00362">
        <w:t xml:space="preserve"> Scored as the number of correct responses provided within the time limit. </w:t>
      </w:r>
    </w:p>
    <w:p w14:paraId="2BD6318C" w14:textId="65EC0D29" w:rsidR="00D220F9" w:rsidRDefault="00FA31C3" w:rsidP="00C65D62">
      <w:pPr>
        <w:pStyle w:val="List1"/>
        <w:numPr>
          <w:ilvl w:val="1"/>
          <w:numId w:val="13"/>
        </w:numPr>
      </w:pPr>
      <w:r w:rsidRPr="00C00362">
        <w:t xml:space="preserve">Cognitive </w:t>
      </w:r>
      <w:r w:rsidR="00D26F83" w:rsidRPr="00C00362">
        <w:t>c</w:t>
      </w:r>
      <w:r w:rsidRPr="00C00362">
        <w:t>ontrol (</w:t>
      </w:r>
      <w:r w:rsidR="00D26F83" w:rsidRPr="00C00362">
        <w:t>n</w:t>
      </w:r>
      <w:r w:rsidR="00D220F9" w:rsidRPr="00C00362">
        <w:t xml:space="preserve">umerical </w:t>
      </w:r>
      <w:r w:rsidR="00D26F83" w:rsidRPr="00C00362">
        <w:t>S</w:t>
      </w:r>
      <w:r w:rsidR="00D220F9" w:rsidRPr="00C00362">
        <w:t>troop</w:t>
      </w:r>
      <w:proofErr w:type="gramStart"/>
      <w:r w:rsidR="00D220F9" w:rsidRPr="00C00362">
        <w:t>)</w:t>
      </w:r>
      <w:r w:rsidRPr="00C00362">
        <w:t>:</w:t>
      </w:r>
      <w:r w:rsidR="008D65D6" w:rsidRPr="00C00362">
        <w:t>*</w:t>
      </w:r>
      <w:proofErr w:type="gramEnd"/>
      <w:r w:rsidR="00D220F9" w:rsidRPr="00C00362">
        <w:t xml:space="preserve"> Scored</w:t>
      </w:r>
      <w:r w:rsidR="00D220F9">
        <w:t xml:space="preserve"> as the number of correct responses provided within the time limit.</w:t>
      </w:r>
    </w:p>
    <w:p w14:paraId="410277B4" w14:textId="274B1916" w:rsidR="00D220F9" w:rsidRPr="005D3986" w:rsidRDefault="00D220F9" w:rsidP="00D220F9">
      <w:pPr>
        <w:pStyle w:val="heading10"/>
        <w:numPr>
          <w:ilvl w:val="0"/>
          <w:numId w:val="0"/>
        </w:numPr>
        <w:ind w:left="432" w:hanging="432"/>
      </w:pPr>
      <w:r>
        <w:t>Outcomes Collected Immediately After the Psychological Intervention</w:t>
      </w:r>
    </w:p>
    <w:p w14:paraId="2434A9BD" w14:textId="1C792AB6" w:rsidR="00D220F9" w:rsidRDefault="00D220F9" w:rsidP="00FA31C3">
      <w:pPr>
        <w:pStyle w:val="List1"/>
      </w:pPr>
      <w:r w:rsidRPr="00FA31C3">
        <w:rPr>
          <w:rStyle w:val="subsectionlabel"/>
          <w:u w:val="single"/>
        </w:rPr>
        <w:t>Recall</w:t>
      </w:r>
      <w:r w:rsidR="008D65D6">
        <w:rPr>
          <w:rStyle w:val="subsectionlabel"/>
          <w:u w:val="single"/>
        </w:rPr>
        <w:t>: *</w:t>
      </w:r>
      <w:r w:rsidR="00FA31C3">
        <w:rPr>
          <w:rStyle w:val="subsectionlabel"/>
          <w:rFonts w:eastAsiaTheme="majorEastAsia"/>
        </w:rPr>
        <w:t xml:space="preserve"> </w:t>
      </w:r>
      <w:r w:rsidRPr="00FA31C3">
        <w:t>An index comprised of three variables:</w:t>
      </w:r>
    </w:p>
    <w:p w14:paraId="1360824B" w14:textId="04C2609A" w:rsidR="00D220F9" w:rsidRPr="00D26F83" w:rsidRDefault="008D65D6" w:rsidP="00FA31C3">
      <w:pPr>
        <w:pStyle w:val="List1"/>
        <w:numPr>
          <w:ilvl w:val="1"/>
          <w:numId w:val="13"/>
        </w:numPr>
        <w:rPr>
          <w:rStyle w:val="subsectionlabel"/>
        </w:rPr>
      </w:pPr>
      <w:r w:rsidRPr="00D26F83">
        <w:rPr>
          <w:rStyle w:val="subsectionlabel"/>
        </w:rPr>
        <w:t xml:space="preserve">Name Recall </w:t>
      </w:r>
      <w:proofErr w:type="gramStart"/>
      <w:r w:rsidRPr="00D26F83">
        <w:rPr>
          <w:rStyle w:val="subsectionlabel"/>
        </w:rPr>
        <w:t>1:</w:t>
      </w:r>
      <w:r w:rsidR="00C00362">
        <w:rPr>
          <w:rStyle w:val="subsectionlabel"/>
        </w:rPr>
        <w:t>*</w:t>
      </w:r>
      <w:proofErr w:type="gramEnd"/>
      <w:r w:rsidRPr="00D26F83">
        <w:rPr>
          <w:rStyle w:val="subsectionlabel"/>
        </w:rPr>
        <w:t xml:space="preserve"> </w:t>
      </w:r>
      <w:r w:rsidR="00D220F9" w:rsidRPr="00D26F83">
        <w:rPr>
          <w:rStyle w:val="subsectionlabel"/>
        </w:rPr>
        <w:t>A dummy variable coded to one if the respondent correctly recalls that a character name was mentioned in the movie.</w:t>
      </w:r>
      <w:r w:rsidR="00655DBB">
        <w:rPr>
          <w:rStyle w:val="subsectionlabel"/>
        </w:rPr>
        <w:t xml:space="preserve"> </w:t>
      </w:r>
    </w:p>
    <w:p w14:paraId="78733E6D" w14:textId="71B80CD7" w:rsidR="00D220F9" w:rsidRPr="00D26F83" w:rsidRDefault="008D65D6" w:rsidP="00FA31C3">
      <w:pPr>
        <w:pStyle w:val="List1"/>
        <w:numPr>
          <w:ilvl w:val="1"/>
          <w:numId w:val="13"/>
        </w:numPr>
        <w:rPr>
          <w:rStyle w:val="subsectionlabel"/>
        </w:rPr>
      </w:pPr>
      <w:r w:rsidRPr="00D26F83">
        <w:rPr>
          <w:rStyle w:val="subsectionlabel"/>
        </w:rPr>
        <w:t xml:space="preserve">Name Recall </w:t>
      </w:r>
      <w:proofErr w:type="gramStart"/>
      <w:r w:rsidRPr="00D26F83">
        <w:rPr>
          <w:rStyle w:val="subsectionlabel"/>
        </w:rPr>
        <w:t>2:</w:t>
      </w:r>
      <w:r w:rsidR="00C00362">
        <w:rPr>
          <w:rStyle w:val="subsectionlabel"/>
        </w:rPr>
        <w:t>*</w:t>
      </w:r>
      <w:proofErr w:type="gramEnd"/>
      <w:r w:rsidRPr="00D26F83">
        <w:rPr>
          <w:rStyle w:val="subsectionlabel"/>
        </w:rPr>
        <w:t xml:space="preserve"> </w:t>
      </w:r>
      <w:r w:rsidR="00D220F9" w:rsidRPr="00D26F83">
        <w:rPr>
          <w:rStyle w:val="subsectionlabel"/>
        </w:rPr>
        <w:t>A dummy variable coded to one if the respondent correctly recalls that the name of the lead character in the movie is “Judy”.</w:t>
      </w:r>
    </w:p>
    <w:p w14:paraId="782ECADD" w14:textId="132E8592" w:rsidR="00D220F9" w:rsidRPr="00D26F83" w:rsidRDefault="008D65D6" w:rsidP="00FA31C3">
      <w:pPr>
        <w:pStyle w:val="List1"/>
        <w:numPr>
          <w:ilvl w:val="1"/>
          <w:numId w:val="13"/>
        </w:numPr>
        <w:rPr>
          <w:rStyle w:val="subsectionlabel"/>
        </w:rPr>
      </w:pPr>
      <w:r w:rsidRPr="00D26F83">
        <w:rPr>
          <w:rStyle w:val="subsectionlabel"/>
        </w:rPr>
        <w:t xml:space="preserve">Fact </w:t>
      </w:r>
      <w:proofErr w:type="gramStart"/>
      <w:r w:rsidRPr="00D26F83">
        <w:rPr>
          <w:rStyle w:val="subsectionlabel"/>
        </w:rPr>
        <w:t>Recall:*</w:t>
      </w:r>
      <w:proofErr w:type="gramEnd"/>
      <w:r w:rsidRPr="00D26F83">
        <w:rPr>
          <w:rStyle w:val="subsectionlabel"/>
        </w:rPr>
        <w:t xml:space="preserve"> </w:t>
      </w:r>
      <w:r w:rsidR="00D220F9" w:rsidRPr="00D26F83">
        <w:rPr>
          <w:rStyle w:val="subsectionlabel"/>
        </w:rPr>
        <w:t>A dummy variable coded to one if the respondent answers that young Kenyan men who do secondary school are more likely to end up working in a paid job than those who do not.</w:t>
      </w:r>
      <w:r w:rsidR="00D220F9" w:rsidRPr="00D26F83">
        <w:rPr>
          <w:rStyle w:val="subsectionlabel"/>
          <w:vertAlign w:val="superscript"/>
        </w:rPr>
        <w:footnoteReference w:id="8"/>
      </w:r>
    </w:p>
    <w:p w14:paraId="6FB1DE7C" w14:textId="2F2C13BC" w:rsidR="00D220F9" w:rsidRDefault="007323E8" w:rsidP="00442C53">
      <w:pPr>
        <w:pStyle w:val="List1"/>
        <w:rPr>
          <w:rStyle w:val="subsectionlabel"/>
        </w:rPr>
      </w:pPr>
      <w:r>
        <w:rPr>
          <w:rStyle w:val="subsectionlabel"/>
          <w:u w:val="single"/>
        </w:rPr>
        <w:t xml:space="preserve">Psychological </w:t>
      </w:r>
      <w:r w:rsidR="00890C94">
        <w:rPr>
          <w:rStyle w:val="subsectionlabel"/>
          <w:u w:val="single"/>
        </w:rPr>
        <w:t>a</w:t>
      </w:r>
      <w:r w:rsidR="00D220F9" w:rsidRPr="008231EC">
        <w:rPr>
          <w:rStyle w:val="subsectionlabel"/>
          <w:u w:val="single"/>
        </w:rPr>
        <w:t>gency</w:t>
      </w:r>
      <w:r w:rsidR="008231EC" w:rsidRPr="008231EC">
        <w:rPr>
          <w:rStyle w:val="subsectionlabel"/>
          <w:u w:val="single"/>
        </w:rPr>
        <w:t>:</w:t>
      </w:r>
      <w:r w:rsidR="008231EC">
        <w:rPr>
          <w:rStyle w:val="subsectionlabel"/>
        </w:rPr>
        <w:t xml:space="preserve"> </w:t>
      </w:r>
      <w:r w:rsidR="00D220F9" w:rsidRPr="00E40147">
        <w:rPr>
          <w:rStyle w:val="subsectionlabel"/>
        </w:rPr>
        <w:t>An index</w:t>
      </w:r>
      <w:r w:rsidR="00D220F9" w:rsidRPr="00E46E44">
        <w:rPr>
          <w:rStyle w:val="subsectionlabel"/>
        </w:rPr>
        <w:t xml:space="preserve"> </w:t>
      </w:r>
      <w:r w:rsidR="00D220F9" w:rsidRPr="00E40147">
        <w:rPr>
          <w:rStyle w:val="subsectionlabel"/>
        </w:rPr>
        <w:t xml:space="preserve">comprised of </w:t>
      </w:r>
      <w:r w:rsidR="00D220F9">
        <w:rPr>
          <w:rStyle w:val="subsectionlabel"/>
        </w:rPr>
        <w:t xml:space="preserve">two </w:t>
      </w:r>
      <w:r w:rsidR="00D220F9" w:rsidRPr="00E40147">
        <w:rPr>
          <w:rStyle w:val="subsectionlabel"/>
        </w:rPr>
        <w:t>variables:</w:t>
      </w:r>
    </w:p>
    <w:p w14:paraId="15B12A8B" w14:textId="5084E921" w:rsidR="00D220F9" w:rsidRPr="00D26F83" w:rsidRDefault="00D220F9" w:rsidP="008231EC">
      <w:pPr>
        <w:pStyle w:val="List1"/>
        <w:numPr>
          <w:ilvl w:val="1"/>
          <w:numId w:val="13"/>
        </w:numPr>
        <w:rPr>
          <w:rStyle w:val="subsectionlabel"/>
        </w:rPr>
      </w:pPr>
      <w:r w:rsidRPr="00D26F83">
        <w:rPr>
          <w:rStyle w:val="subsectionlabel"/>
        </w:rPr>
        <w:t>Self-</w:t>
      </w:r>
      <w:r w:rsidR="00890C94">
        <w:rPr>
          <w:rStyle w:val="subsectionlabel"/>
        </w:rPr>
        <w:t>e</w:t>
      </w:r>
      <w:r w:rsidRPr="00D26F83">
        <w:rPr>
          <w:rStyle w:val="subsectionlabel"/>
        </w:rPr>
        <w:t>fficacy: A scale from 0 to 28, constructed from the sum of 7 items, each scored from 0 to 4 points.</w:t>
      </w:r>
      <w:r w:rsidR="00890C94">
        <w:rPr>
          <w:rStyle w:val="FootnoteReference"/>
        </w:rPr>
        <w:footnoteReference w:id="9"/>
      </w:r>
    </w:p>
    <w:p w14:paraId="48B9D4C3" w14:textId="42D7D5B0" w:rsidR="00D220F9" w:rsidRPr="00D26F83" w:rsidRDefault="00D220F9" w:rsidP="008231EC">
      <w:pPr>
        <w:pStyle w:val="List1"/>
        <w:numPr>
          <w:ilvl w:val="1"/>
          <w:numId w:val="13"/>
        </w:numPr>
        <w:rPr>
          <w:rStyle w:val="subsectionlabel"/>
        </w:rPr>
      </w:pPr>
      <w:r w:rsidRPr="00D26F83">
        <w:rPr>
          <w:rStyle w:val="subsectionlabel"/>
        </w:rPr>
        <w:lastRenderedPageBreak/>
        <w:t xml:space="preserve">Growth </w:t>
      </w:r>
      <w:proofErr w:type="gramStart"/>
      <w:r w:rsidR="00890C94">
        <w:rPr>
          <w:rStyle w:val="subsectionlabel"/>
        </w:rPr>
        <w:t>m</w:t>
      </w:r>
      <w:r w:rsidRPr="00D26F83">
        <w:rPr>
          <w:rStyle w:val="subsectionlabel"/>
        </w:rPr>
        <w:t>indset:</w:t>
      </w:r>
      <w:r w:rsidR="00C00362">
        <w:rPr>
          <w:rStyle w:val="subsectionlabel"/>
        </w:rPr>
        <w:t>*</w:t>
      </w:r>
      <w:proofErr w:type="gramEnd"/>
      <w:r w:rsidRPr="00D26F83">
        <w:rPr>
          <w:rStyle w:val="subsectionlabel"/>
        </w:rPr>
        <w:t xml:space="preserve"> A scale from 6 to 36, constructed from the sum of 6 items, each scored from 1 to 6 points.</w:t>
      </w:r>
    </w:p>
    <w:p w14:paraId="05CBAD47" w14:textId="610CF022" w:rsidR="00045667" w:rsidRDefault="00CA0D78" w:rsidP="00CD3FAF">
      <w:pPr>
        <w:pStyle w:val="heading10"/>
        <w:numPr>
          <w:ilvl w:val="0"/>
          <w:numId w:val="0"/>
        </w:numPr>
        <w:ind w:left="432" w:hanging="432"/>
      </w:pPr>
      <w:proofErr w:type="spellStart"/>
      <w:r>
        <w:t>Endline</w:t>
      </w:r>
      <w:proofErr w:type="spellEnd"/>
      <w:r>
        <w:t xml:space="preserve"> Outcomes</w:t>
      </w:r>
    </w:p>
    <w:p w14:paraId="25EF788F" w14:textId="07BA1115" w:rsidR="007A3926" w:rsidRPr="002665AA" w:rsidRDefault="00C65AB6" w:rsidP="00CD3FAF">
      <w:pPr>
        <w:pStyle w:val="title2"/>
        <w:numPr>
          <w:ilvl w:val="0"/>
          <w:numId w:val="0"/>
        </w:numPr>
        <w:ind w:left="576" w:hanging="576"/>
        <w:rPr>
          <w:b/>
        </w:rPr>
      </w:pPr>
      <w:r>
        <w:t xml:space="preserve">Behavioral </w:t>
      </w:r>
      <w:r w:rsidR="00D076B8">
        <w:t xml:space="preserve">/ Activity </w:t>
      </w:r>
      <w:r>
        <w:t>Outcomes</w:t>
      </w:r>
    </w:p>
    <w:p w14:paraId="079E14FF" w14:textId="09B0297D" w:rsidR="00E20FA7" w:rsidRPr="00CD3FAF" w:rsidRDefault="00F772E8" w:rsidP="007323E8">
      <w:pPr>
        <w:pStyle w:val="List1"/>
      </w:pPr>
      <w:r>
        <w:rPr>
          <w:u w:val="single"/>
        </w:rPr>
        <w:t xml:space="preserve">Modernization </w:t>
      </w:r>
      <w:proofErr w:type="gramStart"/>
      <w:r w:rsidR="002665AA" w:rsidRPr="00D220F9">
        <w:rPr>
          <w:u w:val="single"/>
        </w:rPr>
        <w:t>Index</w:t>
      </w:r>
      <w:r w:rsidR="007323E8">
        <w:rPr>
          <w:u w:val="single"/>
        </w:rPr>
        <w:t>:*</w:t>
      </w:r>
      <w:proofErr w:type="gramEnd"/>
      <w:r w:rsidR="002665AA" w:rsidRPr="00CD3FAF">
        <w:t xml:space="preserve"> </w:t>
      </w:r>
      <w:r w:rsidR="00E20FA7" w:rsidRPr="00CD3FAF">
        <w:t>A</w:t>
      </w:r>
      <w:r w:rsidR="00316A2A">
        <w:t xml:space="preserve">n index </w:t>
      </w:r>
      <w:r w:rsidR="00316A2A" w:rsidRPr="00316A2A">
        <w:t>comprised</w:t>
      </w:r>
      <w:r w:rsidR="00E20FA7" w:rsidRPr="00CD3FAF">
        <w:t xml:space="preserve"> of</w:t>
      </w:r>
      <w:r w:rsidR="004E7CDE" w:rsidRPr="00CD3FAF">
        <w:t xml:space="preserve"> the </w:t>
      </w:r>
      <w:r w:rsidR="00316A2A">
        <w:t>following four variables:</w:t>
      </w:r>
    </w:p>
    <w:p w14:paraId="4A62C10D" w14:textId="34ABEEBE" w:rsidR="007A3926" w:rsidRPr="00D26F83" w:rsidRDefault="008A06F3" w:rsidP="00CD3FAF">
      <w:pPr>
        <w:pStyle w:val="List1"/>
        <w:numPr>
          <w:ilvl w:val="1"/>
          <w:numId w:val="13"/>
        </w:numPr>
      </w:pPr>
      <w:r w:rsidRPr="00D26F83">
        <w:t>Technology adoption in crop agricultur</w:t>
      </w:r>
      <w:r w:rsidR="007F48D8" w:rsidRPr="00D26F83">
        <w:t>e:</w:t>
      </w:r>
      <w:r w:rsidR="00C00362">
        <w:t>*</w:t>
      </w:r>
      <w:r w:rsidR="007A3926" w:rsidRPr="00D26F83">
        <w:t xml:space="preserve"> </w:t>
      </w:r>
      <w:r w:rsidR="007323E8" w:rsidRPr="00D26F83">
        <w:t>S</w:t>
      </w:r>
      <w:r w:rsidRPr="00D26F83">
        <w:t>um of the following dummy variables,</w:t>
      </w:r>
      <w:r w:rsidR="007A3926" w:rsidRPr="00D26F83">
        <w:t xml:space="preserve"> </w:t>
      </w:r>
      <w:r w:rsidRPr="00D26F83">
        <w:t>coded to one if respondent has engaged in the activity since the video</w:t>
      </w:r>
      <w:r w:rsidR="00541CA1">
        <w:t xml:space="preserve"> </w:t>
      </w:r>
      <w:r w:rsidRPr="00D26F83">
        <w:t>intervention:</w:t>
      </w:r>
      <w:r w:rsidR="007A3926" w:rsidRPr="00D26F83">
        <w:t xml:space="preserve"> </w:t>
      </w:r>
      <w:r w:rsidRPr="00D26F83">
        <w:t>(a) saved water for irrigation or used a pump; (b) improved soil e.g.</w:t>
      </w:r>
      <w:r w:rsidR="00655DBB">
        <w:t xml:space="preserve"> </w:t>
      </w:r>
      <w:r w:rsidRPr="00D26F83">
        <w:t>using compost,</w:t>
      </w:r>
      <w:r w:rsidR="007A3926" w:rsidRPr="00D26F83">
        <w:t xml:space="preserve"> </w:t>
      </w:r>
      <w:r w:rsidR="00813FA4" w:rsidRPr="00D26F83">
        <w:t>fertilizer</w:t>
      </w:r>
      <w:r w:rsidRPr="00D26F83">
        <w:t>, lime, or ash; (c) used insecticide, fungicide, herbicide, or pesticide; (d) used</w:t>
      </w:r>
      <w:r w:rsidR="007A3926" w:rsidRPr="00D26F83">
        <w:t xml:space="preserve"> </w:t>
      </w:r>
      <w:r w:rsidRPr="00D26F83">
        <w:t>improved or high yield seeds or seedlings; (e) terraced land or install a fence; (f) tried</w:t>
      </w:r>
      <w:r w:rsidR="007A3926" w:rsidRPr="00D26F83">
        <w:t xml:space="preserve"> </w:t>
      </w:r>
      <w:r w:rsidRPr="00D26F83">
        <w:t>out a new crop; (g) engaged in intercropping, row planting, or crop rotation; (h) used</w:t>
      </w:r>
      <w:r w:rsidR="007A3926" w:rsidRPr="00D26F83">
        <w:t xml:space="preserve"> </w:t>
      </w:r>
      <w:r w:rsidRPr="00D26F83">
        <w:t>a new crop storage solution or greenhouse; (</w:t>
      </w:r>
      <w:proofErr w:type="spellStart"/>
      <w:r w:rsidRPr="00D26F83">
        <w:t>i</w:t>
      </w:r>
      <w:proofErr w:type="spellEnd"/>
      <w:r w:rsidRPr="00D26F83">
        <w:t>) used new machine or new farming tool.</w:t>
      </w:r>
      <w:r w:rsidR="007A3926" w:rsidRPr="00D26F83">
        <w:t xml:space="preserve"> </w:t>
      </w:r>
    </w:p>
    <w:p w14:paraId="4A6DE6B7" w14:textId="249D6454" w:rsidR="00B12EE6" w:rsidRPr="00D26F83" w:rsidRDefault="008A06F3" w:rsidP="00C92308">
      <w:pPr>
        <w:pStyle w:val="List1"/>
        <w:numPr>
          <w:ilvl w:val="1"/>
          <w:numId w:val="13"/>
        </w:numPr>
      </w:pPr>
      <w:r w:rsidRPr="00D26F83">
        <w:t>Technology</w:t>
      </w:r>
      <w:r w:rsidR="00655DBB">
        <w:t xml:space="preserve"> </w:t>
      </w:r>
      <w:r w:rsidRPr="00D26F83">
        <w:t>adoption</w:t>
      </w:r>
      <w:r w:rsidR="00655DBB">
        <w:t xml:space="preserve"> </w:t>
      </w:r>
      <w:r w:rsidRPr="00D26F83">
        <w:t>in</w:t>
      </w:r>
      <w:r w:rsidR="00655DBB">
        <w:t xml:space="preserve"> </w:t>
      </w:r>
      <w:r w:rsidRPr="00D26F83">
        <w:t>livestock</w:t>
      </w:r>
      <w:r w:rsidR="00655DBB">
        <w:t xml:space="preserve"> </w:t>
      </w:r>
      <w:r w:rsidRPr="00D26F83">
        <w:t>related</w:t>
      </w:r>
      <w:r w:rsidR="00655DBB">
        <w:t xml:space="preserve"> </w:t>
      </w:r>
      <w:proofErr w:type="gramStart"/>
      <w:r w:rsidRPr="00D26F83">
        <w:t>activities:</w:t>
      </w:r>
      <w:r w:rsidR="00C00362">
        <w:t>*</w:t>
      </w:r>
      <w:proofErr w:type="gramEnd"/>
      <w:r w:rsidR="00B12EE6" w:rsidRPr="00D26F83">
        <w:t xml:space="preserve"> </w:t>
      </w:r>
      <w:r w:rsidR="007323E8" w:rsidRPr="00D26F83">
        <w:t xml:space="preserve">Sum </w:t>
      </w:r>
      <w:r w:rsidRPr="00D26F83">
        <w:t>of</w:t>
      </w:r>
      <w:r w:rsidR="00655DBB">
        <w:t xml:space="preserve"> </w:t>
      </w:r>
      <w:r w:rsidRPr="00D26F83">
        <w:t>the</w:t>
      </w:r>
      <w:r w:rsidR="00655DBB">
        <w:t xml:space="preserve"> </w:t>
      </w:r>
      <w:r w:rsidRPr="00D26F83">
        <w:t>following</w:t>
      </w:r>
      <w:r w:rsidR="00B12EE6" w:rsidRPr="00D26F83">
        <w:t xml:space="preserve"> </w:t>
      </w:r>
      <w:r w:rsidRPr="00D26F83">
        <w:t>dummy</w:t>
      </w:r>
      <w:r w:rsidR="00655DBB">
        <w:t xml:space="preserve"> </w:t>
      </w:r>
      <w:r w:rsidRPr="00D26F83">
        <w:t>variables,</w:t>
      </w:r>
      <w:r w:rsidR="00655DBB">
        <w:t xml:space="preserve"> </w:t>
      </w:r>
      <w:r w:rsidRPr="00D26F83">
        <w:t>coded</w:t>
      </w:r>
      <w:r w:rsidR="00655DBB">
        <w:t xml:space="preserve"> </w:t>
      </w:r>
      <w:r w:rsidRPr="00D26F83">
        <w:t>to</w:t>
      </w:r>
      <w:r w:rsidR="00655DBB">
        <w:t xml:space="preserve"> </w:t>
      </w:r>
      <w:r w:rsidRPr="00D26F83">
        <w:t>one</w:t>
      </w:r>
      <w:r w:rsidR="00655DBB">
        <w:t xml:space="preserve"> </w:t>
      </w:r>
      <w:r w:rsidRPr="00D26F83">
        <w:t>if</w:t>
      </w:r>
      <w:r w:rsidR="00655DBB">
        <w:t xml:space="preserve"> </w:t>
      </w:r>
      <w:r w:rsidRPr="00D26F83">
        <w:t>respondent</w:t>
      </w:r>
      <w:r w:rsidR="00655DBB">
        <w:t xml:space="preserve"> </w:t>
      </w:r>
      <w:r w:rsidRPr="00D26F83">
        <w:t>has</w:t>
      </w:r>
      <w:r w:rsidR="00655DBB">
        <w:t xml:space="preserve"> </w:t>
      </w:r>
      <w:r w:rsidRPr="00D26F83">
        <w:t>engaged</w:t>
      </w:r>
      <w:r w:rsidR="00655DBB">
        <w:t xml:space="preserve"> </w:t>
      </w:r>
      <w:r w:rsidRPr="00D26F83">
        <w:t>in</w:t>
      </w:r>
      <w:r w:rsidR="00655DBB">
        <w:t xml:space="preserve"> </w:t>
      </w:r>
      <w:r w:rsidRPr="00D26F83">
        <w:t>the</w:t>
      </w:r>
      <w:r w:rsidR="00655DBB">
        <w:t xml:space="preserve"> </w:t>
      </w:r>
      <w:r w:rsidRPr="00D26F83">
        <w:t>activity</w:t>
      </w:r>
      <w:r w:rsidR="00655DBB">
        <w:t xml:space="preserve"> </w:t>
      </w:r>
      <w:r w:rsidRPr="00D26F83">
        <w:t>since</w:t>
      </w:r>
      <w:r w:rsidR="00655DBB">
        <w:t xml:space="preserve"> </w:t>
      </w:r>
      <w:r w:rsidRPr="00D26F83">
        <w:t>the</w:t>
      </w:r>
      <w:r w:rsidR="00B12EE6" w:rsidRPr="00D26F83">
        <w:t xml:space="preserve"> </w:t>
      </w:r>
      <w:r w:rsidRPr="00D26F83">
        <w:t>video intervention:</w:t>
      </w:r>
      <w:r w:rsidR="00655DBB">
        <w:t xml:space="preserve"> </w:t>
      </w:r>
      <w:r w:rsidRPr="00D26F83">
        <w:t>(a) vaccinated livestock, used a vet, purchased livestock medicine,</w:t>
      </w:r>
      <w:r w:rsidR="00B12EE6" w:rsidRPr="00D26F83">
        <w:t xml:space="preserve"> </w:t>
      </w:r>
      <w:r w:rsidRPr="00D26F83">
        <w:t>or</w:t>
      </w:r>
      <w:r w:rsidR="00655DBB">
        <w:t xml:space="preserve"> </w:t>
      </w:r>
      <w:r w:rsidRPr="00D26F83">
        <w:t>inseminated</w:t>
      </w:r>
      <w:r w:rsidR="00655DBB">
        <w:t xml:space="preserve"> </w:t>
      </w:r>
      <w:r w:rsidRPr="00D26F83">
        <w:t>livestock;</w:t>
      </w:r>
      <w:r w:rsidR="00655DBB">
        <w:t xml:space="preserve"> </w:t>
      </w:r>
      <w:r w:rsidRPr="00D26F83">
        <w:t>(b)</w:t>
      </w:r>
      <w:r w:rsidR="00655DBB">
        <w:t xml:space="preserve"> </w:t>
      </w:r>
      <w:r w:rsidRPr="00D26F83">
        <w:t>sprayed</w:t>
      </w:r>
      <w:r w:rsidR="00655DBB">
        <w:t xml:space="preserve"> </w:t>
      </w:r>
      <w:r w:rsidRPr="00D26F83">
        <w:t>or</w:t>
      </w:r>
      <w:r w:rsidR="00655DBB">
        <w:t xml:space="preserve"> </w:t>
      </w:r>
      <w:r w:rsidRPr="00D26F83">
        <w:t>dipped</w:t>
      </w:r>
      <w:r w:rsidR="00655DBB">
        <w:t xml:space="preserve"> </w:t>
      </w:r>
      <w:r w:rsidRPr="00D26F83">
        <w:t>livestock;</w:t>
      </w:r>
      <w:r w:rsidR="00655DBB">
        <w:t xml:space="preserve"> </w:t>
      </w:r>
      <w:r w:rsidRPr="00D26F83">
        <w:t>(c)</w:t>
      </w:r>
      <w:r w:rsidR="00655DBB">
        <w:t xml:space="preserve"> </w:t>
      </w:r>
      <w:r w:rsidRPr="00D26F83">
        <w:t>built</w:t>
      </w:r>
      <w:r w:rsidR="00655DBB">
        <w:t xml:space="preserve"> </w:t>
      </w:r>
      <w:r w:rsidRPr="00D26F83">
        <w:t>or</w:t>
      </w:r>
      <w:r w:rsidR="00655DBB">
        <w:t xml:space="preserve"> </w:t>
      </w:r>
      <w:r w:rsidRPr="00D26F83">
        <w:t>used</w:t>
      </w:r>
      <w:r w:rsidR="00655DBB">
        <w:t xml:space="preserve"> </w:t>
      </w:r>
      <w:r w:rsidRPr="00D26F83">
        <w:t>a</w:t>
      </w:r>
      <w:r w:rsidR="00655DBB">
        <w:t xml:space="preserve"> </w:t>
      </w:r>
      <w:r w:rsidRPr="00D26F83">
        <w:t>live-stock</w:t>
      </w:r>
      <w:r w:rsidR="00655DBB">
        <w:t xml:space="preserve"> </w:t>
      </w:r>
      <w:r w:rsidRPr="00D26F83">
        <w:t>enclosure;</w:t>
      </w:r>
      <w:r w:rsidR="00655DBB">
        <w:t xml:space="preserve"> </w:t>
      </w:r>
      <w:r w:rsidRPr="00D26F83">
        <w:t>(d)</w:t>
      </w:r>
      <w:r w:rsidR="00655DBB">
        <w:t xml:space="preserve"> </w:t>
      </w:r>
      <w:r w:rsidRPr="00D26F83">
        <w:t>tried</w:t>
      </w:r>
      <w:r w:rsidR="00655DBB">
        <w:t xml:space="preserve"> </w:t>
      </w:r>
      <w:r w:rsidRPr="00D26F83">
        <w:t>out</w:t>
      </w:r>
      <w:r w:rsidR="00655DBB">
        <w:t xml:space="preserve"> </w:t>
      </w:r>
      <w:r w:rsidRPr="00D26F83">
        <w:t>any</w:t>
      </w:r>
      <w:r w:rsidR="00655DBB">
        <w:t xml:space="preserve"> </w:t>
      </w:r>
      <w:r w:rsidRPr="00D26F83">
        <w:t>new</w:t>
      </w:r>
      <w:r w:rsidR="00655DBB">
        <w:t xml:space="preserve"> </w:t>
      </w:r>
      <w:r w:rsidRPr="00D26F83">
        <w:t>animal</w:t>
      </w:r>
      <w:r w:rsidR="00655DBB">
        <w:t xml:space="preserve"> </w:t>
      </w:r>
      <w:r w:rsidRPr="00D26F83">
        <w:t>not</w:t>
      </w:r>
      <w:r w:rsidR="00655DBB">
        <w:t xml:space="preserve"> </w:t>
      </w:r>
      <w:r w:rsidRPr="00D26F83">
        <w:t>previously</w:t>
      </w:r>
      <w:r w:rsidR="00655DBB">
        <w:t xml:space="preserve"> </w:t>
      </w:r>
      <w:r w:rsidRPr="00D26F83">
        <w:t>tended</w:t>
      </w:r>
      <w:r w:rsidR="00655DBB">
        <w:t xml:space="preserve"> </w:t>
      </w:r>
      <w:r w:rsidRPr="00D26F83">
        <w:t>to.</w:t>
      </w:r>
      <w:r w:rsidR="00655DBB">
        <w:t xml:space="preserve"> </w:t>
      </w:r>
      <w:r w:rsidRPr="00D26F83">
        <w:t xml:space="preserve"> </w:t>
      </w:r>
    </w:p>
    <w:p w14:paraId="58B5C3C2" w14:textId="43D37D1C" w:rsidR="00B12EE6" w:rsidRPr="00D26F83" w:rsidRDefault="008A06F3" w:rsidP="00C92308">
      <w:pPr>
        <w:pStyle w:val="List1"/>
        <w:numPr>
          <w:ilvl w:val="1"/>
          <w:numId w:val="13"/>
        </w:numPr>
      </w:pPr>
      <w:r w:rsidRPr="00D26F83">
        <w:t xml:space="preserve">Enterprise </w:t>
      </w:r>
      <w:r w:rsidR="00D26F83">
        <w:t>e</w:t>
      </w:r>
      <w:r w:rsidRPr="00D26F83">
        <w:t xml:space="preserve">xpansion </w:t>
      </w:r>
      <w:proofErr w:type="gramStart"/>
      <w:r w:rsidR="00D26F83">
        <w:t>a</w:t>
      </w:r>
      <w:r w:rsidRPr="00D26F83">
        <w:t>ctivities</w:t>
      </w:r>
      <w:r w:rsidR="007F48D8" w:rsidRPr="00D26F83">
        <w:t>:</w:t>
      </w:r>
      <w:r w:rsidR="00C00362">
        <w:t>*</w:t>
      </w:r>
      <w:proofErr w:type="gramEnd"/>
      <w:r w:rsidR="00B12EE6" w:rsidRPr="00D26F83">
        <w:t xml:space="preserve"> </w:t>
      </w:r>
      <w:r w:rsidR="007323E8" w:rsidRPr="00D26F83">
        <w:t>S</w:t>
      </w:r>
      <w:r w:rsidRPr="00D26F83">
        <w:t>um of the following dummy variables, coded to</w:t>
      </w:r>
      <w:r w:rsidR="00B23876" w:rsidRPr="00D26F83">
        <w:t xml:space="preserve"> </w:t>
      </w:r>
      <w:r w:rsidRPr="00D26F83">
        <w:t>one if, during the last 12 months, a non-agricultural enterprise owned or operated by a</w:t>
      </w:r>
      <w:r w:rsidR="00B23876" w:rsidRPr="00D26F83">
        <w:t xml:space="preserve"> </w:t>
      </w:r>
      <w:r w:rsidRPr="00D26F83">
        <w:t>household member: (a) introduced a new or significantly improved products or services;(b) went into a new market or accessed new customers.</w:t>
      </w:r>
      <w:r w:rsidR="00655DBB">
        <w:t xml:space="preserve"> </w:t>
      </w:r>
    </w:p>
    <w:p w14:paraId="7B216BB2" w14:textId="5E3AC170" w:rsidR="008A06F3" w:rsidRPr="00D26F83" w:rsidRDefault="008A06F3" w:rsidP="00C92308">
      <w:pPr>
        <w:pStyle w:val="List1"/>
        <w:numPr>
          <w:ilvl w:val="1"/>
          <w:numId w:val="13"/>
        </w:numPr>
      </w:pPr>
      <w:r w:rsidRPr="00D26F83">
        <w:t xml:space="preserve">Information </w:t>
      </w:r>
      <w:r w:rsidR="00D26F83">
        <w:t>s</w:t>
      </w:r>
      <w:r w:rsidRPr="00D26F83">
        <w:t xml:space="preserve">eeking </w:t>
      </w:r>
      <w:proofErr w:type="gramStart"/>
      <w:r w:rsidR="00D26F83">
        <w:t>a</w:t>
      </w:r>
      <w:r w:rsidRPr="00D26F83">
        <w:t>ctivities</w:t>
      </w:r>
      <w:r w:rsidR="007F48D8" w:rsidRPr="00D26F83">
        <w:t>:</w:t>
      </w:r>
      <w:r w:rsidR="00C00362">
        <w:t>*</w:t>
      </w:r>
      <w:proofErr w:type="gramEnd"/>
      <w:r w:rsidR="00B12EE6" w:rsidRPr="00D26F83">
        <w:t xml:space="preserve"> </w:t>
      </w:r>
      <w:r w:rsidR="007323E8" w:rsidRPr="00D26F83">
        <w:t>S</w:t>
      </w:r>
      <w:r w:rsidRPr="00D26F83">
        <w:t>um of the following</w:t>
      </w:r>
      <w:r w:rsidR="00541CA1">
        <w:t xml:space="preserve"> </w:t>
      </w:r>
      <w:r w:rsidRPr="00D26F83">
        <w:t>dummy</w:t>
      </w:r>
      <w:r w:rsidR="00541CA1">
        <w:t xml:space="preserve"> </w:t>
      </w:r>
      <w:r w:rsidRPr="00D26F83">
        <w:t>variables,</w:t>
      </w:r>
      <w:r w:rsidR="00541CA1">
        <w:t xml:space="preserve"> </w:t>
      </w:r>
      <w:r w:rsidRPr="00D26F83">
        <w:t>each</w:t>
      </w:r>
      <w:r w:rsidR="00541CA1">
        <w:t xml:space="preserve"> </w:t>
      </w:r>
      <w:r w:rsidRPr="00D26F83">
        <w:t>of which is coded to one if, since the video intervention: (a) the respondent asked advice</w:t>
      </w:r>
      <w:r w:rsidR="00B12EE6" w:rsidRPr="00D26F83">
        <w:t xml:space="preserve"> </w:t>
      </w:r>
      <w:r w:rsidRPr="00D26F83">
        <w:t>from an extension agent or other farmer; (b) a household member attended at least</w:t>
      </w:r>
      <w:r w:rsidR="00B12EE6" w:rsidRPr="00D26F83">
        <w:t xml:space="preserve"> </w:t>
      </w:r>
      <w:r w:rsidRPr="00D26F83">
        <w:t xml:space="preserve">one training by the One Acre Fund; (c) </w:t>
      </w:r>
      <w:r w:rsidRPr="00D26F83">
        <w:lastRenderedPageBreak/>
        <w:t>a phone number associated with household enrolled in an agricultural advisory service offered by Safaricom.</w:t>
      </w:r>
      <w:r w:rsidR="00541CA1">
        <w:t xml:space="preserve"> </w:t>
      </w:r>
    </w:p>
    <w:p w14:paraId="689CEF70" w14:textId="5B633831" w:rsidR="00E20FA7" w:rsidRDefault="008A06F3" w:rsidP="00CD3FAF">
      <w:pPr>
        <w:pStyle w:val="title2"/>
        <w:numPr>
          <w:ilvl w:val="0"/>
          <w:numId w:val="0"/>
        </w:numPr>
        <w:ind w:left="576" w:hanging="576"/>
      </w:pPr>
      <w:r>
        <w:t>Economic Outcomes</w:t>
      </w:r>
    </w:p>
    <w:p w14:paraId="4211ED1F" w14:textId="6329ACAA" w:rsidR="004E7CDE" w:rsidRPr="00CD3FAF" w:rsidRDefault="004E7CDE" w:rsidP="00CD3FAF">
      <w:pPr>
        <w:pStyle w:val="List1"/>
        <w:rPr>
          <w:b/>
        </w:rPr>
      </w:pPr>
      <w:r w:rsidRPr="00CD3FAF">
        <w:rPr>
          <w:rStyle w:val="listChar"/>
          <w:u w:val="single"/>
        </w:rPr>
        <w:t xml:space="preserve">Economic </w:t>
      </w:r>
      <w:r w:rsidR="00D26F83">
        <w:rPr>
          <w:rStyle w:val="listChar"/>
          <w:u w:val="single"/>
        </w:rPr>
        <w:t>i</w:t>
      </w:r>
      <w:r w:rsidRPr="00CD3FAF">
        <w:rPr>
          <w:rStyle w:val="listChar"/>
          <w:u w:val="single"/>
        </w:rPr>
        <w:t>nvestment:</w:t>
      </w:r>
      <w:r w:rsidRPr="00CD3FAF">
        <w:rPr>
          <w:rStyle w:val="listChar"/>
        </w:rPr>
        <w:t xml:space="preserve"> </w:t>
      </w:r>
      <w:r w:rsidR="007323E8">
        <w:rPr>
          <w:rStyle w:val="listChar"/>
        </w:rPr>
        <w:t>An index comprised of the following seven variables:</w:t>
      </w:r>
    </w:p>
    <w:p w14:paraId="6C21C5D1" w14:textId="298473BA" w:rsidR="00B12EE6" w:rsidRPr="00D26F83" w:rsidRDefault="00986421" w:rsidP="00CD3FAF">
      <w:pPr>
        <w:pStyle w:val="List1"/>
        <w:numPr>
          <w:ilvl w:val="1"/>
          <w:numId w:val="13"/>
        </w:numPr>
      </w:pPr>
      <w:r w:rsidRPr="00D26F83">
        <w:t>Agricultural input expenditures:</w:t>
      </w:r>
      <w:r w:rsidR="00B12EE6" w:rsidRPr="00D26F83">
        <w:t xml:space="preserve"> </w:t>
      </w:r>
      <w:r w:rsidRPr="00D26F83">
        <w:t>Household spending on the purchase or rental of</w:t>
      </w:r>
      <w:r w:rsidR="00B12EE6" w:rsidRPr="00D26F83">
        <w:t xml:space="preserve"> </w:t>
      </w:r>
      <w:r w:rsidRPr="00D26F83">
        <w:t>inputs in the last short and long rains season. Inputs include fertili</w:t>
      </w:r>
      <w:r w:rsidR="00B12EE6" w:rsidRPr="00D26F83">
        <w:t>z</w:t>
      </w:r>
      <w:r w:rsidRPr="00D26F83">
        <w:t>er, seeds / seedlings,</w:t>
      </w:r>
      <w:r w:rsidR="00B12EE6" w:rsidRPr="00D26F83">
        <w:t xml:space="preserve"> </w:t>
      </w:r>
      <w:r w:rsidRPr="00D26F83">
        <w:t>insecticide, fungicide, bags / storage</w:t>
      </w:r>
      <w:r w:rsidR="00813FA4">
        <w:t xml:space="preserve"> </w:t>
      </w:r>
      <w:r w:rsidRPr="00D26F83">
        <w:t>solutions,</w:t>
      </w:r>
      <w:r w:rsidR="00813FA4">
        <w:t xml:space="preserve"> </w:t>
      </w:r>
      <w:r w:rsidRPr="00D26F83">
        <w:t>farm</w:t>
      </w:r>
      <w:r w:rsidR="00813FA4">
        <w:t xml:space="preserve"> </w:t>
      </w:r>
      <w:r w:rsidRPr="00D26F83">
        <w:t>implements</w:t>
      </w:r>
      <w:r w:rsidR="00813FA4">
        <w:t xml:space="preserve"> </w:t>
      </w:r>
      <w:r w:rsidRPr="00D26F83">
        <w:t>(e.g.,</w:t>
      </w:r>
      <w:r w:rsidR="00813FA4">
        <w:t xml:space="preserve"> </w:t>
      </w:r>
      <w:r w:rsidRPr="00D26F83">
        <w:t>ploughs,</w:t>
      </w:r>
      <w:r w:rsidR="00813FA4">
        <w:t xml:space="preserve"> </w:t>
      </w:r>
      <w:r w:rsidRPr="00D26F83">
        <w:t>machetes, hoes), irrigation / pumping equipment, farm machinery and related fuel, and</w:t>
      </w:r>
      <w:r w:rsidR="00B23876" w:rsidRPr="00D26F83">
        <w:t xml:space="preserve"> </w:t>
      </w:r>
      <w:r w:rsidRPr="00D26F83">
        <w:t>fees or interest for farm-related financial services. Farm-related labor and land expenditures are excluded</w:t>
      </w:r>
      <w:r w:rsidR="00B12EE6" w:rsidRPr="00D26F83">
        <w:t xml:space="preserve">. </w:t>
      </w:r>
    </w:p>
    <w:p w14:paraId="2F871510" w14:textId="358D421B" w:rsidR="00B12EE6" w:rsidRPr="00D26F83" w:rsidRDefault="00986421" w:rsidP="00C92308">
      <w:pPr>
        <w:pStyle w:val="List1"/>
        <w:numPr>
          <w:ilvl w:val="1"/>
          <w:numId w:val="13"/>
        </w:numPr>
      </w:pPr>
      <w:r w:rsidRPr="00D26F83">
        <w:t>Livestock input expenditures:</w:t>
      </w:r>
      <w:r w:rsidR="00B12EE6" w:rsidRPr="00D26F83">
        <w:t xml:space="preserve"> </w:t>
      </w:r>
      <w:r w:rsidRPr="00D26F83">
        <w:t>Household expenditure on all livestock inputs plus</w:t>
      </w:r>
      <w:r w:rsidR="00B12EE6" w:rsidRPr="00D26F83">
        <w:t xml:space="preserve"> </w:t>
      </w:r>
      <w:r w:rsidRPr="00D26F83">
        <w:t>purchases of livestock in the last 12 months. For each type of livestock except chicken</w:t>
      </w:r>
      <w:r w:rsidR="00B12EE6" w:rsidRPr="00D26F83">
        <w:t xml:space="preserve"> </w:t>
      </w:r>
      <w:r w:rsidRPr="00D26F83">
        <w:t>and other poultry, we ask how many animals the household purchased in the last</w:t>
      </w:r>
      <w:r w:rsidR="00B12EE6" w:rsidRPr="00D26F83">
        <w:t xml:space="preserve"> </w:t>
      </w:r>
      <w:r w:rsidR="00B23876" w:rsidRPr="00D26F83">
        <w:t>1</w:t>
      </w:r>
      <w:r w:rsidRPr="00D26F83">
        <w:t>2 months and how much money, in KES, the household paid for all the animals.</w:t>
      </w:r>
      <w:r w:rsidR="00B12EE6" w:rsidRPr="00D26F83">
        <w:t xml:space="preserve"> </w:t>
      </w:r>
      <w:r w:rsidRPr="00D26F83">
        <w:t>For chicken and other poultry, we ask for the price of the last animal purchased and</w:t>
      </w:r>
      <w:r w:rsidR="00B12EE6" w:rsidRPr="00D26F83">
        <w:t xml:space="preserve"> </w:t>
      </w:r>
      <w:r w:rsidRPr="00D26F83">
        <w:t xml:space="preserve">multiply this by the number of animals purchased </w:t>
      </w:r>
      <w:r w:rsidR="00B23876" w:rsidRPr="00D26F83">
        <w:t>t</w:t>
      </w:r>
      <w:r w:rsidRPr="00D26F83">
        <w:t>o obtain the total price paid.</w:t>
      </w:r>
      <w:r w:rsidR="00813FA4">
        <w:t xml:space="preserve"> </w:t>
      </w:r>
      <w:r w:rsidRPr="00D26F83">
        <w:t>Inputs include animal feed, veterinary services, medicines and vaccines, equipment,</w:t>
      </w:r>
      <w:r w:rsidR="00B12EE6" w:rsidRPr="00D26F83">
        <w:t xml:space="preserve"> </w:t>
      </w:r>
      <w:r w:rsidRPr="00D26F83">
        <w:t>transportation and construction of livestock enclosures. Labor and land expenditures</w:t>
      </w:r>
      <w:r w:rsidR="00B12EE6" w:rsidRPr="00D26F83">
        <w:t xml:space="preserve"> </w:t>
      </w:r>
      <w:r w:rsidR="008A06F3" w:rsidRPr="00D26F83">
        <w:t>are excluded.</w:t>
      </w:r>
    </w:p>
    <w:p w14:paraId="612559BF" w14:textId="002817C5" w:rsidR="00904450" w:rsidRPr="00D26F83" w:rsidRDefault="00F772E8" w:rsidP="00F772E8">
      <w:pPr>
        <w:pStyle w:val="List1"/>
        <w:numPr>
          <w:ilvl w:val="1"/>
          <w:numId w:val="13"/>
        </w:numPr>
      </w:pPr>
      <w:r>
        <w:t>R</w:t>
      </w:r>
      <w:r w:rsidR="008A06F3" w:rsidRPr="00D26F83">
        <w:t>ental expenditure on land across economic activities:</w:t>
      </w:r>
      <w:r w:rsidR="00C50023" w:rsidRPr="00D26F83">
        <w:t xml:space="preserve"> </w:t>
      </w:r>
      <w:r w:rsidR="008A06F3" w:rsidRPr="00D26F83">
        <w:t>Total rent</w:t>
      </w:r>
      <w:r w:rsidR="00C50023" w:rsidRPr="00D26F83">
        <w:t xml:space="preserve"> </w:t>
      </w:r>
      <w:r w:rsidR="008A06F3" w:rsidRPr="00D26F83">
        <w:t>paid for plots that were rented in by the household</w:t>
      </w:r>
      <w:r>
        <w:t xml:space="preserve">. </w:t>
      </w:r>
    </w:p>
    <w:p w14:paraId="5BE173FF" w14:textId="198AA9AE" w:rsidR="00904450" w:rsidRPr="00D26F83" w:rsidRDefault="008A06F3" w:rsidP="00C92308">
      <w:pPr>
        <w:pStyle w:val="List1"/>
        <w:numPr>
          <w:ilvl w:val="1"/>
          <w:numId w:val="13"/>
        </w:numPr>
      </w:pPr>
      <w:r w:rsidRPr="00D26F83">
        <w:t>Labor expenditures in agricultural and non-agricultural enterprise:</w:t>
      </w:r>
      <w:r w:rsidR="00904450" w:rsidRPr="00D26F83">
        <w:t xml:space="preserve"> </w:t>
      </w:r>
      <w:r w:rsidRPr="00D26F83">
        <w:t>Total</w:t>
      </w:r>
      <w:r w:rsidR="00904450" w:rsidRPr="00D26F83">
        <w:t xml:space="preserve"> labor</w:t>
      </w:r>
      <w:r w:rsidRPr="00D26F83">
        <w:t xml:space="preserve"> cost for hired </w:t>
      </w:r>
      <w:r w:rsidR="00904450" w:rsidRPr="00D26F83">
        <w:t>labor</w:t>
      </w:r>
      <w:r w:rsidRPr="00D26F83">
        <w:t xml:space="preserve">. We measure days of </w:t>
      </w:r>
      <w:r w:rsidR="00904450" w:rsidRPr="00D26F83">
        <w:t>labor</w:t>
      </w:r>
      <w:r w:rsidRPr="00D26F83">
        <w:t xml:space="preserve"> hired in for agriculture in</w:t>
      </w:r>
      <w:r w:rsidR="00904450" w:rsidRPr="00D26F83">
        <w:t xml:space="preserve"> </w:t>
      </w:r>
      <w:r w:rsidRPr="00D26F83">
        <w:t>the most recent long rains season and for livestock and enterprise in the last 30 days,</w:t>
      </w:r>
      <w:r w:rsidR="00904450" w:rsidRPr="00D26F83">
        <w:t xml:space="preserve"> </w:t>
      </w:r>
      <w:r w:rsidRPr="00D26F83">
        <w:t>scaled to 12 months. We multiply this by wages, measured from the village price</w:t>
      </w:r>
      <w:r w:rsidR="00904450" w:rsidRPr="00D26F83">
        <w:t xml:space="preserve"> </w:t>
      </w:r>
      <w:r w:rsidRPr="00D26F83">
        <w:t>surveys</w:t>
      </w:r>
      <w:r w:rsidR="00904450" w:rsidRPr="00D26F83">
        <w:t xml:space="preserve">. </w:t>
      </w:r>
    </w:p>
    <w:p w14:paraId="61A3D2B6" w14:textId="39DBDC2E" w:rsidR="00904450" w:rsidRPr="00D26F83" w:rsidRDefault="008A06F3" w:rsidP="004D627A">
      <w:pPr>
        <w:pStyle w:val="List1"/>
        <w:numPr>
          <w:ilvl w:val="1"/>
          <w:numId w:val="13"/>
        </w:numPr>
      </w:pPr>
      <w:r w:rsidRPr="00D26F83">
        <w:t>Non-agricultural enterprise expenditures:</w:t>
      </w:r>
      <w:r w:rsidR="00904450" w:rsidRPr="00D26F83">
        <w:t xml:space="preserve"> </w:t>
      </w:r>
      <w:r w:rsidRPr="00D26F83">
        <w:t>An aggregate of the following:</w:t>
      </w:r>
    </w:p>
    <w:p w14:paraId="02EE82D2" w14:textId="386D9E1F" w:rsidR="00E81636" w:rsidRPr="00D26F83" w:rsidRDefault="00E81636" w:rsidP="007323E8">
      <w:pPr>
        <w:pStyle w:val="List1"/>
        <w:numPr>
          <w:ilvl w:val="2"/>
          <w:numId w:val="13"/>
        </w:numPr>
      </w:pPr>
      <w:r w:rsidRPr="00D26F83">
        <w:lastRenderedPageBreak/>
        <w:t>Enterprise expenditures: aggregate annual expenditures by any non-farming, non-livestock enterprises owned or operated by household members.</w:t>
      </w:r>
      <w:r w:rsidR="00813FA4">
        <w:t xml:space="preserve"> </w:t>
      </w:r>
      <w:r w:rsidRPr="00D26F83">
        <w:t>Data is collected with a recall period of 30 days and scaled using data on months of operation.</w:t>
      </w:r>
      <w:r w:rsidR="00813FA4">
        <w:t xml:space="preserve"> </w:t>
      </w:r>
      <w:r w:rsidRPr="00D26F83">
        <w:t xml:space="preserve">Expenditures excludes durable goods/assets but includes maintenance (of land, building, equipment or other fixed assets of the business), buying stocks and inventory, paying wages, fuel and rent costs. </w:t>
      </w:r>
    </w:p>
    <w:p w14:paraId="4DEB9244" w14:textId="76F4D599" w:rsidR="008A06F3" w:rsidRPr="00D26F83" w:rsidRDefault="00E81636" w:rsidP="007323E8">
      <w:pPr>
        <w:pStyle w:val="List1"/>
        <w:numPr>
          <w:ilvl w:val="2"/>
          <w:numId w:val="13"/>
        </w:numPr>
      </w:pPr>
      <w:r w:rsidRPr="00D26F83">
        <w:t>Spend</w:t>
      </w:r>
      <w:r w:rsidR="008A06F3" w:rsidRPr="00D26F83">
        <w:t>ing on community group economic activities:</w:t>
      </w:r>
      <w:r w:rsidRPr="00D26F83">
        <w:t xml:space="preserve"> </w:t>
      </w:r>
      <w:r w:rsidR="008A06F3" w:rsidRPr="00D26F83">
        <w:t>Total contribution</w:t>
      </w:r>
      <w:r w:rsidRPr="00D26F83">
        <w:t xml:space="preserve"> </w:t>
      </w:r>
      <w:r w:rsidR="008A06F3" w:rsidRPr="00D26F83">
        <w:t>by the household to all group assets, initiatives or any other economic activities</w:t>
      </w:r>
      <w:r w:rsidRPr="00D26F83">
        <w:t xml:space="preserve"> </w:t>
      </w:r>
      <w:r w:rsidR="008A06F3" w:rsidRPr="00D26F83">
        <w:t>over the last 3 months, scaled to 12 months. This excludes the ROSCA or savings</w:t>
      </w:r>
      <w:r w:rsidRPr="00D26F83">
        <w:t xml:space="preserve"> </w:t>
      </w:r>
      <w:r w:rsidR="008A06F3" w:rsidRPr="00D26F83">
        <w:t>po</w:t>
      </w:r>
      <w:r w:rsidRPr="00D26F83">
        <w:t xml:space="preserve">t. </w:t>
      </w:r>
    </w:p>
    <w:p w14:paraId="68E50421" w14:textId="595875D8" w:rsidR="00E81636" w:rsidRPr="00D26F83" w:rsidRDefault="00E81636" w:rsidP="004D627A">
      <w:pPr>
        <w:pStyle w:val="List1"/>
        <w:numPr>
          <w:ilvl w:val="1"/>
          <w:numId w:val="13"/>
        </w:numPr>
      </w:pPr>
      <w:r w:rsidRPr="00D26F83">
        <w:t xml:space="preserve">Spending on household members’ </w:t>
      </w:r>
      <w:proofErr w:type="gramStart"/>
      <w:r w:rsidRPr="00D26F83">
        <w:t>migration:</w:t>
      </w:r>
      <w:r w:rsidR="00890C94">
        <w:t>*</w:t>
      </w:r>
      <w:proofErr w:type="gramEnd"/>
      <w:r w:rsidRPr="00D26F83">
        <w:t xml:space="preserve"> Aggregate of the total cost</w:t>
      </w:r>
      <w:r w:rsidR="00E20FA7" w:rsidRPr="00D26F83">
        <w:t xml:space="preserve"> </w:t>
      </w:r>
      <w:r w:rsidRPr="00D26F83">
        <w:t>of trips</w:t>
      </w:r>
      <w:r w:rsidR="00E20FA7" w:rsidRPr="00D26F83">
        <w:t xml:space="preserve"> </w:t>
      </w:r>
      <w:r w:rsidRPr="00D26F83">
        <w:t>made</w:t>
      </w:r>
      <w:r w:rsidR="00E20FA7" w:rsidRPr="00D26F83">
        <w:t xml:space="preserve"> </w:t>
      </w:r>
      <w:r w:rsidRPr="00D26F83">
        <w:t>by</w:t>
      </w:r>
      <w:r w:rsidR="00E20FA7" w:rsidRPr="00D26F83">
        <w:t xml:space="preserve"> </w:t>
      </w:r>
      <w:r w:rsidRPr="00D26F83">
        <w:t>any</w:t>
      </w:r>
      <w:r w:rsidR="00E20FA7" w:rsidRPr="00D26F83">
        <w:t xml:space="preserve"> </w:t>
      </w:r>
      <w:r w:rsidRPr="00D26F83">
        <w:t>household</w:t>
      </w:r>
      <w:r w:rsidR="00E20FA7" w:rsidRPr="00D26F83">
        <w:t xml:space="preserve"> </w:t>
      </w:r>
      <w:r w:rsidRPr="00D26F83">
        <w:t>member</w:t>
      </w:r>
      <w:r w:rsidR="00E20FA7" w:rsidRPr="00D26F83">
        <w:t xml:space="preserve"> </w:t>
      </w:r>
      <w:r w:rsidRPr="00D26F83">
        <w:t>for</w:t>
      </w:r>
      <w:r w:rsidR="00E20FA7" w:rsidRPr="00D26F83">
        <w:t xml:space="preserve"> </w:t>
      </w:r>
      <w:r w:rsidRPr="00D26F83">
        <w:t>work</w:t>
      </w:r>
      <w:r w:rsidR="00E20FA7" w:rsidRPr="00D26F83">
        <w:t xml:space="preserve"> </w:t>
      </w:r>
      <w:r w:rsidRPr="00D26F83">
        <w:t>in</w:t>
      </w:r>
      <w:r w:rsidR="00E20FA7" w:rsidRPr="00D26F83">
        <w:t xml:space="preserve"> </w:t>
      </w:r>
      <w:r w:rsidRPr="00D26F83">
        <w:t>the</w:t>
      </w:r>
      <w:r w:rsidR="00E20FA7" w:rsidRPr="00D26F83">
        <w:t xml:space="preserve"> </w:t>
      </w:r>
      <w:r w:rsidRPr="00D26F83">
        <w:t>last</w:t>
      </w:r>
      <w:r w:rsidR="00E20FA7" w:rsidRPr="00D26F83">
        <w:t xml:space="preserve"> </w:t>
      </w:r>
      <w:r w:rsidRPr="00D26F83">
        <w:t>30</w:t>
      </w:r>
      <w:r w:rsidR="00E20FA7" w:rsidRPr="00D26F83">
        <w:t xml:space="preserve"> </w:t>
      </w:r>
      <w:r w:rsidRPr="00D26F83">
        <w:t>days</w:t>
      </w:r>
      <w:r w:rsidR="00E20FA7" w:rsidRPr="00D26F83">
        <w:t xml:space="preserve"> </w:t>
      </w:r>
      <w:r w:rsidRPr="00D26F83">
        <w:t>which</w:t>
      </w:r>
      <w:r w:rsidR="00E20FA7" w:rsidRPr="00D26F83">
        <w:t xml:space="preserve"> </w:t>
      </w:r>
      <w:r w:rsidRPr="00D26F83">
        <w:t>required</w:t>
      </w:r>
      <w:r w:rsidR="00E20FA7" w:rsidRPr="00D26F83">
        <w:t xml:space="preserve"> </w:t>
      </w:r>
      <w:r w:rsidRPr="00D26F83">
        <w:t>spending</w:t>
      </w:r>
      <w:r w:rsidR="00E20FA7" w:rsidRPr="00D26F83">
        <w:t xml:space="preserve"> </w:t>
      </w:r>
      <w:r w:rsidRPr="00D26F83">
        <w:t>more</w:t>
      </w:r>
      <w:r w:rsidR="00E20FA7" w:rsidRPr="00D26F83">
        <w:t xml:space="preserve"> </w:t>
      </w:r>
      <w:r w:rsidRPr="00D26F83">
        <w:t>than</w:t>
      </w:r>
      <w:r w:rsidR="00E20FA7" w:rsidRPr="00D26F83">
        <w:t xml:space="preserve"> </w:t>
      </w:r>
      <w:r w:rsidRPr="00D26F83">
        <w:t>2</w:t>
      </w:r>
      <w:r w:rsidR="00E20FA7" w:rsidRPr="00D26F83">
        <w:t xml:space="preserve"> </w:t>
      </w:r>
      <w:r w:rsidRPr="00D26F83">
        <w:t>nights</w:t>
      </w:r>
      <w:r w:rsidR="00E20FA7" w:rsidRPr="00D26F83">
        <w:t xml:space="preserve"> </w:t>
      </w:r>
      <w:r w:rsidRPr="00D26F83">
        <w:t>away</w:t>
      </w:r>
      <w:r w:rsidR="00E20FA7" w:rsidRPr="00D26F83">
        <w:t xml:space="preserve"> </w:t>
      </w:r>
      <w:r w:rsidRPr="00D26F83">
        <w:t>from</w:t>
      </w:r>
      <w:r w:rsidR="00E20FA7" w:rsidRPr="00D26F83">
        <w:t xml:space="preserve"> </w:t>
      </w:r>
      <w:r w:rsidRPr="00D26F83">
        <w:t>home</w:t>
      </w:r>
      <w:r w:rsidR="00E20FA7" w:rsidRPr="00D26F83">
        <w:t xml:space="preserve"> </w:t>
      </w:r>
      <w:r w:rsidRPr="00D26F83">
        <w:t>and</w:t>
      </w:r>
      <w:r w:rsidR="00E20FA7" w:rsidRPr="00D26F83">
        <w:t xml:space="preserve"> </w:t>
      </w:r>
      <w:r w:rsidRPr="00D26F83">
        <w:t>any</w:t>
      </w:r>
      <w:r w:rsidR="00E20FA7" w:rsidRPr="00D26F83">
        <w:t xml:space="preserve"> </w:t>
      </w:r>
      <w:r w:rsidRPr="00D26F83">
        <w:t>money</w:t>
      </w:r>
      <w:r w:rsidR="00E20FA7" w:rsidRPr="00D26F83">
        <w:t xml:space="preserve"> </w:t>
      </w:r>
      <w:r w:rsidRPr="00D26F83">
        <w:t>or</w:t>
      </w:r>
      <w:r w:rsidR="00E20FA7" w:rsidRPr="00D26F83">
        <w:t xml:space="preserve"> </w:t>
      </w:r>
      <w:r w:rsidRPr="00D26F83">
        <w:t>value</w:t>
      </w:r>
      <w:r w:rsidR="00E20FA7" w:rsidRPr="00D26F83">
        <w:t xml:space="preserve"> </w:t>
      </w:r>
      <w:r w:rsidRPr="00D26F83">
        <w:t>of</w:t>
      </w:r>
      <w:r w:rsidR="00E20FA7" w:rsidRPr="00D26F83">
        <w:t xml:space="preserve"> </w:t>
      </w:r>
      <w:r w:rsidRPr="00D26F83">
        <w:t>in</w:t>
      </w:r>
      <w:r w:rsidR="00E20FA7" w:rsidRPr="00D26F83">
        <w:t xml:space="preserve"> </w:t>
      </w:r>
      <w:r w:rsidRPr="00D26F83">
        <w:t>kind</w:t>
      </w:r>
      <w:r w:rsidR="00E20FA7" w:rsidRPr="00D26F83">
        <w:t xml:space="preserve"> </w:t>
      </w:r>
      <w:r w:rsidRPr="00D26F83">
        <w:t>support provided by the household while the household member was away, scaled to</w:t>
      </w:r>
      <w:r w:rsidR="00E20FA7" w:rsidRPr="00D26F83">
        <w:t xml:space="preserve"> </w:t>
      </w:r>
      <w:r w:rsidRPr="00D26F83">
        <w:t>12 months</w:t>
      </w:r>
      <w:r w:rsidR="00E20FA7" w:rsidRPr="00D26F83">
        <w:t xml:space="preserve">. </w:t>
      </w:r>
    </w:p>
    <w:p w14:paraId="5C593C37" w14:textId="31ADC00D" w:rsidR="00E81636" w:rsidRDefault="00E81636" w:rsidP="00C92308">
      <w:pPr>
        <w:pStyle w:val="List1"/>
        <w:numPr>
          <w:ilvl w:val="1"/>
          <w:numId w:val="13"/>
        </w:numPr>
      </w:pPr>
      <w:r w:rsidRPr="00D26F83">
        <w:t xml:space="preserve">Remittances </w:t>
      </w:r>
      <w:proofErr w:type="gramStart"/>
      <w:r w:rsidRPr="00D26F83">
        <w:t>given:</w:t>
      </w:r>
      <w:r w:rsidR="00890C94">
        <w:t>*</w:t>
      </w:r>
      <w:proofErr w:type="gramEnd"/>
      <w:r w:rsidR="00442CD8" w:rsidRPr="00D26F83">
        <w:t xml:space="preserve"> </w:t>
      </w:r>
      <w:r w:rsidRPr="00D26F83">
        <w:t xml:space="preserve">The sum </w:t>
      </w:r>
      <w:r w:rsidRPr="00E81636">
        <w:t>of (a) the total value of any money, food or goods</w:t>
      </w:r>
      <w:r w:rsidR="00E20FA7">
        <w:t xml:space="preserve"> </w:t>
      </w:r>
      <w:r w:rsidRPr="00E81636">
        <w:t>of value less than KES 4,000 given to any person outside the household in the last 30</w:t>
      </w:r>
      <w:r w:rsidR="00442CD8">
        <w:t xml:space="preserve"> </w:t>
      </w:r>
      <w:r w:rsidRPr="00E81636">
        <w:t>days and (b) the total value of any money, food or goods of value over KES 4,000 given</w:t>
      </w:r>
      <w:r w:rsidR="00442CD8">
        <w:t xml:space="preserve"> </w:t>
      </w:r>
      <w:r w:rsidRPr="00E81636">
        <w:t>to any person outside the household since the intervention. Both scaled to 12 months</w:t>
      </w:r>
      <w:r w:rsidR="00442CD8">
        <w:t xml:space="preserve">. </w:t>
      </w:r>
    </w:p>
    <w:p w14:paraId="62D8FFE5" w14:textId="0B9C32B6" w:rsidR="008A06F3" w:rsidRDefault="005F0D52" w:rsidP="004D627A">
      <w:pPr>
        <w:pStyle w:val="List1"/>
      </w:pPr>
      <w:r w:rsidRPr="004D627A">
        <w:rPr>
          <w:u w:val="single"/>
        </w:rPr>
        <w:t>Revenue</w:t>
      </w:r>
      <w:r w:rsidR="004E7CDE" w:rsidRPr="004D627A">
        <w:rPr>
          <w:u w:val="single"/>
        </w:rPr>
        <w:t>:</w:t>
      </w:r>
      <w:r w:rsidR="004E7CDE">
        <w:rPr>
          <w:b/>
        </w:rPr>
        <w:t xml:space="preserve"> </w:t>
      </w:r>
      <w:r w:rsidR="00021A55">
        <w:t xml:space="preserve">A </w:t>
      </w:r>
      <w:r w:rsidR="007323E8">
        <w:t>index</w:t>
      </w:r>
      <w:r w:rsidR="00021A55">
        <w:t xml:space="preserve"> </w:t>
      </w:r>
      <w:r>
        <w:t>comprised of the following six variables:</w:t>
      </w:r>
      <w:r w:rsidR="004E7CDE" w:rsidRPr="004E7CDE">
        <w:t xml:space="preserve"> </w:t>
      </w:r>
    </w:p>
    <w:p w14:paraId="014D729E" w14:textId="5E3F7693" w:rsidR="00EC0A63" w:rsidRPr="00D26F83" w:rsidRDefault="004E7CDE" w:rsidP="00C92308">
      <w:pPr>
        <w:pStyle w:val="List1"/>
        <w:numPr>
          <w:ilvl w:val="1"/>
          <w:numId w:val="13"/>
        </w:numPr>
      </w:pPr>
      <w:r w:rsidRPr="00D26F83">
        <w:t xml:space="preserve">Revenue from agriculture: Total value of household agricultural production in the last two seasons, consisting of two components: </w:t>
      </w:r>
    </w:p>
    <w:p w14:paraId="71018E51" w14:textId="6284B1F0" w:rsidR="00EC0A63" w:rsidRPr="00D26F83" w:rsidRDefault="004E7CDE" w:rsidP="007323E8">
      <w:pPr>
        <w:pStyle w:val="List1"/>
        <w:numPr>
          <w:ilvl w:val="2"/>
          <w:numId w:val="13"/>
        </w:numPr>
      </w:pPr>
      <w:r w:rsidRPr="00D26F83">
        <w:t>Value of all household crop production in the last two seasons, including production kept and consumed in-kind. Respondents were</w:t>
      </w:r>
      <w:r w:rsidRPr="007323E8">
        <w:t xml:space="preserve"> asked about total units of production for each crop grown in each of the two rainy seasons separately. To value the units produced, the calculation uses the following hierarchy of valuation approaches, relying on the next best approach whenever the required data for the preferred approach is not available for a given crop: (a) the respondent’s direct assessment of crop value; (b) the unit price from sales by the same household of the same crop-unit; (c) the crop-unit price obtained from the market </w:t>
      </w:r>
      <w:r w:rsidRPr="007323E8">
        <w:lastRenderedPageBreak/>
        <w:t xml:space="preserve">price survey; (d) the sub-location median of other households’ direct assessments of the value of the same crop-unit; (e) the sub-location median of other households’ direct assessments of the same crop, converted using a universal unit conversion ratio; (f) the sub-location median of other households’ sales prices of the same crop-unit; (g) the sub-location median of other households’ sales prices of the same crop, converted using the universal unit </w:t>
      </w:r>
      <w:r w:rsidRPr="00D26F83">
        <w:t xml:space="preserve">conversion ratio. </w:t>
      </w:r>
    </w:p>
    <w:p w14:paraId="1F783B39" w14:textId="4A68A276" w:rsidR="00EC0A63" w:rsidRPr="00D26F83" w:rsidRDefault="004E7CDE" w:rsidP="007323E8">
      <w:pPr>
        <w:pStyle w:val="List1"/>
        <w:numPr>
          <w:ilvl w:val="2"/>
          <w:numId w:val="13"/>
        </w:numPr>
      </w:pPr>
      <w:r w:rsidRPr="00D26F83">
        <w:t>Income from renting out land: Rent received from renting out land or any buildings on it in the last 12 months</w:t>
      </w:r>
      <w:r w:rsidR="00EC0A63" w:rsidRPr="00D26F83">
        <w:t xml:space="preserve">. </w:t>
      </w:r>
    </w:p>
    <w:p w14:paraId="67EA8234" w14:textId="77777777" w:rsidR="00EC0A63" w:rsidRPr="00D26F83" w:rsidRDefault="004E7CDE" w:rsidP="004D627A">
      <w:pPr>
        <w:pStyle w:val="List1"/>
        <w:numPr>
          <w:ilvl w:val="1"/>
          <w:numId w:val="13"/>
        </w:numPr>
      </w:pPr>
      <w:r w:rsidRPr="00D26F83">
        <w:t xml:space="preserve">Revenue from livestock rearing and produce: Consists of two components: </w:t>
      </w:r>
    </w:p>
    <w:p w14:paraId="4ABA86DF" w14:textId="77777777" w:rsidR="00EC0A63" w:rsidRPr="0066055C" w:rsidRDefault="004E7CDE" w:rsidP="0066055C">
      <w:pPr>
        <w:pStyle w:val="List1"/>
        <w:numPr>
          <w:ilvl w:val="2"/>
          <w:numId w:val="13"/>
        </w:numPr>
      </w:pPr>
      <w:r w:rsidRPr="0066055C">
        <w:t>Value of livestock sales in the last 12 months: For each type of livestock except chicken and other poultry, we ask how many animals the household sold in the last 12 months and how much money they received for all of them. For poultry, we ask for the sale price of the last animal sold and multiply this by the number of animals sold.</w:t>
      </w:r>
    </w:p>
    <w:p w14:paraId="154F72E9" w14:textId="77777777" w:rsidR="002665AA" w:rsidRDefault="004E7CDE" w:rsidP="0066055C">
      <w:pPr>
        <w:pStyle w:val="List1"/>
        <w:numPr>
          <w:ilvl w:val="2"/>
          <w:numId w:val="13"/>
        </w:numPr>
      </w:pPr>
      <w:r w:rsidRPr="0066055C">
        <w:t xml:space="preserve">Value of livestock produce produced in the last 12 months: The total value of livestock production includes livestock produce that is kept and consumed in-kind, and consists of: beef (cattle meat), sheep/goat meat, poultry meat, other meat, milk, blood, honey, eggs, wool, hides, skin and manure. We ask about the quantity produced in the last 30 days, and the price per unit of the livestock goods produced, then estimate the value of production in the last 30 </w:t>
      </w:r>
      <w:proofErr w:type="gramStart"/>
      <w:r w:rsidRPr="0066055C">
        <w:t>days, and</w:t>
      </w:r>
      <w:proofErr w:type="gramEnd"/>
      <w:r w:rsidRPr="0066055C">
        <w:t xml:space="preserve"> multiply this by 12. We estimate the value of livestock production in two ways, depending on household responses:</w:t>
      </w:r>
      <w:r w:rsidR="002665AA" w:rsidRPr="0066055C">
        <w:t xml:space="preserve"> </w:t>
      </w:r>
      <w:r w:rsidRPr="0066055C">
        <w:t xml:space="preserve">For livestock products that are sold by the household, we estimate the value by multiplying the quantity sold by the most common price per unit of these sales, as reported by the household. For livestock products that are not sold by the household, we multiply the reported quantity with the most common price the household estimates it would receive if it sold its products. We expect to collect price data from one of these sources for the </w:t>
      </w:r>
      <w:proofErr w:type="gramStart"/>
      <w:r w:rsidRPr="0066055C">
        <w:t>vast majority</w:t>
      </w:r>
      <w:proofErr w:type="gramEnd"/>
      <w:r w:rsidRPr="0066055C">
        <w:t xml:space="preserve"> of households, but in the absence of this </w:t>
      </w:r>
      <w:r w:rsidRPr="0066055C">
        <w:lastRenderedPageBreak/>
        <w:t xml:space="preserve">data, we will impute the valuation of production using local prices, using a similar hierarchy to crop production. </w:t>
      </w:r>
    </w:p>
    <w:p w14:paraId="33AEA450" w14:textId="77777777" w:rsidR="002665AA" w:rsidRDefault="004E7CDE" w:rsidP="004D627A">
      <w:pPr>
        <w:pStyle w:val="List1"/>
        <w:numPr>
          <w:ilvl w:val="1"/>
          <w:numId w:val="13"/>
        </w:numPr>
      </w:pPr>
      <w:r w:rsidRPr="00F772E8">
        <w:t>Revenue from non-agricultural enterprise: An aggregate,</w:t>
      </w:r>
      <w:r>
        <w:t xml:space="preserve"> scaled to the last 12 months, of the following: </w:t>
      </w:r>
    </w:p>
    <w:p w14:paraId="18AF7389" w14:textId="1B877D14" w:rsidR="002665AA" w:rsidRPr="0066055C" w:rsidRDefault="004E7CDE" w:rsidP="0066055C">
      <w:pPr>
        <w:pStyle w:val="List1"/>
        <w:numPr>
          <w:ilvl w:val="2"/>
          <w:numId w:val="13"/>
        </w:numPr>
      </w:pPr>
      <w:r w:rsidRPr="0066055C">
        <w:t>Enterprise sales: Total sales including value of in-kind income from any nonfarming, non-livestock enterprises owned or operated by household members in the last 30 days the business was in operation, scaled to 12 months using data on months of operation</w:t>
      </w:r>
      <w:r w:rsidR="002665AA" w:rsidRPr="0066055C">
        <w:t>.</w:t>
      </w:r>
    </w:p>
    <w:p w14:paraId="0C7E6FC9" w14:textId="77777777" w:rsidR="002665AA" w:rsidRPr="0066055C" w:rsidRDefault="004E7CDE" w:rsidP="0066055C">
      <w:pPr>
        <w:pStyle w:val="List1"/>
        <w:numPr>
          <w:ilvl w:val="2"/>
          <w:numId w:val="13"/>
        </w:numPr>
      </w:pPr>
      <w:r w:rsidRPr="0066055C">
        <w:t>Income from renting out assets: Earnings received from renting out any assets in the last 12 months, including the value of in-kind payments</w:t>
      </w:r>
      <w:r w:rsidR="002665AA" w:rsidRPr="0066055C">
        <w:t>.</w:t>
      </w:r>
      <w:r w:rsidRPr="0066055C">
        <w:t xml:space="preserve"> </w:t>
      </w:r>
    </w:p>
    <w:p w14:paraId="37D09FA7" w14:textId="0796DBB5" w:rsidR="002665AA" w:rsidRPr="0066055C" w:rsidRDefault="004E7CDE" w:rsidP="0066055C">
      <w:pPr>
        <w:pStyle w:val="List1"/>
        <w:numPr>
          <w:ilvl w:val="2"/>
          <w:numId w:val="13"/>
        </w:numPr>
      </w:pPr>
      <w:r w:rsidRPr="0066055C">
        <w:t xml:space="preserve">Revenue from community group business </w:t>
      </w:r>
      <w:proofErr w:type="gramStart"/>
      <w:r w:rsidRPr="0066055C">
        <w:t>activities:</w:t>
      </w:r>
      <w:r w:rsidR="0066055C">
        <w:t>*</w:t>
      </w:r>
      <w:proofErr w:type="gramEnd"/>
      <w:r w:rsidRPr="0066055C">
        <w:t xml:space="preserve"> Total earnings received by any household member from any community group business activity, such as renting out of group assets. Group assets include items such as plastic chairs and marquees which could be hired out for events</w:t>
      </w:r>
      <w:r w:rsidR="002665AA" w:rsidRPr="0066055C">
        <w:t>.</w:t>
      </w:r>
      <w:r w:rsidRPr="0066055C">
        <w:t xml:space="preserve"> </w:t>
      </w:r>
    </w:p>
    <w:p w14:paraId="3164CAFD" w14:textId="77777777" w:rsidR="004D627A" w:rsidRPr="00D26F83" w:rsidRDefault="004E7CDE" w:rsidP="004D627A">
      <w:pPr>
        <w:pStyle w:val="List1"/>
        <w:numPr>
          <w:ilvl w:val="1"/>
          <w:numId w:val="13"/>
        </w:numPr>
      </w:pPr>
      <w:r w:rsidRPr="00D26F83">
        <w:t xml:space="preserve">Total household labor earnings: Aggregate of the following: </w:t>
      </w:r>
    </w:p>
    <w:p w14:paraId="404F6337" w14:textId="23D80C55" w:rsidR="004D627A" w:rsidRPr="0066055C" w:rsidRDefault="004E7CDE" w:rsidP="0066055C">
      <w:pPr>
        <w:pStyle w:val="List1"/>
        <w:numPr>
          <w:ilvl w:val="2"/>
          <w:numId w:val="13"/>
        </w:numPr>
      </w:pPr>
      <w:r w:rsidRPr="0066055C">
        <w:t>Household earnings - casual work: Total monetary value of earnings in cash and in-kind for all household members aged 16 or above from farming another household’s land, tending animals owned by other households and in any other casual work in the last 4 weeks, scaled to 12 months</w:t>
      </w:r>
      <w:r w:rsidR="004D627A" w:rsidRPr="0066055C">
        <w:t>.</w:t>
      </w:r>
      <w:r w:rsidR="00813FA4" w:rsidRPr="0066055C">
        <w:t xml:space="preserve"> </w:t>
      </w:r>
    </w:p>
    <w:p w14:paraId="109C03A0" w14:textId="77777777" w:rsidR="0066055C" w:rsidRDefault="004E7CDE" w:rsidP="0066055C">
      <w:pPr>
        <w:pStyle w:val="List1"/>
        <w:numPr>
          <w:ilvl w:val="2"/>
          <w:numId w:val="13"/>
        </w:numPr>
      </w:pPr>
      <w:r w:rsidRPr="0066055C">
        <w:t xml:space="preserve">Household earnings - salaried </w:t>
      </w:r>
      <w:proofErr w:type="gramStart"/>
      <w:r w:rsidRPr="0066055C">
        <w:t>employment:</w:t>
      </w:r>
      <w:r w:rsidR="00890C94" w:rsidRPr="0066055C">
        <w:t>*</w:t>
      </w:r>
      <w:proofErr w:type="gramEnd"/>
      <w:r w:rsidRPr="0066055C">
        <w:t xml:space="preserve"> Total monetary value of earnings in cash and in-kind for all household members aged 16 or above from salaried employment working for someone outside the household in the last 4 weeks, scaled to 12 months</w:t>
      </w:r>
      <w:r w:rsidR="00813FA4" w:rsidRPr="0066055C">
        <w:t xml:space="preserve">. </w:t>
      </w:r>
    </w:p>
    <w:p w14:paraId="68872FD1" w14:textId="6DD03F33" w:rsidR="002E790F" w:rsidRPr="0066055C" w:rsidRDefault="004E7CDE" w:rsidP="0066055C">
      <w:pPr>
        <w:pStyle w:val="List1"/>
        <w:numPr>
          <w:ilvl w:val="1"/>
          <w:numId w:val="13"/>
        </w:numPr>
      </w:pPr>
      <w:r w:rsidRPr="0066055C">
        <w:t xml:space="preserve">Remittances received from household members who are </w:t>
      </w:r>
      <w:proofErr w:type="gramStart"/>
      <w:r w:rsidRPr="0066055C">
        <w:t>migrants:</w:t>
      </w:r>
      <w:r w:rsidR="002B21E9">
        <w:t>*</w:t>
      </w:r>
      <w:proofErr w:type="gramEnd"/>
      <w:r w:rsidRPr="0066055C">
        <w:t xml:space="preserve"> Total monetary value of cash and in-kind transfers received in the last 30 days from household members while they were away for work, scaled to 12 months</w:t>
      </w:r>
      <w:r w:rsidR="005F0D52" w:rsidRPr="0066055C">
        <w:t>.</w:t>
      </w:r>
      <w:r w:rsidRPr="0066055C">
        <w:t xml:space="preserve"> </w:t>
      </w:r>
    </w:p>
    <w:p w14:paraId="52A03695" w14:textId="691573CC" w:rsidR="004E7CDE" w:rsidRDefault="004E7CDE" w:rsidP="00C92308">
      <w:pPr>
        <w:pStyle w:val="List1"/>
        <w:numPr>
          <w:ilvl w:val="1"/>
          <w:numId w:val="13"/>
        </w:numPr>
      </w:pPr>
      <w:r w:rsidRPr="00D26F83">
        <w:t>Remittances and transfers received from outside the household: The sum of the following three sub-components, all scaled to the last 12 months: (a</w:t>
      </w:r>
      <w:r>
        <w:t xml:space="preserve">) the total value of any money, food or goods </w:t>
      </w:r>
      <w:r>
        <w:lastRenderedPageBreak/>
        <w:t xml:space="preserve">of value less than KES 4,000 received from any person outside the household in the last 30 days; (b) the total value of any money, food or goods of value over KES 4,000 received from any person outside the household since the intervention; (c) the total value of any pension, insurance, scholarship, government grant or lottery received by the household in the last 30 days. </w:t>
      </w:r>
    </w:p>
    <w:p w14:paraId="407174E7" w14:textId="50C70704" w:rsidR="001D151B" w:rsidRPr="00D26F83" w:rsidRDefault="00C40CAA" w:rsidP="00C92308">
      <w:pPr>
        <w:pStyle w:val="List1"/>
      </w:pPr>
      <w:r>
        <w:rPr>
          <w:u w:val="single"/>
        </w:rPr>
        <w:t xml:space="preserve">Consumption. </w:t>
      </w:r>
      <w:r w:rsidR="00C92308">
        <w:t xml:space="preserve">Per-adult equivalent value of household food consumption, expenditure on non-durable and durable household goods and transport and social expenditures and per-child schooling expenditure, all </w:t>
      </w:r>
      <w:r w:rsidR="00C92308" w:rsidRPr="00D26F83">
        <w:t>scaled to 30 days</w:t>
      </w:r>
      <w:r w:rsidRPr="00D26F83">
        <w:t>. Excludes housing. M</w:t>
      </w:r>
      <w:r w:rsidR="00C92308" w:rsidRPr="00D26F83">
        <w:t>ade up of</w:t>
      </w:r>
      <w:r w:rsidR="007E0338">
        <w:t xml:space="preserve"> five variables:</w:t>
      </w:r>
    </w:p>
    <w:p w14:paraId="2F04C496" w14:textId="64E37656" w:rsidR="00C92308" w:rsidRPr="00D26F83" w:rsidRDefault="00C92308" w:rsidP="00C92308">
      <w:pPr>
        <w:pStyle w:val="List1"/>
        <w:numPr>
          <w:ilvl w:val="1"/>
          <w:numId w:val="13"/>
        </w:numPr>
      </w:pPr>
      <w:r w:rsidRPr="00D26F83">
        <w:t>Food consumption: Per-adult equivalent value of household consumption of 18 core food items (scaled by imputed factor to account for consumption of non-core items) and outside-household food consumption (7 day recall, scaled to 30 days)</w:t>
      </w:r>
      <w:r w:rsidR="00813FA4">
        <w:t xml:space="preserve"> </w:t>
      </w:r>
    </w:p>
    <w:p w14:paraId="5F54E802" w14:textId="687A46B4" w:rsidR="00C92308" w:rsidRPr="00D26F83" w:rsidRDefault="00C92308" w:rsidP="00C92308">
      <w:pPr>
        <w:pStyle w:val="List1"/>
        <w:numPr>
          <w:ilvl w:val="1"/>
          <w:numId w:val="13"/>
        </w:numPr>
      </w:pPr>
      <w:r w:rsidRPr="00D26F83">
        <w:t>Non-food non-durable consumption: Per-adult equivalent value of household consumption of 9 core non-food non-durable items including household</w:t>
      </w:r>
      <w:r>
        <w:t xml:space="preserve"> goods, fuel, hairdressing and transport fares, </w:t>
      </w:r>
      <w:r w:rsidRPr="00D26F83">
        <w:t xml:space="preserve">scaled by imputed factor to account for consumption of non-core items (30 day recall) </w:t>
      </w:r>
    </w:p>
    <w:p w14:paraId="4AC18655" w14:textId="77777777" w:rsidR="00C92308" w:rsidRPr="00D26F83" w:rsidRDefault="00C92308" w:rsidP="00C92308">
      <w:pPr>
        <w:pStyle w:val="List1"/>
        <w:numPr>
          <w:ilvl w:val="1"/>
          <w:numId w:val="13"/>
        </w:numPr>
      </w:pPr>
      <w:r w:rsidRPr="00D26F83">
        <w:t xml:space="preserve">Expenditure on durable goods: Per-adult equivalent value of household expenditure on durable items and the maintenance of durable items (12 month recall, scaled to 30 days) </w:t>
      </w:r>
    </w:p>
    <w:p w14:paraId="05E873F8" w14:textId="2E51CFFD" w:rsidR="00C92308" w:rsidRPr="00D26F83" w:rsidRDefault="00C92308" w:rsidP="00C92308">
      <w:pPr>
        <w:pStyle w:val="List1"/>
        <w:numPr>
          <w:ilvl w:val="1"/>
          <w:numId w:val="13"/>
        </w:numPr>
      </w:pPr>
      <w:r w:rsidRPr="00D26F83">
        <w:t>Social expenditure: Per-adult equivalent value of household expenditure on charitable donations, worship contributions, social and entertainment expenditures, weddings and bride price. Regular worship contributions are 30 days recall, wedding expenditures including bride price are since-intervention recall and the other items are all 12 months recall. All are scaled to 30 days.</w:t>
      </w:r>
    </w:p>
    <w:p w14:paraId="4DF2BC25" w14:textId="41D637DF" w:rsidR="00C92308" w:rsidRDefault="00C92308" w:rsidP="00C92308">
      <w:pPr>
        <w:pStyle w:val="List1"/>
        <w:numPr>
          <w:ilvl w:val="1"/>
          <w:numId w:val="13"/>
        </w:numPr>
      </w:pPr>
      <w:r w:rsidRPr="00D26F83">
        <w:t>Education expenditure: Per-child expenditure on education (including school and activity fees, other school related supplies</w:t>
      </w:r>
      <w:r>
        <w:t xml:space="preserve"> and uniform cost) in the January to December 2017 school year and since the start of the 2018 school year for all children, divided by the number of months between the start of the 2017 school year and the </w:t>
      </w:r>
      <w:proofErr w:type="spellStart"/>
      <w:r>
        <w:t>endline</w:t>
      </w:r>
      <w:proofErr w:type="spellEnd"/>
      <w:r>
        <w:t xml:space="preserve">. </w:t>
      </w:r>
    </w:p>
    <w:p w14:paraId="6F8057CD" w14:textId="522A4146" w:rsidR="00C40CAA" w:rsidRDefault="00C40CAA" w:rsidP="00C40CAA">
      <w:pPr>
        <w:pStyle w:val="List1"/>
      </w:pPr>
      <w:r w:rsidRPr="00C40CAA">
        <w:rPr>
          <w:u w:val="single"/>
        </w:rPr>
        <w:t>Assets.</w:t>
      </w:r>
      <w:r>
        <w:t xml:space="preserve"> </w:t>
      </w:r>
      <w:r w:rsidR="00C92308">
        <w:t>Total value of non-land household assets</w:t>
      </w:r>
      <w:r>
        <w:t>. Comprised of the following</w:t>
      </w:r>
      <w:r w:rsidR="00C92308">
        <w:t xml:space="preserve">: </w:t>
      </w:r>
    </w:p>
    <w:p w14:paraId="1A7D90C1" w14:textId="193D88F3" w:rsidR="00C40CAA" w:rsidRPr="00D26F83" w:rsidRDefault="00C92308" w:rsidP="00C40CAA">
      <w:pPr>
        <w:pStyle w:val="List1"/>
        <w:numPr>
          <w:ilvl w:val="1"/>
          <w:numId w:val="13"/>
        </w:numPr>
      </w:pPr>
      <w:r w:rsidRPr="00D26F83">
        <w:t xml:space="preserve">Physical assets: Values of physical assets are based on the survey respondent’s estimate of the value of their household’s total holdings of each asset of different types. Respondents were </w:t>
      </w:r>
      <w:r w:rsidRPr="00D26F83">
        <w:lastRenderedPageBreak/>
        <w:t>asked what their total holdings of each type of asset would be worth if they were to sell them today in their current condition, and we take the summation of these values.</w:t>
      </w:r>
      <w:r w:rsidR="00C40CAA" w:rsidRPr="00D26F83">
        <w:t xml:space="preserve"> </w:t>
      </w:r>
      <w:r w:rsidRPr="00D26F83">
        <w:t>We have objective measures of the quantity of seven assets that were relatively easy for the enumerator to verify. We will use these objective measures to check the robustness of our estimates, by comparing the treatment effects estimated using self-reported quantities for these seven assets with those using quantities observed by the enumerator</w:t>
      </w:r>
      <w:r w:rsidR="00C40CAA" w:rsidRPr="00D26F83">
        <w:t>.</w:t>
      </w:r>
    </w:p>
    <w:p w14:paraId="7E741E5B" w14:textId="74836C0B" w:rsidR="00C40CAA" w:rsidRPr="00D26F83" w:rsidRDefault="00C92308" w:rsidP="00C40CAA">
      <w:pPr>
        <w:pStyle w:val="List1"/>
        <w:numPr>
          <w:ilvl w:val="1"/>
          <w:numId w:val="13"/>
        </w:numPr>
      </w:pPr>
      <w:r w:rsidRPr="00D26F83">
        <w:t xml:space="preserve">Value of stocks of dried maize owned by the </w:t>
      </w:r>
      <w:proofErr w:type="gramStart"/>
      <w:r w:rsidRPr="00D26F83">
        <w:t>household:</w:t>
      </w:r>
      <w:r w:rsidR="00DB785A">
        <w:t>*</w:t>
      </w:r>
      <w:proofErr w:type="gramEnd"/>
      <w:r w:rsidRPr="00D26F83">
        <w:t xml:space="preserve"> Total value of stocks of dried maize currently owned by the household, valued using unit prices of dried maize obtained from the village price survey. </w:t>
      </w:r>
    </w:p>
    <w:p w14:paraId="259481DB" w14:textId="77777777" w:rsidR="00C40CAA" w:rsidRPr="00D26F83" w:rsidRDefault="00C92308" w:rsidP="00C40CAA">
      <w:pPr>
        <w:pStyle w:val="List1"/>
        <w:numPr>
          <w:ilvl w:val="1"/>
          <w:numId w:val="13"/>
        </w:numPr>
      </w:pPr>
      <w:r w:rsidRPr="00D26F83">
        <w:t xml:space="preserve">Total value of livestock currently owned by the household: Households are asked to estimate how much money they would get if they sold </w:t>
      </w:r>
      <w:proofErr w:type="gramStart"/>
      <w:r w:rsidRPr="00D26F83">
        <w:t>all of</w:t>
      </w:r>
      <w:proofErr w:type="gramEnd"/>
      <w:r w:rsidRPr="00D26F83">
        <w:t xml:space="preserve"> their mature and immature livestock of different types today. We ask about each livestock type (and mature and immature livestock) individually, and then sum these variables</w:t>
      </w:r>
      <w:r w:rsidR="00C40CAA" w:rsidRPr="00D26F83">
        <w:t>.</w:t>
      </w:r>
    </w:p>
    <w:p w14:paraId="203D042B" w14:textId="22590EFF" w:rsidR="00C40CAA" w:rsidRPr="00D26F83" w:rsidRDefault="00C40CAA" w:rsidP="00C40CAA">
      <w:pPr>
        <w:pStyle w:val="List1"/>
        <w:numPr>
          <w:ilvl w:val="1"/>
          <w:numId w:val="13"/>
        </w:numPr>
      </w:pPr>
      <w:r w:rsidRPr="00D26F83">
        <w:t>Savings: Includes savings for all current household members held at home, with friends and neighbors, with shopkeepers, with microcredit groups, in mobile money accounts, and in bank accounts. Includes total value of all household ROSCA shares but excludes loans given.</w:t>
      </w:r>
    </w:p>
    <w:p w14:paraId="64836C0D" w14:textId="24B70253" w:rsidR="00C40CAA" w:rsidRPr="00D26F83" w:rsidRDefault="00C40CAA" w:rsidP="00C40CAA">
      <w:pPr>
        <w:pStyle w:val="List1"/>
        <w:numPr>
          <w:ilvl w:val="1"/>
          <w:numId w:val="13"/>
        </w:numPr>
      </w:pPr>
      <w:r w:rsidRPr="00D26F83">
        <w:t>Net financial liabilities: Loans taken minus loans given by the household, in KES. Loans taken includes those taken from banks, microcredit organizations, other forms of nonprofit or savings groups, employers, merchants, family and friends. Loans made includes all loans the household made to others. Total projected interest is included in the loan value. Includes loans in the form of food; excludes loans with face value under 50 KES.</w:t>
      </w:r>
    </w:p>
    <w:p w14:paraId="1CD1ED13" w14:textId="396D690C" w:rsidR="00644303" w:rsidRDefault="00C40CAA" w:rsidP="00C40CAA">
      <w:pPr>
        <w:pStyle w:val="List1"/>
        <w:numPr>
          <w:ilvl w:val="1"/>
          <w:numId w:val="13"/>
        </w:numPr>
      </w:pPr>
      <w:r w:rsidRPr="00D26F83">
        <w:t>Household’s share of assets held in a group: This</w:t>
      </w:r>
      <w:r>
        <w:t xml:space="preserve"> is the total value of any </w:t>
      </w:r>
      <w:proofErr w:type="gramStart"/>
      <w:r>
        <w:t>shares</w:t>
      </w:r>
      <w:proofErr w:type="gramEnd"/>
      <w:r>
        <w:t xml:space="preserve"> household members have in non-financial group assets (e.g. chairs or tents owned by a group to rent). This does not include shares in ROSCAs or merry-go-rounds. </w:t>
      </w:r>
    </w:p>
    <w:bookmarkEnd w:id="1"/>
    <w:p w14:paraId="1DB27E2B" w14:textId="1EDED304" w:rsidR="005F0D52" w:rsidRDefault="000A6095" w:rsidP="005F0D52">
      <w:pPr>
        <w:pStyle w:val="heading10"/>
        <w:numPr>
          <w:ilvl w:val="0"/>
          <w:numId w:val="0"/>
        </w:numPr>
      </w:pPr>
      <w:r>
        <w:lastRenderedPageBreak/>
        <w:t>Differences From</w:t>
      </w:r>
      <w:r w:rsidR="005F0D52">
        <w:t xml:space="preserve"> Trial 996</w:t>
      </w:r>
    </w:p>
    <w:p w14:paraId="10D485EE" w14:textId="4089B55E" w:rsidR="00F772E8" w:rsidRDefault="00BE5252" w:rsidP="00BE5252">
      <w:r>
        <w:t xml:space="preserve">The operationalization of outcomes, aggregates, and sub-components is equivalent to that expected to be used in trial 996, with the following exceptions: </w:t>
      </w:r>
    </w:p>
    <w:p w14:paraId="0C3AA4A8" w14:textId="4C52B14E" w:rsidR="00BE5252" w:rsidRDefault="005F0D52" w:rsidP="00BE5252">
      <w:pPr>
        <w:pStyle w:val="List1"/>
        <w:numPr>
          <w:ilvl w:val="0"/>
          <w:numId w:val="30"/>
        </w:numPr>
      </w:pPr>
      <w:r>
        <w:t>Unlike in trial 996, i</w:t>
      </w:r>
      <w:r w:rsidR="00BE5252">
        <w:t xml:space="preserve">ndex construction will follow the methodology used in </w:t>
      </w:r>
      <w:r w:rsidR="00BE5252">
        <w:fldChar w:fldCharType="begin" w:fldLock="1"/>
      </w:r>
      <w:r w:rsidR="00BE5252">
        <w:instrText>ADDIN CSL_CITATION {"citationItems":[{"id":"ITEM-1","itemData":{"DOI":"10.1111/j.1468-0262.2007.00733.x","ISSN":"0012-9682","author":[{"dropping-particle":"","family":"Kling","given":"Jeffrey R","non-dropping-particle":"","parse-names":false,"suffix":""},{"dropping-particle":"","family":"Liebman","given":"Jeffrey B","non-dropping-particle":"","parse-names":false,"suffix":""},{"dropping-particle":"","family":"Katz","given":"Lawrence F","non-dropping-particle":"","parse-names":false,"suffix":""}],"container-title":"Econometrica","id":"ITEM-1","issue":"1","issued":{"date-parts":[["2007","1"]]},"page":"83-119","title":"Experimental Analysis of Neighborhood Effects","type":"article-journal","volume":"75"},"uris":["http://www.mendeley.com/documents/?uuid=8c3ef9e2-ecdb-49c6-86de-955a4d979567"]}],"mendeley":{"formattedCitation":"(Kling, Liebman, &amp; Katz, 2007)","manualFormatting":"Kling, Liebman, &amp; Katz (2007)","plainTextFormattedCitation":"(Kling, Liebman, &amp; Katz, 2007)","previouslyFormattedCitation":"(Kling, Liebman, &amp; Katz, 2007)"},"properties":{"noteIndex":0},"schema":"https://github.com/citation-style-language/schema/raw/master/csl-citation.json"}</w:instrText>
      </w:r>
      <w:r w:rsidR="00BE5252">
        <w:fldChar w:fldCharType="separate"/>
      </w:r>
      <w:r w:rsidR="00BE5252" w:rsidRPr="00316A2A">
        <w:rPr>
          <w:noProof/>
        </w:rPr>
        <w:t>Kling, Liebman, &amp; Katz</w:t>
      </w:r>
      <w:r w:rsidR="00BE5252">
        <w:rPr>
          <w:noProof/>
        </w:rPr>
        <w:t xml:space="preserve"> (</w:t>
      </w:r>
      <w:r w:rsidR="00BE5252" w:rsidRPr="00316A2A">
        <w:rPr>
          <w:noProof/>
        </w:rPr>
        <w:t>2007)</w:t>
      </w:r>
      <w:r w:rsidR="00BE5252">
        <w:fldChar w:fldCharType="end"/>
      </w:r>
      <w:r w:rsidR="00BE5252">
        <w:t>.</w:t>
      </w:r>
    </w:p>
    <w:p w14:paraId="4624FD7A" w14:textId="7F08E260" w:rsidR="005F0D52" w:rsidRPr="005F0D52" w:rsidRDefault="005F0D52" w:rsidP="00BE5252">
      <w:pPr>
        <w:pStyle w:val="List1"/>
        <w:numPr>
          <w:ilvl w:val="0"/>
          <w:numId w:val="30"/>
        </w:numPr>
      </w:pPr>
      <w:r>
        <w:t xml:space="preserve">Unlike in trial </w:t>
      </w:r>
      <w:r w:rsidRPr="005F0D52">
        <w:t>996, a modernization index is created.</w:t>
      </w:r>
    </w:p>
    <w:p w14:paraId="2B1CCF81" w14:textId="12AF2882" w:rsidR="00BE5252" w:rsidRDefault="005F0D52" w:rsidP="00BE5252">
      <w:pPr>
        <w:pStyle w:val="List1"/>
        <w:numPr>
          <w:ilvl w:val="0"/>
          <w:numId w:val="30"/>
        </w:numPr>
      </w:pPr>
      <w:r w:rsidRPr="005F0D52">
        <w:t>Unlike in trial 996, r</w:t>
      </w:r>
      <w:r w:rsidR="00BE5252" w:rsidRPr="005F0D52">
        <w:t>ental expenditure on land across economic activities</w:t>
      </w:r>
      <w:r w:rsidRPr="005F0D52">
        <w:t xml:space="preserve"> excludes the </w:t>
      </w:r>
      <w:r w:rsidR="00BE5252" w:rsidRPr="005F0D52">
        <w:t>opportunity cost of owned land</w:t>
      </w:r>
      <w:r w:rsidRPr="005F0D52">
        <w:t xml:space="preserve">. </w:t>
      </w:r>
    </w:p>
    <w:p w14:paraId="64B1B474" w14:textId="6DB9E90A" w:rsidR="005F0D52" w:rsidRDefault="005F0D52" w:rsidP="005F0D52">
      <w:r>
        <w:t>Data cleaning procedures will be consistent with those used in trial 996.</w:t>
      </w:r>
    </w:p>
    <w:p w14:paraId="5298F652" w14:textId="77777777" w:rsidR="000A6095" w:rsidRDefault="000A6095" w:rsidP="000A6095">
      <w:r>
        <w:t xml:space="preserve">The tracking of migrated respondents is still ongoing in trial 996. </w:t>
      </w:r>
      <w:proofErr w:type="gramStart"/>
      <w:r>
        <w:t>For the purpose of</w:t>
      </w:r>
      <w:proofErr w:type="gramEnd"/>
      <w:r>
        <w:t xml:space="preserve"> the study presented here, the initial analysis will exclude otherwise eligible </w:t>
      </w:r>
      <w:proofErr w:type="spellStart"/>
      <w:r>
        <w:t>endline</w:t>
      </w:r>
      <w:proofErr w:type="spellEnd"/>
      <w:r>
        <w:t xml:space="preserve"> responses that had not been collected by 15 January 2019, coding these to “not found”. </w:t>
      </w:r>
    </w:p>
    <w:p w14:paraId="7F246122" w14:textId="77777777" w:rsidR="008231EC" w:rsidRPr="005F0D52" w:rsidRDefault="008231EC" w:rsidP="005F0D52">
      <w:pPr>
        <w:pStyle w:val="heading10"/>
        <w:numPr>
          <w:ilvl w:val="0"/>
          <w:numId w:val="0"/>
        </w:numPr>
        <w:ind w:left="432" w:hanging="432"/>
      </w:pPr>
      <w:r w:rsidRPr="005F0D52">
        <w:t>Empirical Strategy</w:t>
      </w:r>
    </w:p>
    <w:p w14:paraId="5E2C202B" w14:textId="77777777" w:rsidR="002F43E3" w:rsidRDefault="002F43E3" w:rsidP="002F43E3">
      <w:pPr>
        <w:rPr>
          <w:rFonts w:eastAsia="Times New Roman" w:cs="Times New Roman"/>
          <w:szCs w:val="24"/>
        </w:rPr>
      </w:pPr>
      <w:r>
        <w:rPr>
          <w:rFonts w:eastAsia="Times New Roman" w:cs="Times New Roman"/>
          <w:szCs w:val="24"/>
        </w:rPr>
        <w:t>The following model will be estimated:</w:t>
      </w:r>
    </w:p>
    <w:bookmarkStart w:id="2" w:name="_Hlk534625074"/>
    <w:p w14:paraId="5DDAE9E3" w14:textId="5B808574" w:rsidR="002F43E3" w:rsidRPr="002366EE" w:rsidRDefault="004D4E23" w:rsidP="002F43E3">
      <w:pPr>
        <w:rPr>
          <w:rFonts w:cs="Times New Roman"/>
        </w:rPr>
      </w:pPr>
      <m:oMathPara>
        <m:oMath>
          <m:sSub>
            <m:sSubPr>
              <m:ctrlPr>
                <w:rPr>
                  <w:rFonts w:ascii="Cambria Math" w:hAnsi="Cambria Math"/>
                  <w:i/>
                </w:rPr>
              </m:ctrlPr>
            </m:sSubPr>
            <m:e>
              <m:r>
                <w:rPr>
                  <w:rFonts w:ascii="Cambria Math" w:hAnsi="Cambria Math"/>
                </w:rPr>
                <m:t>y</m:t>
              </m:r>
            </m:e>
            <m:sub>
              <m:r>
                <w:rPr>
                  <w:rFonts w:ascii="Cambria Math" w:hAnsi="Cambria Math"/>
                </w:rPr>
                <m:t>ij</m:t>
              </m:r>
            </m:sub>
          </m:sSub>
          <m:r>
            <w:rPr>
              <w:rFonts w:ascii="Cambria Math" w:hAnsi="Cambria Math"/>
            </w:rPr>
            <m:t xml:space="preserve"> = </m:t>
          </m:r>
          <m:sSub>
            <m:sSubPr>
              <m:ctrlPr>
                <w:rPr>
                  <w:rFonts w:ascii="Cambria Math" w:hAnsi="Cambria Math"/>
                  <w:i/>
                </w:rPr>
              </m:ctrlPr>
            </m:sSubPr>
            <m:e>
              <m:r>
                <w:rPr>
                  <w:rFonts w:ascii="Cambria Math" w:hAnsi="Cambria Math"/>
                </w:rPr>
                <m:t>α</m:t>
              </m:r>
            </m:e>
            <m:sub>
              <m:r>
                <w:rPr>
                  <w:rFonts w:ascii="Cambria Math" w:hAnsi="Cambria Math"/>
                </w:rPr>
                <m:t>j</m:t>
              </m:r>
            </m:sub>
          </m:sSub>
          <m:r>
            <w:rPr>
              <w:rFonts w:ascii="Cambria Math" w:hAnsi="Cambria Math"/>
            </w:rPr>
            <m:t xml:space="preserve"> + </m:t>
          </m:r>
          <m:r>
            <w:rPr>
              <w:rFonts w:ascii="Cambria Math" w:hAnsi="Cambria Math" w:cs="Times New Roman"/>
            </w:rPr>
            <m:t>β</m:t>
          </m:r>
          <m:sSub>
            <m:sSubPr>
              <m:ctrlPr>
                <w:rPr>
                  <w:rFonts w:ascii="Cambria Math" w:hAnsi="Cambria Math"/>
                  <w:i/>
                </w:rPr>
              </m:ctrlPr>
            </m:sSubPr>
            <m:e>
              <m:r>
                <w:rPr>
                  <w:rFonts w:ascii="Cambria Math" w:hAnsi="Cambria Math"/>
                </w:rPr>
                <m:t>A</m:t>
              </m:r>
            </m:e>
            <m:sub>
              <m:r>
                <w:rPr>
                  <w:rFonts w:ascii="Cambria Math" w:hAnsi="Cambria Math"/>
                </w:rPr>
                <m:t>ij</m:t>
              </m:r>
            </m:sub>
          </m:sSub>
          <m:r>
            <w:rPr>
              <w:rFonts w:ascii="Cambria Math" w:hAnsi="Cambria Math"/>
            </w:rPr>
            <m:t xml:space="preserve"> + </m:t>
          </m:r>
          <m:sSub>
            <m:sSubPr>
              <m:ctrlPr>
                <w:rPr>
                  <w:rFonts w:ascii="Cambria Math" w:hAnsi="Cambria Math"/>
                  <w:i/>
                </w:rPr>
              </m:ctrlPr>
            </m:sSubPr>
            <m:e>
              <m:r>
                <w:rPr>
                  <w:rFonts w:ascii="Cambria Math" w:hAnsi="Cambria Math"/>
                </w:rPr>
                <m:t>γb</m:t>
              </m:r>
            </m:e>
            <m:sub>
              <m:r>
                <w:rPr>
                  <w:rFonts w:ascii="Cambria Math" w:hAnsi="Cambria Math"/>
                </w:rPr>
                <m:t>ij</m:t>
              </m:r>
            </m:sub>
          </m:sSub>
          <m:r>
            <w:rPr>
              <w:rFonts w:ascii="Cambria Math" w:hAnsi="Cambria Math"/>
            </w:rPr>
            <m:t xml:space="preserve">+ </m:t>
          </m:r>
          <m:r>
            <w:rPr>
              <w:rFonts w:ascii="Cambria Math" w:hAnsi="Cambria Math" w:cs="Times New Roman"/>
            </w:rPr>
            <m:t>δ</m:t>
          </m:r>
          <m:sSub>
            <m:sSubPr>
              <m:ctrlPr>
                <w:rPr>
                  <w:rFonts w:ascii="Cambria Math" w:hAnsi="Cambria Math"/>
                  <w:i/>
                </w:rPr>
              </m:ctrlPr>
            </m:sSubPr>
            <m:e>
              <m:r>
                <w:rPr>
                  <w:rFonts w:ascii="Cambria Math" w:hAnsi="Cambria Math"/>
                </w:rPr>
                <m:t>X</m:t>
              </m:r>
            </m:e>
            <m:sub>
              <m:r>
                <w:rPr>
                  <w:rFonts w:ascii="Cambria Math" w:hAnsi="Cambria Math"/>
                </w:rPr>
                <m:t>ij</m:t>
              </m:r>
            </m:sub>
          </m:sSub>
          <m:r>
            <w:rPr>
              <w:rFonts w:ascii="Cambria Math" w:hAnsi="Cambria Math"/>
            </w:rPr>
            <m:t xml:space="preserve"> + </m:t>
          </m:r>
          <m:sSub>
            <m:sSubPr>
              <m:ctrlPr>
                <w:rPr>
                  <w:rFonts w:ascii="Cambria Math" w:hAnsi="Cambria Math"/>
                  <w:i/>
                </w:rPr>
              </m:ctrlPr>
            </m:sSubPr>
            <m:e>
              <m:r>
                <w:rPr>
                  <w:rFonts w:ascii="Cambria Math" w:hAnsi="Cambria Math"/>
                </w:rPr>
                <m:t>ε</m:t>
              </m:r>
            </m:e>
            <m:sub>
              <m:r>
                <w:rPr>
                  <w:rFonts w:ascii="Cambria Math" w:hAnsi="Cambria Math"/>
                </w:rPr>
                <m:t>ij</m:t>
              </m:r>
            </m:sub>
          </m:sSub>
        </m:oMath>
      </m:oMathPara>
      <w:bookmarkEnd w:id="2"/>
    </w:p>
    <w:p w14:paraId="37F1AF41" w14:textId="6BCB186E" w:rsidR="002F43E3" w:rsidRDefault="002F43E3" w:rsidP="002F43E3">
      <w:r>
        <w:t xml:space="preserve">Here </w:t>
      </w:r>
      <m:oMath>
        <m:sSub>
          <m:sSubPr>
            <m:ctrlPr>
              <w:rPr>
                <w:rFonts w:ascii="Cambria Math" w:hAnsi="Cambria Math"/>
                <w:i/>
              </w:rPr>
            </m:ctrlPr>
          </m:sSubPr>
          <m:e>
            <m:r>
              <w:rPr>
                <w:rFonts w:ascii="Cambria Math" w:hAnsi="Cambria Math"/>
              </w:rPr>
              <m:t>y</m:t>
            </m:r>
          </m:e>
          <m:sub>
            <m:r>
              <w:rPr>
                <w:rFonts w:ascii="Cambria Math" w:hAnsi="Cambria Math"/>
              </w:rPr>
              <m:t>ij</m:t>
            </m:r>
          </m:sub>
        </m:sSub>
        <m:r>
          <w:rPr>
            <w:rFonts w:ascii="Cambria Math" w:hAnsi="Cambria Math"/>
          </w:rPr>
          <m:t xml:space="preserve"> </m:t>
        </m:r>
      </m:oMath>
      <w:r w:rsidRPr="00BF06F1">
        <w:t>is the outc</w:t>
      </w:r>
      <w:r>
        <w:t xml:space="preserve">ome of interest for individual </w:t>
      </w:r>
      <m:oMath>
        <m:r>
          <w:rPr>
            <w:rFonts w:ascii="Cambria Math" w:hAnsi="Cambria Math"/>
          </w:rPr>
          <m:t>i</m:t>
        </m:r>
      </m:oMath>
      <w:r w:rsidRPr="00BF06F1">
        <w:t xml:space="preserve"> </w:t>
      </w:r>
      <w:r>
        <w:t xml:space="preserve">in village </w:t>
      </w:r>
      <m:oMath>
        <m:r>
          <w:rPr>
            <w:rFonts w:ascii="Cambria Math" w:hAnsi="Cambria Math"/>
          </w:rPr>
          <m:t>j</m:t>
        </m:r>
      </m:oMath>
      <w:r w:rsidRPr="00BF06F1">
        <w:t xml:space="preserve">; </w:t>
      </w:r>
      <m:oMath>
        <m:sSub>
          <m:sSubPr>
            <m:ctrlPr>
              <w:rPr>
                <w:rFonts w:ascii="Cambria Math" w:hAnsi="Cambria Math"/>
                <w:i/>
              </w:rPr>
            </m:ctrlPr>
          </m:sSubPr>
          <m:e>
            <m:r>
              <w:rPr>
                <w:rFonts w:ascii="Cambria Math" w:hAnsi="Cambria Math"/>
              </w:rPr>
              <m:t>α</m:t>
            </m:r>
          </m:e>
          <m:sub>
            <m:r>
              <w:rPr>
                <w:rFonts w:ascii="Cambria Math" w:hAnsi="Cambria Math"/>
              </w:rPr>
              <m:t>j</m:t>
            </m:r>
          </m:sub>
        </m:sSub>
      </m:oMath>
      <w:r w:rsidRPr="00BF06F1">
        <w:t xml:space="preserve"> is a </w:t>
      </w:r>
      <w:r>
        <w:t>village fixed effect</w:t>
      </w:r>
      <w:r w:rsidRPr="00BF06F1">
        <w:t xml:space="preserve">; </w:t>
      </w:r>
      <m:oMath>
        <m:sSub>
          <m:sSubPr>
            <m:ctrlPr>
              <w:rPr>
                <w:rFonts w:ascii="Cambria Math" w:hAnsi="Cambria Math"/>
                <w:i/>
              </w:rPr>
            </m:ctrlPr>
          </m:sSubPr>
          <m:e>
            <m:r>
              <w:rPr>
                <w:rFonts w:ascii="Cambria Math" w:hAnsi="Cambria Math"/>
              </w:rPr>
              <m:t>A</m:t>
            </m:r>
          </m:e>
          <m:sub>
            <m:r>
              <w:rPr>
                <w:rFonts w:ascii="Cambria Math" w:hAnsi="Cambria Math"/>
              </w:rPr>
              <m:t>ij</m:t>
            </m:r>
          </m:sub>
        </m:sSub>
      </m:oMath>
      <w:r>
        <w:t xml:space="preserve"> </w:t>
      </w:r>
      <w:r w:rsidRPr="00BF06F1">
        <w:t xml:space="preserve">is the </w:t>
      </w:r>
      <w:r>
        <w:t>randomized assignment</w:t>
      </w:r>
      <w:r w:rsidRPr="00BF06F1">
        <w:t xml:space="preserve">, coded to 0 (to 1) among participants who are </w:t>
      </w:r>
      <w:r w:rsidR="000A6095">
        <w:t>assigned</w:t>
      </w:r>
      <w:r w:rsidRPr="00BF06F1">
        <w:t xml:space="preserve"> to receive the cognitive test and the psychological intervention before (after) </w:t>
      </w:r>
      <w:r w:rsidR="000A6095">
        <w:t>the first lump sum</w:t>
      </w:r>
      <w:r w:rsidRPr="00BF06F1">
        <w:t>;</w:t>
      </w:r>
      <w:r w:rsidR="00C864A6">
        <w:t xml:space="preserve"> coefficient</w:t>
      </w:r>
      <w:r w:rsidRPr="00BF06F1">
        <w:t xml:space="preserve"> </w:t>
      </w:r>
      <m:oMath>
        <m:r>
          <w:rPr>
            <w:rFonts w:ascii="Cambria Math" w:hAnsi="Cambria Math"/>
          </w:rPr>
          <m:t>β</m:t>
        </m:r>
      </m:oMath>
      <w:r w:rsidRPr="00BF06F1">
        <w:t xml:space="preserve"> estimates the impact of intended assignment to the 'after' condition; </w:t>
      </w:r>
      <m:oMath>
        <m:sSub>
          <m:sSubPr>
            <m:ctrlPr>
              <w:rPr>
                <w:rFonts w:ascii="Cambria Math" w:hAnsi="Cambria Math"/>
                <w:i/>
              </w:rPr>
            </m:ctrlPr>
          </m:sSubPr>
          <m:e>
            <m:r>
              <w:rPr>
                <w:rFonts w:ascii="Cambria Math" w:hAnsi="Cambria Math"/>
              </w:rPr>
              <m:t>X</m:t>
            </m:r>
          </m:e>
          <m:sub>
            <m:r>
              <w:rPr>
                <w:rFonts w:ascii="Cambria Math" w:hAnsi="Cambria Math"/>
              </w:rPr>
              <m:t>ij</m:t>
            </m:r>
          </m:sub>
        </m:sSub>
      </m:oMath>
      <w:r w:rsidRPr="00BF06F1">
        <w:t xml:space="preserve"> is a vector of </w:t>
      </w:r>
      <w:r>
        <w:t>socioeconomic covariates</w:t>
      </w:r>
      <w:r w:rsidRPr="00BF06F1">
        <w:t xml:space="preserve"> </w:t>
      </w:r>
      <w:r>
        <w:t xml:space="preserve">comprised of the respondent's age, the corresponding household’s </w:t>
      </w:r>
      <w:r w:rsidRPr="00BF06F1">
        <w:t>per capita housing space</w:t>
      </w:r>
      <w:r>
        <w:t xml:space="preserve">, and secondary educational attainment (a binary variable); and </w:t>
      </w:r>
      <m:oMath>
        <m:sSub>
          <m:sSubPr>
            <m:ctrlPr>
              <w:rPr>
                <w:rFonts w:ascii="Cambria Math" w:hAnsi="Cambria Math"/>
                <w:i/>
              </w:rPr>
            </m:ctrlPr>
          </m:sSubPr>
          <m:e>
            <m:r>
              <w:rPr>
                <w:rFonts w:ascii="Cambria Math" w:hAnsi="Cambria Math"/>
              </w:rPr>
              <m:t>ε</m:t>
            </m:r>
          </m:e>
          <m:sub>
            <m:r>
              <w:rPr>
                <w:rFonts w:ascii="Cambria Math" w:hAnsi="Cambria Math"/>
              </w:rPr>
              <m:t>ij</m:t>
            </m:r>
          </m:sub>
        </m:sSub>
      </m:oMath>
      <w:r>
        <w:t xml:space="preserve"> is an idiosyncratic error term. The term </w:t>
      </w:r>
      <m:oMath>
        <m:sSub>
          <m:sSubPr>
            <m:ctrlPr>
              <w:rPr>
                <w:rFonts w:ascii="Cambria Math" w:hAnsi="Cambria Math"/>
                <w:i/>
              </w:rPr>
            </m:ctrlPr>
          </m:sSubPr>
          <m:e>
            <m:r>
              <w:rPr>
                <w:rFonts w:ascii="Cambria Math" w:hAnsi="Cambria Math"/>
              </w:rPr>
              <m:t>b</m:t>
            </m:r>
          </m:e>
          <m:sub>
            <m:r>
              <w:rPr>
                <w:rFonts w:ascii="Cambria Math" w:hAnsi="Cambria Math"/>
              </w:rPr>
              <m:t>ij</m:t>
            </m:r>
          </m:sub>
        </m:sSub>
      </m:oMath>
      <w:r w:rsidR="00C864A6">
        <w:t xml:space="preserve"> is the baseline value of </w:t>
      </w:r>
      <m:oMath>
        <m:sSub>
          <m:sSubPr>
            <m:ctrlPr>
              <w:rPr>
                <w:rFonts w:ascii="Cambria Math" w:hAnsi="Cambria Math"/>
                <w:i/>
              </w:rPr>
            </m:ctrlPr>
          </m:sSubPr>
          <m:e>
            <m:r>
              <w:rPr>
                <w:rFonts w:ascii="Cambria Math" w:hAnsi="Cambria Math"/>
              </w:rPr>
              <m:t>y</m:t>
            </m:r>
          </m:e>
          <m:sub>
            <m:r>
              <w:rPr>
                <w:rFonts w:ascii="Cambria Math" w:hAnsi="Cambria Math"/>
              </w:rPr>
              <m:t>ij</m:t>
            </m:r>
          </m:sub>
        </m:sSub>
      </m:oMath>
      <w:r w:rsidR="00C864A6">
        <w:t xml:space="preserve">; it is only available for a subset of </w:t>
      </w:r>
      <w:proofErr w:type="gramStart"/>
      <w:r w:rsidR="00C864A6">
        <w:t>aforementioned outcome</w:t>
      </w:r>
      <w:proofErr w:type="gramEnd"/>
      <w:r w:rsidR="00C864A6">
        <w:t xml:space="preserve"> measures. The analysis of outcomes that are marked with * will not include a baseline covariate.</w:t>
      </w:r>
      <w:r w:rsidR="00813FA4">
        <w:t xml:space="preserve"> </w:t>
      </w:r>
    </w:p>
    <w:p w14:paraId="707C3F9E" w14:textId="181399EB" w:rsidR="001D151B" w:rsidRDefault="001D151B" w:rsidP="00FA3FE3">
      <w:pPr>
        <w:pStyle w:val="heading10"/>
        <w:numPr>
          <w:ilvl w:val="0"/>
          <w:numId w:val="0"/>
        </w:numPr>
        <w:ind w:left="432" w:hanging="432"/>
      </w:pPr>
      <w:r>
        <w:t>Robustness checks</w:t>
      </w:r>
    </w:p>
    <w:p w14:paraId="43049055" w14:textId="3BE52E99" w:rsidR="00AA25DF" w:rsidRDefault="00AA25DF" w:rsidP="00FA3FE3">
      <w:r>
        <w:t xml:space="preserve">In addition to the above, </w:t>
      </w:r>
      <w:r w:rsidR="00FA3FE3">
        <w:t>we</w:t>
      </w:r>
      <w:r>
        <w:t xml:space="preserve"> will estimate a specification without socioeconomic covariates, and one substituting </w:t>
      </w:r>
      <w:r>
        <w:rPr>
          <w:rFonts w:ascii="Cambria Math" w:hAnsi="Cambria Math" w:cs="Cambria Math"/>
        </w:rPr>
        <w:t>𝑋</w:t>
      </w:r>
      <w:r>
        <w:rPr>
          <w:rFonts w:ascii="Cambria Math" w:hAnsi="Cambria Math" w:cs="Cambria Math"/>
          <w:sz w:val="16"/>
          <w:szCs w:val="16"/>
        </w:rPr>
        <w:t xml:space="preserve">𝑖𝑗 </w:t>
      </w:r>
      <w:r>
        <w:t xml:space="preserve">for a vector of three socioeconomic covariates selected using the least angle regression algorithm by </w:t>
      </w:r>
      <w:proofErr w:type="spellStart"/>
      <w:r>
        <w:t>Efron</w:t>
      </w:r>
      <w:proofErr w:type="spellEnd"/>
      <w:r>
        <w:t xml:space="preserve"> et al. (2004). </w:t>
      </w:r>
      <w:r w:rsidR="00FA3FE3">
        <w:t>We</w:t>
      </w:r>
      <w:r>
        <w:t xml:space="preserve"> will also estimate a specification replacing village fixed effects with stratum fixed effects. </w:t>
      </w:r>
      <w:r w:rsidR="00FA3FE3">
        <w:t>We</w:t>
      </w:r>
      <w:r>
        <w:t xml:space="preserve"> will test the sharp null hypothesis using randomization inference (random number seed 98765; 10,000 simulations).</w:t>
      </w:r>
    </w:p>
    <w:p w14:paraId="623F485C" w14:textId="439BE232" w:rsidR="00FA3FE3" w:rsidRDefault="007B612D" w:rsidP="00FA3FE3">
      <w:pPr>
        <w:pStyle w:val="heading10"/>
        <w:numPr>
          <w:ilvl w:val="0"/>
          <w:numId w:val="0"/>
        </w:numPr>
        <w:ind w:left="432" w:hanging="432"/>
      </w:pPr>
      <w:r>
        <w:t xml:space="preserve">Multiple </w:t>
      </w:r>
      <w:r w:rsidR="00D076B8">
        <w:t>I</w:t>
      </w:r>
      <w:r>
        <w:t>nference Adjustments</w:t>
      </w:r>
    </w:p>
    <w:p w14:paraId="10DC7CDB" w14:textId="614A644F" w:rsidR="007B612D" w:rsidRDefault="007B612D" w:rsidP="007B612D">
      <w:r>
        <w:t xml:space="preserve">Separate tables will show </w:t>
      </w:r>
      <w:r w:rsidR="00D076B8">
        <w:t>treatment effects</w:t>
      </w:r>
      <w:r>
        <w:t xml:space="preserve"> on the sub-components of each of the </w:t>
      </w:r>
      <w:r w:rsidR="000A6095">
        <w:t>eight</w:t>
      </w:r>
      <w:r>
        <w:t xml:space="preserve"> outcome families</w:t>
      </w:r>
      <w:r w:rsidR="00D076B8">
        <w:t>, which are</w:t>
      </w:r>
      <w:r>
        <w:t xml:space="preserve">: </w:t>
      </w:r>
    </w:p>
    <w:p w14:paraId="7EE91A52" w14:textId="21191B1A" w:rsidR="007B612D" w:rsidRDefault="007B612D" w:rsidP="007B612D">
      <w:pPr>
        <w:pStyle w:val="List1"/>
        <w:numPr>
          <w:ilvl w:val="0"/>
          <w:numId w:val="32"/>
        </w:numPr>
      </w:pPr>
      <w:r>
        <w:t xml:space="preserve">Cognitive </w:t>
      </w:r>
      <w:r w:rsidR="000A6095">
        <w:t>Performance</w:t>
      </w:r>
    </w:p>
    <w:p w14:paraId="5753C6D7" w14:textId="5B318285" w:rsidR="007B612D" w:rsidRDefault="007B612D" w:rsidP="007B612D">
      <w:pPr>
        <w:pStyle w:val="List1"/>
        <w:numPr>
          <w:ilvl w:val="0"/>
          <w:numId w:val="32"/>
        </w:numPr>
      </w:pPr>
      <w:r>
        <w:t xml:space="preserve">Recall </w:t>
      </w:r>
    </w:p>
    <w:p w14:paraId="27394300" w14:textId="15690C80" w:rsidR="007B612D" w:rsidRDefault="000A6095" w:rsidP="007B612D">
      <w:pPr>
        <w:pStyle w:val="List1"/>
        <w:numPr>
          <w:ilvl w:val="0"/>
          <w:numId w:val="32"/>
        </w:numPr>
      </w:pPr>
      <w:r>
        <w:t xml:space="preserve">Psychological </w:t>
      </w:r>
      <w:r w:rsidR="007B612D">
        <w:t xml:space="preserve">Agency </w:t>
      </w:r>
    </w:p>
    <w:p w14:paraId="38FF1696" w14:textId="2A7A81C0" w:rsidR="007B612D" w:rsidRDefault="00D076B8" w:rsidP="007B612D">
      <w:pPr>
        <w:pStyle w:val="List1"/>
        <w:numPr>
          <w:ilvl w:val="0"/>
          <w:numId w:val="32"/>
        </w:numPr>
      </w:pPr>
      <w:r>
        <w:t>Behavioral / Activity</w:t>
      </w:r>
      <w:r w:rsidR="007B612D">
        <w:t xml:space="preserve"> Measures</w:t>
      </w:r>
    </w:p>
    <w:p w14:paraId="16173B01" w14:textId="4140EF04" w:rsidR="007B612D" w:rsidRDefault="000A6095" w:rsidP="007B612D">
      <w:pPr>
        <w:pStyle w:val="List1"/>
        <w:numPr>
          <w:ilvl w:val="0"/>
          <w:numId w:val="32"/>
        </w:numPr>
      </w:pPr>
      <w:r>
        <w:t>Economic Investment</w:t>
      </w:r>
    </w:p>
    <w:p w14:paraId="731E4265" w14:textId="23DB53BE" w:rsidR="000A6095" w:rsidRDefault="000A6095" w:rsidP="007B612D">
      <w:pPr>
        <w:pStyle w:val="List1"/>
        <w:numPr>
          <w:ilvl w:val="0"/>
          <w:numId w:val="32"/>
        </w:numPr>
      </w:pPr>
      <w:r>
        <w:t>Revenue</w:t>
      </w:r>
    </w:p>
    <w:p w14:paraId="5BDD21FD" w14:textId="57FDA3BD" w:rsidR="000A6095" w:rsidRDefault="000A6095" w:rsidP="007B612D">
      <w:pPr>
        <w:pStyle w:val="List1"/>
        <w:numPr>
          <w:ilvl w:val="0"/>
          <w:numId w:val="32"/>
        </w:numPr>
      </w:pPr>
      <w:r>
        <w:t>Consumption</w:t>
      </w:r>
    </w:p>
    <w:p w14:paraId="017D27D3" w14:textId="77777777" w:rsidR="008E2B87" w:rsidRDefault="000A6095" w:rsidP="008E2B87">
      <w:pPr>
        <w:pStyle w:val="List1"/>
        <w:numPr>
          <w:ilvl w:val="0"/>
          <w:numId w:val="32"/>
        </w:numPr>
      </w:pPr>
      <w:r>
        <w:t>Assets</w:t>
      </w:r>
    </w:p>
    <w:p w14:paraId="166B03F1" w14:textId="105AABCA" w:rsidR="00AD117B" w:rsidRDefault="00D076B8" w:rsidP="008E2B87">
      <w:pPr>
        <w:pStyle w:val="List1"/>
        <w:numPr>
          <w:ilvl w:val="0"/>
          <w:numId w:val="0"/>
        </w:numPr>
      </w:pPr>
      <w:r>
        <w:t xml:space="preserve">Each table will individually control for the false discovery rate, following </w:t>
      </w:r>
      <w:r>
        <w:fldChar w:fldCharType="begin" w:fldLock="1"/>
      </w:r>
      <w:r>
        <w:instrText>ADDIN CSL_CITATION {"citationItems":[{"id":"ITEM-1","itemData":{"DOI":"10.2307/2346101","ISBN":"00359246","ISSN":"00359246","PMID":"11682119","abstract":"The common approach to the multiplicity problem calls for controlling the familywise error rate (FWER). This approach, though, has faults, and we point out a few. A different approach to problems of multiple significance testing is presented. It calls for controlling the expected proportion of falsely rejected hypotheses-the false discovery rate. This error rate is equivalent to the FWER when all hypotheses are true but is smaller otherwise. Therefore, in problems where the control of the false discovery rate rather than that of the FWER is desired, there is potential for a gain in power. A simple sequential Bonferroni-type procedure is proved to control the false discovery rate for independent test statistics, and a simulation study shows that the gain in power is substantial. The use of the new procedure and the appropriateness of the criterion are illustrated with examples.","author":[{"dropping-particle":"","family":"Benjamini","given":"Yoav","non-dropping-particle":"","parse-names":false,"suffix":""},{"dropping-particle":"","family":"Hochberg","given":"Yosef","non-dropping-particle":"","parse-names":false,"suffix":""}],"container-title":"Journal of the Royal Statistical Society B","id":"ITEM-1","issue":"1","issued":{"date-parts":[["1995"]]},"page":"289-300","title":"Controlling the false discovery rate: a practical and powerful approach to multiple testing","type":"article","volume":"57"},"uris":["http://www.mendeley.com/documents/?uuid=fface866-19c5-4965-a71b-dca15a4e9e8f"]},{"id":"ITEM-2","itemData":{"DOI":"10.1198/016214508000000841","ISBN":"0162-1459\\r1537-274X","ISSN":"01621459","abstract":"The view that the returns to educational investments are highest for early childhood interventions is widely held and stems primarily from several influential randomized trials—Abecedarian, Perry, and the Early Training Project—that point to super-normal returns to early interventions. This article presents a de novo analysis of these experiments, focusing on two core issues that have received limited attention in previous analyses: treatment effect heterogeneity by gender and overrejection of the null hypothesis due to multiple inference. To address the latter issue, a statistical framework that combines summary index tests with familywise error rate and false discovery rate corrections is implemented. The first technique reduces the number of tests conducted; the latter two techniques adjust the p values for multiple inference. The primary finding of the reanalysis is that girls garnered substantial short- and long-term benefits from the interventions, but there were no significant long-term benefits for boys. These conclusions, which have appeared ambiguous when using “naive” estimators that fail to adjust for multiple testing, contribute to a growing literature on the emerging female–male academic achievement gap. They also demonstrate that in complex studies where multiple questions are asked of the same data set, it can be important to declare the family of tests under consideration and to either consolidate measures or report adjusted and unadjusted p values.","author":[{"dropping-particle":"","family":"Anderson","given":"Michael L.","non-dropping-particle":"","parse-names":false,"suffix":""}],"container-title":"Journal of the American Statistical Association","id":"ITEM-2","issue":"484","issued":{"date-parts":[["2008"]]},"page":"1481-1495","title":"Multiple inference and gender differences in the effects of early intervention: A reevaluation of the Abecedarian, Perry Preschool, and Early Training Projects","type":"article-journal","volume":"103"},"uris":["http://www.mendeley.com/documents/?uuid=90c27a11-977a-4e32-953f-ad283e14d896"]}],"mendeley":{"formattedCitation":"(Anderson, 2008; Benjamini &amp; Hochberg, 1995)","manualFormatting":"Anderson (2008) and Benjamini &amp; Hochberg (1995)","plainTextFormattedCitation":"(Anderson, 2008; Benjamini &amp; Hochberg, 1995)"},"properties":{"noteIndex":0},"schema":"https://github.com/citation-style-language/schema/raw/master/csl-citation.json"}</w:instrText>
      </w:r>
      <w:r>
        <w:fldChar w:fldCharType="separate"/>
      </w:r>
      <w:r w:rsidRPr="008231EC">
        <w:rPr>
          <w:noProof/>
        </w:rPr>
        <w:t>Anderson</w:t>
      </w:r>
      <w:r>
        <w:rPr>
          <w:noProof/>
        </w:rPr>
        <w:t xml:space="preserve"> (</w:t>
      </w:r>
      <w:r w:rsidRPr="008231EC">
        <w:rPr>
          <w:noProof/>
        </w:rPr>
        <w:t>2008</w:t>
      </w:r>
      <w:r>
        <w:rPr>
          <w:noProof/>
        </w:rPr>
        <w:t>) and</w:t>
      </w:r>
      <w:r w:rsidRPr="008231EC">
        <w:rPr>
          <w:noProof/>
        </w:rPr>
        <w:t xml:space="preserve"> Benjamini &amp; Hochberg</w:t>
      </w:r>
      <w:r>
        <w:rPr>
          <w:noProof/>
        </w:rPr>
        <w:t xml:space="preserve"> (</w:t>
      </w:r>
      <w:r w:rsidRPr="008231EC">
        <w:rPr>
          <w:noProof/>
        </w:rPr>
        <w:t>1995)</w:t>
      </w:r>
      <w:r>
        <w:fldChar w:fldCharType="end"/>
      </w:r>
      <w:r>
        <w:t xml:space="preserve">. </w:t>
      </w:r>
      <w:r w:rsidR="007B612D">
        <w:t>In addition, a summary table show</w:t>
      </w:r>
      <w:r>
        <w:t>ing</w:t>
      </w:r>
      <w:r w:rsidR="007B612D">
        <w:t xml:space="preserve"> the </w:t>
      </w:r>
      <w:r>
        <w:t xml:space="preserve">impacts on the </w:t>
      </w:r>
      <w:r w:rsidR="000A6095">
        <w:t>eight</w:t>
      </w:r>
      <w:r>
        <w:t xml:space="preserve"> outcome families described above will control for the false discovery rate among the aggregates.</w:t>
      </w:r>
      <w:r w:rsidR="00655DBB">
        <w:t xml:space="preserve"> </w:t>
      </w:r>
    </w:p>
    <w:sectPr w:rsidR="00AD11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0BD26" w14:textId="77777777" w:rsidR="004D4E23" w:rsidRDefault="004D4E23" w:rsidP="009F3F50">
      <w:pPr>
        <w:spacing w:after="0" w:line="240" w:lineRule="auto"/>
      </w:pPr>
      <w:r>
        <w:separator/>
      </w:r>
    </w:p>
  </w:endnote>
  <w:endnote w:type="continuationSeparator" w:id="0">
    <w:p w14:paraId="316CB92F" w14:textId="77777777" w:rsidR="004D4E23" w:rsidRDefault="004D4E23" w:rsidP="009F3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4BF1D" w14:textId="77777777" w:rsidR="004D4E23" w:rsidRDefault="004D4E23" w:rsidP="009F3F50">
      <w:pPr>
        <w:spacing w:after="0" w:line="240" w:lineRule="auto"/>
      </w:pPr>
      <w:r>
        <w:separator/>
      </w:r>
    </w:p>
  </w:footnote>
  <w:footnote w:type="continuationSeparator" w:id="0">
    <w:p w14:paraId="139F1B80" w14:textId="77777777" w:rsidR="004D4E23" w:rsidRDefault="004D4E23" w:rsidP="009F3F50">
      <w:pPr>
        <w:spacing w:after="0" w:line="240" w:lineRule="auto"/>
      </w:pPr>
      <w:r>
        <w:continuationSeparator/>
      </w:r>
    </w:p>
  </w:footnote>
  <w:footnote w:id="1">
    <w:p w14:paraId="7F088CEB" w14:textId="5FBE2125" w:rsidR="00141C2D" w:rsidRDefault="00141C2D" w:rsidP="00141C2D">
      <w:pPr>
        <w:pStyle w:val="FootnoteText"/>
        <w:jc w:val="left"/>
      </w:pPr>
      <w:r>
        <w:rPr>
          <w:rStyle w:val="FootnoteReference"/>
        </w:rPr>
        <w:footnoteRef/>
      </w:r>
      <w:r>
        <w:t xml:space="preserve"> See </w:t>
      </w:r>
      <w:hyperlink r:id="rId1" w:history="1">
        <w:r w:rsidRPr="00CE2798">
          <w:rPr>
            <w:rStyle w:val="Hyperlink"/>
          </w:rPr>
          <w:t>https://www.socialscienceregistry.org/docs/analysisplan/1473/document</w:t>
        </w:r>
      </w:hyperlink>
      <w:r>
        <w:t xml:space="preserve">, associated with </w:t>
      </w:r>
      <w:hyperlink r:id="rId2" w:history="1">
        <w:r w:rsidRPr="00CE2798">
          <w:rPr>
            <w:rStyle w:val="Hyperlink"/>
          </w:rPr>
          <w:t>https://www.socialscienceregistry.org/trials/996</w:t>
        </w:r>
      </w:hyperlink>
    </w:p>
    <w:p w14:paraId="34A42D07" w14:textId="77777777" w:rsidR="00141C2D" w:rsidRDefault="00141C2D" w:rsidP="00141C2D">
      <w:pPr>
        <w:pStyle w:val="FootnoteText"/>
        <w:jc w:val="left"/>
      </w:pPr>
    </w:p>
  </w:footnote>
  <w:footnote w:id="2">
    <w:p w14:paraId="2EE39BE9" w14:textId="4D0FAD99" w:rsidR="00141C2D" w:rsidRDefault="00141C2D" w:rsidP="00141C2D">
      <w:pPr>
        <w:pStyle w:val="FootnoteText"/>
        <w:jc w:val="left"/>
      </w:pPr>
      <w:r>
        <w:rPr>
          <w:rStyle w:val="FootnoteReference"/>
        </w:rPr>
        <w:footnoteRef/>
      </w:r>
      <w:r>
        <w:t xml:space="preserve"> </w:t>
      </w:r>
      <w:r>
        <w:t xml:space="preserve">See </w:t>
      </w:r>
      <w:r w:rsidRPr="00141C2D">
        <w:t>https://www.socialscienceregistry.org/docs/analysisplan/1876/document</w:t>
      </w:r>
      <w:r>
        <w:t xml:space="preserve">, associated with </w:t>
      </w:r>
      <w:hyperlink r:id="rId3" w:history="1">
        <w:r w:rsidRPr="00CE2798">
          <w:rPr>
            <w:rStyle w:val="Hyperlink"/>
          </w:rPr>
          <w:t>https://www.socialscienceregistry.org/trials/996</w:t>
        </w:r>
      </w:hyperlink>
    </w:p>
    <w:p w14:paraId="6D83AB5C" w14:textId="77777777" w:rsidR="00141C2D" w:rsidRDefault="00141C2D">
      <w:pPr>
        <w:pStyle w:val="FootnoteText"/>
      </w:pPr>
    </w:p>
  </w:footnote>
  <w:footnote w:id="3">
    <w:p w14:paraId="4C206141" w14:textId="52FA9FE7" w:rsidR="00C92308" w:rsidRDefault="00C92308" w:rsidP="009F3F50">
      <w:pPr>
        <w:pStyle w:val="FootnoteText"/>
      </w:pPr>
      <w:r>
        <w:rPr>
          <w:rStyle w:val="FootnoteReference"/>
        </w:rPr>
        <w:footnoteRef/>
      </w:r>
      <w:r>
        <w:t xml:space="preserve"> See online study materials.</w:t>
      </w:r>
    </w:p>
  </w:footnote>
  <w:footnote w:id="4">
    <w:p w14:paraId="44521A3E" w14:textId="61C032D3" w:rsidR="00C92308" w:rsidRDefault="00C92308" w:rsidP="00FC21E3">
      <w:pPr>
        <w:pStyle w:val="FootnoteText"/>
      </w:pPr>
      <w:r>
        <w:rPr>
          <w:rStyle w:val="FootnoteReference"/>
        </w:rPr>
        <w:footnoteRef/>
      </w:r>
      <w:r>
        <w:t xml:space="preserve"> See online study materials.</w:t>
      </w:r>
    </w:p>
  </w:footnote>
  <w:footnote w:id="5">
    <w:p w14:paraId="7E10CBDE" w14:textId="40C81C13" w:rsidR="00C92308" w:rsidRDefault="00C92308" w:rsidP="00132A12">
      <w:pPr>
        <w:pStyle w:val="FootnoteText"/>
      </w:pPr>
      <w:r>
        <w:rPr>
          <w:rStyle w:val="FootnoteReference"/>
        </w:rPr>
        <w:footnoteRef/>
      </w:r>
      <w:r>
        <w:t xml:space="preserve"> See RCT ID AEARCTR-0000996 on the socialscienceregistry.org</w:t>
      </w:r>
    </w:p>
  </w:footnote>
  <w:footnote w:id="6">
    <w:p w14:paraId="0BF38F00" w14:textId="18023123" w:rsidR="008D65D6" w:rsidRDefault="008D65D6">
      <w:pPr>
        <w:pStyle w:val="FootnoteText"/>
      </w:pPr>
      <w:r>
        <w:rPr>
          <w:rStyle w:val="FootnoteReference"/>
        </w:rPr>
        <w:footnoteRef/>
      </w:r>
      <w:r>
        <w:t xml:space="preserve"> </w:t>
      </w:r>
      <w:r w:rsidR="007323E8">
        <w:t xml:space="preserve">Any </w:t>
      </w:r>
      <w:r w:rsidR="007323E8" w:rsidRPr="007323E8">
        <w:rPr>
          <w:u w:val="single"/>
        </w:rPr>
        <w:t>underlined</w:t>
      </w:r>
      <w:r w:rsidR="007323E8">
        <w:t xml:space="preserve"> outcome will be analyzed individually; all others will only be analyzed as part of an </w:t>
      </w:r>
      <w:r w:rsidR="00D26F83">
        <w:t>aggregate. Symbol * is added to all outcomes for which the baseline covariate is not used or not available.</w:t>
      </w:r>
    </w:p>
  </w:footnote>
  <w:footnote w:id="7">
    <w:p w14:paraId="037E819B" w14:textId="0D6D9BDA" w:rsidR="00D220F9" w:rsidRDefault="00D220F9">
      <w:pPr>
        <w:pStyle w:val="FootnoteText"/>
      </w:pPr>
      <w:r>
        <w:rPr>
          <w:rStyle w:val="FootnoteReference"/>
        </w:rPr>
        <w:footnoteRef/>
      </w:r>
      <w:r>
        <w:t xml:space="preserve"> All indices in this paper will follow the index constructed methodology used in </w:t>
      </w:r>
      <w:r>
        <w:fldChar w:fldCharType="begin" w:fldLock="1"/>
      </w:r>
      <w:r w:rsidR="008231EC">
        <w:instrText>ADDIN CSL_CITATION {"citationItems":[{"id":"ITEM-1","itemData":{"DOI":"10.1111/j.1468-0262.2007.00733.x","ISSN":"0012-9682","author":[{"dropping-particle":"","family":"Kling","given":"Jeffrey R","non-dropping-particle":"","parse-names":false,"suffix":""},{"dropping-particle":"","family":"Liebman","given":"Jeffrey B","non-dropping-particle":"","parse-names":false,"suffix":""},{"dropping-particle":"","family":"Katz","given":"Lawrence F","non-dropping-particle":"","parse-names":false,"suffix":""}],"container-title":"Econometrica","id":"ITEM-1","issue":"1","issued":{"date-parts":[["2007","1"]]},"page":"83-119","title":"Experimental Analysis of Neighborhood Effects","type":"article-journal","volume":"75"},"uris":["http://www.mendeley.com/documents/?uuid=8c3ef9e2-ecdb-49c6-86de-955a4d979567"]}],"mendeley":{"formattedCitation":"(Kling, Liebman, &amp; Katz, 2007)","manualFormatting":"Kling, Liebman, &amp; Katz (2007)","plainTextFormattedCitation":"(Kling, Liebman, &amp; Katz, 2007)","previouslyFormattedCitation":"(Kling, Liebman, &amp; Katz, 2007)"},"properties":{"noteIndex":0},"schema":"https://github.com/citation-style-language/schema/raw/master/csl-citation.json"}</w:instrText>
      </w:r>
      <w:r>
        <w:fldChar w:fldCharType="separate"/>
      </w:r>
      <w:r w:rsidRPr="00316A2A">
        <w:rPr>
          <w:noProof/>
        </w:rPr>
        <w:t>Kling, Liebman, &amp; Katz</w:t>
      </w:r>
      <w:r>
        <w:rPr>
          <w:noProof/>
        </w:rPr>
        <w:t xml:space="preserve"> (</w:t>
      </w:r>
      <w:r w:rsidRPr="00316A2A">
        <w:rPr>
          <w:noProof/>
        </w:rPr>
        <w:t>2007)</w:t>
      </w:r>
      <w:r>
        <w:fldChar w:fldCharType="end"/>
      </w:r>
      <w:r>
        <w:t xml:space="preserve">. </w:t>
      </w:r>
    </w:p>
  </w:footnote>
  <w:footnote w:id="8">
    <w:p w14:paraId="2F3386A2" w14:textId="62B652E4" w:rsidR="00D220F9" w:rsidRPr="00890C94" w:rsidRDefault="00D220F9" w:rsidP="00890C94">
      <w:pPr>
        <w:pStyle w:val="title2"/>
        <w:numPr>
          <w:ilvl w:val="0"/>
          <w:numId w:val="0"/>
        </w:numPr>
        <w:spacing w:after="0"/>
        <w:ind w:left="576" w:hanging="576"/>
        <w:jc w:val="both"/>
        <w:rPr>
          <w:i w:val="0"/>
          <w:sz w:val="16"/>
          <w:szCs w:val="20"/>
        </w:rPr>
      </w:pPr>
      <w:r w:rsidRPr="00890C94">
        <w:rPr>
          <w:rStyle w:val="FootnoteReference"/>
          <w:i w:val="0"/>
        </w:rPr>
        <w:footnoteRef/>
      </w:r>
      <w:r w:rsidRPr="00890C94">
        <w:rPr>
          <w:i w:val="0"/>
        </w:rPr>
        <w:t xml:space="preserve"> </w:t>
      </w:r>
      <w:r w:rsidRPr="00890C94">
        <w:rPr>
          <w:rFonts w:eastAsia="Calibri" w:cs="Calibri"/>
          <w:i w:val="0"/>
          <w:sz w:val="20"/>
        </w:rPr>
        <w:t xml:space="preserve">This statement was made during the </w:t>
      </w:r>
      <w:r w:rsidR="0066055C">
        <w:rPr>
          <w:rFonts w:eastAsia="Calibri" w:cs="Calibri"/>
          <w:i w:val="0"/>
          <w:sz w:val="20"/>
        </w:rPr>
        <w:t>video intervention</w:t>
      </w:r>
      <w:r w:rsidRPr="00890C94">
        <w:rPr>
          <w:rFonts w:eastAsia="Calibri" w:cs="Calibri"/>
          <w:i w:val="0"/>
          <w:sz w:val="20"/>
        </w:rPr>
        <w:t>.</w:t>
      </w:r>
      <w:r w:rsidRPr="00890C94">
        <w:rPr>
          <w:rStyle w:val="footnoteChar"/>
          <w:i w:val="0"/>
        </w:rPr>
        <w:t xml:space="preserve"> </w:t>
      </w:r>
    </w:p>
  </w:footnote>
  <w:footnote w:id="9">
    <w:p w14:paraId="601BD6D5" w14:textId="57CFE9A8" w:rsidR="00890C94" w:rsidRDefault="00890C94">
      <w:pPr>
        <w:pStyle w:val="FootnoteText"/>
      </w:pPr>
      <w:r>
        <w:rPr>
          <w:rStyle w:val="FootnoteReference"/>
        </w:rPr>
        <w:footnoteRef/>
      </w:r>
      <w:r>
        <w:t xml:space="preserve"> The “Analysis Plan for Recall and Agency Variables in the Manipulation Check Data” did not account for the fact that baseline data are available for self-efficacy. The analysis </w:t>
      </w:r>
      <w:r w:rsidR="0072124B">
        <w:t xml:space="preserve">of this outcome </w:t>
      </w:r>
      <w:r>
        <w:t xml:space="preserve">has not been initiated.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7FFB"/>
    <w:multiLevelType w:val="multilevel"/>
    <w:tmpl w:val="04090025"/>
    <w:lvl w:ilvl="0">
      <w:start w:val="1"/>
      <w:numFmt w:val="decimal"/>
      <w:pStyle w:val="Heading1"/>
      <w:lvlText w:val="%1"/>
      <w:lvlJc w:val="left"/>
      <w:pPr>
        <w:ind w:left="432" w:hanging="432"/>
      </w:pPr>
      <w:rPr>
        <w:b w: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DA22132"/>
    <w:multiLevelType w:val="multilevel"/>
    <w:tmpl w:val="4ADE7792"/>
    <w:lvl w:ilvl="0">
      <w:start w:val="1"/>
      <w:numFmt w:val="bullet"/>
      <w:lvlText w:val=""/>
      <w:lvlJc w:val="left"/>
      <w:pPr>
        <w:ind w:left="1080" w:hanging="360"/>
      </w:pPr>
      <w:rPr>
        <w:rFonts w:ascii="Symbol" w:hAnsi="Symbol" w:hint="default"/>
        <w:b w:val="0"/>
      </w:rPr>
    </w:lvl>
    <w:lvl w:ilvl="1">
      <w:start w:val="1"/>
      <w:numFmt w:val="bullet"/>
      <w:lvlText w:val=""/>
      <w:lvlJc w:val="left"/>
      <w:pPr>
        <w:ind w:left="1512" w:hanging="432"/>
      </w:pPr>
      <w:rPr>
        <w:rFonts w:ascii="Symbol" w:hAnsi="Symbol" w:hint="default"/>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 w15:restartNumberingAfterBreak="0">
    <w:nsid w:val="10A83CB3"/>
    <w:multiLevelType w:val="multilevel"/>
    <w:tmpl w:val="24AC683C"/>
    <w:lvl w:ilvl="0">
      <w:start w:val="1"/>
      <w:numFmt w:val="bullet"/>
      <w:lvlText w:val=""/>
      <w:lvlJc w:val="left"/>
      <w:pPr>
        <w:ind w:left="1080" w:hanging="360"/>
      </w:pPr>
      <w:rPr>
        <w:rFonts w:ascii="Symbol" w:hAnsi="Symbol" w:hint="default"/>
        <w:b w:val="0"/>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 w15:restartNumberingAfterBreak="0">
    <w:nsid w:val="18B1059D"/>
    <w:multiLevelType w:val="hybridMultilevel"/>
    <w:tmpl w:val="A38A8B6C"/>
    <w:lvl w:ilvl="0" w:tplc="19066D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856BD1"/>
    <w:multiLevelType w:val="hybridMultilevel"/>
    <w:tmpl w:val="0DB8AFFE"/>
    <w:lvl w:ilvl="0" w:tplc="22884304">
      <w:start w:val="1"/>
      <w:numFmt w:val="decimal"/>
      <w:lvlText w:val="(%1)   "/>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8426A7"/>
    <w:multiLevelType w:val="hybridMultilevel"/>
    <w:tmpl w:val="0D548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1E1AEB"/>
    <w:multiLevelType w:val="multilevel"/>
    <w:tmpl w:val="A12ED6A0"/>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F2E0FAC"/>
    <w:multiLevelType w:val="hybridMultilevel"/>
    <w:tmpl w:val="A75E5A1A"/>
    <w:lvl w:ilvl="0" w:tplc="E332980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BF44A5"/>
    <w:multiLevelType w:val="hybridMultilevel"/>
    <w:tmpl w:val="F12CA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9D0C65"/>
    <w:multiLevelType w:val="multilevel"/>
    <w:tmpl w:val="4ADE7792"/>
    <w:lvl w:ilvl="0">
      <w:start w:val="1"/>
      <w:numFmt w:val="bullet"/>
      <w:lvlText w:val=""/>
      <w:lvlJc w:val="left"/>
      <w:pPr>
        <w:ind w:left="1080" w:hanging="360"/>
      </w:pPr>
      <w:rPr>
        <w:rFonts w:ascii="Symbol" w:hAnsi="Symbol" w:hint="default"/>
        <w:b w:val="0"/>
      </w:rPr>
    </w:lvl>
    <w:lvl w:ilvl="1">
      <w:start w:val="1"/>
      <w:numFmt w:val="bullet"/>
      <w:lvlText w:val=""/>
      <w:lvlJc w:val="left"/>
      <w:pPr>
        <w:ind w:left="1512" w:hanging="432"/>
      </w:pPr>
      <w:rPr>
        <w:rFonts w:ascii="Symbol" w:hAnsi="Symbol" w:hint="default"/>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0" w15:restartNumberingAfterBreak="0">
    <w:nsid w:val="424101C6"/>
    <w:multiLevelType w:val="multilevel"/>
    <w:tmpl w:val="3864D978"/>
    <w:lvl w:ilvl="0">
      <w:start w:val="1"/>
      <w:numFmt w:val="bullet"/>
      <w:lvlText w:val=""/>
      <w:lvlJc w:val="left"/>
      <w:pPr>
        <w:ind w:left="360" w:hanging="360"/>
      </w:pPr>
      <w:rPr>
        <w:rFonts w:ascii="Symbol" w:hAnsi="Symbol"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3B4077E"/>
    <w:multiLevelType w:val="multilevel"/>
    <w:tmpl w:val="24AC683C"/>
    <w:lvl w:ilvl="0">
      <w:start w:val="1"/>
      <w:numFmt w:val="bullet"/>
      <w:lvlText w:val=""/>
      <w:lvlJc w:val="left"/>
      <w:pPr>
        <w:ind w:left="1080" w:hanging="360"/>
      </w:pPr>
      <w:rPr>
        <w:rFonts w:ascii="Symbol" w:hAnsi="Symbol" w:hint="default"/>
        <w:b w:val="0"/>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2" w15:restartNumberingAfterBreak="0">
    <w:nsid w:val="45702690"/>
    <w:multiLevelType w:val="multilevel"/>
    <w:tmpl w:val="3864D978"/>
    <w:lvl w:ilvl="0">
      <w:start w:val="1"/>
      <w:numFmt w:val="bullet"/>
      <w:lvlText w:val=""/>
      <w:lvlJc w:val="left"/>
      <w:pPr>
        <w:ind w:left="360" w:hanging="360"/>
      </w:pPr>
      <w:rPr>
        <w:rFonts w:ascii="Symbol" w:hAnsi="Symbol"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FB2742"/>
    <w:multiLevelType w:val="hybridMultilevel"/>
    <w:tmpl w:val="97EA91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8BD3D3E"/>
    <w:multiLevelType w:val="hybridMultilevel"/>
    <w:tmpl w:val="7214D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777CD8"/>
    <w:multiLevelType w:val="hybridMultilevel"/>
    <w:tmpl w:val="9D6A5B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A9570C9"/>
    <w:multiLevelType w:val="hybridMultilevel"/>
    <w:tmpl w:val="31D4FFD4"/>
    <w:lvl w:ilvl="0" w:tplc="41A81E7E">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16B32F2"/>
    <w:multiLevelType w:val="hybridMultilevel"/>
    <w:tmpl w:val="C1489128"/>
    <w:lvl w:ilvl="0" w:tplc="608069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B9B059A"/>
    <w:multiLevelType w:val="hybridMultilevel"/>
    <w:tmpl w:val="0AB29A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F57BF4"/>
    <w:multiLevelType w:val="multilevel"/>
    <w:tmpl w:val="F312A934"/>
    <w:lvl w:ilvl="0">
      <w:start w:val="1"/>
      <w:numFmt w:val="decimal"/>
      <w:pStyle w:val="List1"/>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0872BE"/>
    <w:multiLevelType w:val="multilevel"/>
    <w:tmpl w:val="24AC683C"/>
    <w:lvl w:ilvl="0">
      <w:start w:val="1"/>
      <w:numFmt w:val="bullet"/>
      <w:lvlText w:val=""/>
      <w:lvlJc w:val="left"/>
      <w:pPr>
        <w:ind w:left="1080" w:hanging="360"/>
      </w:pPr>
      <w:rPr>
        <w:rFonts w:ascii="Symbol" w:hAnsi="Symbol" w:hint="default"/>
        <w:b w:val="0"/>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1" w15:restartNumberingAfterBreak="0">
    <w:nsid w:val="60492451"/>
    <w:multiLevelType w:val="hybridMultilevel"/>
    <w:tmpl w:val="66622DD4"/>
    <w:lvl w:ilvl="0" w:tplc="113465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1663F2C"/>
    <w:multiLevelType w:val="hybridMultilevel"/>
    <w:tmpl w:val="AD2E52AA"/>
    <w:lvl w:ilvl="0" w:tplc="7CDEB6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B06678"/>
    <w:multiLevelType w:val="multilevel"/>
    <w:tmpl w:val="24AC683C"/>
    <w:lvl w:ilvl="0">
      <w:start w:val="1"/>
      <w:numFmt w:val="bullet"/>
      <w:lvlText w:val=""/>
      <w:lvlJc w:val="left"/>
      <w:pPr>
        <w:ind w:left="1080" w:hanging="360"/>
      </w:pPr>
      <w:rPr>
        <w:rFonts w:ascii="Symbol" w:hAnsi="Symbol" w:hint="default"/>
        <w:b w:val="0"/>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4" w15:restartNumberingAfterBreak="0">
    <w:nsid w:val="736651FE"/>
    <w:multiLevelType w:val="hybridMultilevel"/>
    <w:tmpl w:val="A6CA311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7111A20"/>
    <w:multiLevelType w:val="hybridMultilevel"/>
    <w:tmpl w:val="0D6AFBBC"/>
    <w:lvl w:ilvl="0" w:tplc="BFD6082C">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79B40E7"/>
    <w:multiLevelType w:val="hybridMultilevel"/>
    <w:tmpl w:val="4A423A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AB00684"/>
    <w:multiLevelType w:val="hybridMultilevel"/>
    <w:tmpl w:val="4DEA716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C81319B"/>
    <w:multiLevelType w:val="hybridMultilevel"/>
    <w:tmpl w:val="0DB8AFFE"/>
    <w:lvl w:ilvl="0" w:tplc="22884304">
      <w:start w:val="1"/>
      <w:numFmt w:val="decimal"/>
      <w:lvlText w:val="(%1)   "/>
      <w:lvlJc w:val="left"/>
      <w:pPr>
        <w:ind w:left="720" w:hanging="360"/>
      </w:pPr>
      <w:rPr>
        <w:rFonts w:hint="default"/>
      </w:rPr>
    </w:lvl>
    <w:lvl w:ilvl="1" w:tplc="04090019" w:tentative="1">
      <w:start w:val="1"/>
      <w:numFmt w:val="lowerLetter"/>
      <w:lvlText w:val="%2."/>
      <w:lvlJc w:val="left"/>
      <w:pPr>
        <w:ind w:left="-90" w:hanging="360"/>
      </w:pPr>
    </w:lvl>
    <w:lvl w:ilvl="2" w:tplc="0409001B" w:tentative="1">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num w:numId="1">
    <w:abstractNumId w:val="25"/>
  </w:num>
  <w:num w:numId="2">
    <w:abstractNumId w:val="22"/>
  </w:num>
  <w:num w:numId="3">
    <w:abstractNumId w:val="22"/>
  </w:num>
  <w:num w:numId="4">
    <w:abstractNumId w:val="14"/>
  </w:num>
  <w:num w:numId="5">
    <w:abstractNumId w:val="24"/>
  </w:num>
  <w:num w:numId="6">
    <w:abstractNumId w:val="17"/>
  </w:num>
  <w:num w:numId="7">
    <w:abstractNumId w:val="27"/>
  </w:num>
  <w:num w:numId="8">
    <w:abstractNumId w:val="21"/>
  </w:num>
  <w:num w:numId="9">
    <w:abstractNumId w:val="13"/>
  </w:num>
  <w:num w:numId="10">
    <w:abstractNumId w:val="8"/>
  </w:num>
  <w:num w:numId="11">
    <w:abstractNumId w:val="0"/>
  </w:num>
  <w:num w:numId="12">
    <w:abstractNumId w:val="3"/>
  </w:num>
  <w:num w:numId="13">
    <w:abstractNumId w:val="19"/>
  </w:num>
  <w:num w:numId="14">
    <w:abstractNumId w:val="18"/>
  </w:num>
  <w:num w:numId="15">
    <w:abstractNumId w:val="15"/>
  </w:num>
  <w:num w:numId="16">
    <w:abstractNumId w:val="26"/>
  </w:num>
  <w:num w:numId="17">
    <w:abstractNumId w:val="11"/>
  </w:num>
  <w:num w:numId="18">
    <w:abstractNumId w:val="2"/>
  </w:num>
  <w:num w:numId="19">
    <w:abstractNumId w:val="23"/>
  </w:num>
  <w:num w:numId="20">
    <w:abstractNumId w:val="20"/>
  </w:num>
  <w:num w:numId="21">
    <w:abstractNumId w:val="1"/>
  </w:num>
  <w:num w:numId="22">
    <w:abstractNumId w:val="9"/>
  </w:num>
  <w:num w:numId="23">
    <w:abstractNumId w:val="19"/>
  </w:num>
  <w:num w:numId="24">
    <w:abstractNumId w:val="6"/>
  </w:num>
  <w:num w:numId="25">
    <w:abstractNumId w:val="19"/>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28"/>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0"/>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7"/>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776"/>
    <w:rsid w:val="00021A55"/>
    <w:rsid w:val="00045667"/>
    <w:rsid w:val="00074A6A"/>
    <w:rsid w:val="000A6095"/>
    <w:rsid w:val="000B4F78"/>
    <w:rsid w:val="000C36CB"/>
    <w:rsid w:val="000D0931"/>
    <w:rsid w:val="000E79D5"/>
    <w:rsid w:val="00115B99"/>
    <w:rsid w:val="00132A12"/>
    <w:rsid w:val="00135E10"/>
    <w:rsid w:val="00141C2D"/>
    <w:rsid w:val="001957FB"/>
    <w:rsid w:val="00196AC2"/>
    <w:rsid w:val="00197768"/>
    <w:rsid w:val="001A40A9"/>
    <w:rsid w:val="001B6518"/>
    <w:rsid w:val="001D11AE"/>
    <w:rsid w:val="001D151B"/>
    <w:rsid w:val="00206771"/>
    <w:rsid w:val="002111FC"/>
    <w:rsid w:val="002179A4"/>
    <w:rsid w:val="002665AA"/>
    <w:rsid w:val="00267A89"/>
    <w:rsid w:val="002A68DE"/>
    <w:rsid w:val="002B21E9"/>
    <w:rsid w:val="002D6C9A"/>
    <w:rsid w:val="002E790F"/>
    <w:rsid w:val="002F43E3"/>
    <w:rsid w:val="00304C8D"/>
    <w:rsid w:val="00316A2A"/>
    <w:rsid w:val="0033434B"/>
    <w:rsid w:val="003610C5"/>
    <w:rsid w:val="00382E1F"/>
    <w:rsid w:val="003B1C40"/>
    <w:rsid w:val="003C4184"/>
    <w:rsid w:val="003F579D"/>
    <w:rsid w:val="00401FC0"/>
    <w:rsid w:val="00442CD8"/>
    <w:rsid w:val="00456554"/>
    <w:rsid w:val="00460D04"/>
    <w:rsid w:val="004905C2"/>
    <w:rsid w:val="00495031"/>
    <w:rsid w:val="004C2547"/>
    <w:rsid w:val="004C4FC1"/>
    <w:rsid w:val="004D271E"/>
    <w:rsid w:val="004D4E23"/>
    <w:rsid w:val="004D627A"/>
    <w:rsid w:val="004E7CDE"/>
    <w:rsid w:val="005367C6"/>
    <w:rsid w:val="00541CA1"/>
    <w:rsid w:val="005A3041"/>
    <w:rsid w:val="005B145C"/>
    <w:rsid w:val="005C3B3D"/>
    <w:rsid w:val="005D3986"/>
    <w:rsid w:val="005D6AAF"/>
    <w:rsid w:val="005F0D52"/>
    <w:rsid w:val="005F18AC"/>
    <w:rsid w:val="00605CAD"/>
    <w:rsid w:val="00644303"/>
    <w:rsid w:val="00645031"/>
    <w:rsid w:val="00655DBB"/>
    <w:rsid w:val="0066055C"/>
    <w:rsid w:val="0067505C"/>
    <w:rsid w:val="00676896"/>
    <w:rsid w:val="006A0F55"/>
    <w:rsid w:val="0072124B"/>
    <w:rsid w:val="007323E8"/>
    <w:rsid w:val="00751669"/>
    <w:rsid w:val="00755AB7"/>
    <w:rsid w:val="00756ECF"/>
    <w:rsid w:val="00760209"/>
    <w:rsid w:val="00763BB4"/>
    <w:rsid w:val="00794077"/>
    <w:rsid w:val="007A2E85"/>
    <w:rsid w:val="007A3926"/>
    <w:rsid w:val="007A7500"/>
    <w:rsid w:val="007B612D"/>
    <w:rsid w:val="007C4CB1"/>
    <w:rsid w:val="007E0338"/>
    <w:rsid w:val="007E3E43"/>
    <w:rsid w:val="007F0857"/>
    <w:rsid w:val="007F48D8"/>
    <w:rsid w:val="007F63CA"/>
    <w:rsid w:val="0080127B"/>
    <w:rsid w:val="00804B8C"/>
    <w:rsid w:val="00805C64"/>
    <w:rsid w:val="00813FA4"/>
    <w:rsid w:val="00820A9B"/>
    <w:rsid w:val="008231EC"/>
    <w:rsid w:val="0083201E"/>
    <w:rsid w:val="00890C94"/>
    <w:rsid w:val="008A06F3"/>
    <w:rsid w:val="008B2E4F"/>
    <w:rsid w:val="008D65D6"/>
    <w:rsid w:val="008E2B87"/>
    <w:rsid w:val="008E6F23"/>
    <w:rsid w:val="008F3EAE"/>
    <w:rsid w:val="00904450"/>
    <w:rsid w:val="00906F7B"/>
    <w:rsid w:val="00913197"/>
    <w:rsid w:val="0092380E"/>
    <w:rsid w:val="00931552"/>
    <w:rsid w:val="00986421"/>
    <w:rsid w:val="0099285A"/>
    <w:rsid w:val="009B0918"/>
    <w:rsid w:val="009C2C10"/>
    <w:rsid w:val="009D31F7"/>
    <w:rsid w:val="009F3F50"/>
    <w:rsid w:val="00A32B98"/>
    <w:rsid w:val="00A63F38"/>
    <w:rsid w:val="00A67B4A"/>
    <w:rsid w:val="00AA25DF"/>
    <w:rsid w:val="00AA41CD"/>
    <w:rsid w:val="00AC5B34"/>
    <w:rsid w:val="00AD117B"/>
    <w:rsid w:val="00AD3F47"/>
    <w:rsid w:val="00AD68BF"/>
    <w:rsid w:val="00AF77E7"/>
    <w:rsid w:val="00B11674"/>
    <w:rsid w:val="00B12EE6"/>
    <w:rsid w:val="00B23876"/>
    <w:rsid w:val="00B330D2"/>
    <w:rsid w:val="00B4009D"/>
    <w:rsid w:val="00B5297E"/>
    <w:rsid w:val="00B81776"/>
    <w:rsid w:val="00B865EC"/>
    <w:rsid w:val="00BA528F"/>
    <w:rsid w:val="00BC5D9F"/>
    <w:rsid w:val="00BE0F28"/>
    <w:rsid w:val="00BE5252"/>
    <w:rsid w:val="00BE6F52"/>
    <w:rsid w:val="00C00362"/>
    <w:rsid w:val="00C24CC6"/>
    <w:rsid w:val="00C40CAA"/>
    <w:rsid w:val="00C50023"/>
    <w:rsid w:val="00C52AB1"/>
    <w:rsid w:val="00C65AB6"/>
    <w:rsid w:val="00C66A17"/>
    <w:rsid w:val="00C864A6"/>
    <w:rsid w:val="00C879C0"/>
    <w:rsid w:val="00C92308"/>
    <w:rsid w:val="00CA0D78"/>
    <w:rsid w:val="00CB3193"/>
    <w:rsid w:val="00CC0640"/>
    <w:rsid w:val="00CD3FAF"/>
    <w:rsid w:val="00CE19C4"/>
    <w:rsid w:val="00CE2CA2"/>
    <w:rsid w:val="00CE40CB"/>
    <w:rsid w:val="00D076B8"/>
    <w:rsid w:val="00D220F9"/>
    <w:rsid w:val="00D26F83"/>
    <w:rsid w:val="00D529F3"/>
    <w:rsid w:val="00D76F60"/>
    <w:rsid w:val="00D96ECC"/>
    <w:rsid w:val="00DA58C9"/>
    <w:rsid w:val="00DB785A"/>
    <w:rsid w:val="00DC7852"/>
    <w:rsid w:val="00DD084D"/>
    <w:rsid w:val="00DD7083"/>
    <w:rsid w:val="00E20621"/>
    <w:rsid w:val="00E20FA7"/>
    <w:rsid w:val="00E55845"/>
    <w:rsid w:val="00E56F5D"/>
    <w:rsid w:val="00E81636"/>
    <w:rsid w:val="00E84301"/>
    <w:rsid w:val="00EB10D1"/>
    <w:rsid w:val="00EB78B9"/>
    <w:rsid w:val="00EC0A63"/>
    <w:rsid w:val="00EC4ACB"/>
    <w:rsid w:val="00EE0CB5"/>
    <w:rsid w:val="00EE281A"/>
    <w:rsid w:val="00F02207"/>
    <w:rsid w:val="00F17931"/>
    <w:rsid w:val="00F42373"/>
    <w:rsid w:val="00F43DBA"/>
    <w:rsid w:val="00F57AE2"/>
    <w:rsid w:val="00F74DC1"/>
    <w:rsid w:val="00F772E8"/>
    <w:rsid w:val="00FA31C3"/>
    <w:rsid w:val="00FA3FE3"/>
    <w:rsid w:val="00FC21E3"/>
    <w:rsid w:val="00FE3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C086E"/>
  <w15:chartTrackingRefBased/>
  <w15:docId w15:val="{82888E76-CCBD-4556-81CC-23458F44B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US" w:eastAsia="en-US" w:bidi="ar-SA"/>
      </w:rPr>
    </w:rPrDefault>
    <w:pPrDefault>
      <w:pPr>
        <w:spacing w:after="200" w:line="360" w:lineRule="auto"/>
      </w:pPr>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3F50"/>
    <w:pPr>
      <w:spacing w:line="480" w:lineRule="auto"/>
      <w:jc w:val="both"/>
    </w:pPr>
    <w:rPr>
      <w:rFonts w:ascii="Times New Roman" w:hAnsi="Times New Roman"/>
    </w:rPr>
  </w:style>
  <w:style w:type="paragraph" w:styleId="Heading1">
    <w:name w:val="heading 1"/>
    <w:basedOn w:val="Normal"/>
    <w:next w:val="Normal"/>
    <w:link w:val="Heading1Char"/>
    <w:uiPriority w:val="9"/>
    <w:semiHidden/>
    <w:rsid w:val="00645031"/>
    <w:pPr>
      <w:numPr>
        <w:numId w:val="11"/>
      </w:numPr>
      <w:outlineLvl w:val="0"/>
    </w:pPr>
    <w:rPr>
      <w:rFonts w:cstheme="majorBidi"/>
      <w:b/>
    </w:rPr>
  </w:style>
  <w:style w:type="paragraph" w:styleId="Heading2">
    <w:name w:val="heading 2"/>
    <w:basedOn w:val="Normal"/>
    <w:next w:val="Normal"/>
    <w:link w:val="Heading2Char"/>
    <w:uiPriority w:val="9"/>
    <w:semiHidden/>
    <w:rsid w:val="00645031"/>
    <w:pPr>
      <w:numPr>
        <w:ilvl w:val="1"/>
        <w:numId w:val="11"/>
      </w:numPr>
      <w:outlineLvl w:val="1"/>
    </w:pPr>
    <w:rPr>
      <w:rFonts w:asciiTheme="minorHAnsi" w:hAnsiTheme="minorHAnsi"/>
      <w:i/>
    </w:rPr>
  </w:style>
  <w:style w:type="paragraph" w:styleId="Heading3">
    <w:name w:val="heading 3"/>
    <w:basedOn w:val="Normal"/>
    <w:next w:val="Normal"/>
    <w:link w:val="Heading3Char"/>
    <w:uiPriority w:val="9"/>
    <w:semiHidden/>
    <w:unhideWhenUsed/>
    <w:rsid w:val="00645031"/>
    <w:pPr>
      <w:numPr>
        <w:ilvl w:val="2"/>
        <w:numId w:val="11"/>
      </w:numPr>
      <w:outlineLvl w:val="2"/>
    </w:pPr>
    <w:rPr>
      <w:rFonts w:cs="Times New Roman"/>
      <w:u w:val="single"/>
    </w:rPr>
  </w:style>
  <w:style w:type="paragraph" w:styleId="Heading4">
    <w:name w:val="heading 4"/>
    <w:basedOn w:val="Normal"/>
    <w:next w:val="Normal"/>
    <w:link w:val="Heading4Char"/>
    <w:uiPriority w:val="9"/>
    <w:semiHidden/>
    <w:unhideWhenUsed/>
    <w:rsid w:val="00CD3FAF"/>
    <w:pPr>
      <w:keepNext/>
      <w:keepLines/>
      <w:numPr>
        <w:ilvl w:val="3"/>
        <w:numId w:val="1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rsid w:val="00CD3FAF"/>
    <w:pPr>
      <w:keepNext/>
      <w:keepLines/>
      <w:numPr>
        <w:ilvl w:val="4"/>
        <w:numId w:val="1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rsid w:val="00CD3FAF"/>
    <w:pPr>
      <w:keepNext/>
      <w:keepLines/>
      <w:numPr>
        <w:ilvl w:val="5"/>
        <w:numId w:val="1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D3FAF"/>
    <w:pPr>
      <w:keepNext/>
      <w:keepLines/>
      <w:numPr>
        <w:ilvl w:val="6"/>
        <w:numId w:val="1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D3FAF"/>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D3FAF"/>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gular">
    <w:name w:val="regular"/>
    <w:basedOn w:val="Normal"/>
    <w:link w:val="regularChar"/>
    <w:qFormat/>
    <w:rsid w:val="00645031"/>
    <w:rPr>
      <w:rFonts w:cs="Times New Roman"/>
      <w:szCs w:val="24"/>
    </w:rPr>
  </w:style>
  <w:style w:type="character" w:customStyle="1" w:styleId="regularChar">
    <w:name w:val="regular Char"/>
    <w:basedOn w:val="DefaultParagraphFont"/>
    <w:link w:val="regular"/>
    <w:rsid w:val="00645031"/>
    <w:rPr>
      <w:rFonts w:ascii="Times New Roman" w:hAnsi="Times New Roman" w:cs="Times New Roman"/>
      <w:szCs w:val="24"/>
    </w:rPr>
  </w:style>
  <w:style w:type="paragraph" w:customStyle="1" w:styleId="title1">
    <w:name w:val="title 1"/>
    <w:basedOn w:val="Heading1"/>
    <w:link w:val="title1Char"/>
    <w:semiHidden/>
    <w:qFormat/>
    <w:rsid w:val="00645031"/>
    <w:pPr>
      <w:keepNext/>
      <w:keepLines/>
      <w:spacing w:before="360" w:after="120"/>
      <w:jc w:val="left"/>
    </w:pPr>
    <w:rPr>
      <w:rFonts w:eastAsia="Times New Roman" w:cs="Times New Roman"/>
      <w:b w:val="0"/>
      <w:smallCaps/>
      <w:szCs w:val="24"/>
      <w:u w:val="single"/>
    </w:rPr>
  </w:style>
  <w:style w:type="character" w:customStyle="1" w:styleId="title1Char">
    <w:name w:val="title 1 Char"/>
    <w:basedOn w:val="Heading1Char"/>
    <w:link w:val="title1"/>
    <w:semiHidden/>
    <w:rsid w:val="00645031"/>
    <w:rPr>
      <w:rFonts w:ascii="Times New Roman" w:eastAsia="Times New Roman" w:hAnsi="Times New Roman" w:cs="Times New Roman"/>
      <w:b w:val="0"/>
      <w:smallCaps/>
      <w:szCs w:val="24"/>
      <w:u w:val="single"/>
    </w:rPr>
  </w:style>
  <w:style w:type="character" w:customStyle="1" w:styleId="Heading1Char">
    <w:name w:val="Heading 1 Char"/>
    <w:basedOn w:val="DefaultParagraphFont"/>
    <w:link w:val="Heading1"/>
    <w:uiPriority w:val="9"/>
    <w:semiHidden/>
    <w:rsid w:val="00645031"/>
    <w:rPr>
      <w:rFonts w:ascii="Times New Roman" w:hAnsi="Times New Roman" w:cstheme="majorBidi"/>
      <w:b/>
    </w:rPr>
  </w:style>
  <w:style w:type="paragraph" w:customStyle="1" w:styleId="title2">
    <w:name w:val="title 2"/>
    <w:basedOn w:val="Heading2"/>
    <w:link w:val="title2Char"/>
    <w:qFormat/>
    <w:rsid w:val="00645031"/>
    <w:pPr>
      <w:keepNext/>
      <w:keepLines/>
      <w:spacing w:before="240" w:after="120"/>
      <w:jc w:val="left"/>
    </w:pPr>
    <w:rPr>
      <w:rFonts w:ascii="Times New Roman" w:eastAsia="Times New Roman" w:hAnsi="Times New Roman" w:cs="Times New Roman"/>
      <w:szCs w:val="24"/>
    </w:rPr>
  </w:style>
  <w:style w:type="character" w:customStyle="1" w:styleId="title2Char">
    <w:name w:val="title 2 Char"/>
    <w:basedOn w:val="Heading2Char"/>
    <w:link w:val="title2"/>
    <w:rsid w:val="00645031"/>
    <w:rPr>
      <w:rFonts w:ascii="Times New Roman" w:eastAsia="Times New Roman" w:hAnsi="Times New Roman" w:cs="Times New Roman"/>
      <w:i/>
      <w:szCs w:val="24"/>
    </w:rPr>
  </w:style>
  <w:style w:type="character" w:customStyle="1" w:styleId="Heading2Char">
    <w:name w:val="Heading 2 Char"/>
    <w:basedOn w:val="DefaultParagraphFont"/>
    <w:link w:val="Heading2"/>
    <w:uiPriority w:val="9"/>
    <w:semiHidden/>
    <w:rsid w:val="00645031"/>
    <w:rPr>
      <w:rFonts w:asciiTheme="minorHAnsi" w:hAnsiTheme="minorHAnsi"/>
      <w:i/>
    </w:rPr>
  </w:style>
  <w:style w:type="paragraph" w:customStyle="1" w:styleId="figureortabletitle">
    <w:name w:val="figure or table title"/>
    <w:basedOn w:val="Normal"/>
    <w:uiPriority w:val="3"/>
    <w:qFormat/>
    <w:rsid w:val="005D3986"/>
    <w:rPr>
      <w:b/>
    </w:rPr>
  </w:style>
  <w:style w:type="paragraph" w:customStyle="1" w:styleId="footnote">
    <w:name w:val="footnote"/>
    <w:basedOn w:val="FootnoteText"/>
    <w:link w:val="footnoteChar"/>
    <w:qFormat/>
    <w:rsid w:val="00645031"/>
    <w:pPr>
      <w:jc w:val="left"/>
    </w:pPr>
    <w:rPr>
      <w:rFonts w:cs="Times New Roman"/>
      <w:sz w:val="16"/>
    </w:rPr>
  </w:style>
  <w:style w:type="character" w:customStyle="1" w:styleId="footnoteChar">
    <w:name w:val="footnote Char"/>
    <w:basedOn w:val="FootnoteTextChar"/>
    <w:link w:val="footnote"/>
    <w:rsid w:val="005D3986"/>
    <w:rPr>
      <w:rFonts w:ascii="Times New Roman" w:hAnsi="Times New Roman" w:cs="Times New Roman"/>
      <w:sz w:val="16"/>
      <w:szCs w:val="20"/>
    </w:rPr>
  </w:style>
  <w:style w:type="paragraph" w:styleId="FootnoteText">
    <w:name w:val="footnote text"/>
    <w:basedOn w:val="Normal"/>
    <w:link w:val="FootnoteTextChar"/>
    <w:uiPriority w:val="99"/>
    <w:semiHidden/>
    <w:unhideWhenUsed/>
    <w:rsid w:val="00C66A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6A17"/>
    <w:rPr>
      <w:sz w:val="20"/>
      <w:szCs w:val="20"/>
    </w:rPr>
  </w:style>
  <w:style w:type="character" w:styleId="Emphasis">
    <w:name w:val="Emphasis"/>
    <w:basedOn w:val="DefaultParagraphFont"/>
    <w:uiPriority w:val="20"/>
    <w:semiHidden/>
    <w:qFormat/>
    <w:rsid w:val="00645031"/>
    <w:rPr>
      <w:i/>
      <w:iCs/>
    </w:rPr>
  </w:style>
  <w:style w:type="paragraph" w:styleId="NoSpacing">
    <w:name w:val="No Spacing"/>
    <w:uiPriority w:val="1"/>
    <w:semiHidden/>
    <w:qFormat/>
    <w:rsid w:val="00645031"/>
    <w:pPr>
      <w:spacing w:after="0" w:line="240" w:lineRule="auto"/>
    </w:pPr>
  </w:style>
  <w:style w:type="paragraph" w:styleId="ListParagraph">
    <w:name w:val="List Paragraph"/>
    <w:basedOn w:val="Normal"/>
    <w:link w:val="ListParagraphChar"/>
    <w:uiPriority w:val="34"/>
    <w:qFormat/>
    <w:rsid w:val="00645031"/>
    <w:pPr>
      <w:spacing w:line="360" w:lineRule="auto"/>
      <w:ind w:left="720"/>
      <w:contextualSpacing/>
      <w:jc w:val="left"/>
    </w:pPr>
    <w:rPr>
      <w:rFonts w:asciiTheme="minorHAnsi" w:eastAsiaTheme="minorHAnsi" w:hAnsiTheme="minorHAnsi" w:cstheme="minorBidi"/>
      <w:color w:val="auto"/>
    </w:rPr>
  </w:style>
  <w:style w:type="paragraph" w:styleId="TOCHeading">
    <w:name w:val="TOC Heading"/>
    <w:basedOn w:val="Heading1"/>
    <w:next w:val="Normal"/>
    <w:uiPriority w:val="39"/>
    <w:semiHidden/>
    <w:unhideWhenUsed/>
    <w:qFormat/>
    <w:rsid w:val="00645031"/>
    <w:pPr>
      <w:keepNext/>
      <w:keepLines/>
      <w:spacing w:before="240" w:after="0" w:line="259" w:lineRule="auto"/>
      <w:jc w:val="left"/>
      <w:outlineLvl w:val="9"/>
    </w:pPr>
    <w:rPr>
      <w:rFonts w:eastAsiaTheme="majorEastAsia"/>
      <w:color w:val="000000" w:themeColor="text1"/>
      <w:sz w:val="32"/>
      <w:szCs w:val="32"/>
    </w:rPr>
  </w:style>
  <w:style w:type="paragraph" w:customStyle="1" w:styleId="Papertitle">
    <w:name w:val="Paper title"/>
    <w:basedOn w:val="Normal"/>
    <w:link w:val="PapertitleChar"/>
    <w:uiPriority w:val="4"/>
    <w:qFormat/>
    <w:rsid w:val="00645031"/>
    <w:pPr>
      <w:spacing w:after="0" w:line="360" w:lineRule="auto"/>
      <w:jc w:val="center"/>
    </w:pPr>
    <w:rPr>
      <w:rFonts w:eastAsia="Times New Roman" w:cs="Times New Roman"/>
      <w:b/>
    </w:rPr>
  </w:style>
  <w:style w:type="paragraph" w:customStyle="1" w:styleId="Paperdate">
    <w:name w:val="Paper date"/>
    <w:basedOn w:val="Normal"/>
    <w:link w:val="PaperdateChar"/>
    <w:uiPriority w:val="5"/>
    <w:qFormat/>
    <w:rsid w:val="00FC21E3"/>
    <w:pPr>
      <w:spacing w:before="240" w:after="0"/>
      <w:jc w:val="center"/>
    </w:pPr>
    <w:rPr>
      <w:rFonts w:eastAsiaTheme="minorHAnsi" w:cs="Times New Roman"/>
      <w:i/>
      <w:color w:val="auto"/>
    </w:rPr>
  </w:style>
  <w:style w:type="character" w:customStyle="1" w:styleId="PapertitleChar">
    <w:name w:val="Paper title Char"/>
    <w:basedOn w:val="DefaultParagraphFont"/>
    <w:link w:val="Papertitle"/>
    <w:uiPriority w:val="4"/>
    <w:rsid w:val="005D3986"/>
    <w:rPr>
      <w:rFonts w:ascii="Times New Roman" w:eastAsia="Times New Roman" w:hAnsi="Times New Roman" w:cs="Times New Roman"/>
      <w:b/>
    </w:rPr>
  </w:style>
  <w:style w:type="paragraph" w:customStyle="1" w:styleId="Papernames">
    <w:name w:val="Paper names"/>
    <w:basedOn w:val="Normal"/>
    <w:link w:val="PapernamesChar"/>
    <w:uiPriority w:val="6"/>
    <w:qFormat/>
    <w:rsid w:val="00FC21E3"/>
    <w:pPr>
      <w:spacing w:before="240" w:after="0"/>
      <w:jc w:val="center"/>
    </w:pPr>
    <w:rPr>
      <w:rFonts w:cs="Times New Roman"/>
    </w:rPr>
  </w:style>
  <w:style w:type="character" w:customStyle="1" w:styleId="PaperdateChar">
    <w:name w:val="Paper date Char"/>
    <w:basedOn w:val="DefaultParagraphFont"/>
    <w:link w:val="Paperdate"/>
    <w:uiPriority w:val="5"/>
    <w:rsid w:val="00FC21E3"/>
    <w:rPr>
      <w:rFonts w:ascii="Times New Roman" w:eastAsiaTheme="minorHAnsi" w:hAnsi="Times New Roman" w:cs="Times New Roman"/>
      <w:i/>
      <w:color w:val="auto"/>
    </w:rPr>
  </w:style>
  <w:style w:type="character" w:styleId="BookTitle">
    <w:name w:val="Book Title"/>
    <w:basedOn w:val="DefaultParagraphFont"/>
    <w:uiPriority w:val="33"/>
    <w:semiHidden/>
    <w:rsid w:val="00645031"/>
    <w:rPr>
      <w:b/>
      <w:bCs/>
      <w:i/>
      <w:iCs/>
      <w:spacing w:val="5"/>
    </w:rPr>
  </w:style>
  <w:style w:type="character" w:customStyle="1" w:styleId="PapernamesChar">
    <w:name w:val="Paper names Char"/>
    <w:basedOn w:val="DefaultParagraphFont"/>
    <w:link w:val="Papernames"/>
    <w:uiPriority w:val="6"/>
    <w:rsid w:val="00FC21E3"/>
    <w:rPr>
      <w:rFonts w:ascii="Times New Roman" w:hAnsi="Times New Roman" w:cs="Times New Roman"/>
    </w:rPr>
  </w:style>
  <w:style w:type="character" w:customStyle="1" w:styleId="Heading3Char">
    <w:name w:val="Heading 3 Char"/>
    <w:basedOn w:val="DefaultParagraphFont"/>
    <w:link w:val="Heading3"/>
    <w:uiPriority w:val="9"/>
    <w:semiHidden/>
    <w:rsid w:val="00645031"/>
    <w:rPr>
      <w:rFonts w:ascii="Times New Roman" w:hAnsi="Times New Roman" w:cs="Times New Roman"/>
      <w:u w:val="single"/>
    </w:rPr>
  </w:style>
  <w:style w:type="paragraph" w:customStyle="1" w:styleId="heading10">
    <w:name w:val="heading1"/>
    <w:basedOn w:val="title1"/>
    <w:link w:val="heading1Char0"/>
    <w:uiPriority w:val="1"/>
    <w:qFormat/>
    <w:rsid w:val="005D3986"/>
    <w:rPr>
      <w:u w:val="none"/>
    </w:rPr>
  </w:style>
  <w:style w:type="paragraph" w:customStyle="1" w:styleId="heading20">
    <w:name w:val="heading2"/>
    <w:basedOn w:val="Normal"/>
    <w:link w:val="heading2Char0"/>
    <w:uiPriority w:val="2"/>
    <w:qFormat/>
    <w:rsid w:val="005D3986"/>
    <w:rPr>
      <w:i/>
    </w:rPr>
  </w:style>
  <w:style w:type="character" w:customStyle="1" w:styleId="heading1Char0">
    <w:name w:val="heading1 Char"/>
    <w:basedOn w:val="title1Char"/>
    <w:link w:val="heading10"/>
    <w:uiPriority w:val="1"/>
    <w:rsid w:val="005D3986"/>
    <w:rPr>
      <w:rFonts w:ascii="Times New Roman" w:eastAsia="Times New Roman" w:hAnsi="Times New Roman" w:cs="Times New Roman"/>
      <w:b w:val="0"/>
      <w:smallCaps/>
      <w:szCs w:val="24"/>
      <w:u w:val="single"/>
    </w:rPr>
  </w:style>
  <w:style w:type="paragraph" w:customStyle="1" w:styleId="abstract">
    <w:name w:val="abstract"/>
    <w:basedOn w:val="Normal"/>
    <w:link w:val="abstractChar"/>
    <w:uiPriority w:val="7"/>
    <w:qFormat/>
    <w:rsid w:val="009F3F50"/>
    <w:pPr>
      <w:spacing w:after="0" w:line="360" w:lineRule="auto"/>
      <w:ind w:left="720" w:right="720"/>
    </w:pPr>
    <w:rPr>
      <w:rFonts w:cs="Times New Roman"/>
    </w:rPr>
  </w:style>
  <w:style w:type="character" w:customStyle="1" w:styleId="heading2Char0">
    <w:name w:val="heading2 Char"/>
    <w:basedOn w:val="DefaultParagraphFont"/>
    <w:link w:val="heading20"/>
    <w:uiPriority w:val="2"/>
    <w:rsid w:val="005D3986"/>
    <w:rPr>
      <w:rFonts w:ascii="Times New Roman" w:hAnsi="Times New Roman"/>
      <w:i/>
    </w:rPr>
  </w:style>
  <w:style w:type="paragraph" w:customStyle="1" w:styleId="acknowledgments">
    <w:name w:val="acknowledgments"/>
    <w:basedOn w:val="Normal"/>
    <w:link w:val="acknowledgmentsChar"/>
    <w:qFormat/>
    <w:rsid w:val="00F17931"/>
    <w:pPr>
      <w:spacing w:line="360" w:lineRule="auto"/>
    </w:pPr>
  </w:style>
  <w:style w:type="character" w:customStyle="1" w:styleId="abstractChar">
    <w:name w:val="abstract Char"/>
    <w:basedOn w:val="DefaultParagraphFont"/>
    <w:link w:val="abstract"/>
    <w:uiPriority w:val="7"/>
    <w:rsid w:val="009F3F50"/>
    <w:rPr>
      <w:rFonts w:ascii="Times New Roman" w:hAnsi="Times New Roman" w:cs="Times New Roman"/>
    </w:rPr>
  </w:style>
  <w:style w:type="character" w:styleId="FootnoteReference">
    <w:name w:val="footnote reference"/>
    <w:basedOn w:val="DefaultParagraphFont"/>
    <w:uiPriority w:val="99"/>
    <w:semiHidden/>
    <w:unhideWhenUsed/>
    <w:rsid w:val="009F3F50"/>
    <w:rPr>
      <w:vertAlign w:val="superscript"/>
    </w:rPr>
  </w:style>
  <w:style w:type="character" w:customStyle="1" w:styleId="acknowledgmentsChar">
    <w:name w:val="acknowledgments Char"/>
    <w:basedOn w:val="DefaultParagraphFont"/>
    <w:link w:val="acknowledgments"/>
    <w:rsid w:val="00F17931"/>
    <w:rPr>
      <w:rFonts w:ascii="Times New Roman" w:hAnsi="Times New Roman"/>
    </w:rPr>
  </w:style>
  <w:style w:type="character" w:styleId="Hyperlink">
    <w:name w:val="Hyperlink"/>
    <w:basedOn w:val="DefaultParagraphFont"/>
    <w:uiPriority w:val="99"/>
    <w:unhideWhenUsed/>
    <w:rsid w:val="00FC21E3"/>
    <w:rPr>
      <w:color w:val="0563C1" w:themeColor="hyperlink"/>
      <w:u w:val="single"/>
    </w:rPr>
  </w:style>
  <w:style w:type="character" w:styleId="UnresolvedMention">
    <w:name w:val="Unresolved Mention"/>
    <w:basedOn w:val="DefaultParagraphFont"/>
    <w:uiPriority w:val="99"/>
    <w:semiHidden/>
    <w:unhideWhenUsed/>
    <w:rsid w:val="00FC21E3"/>
    <w:rPr>
      <w:color w:val="605E5C"/>
      <w:shd w:val="clear" w:color="auto" w:fill="E1DFDD"/>
    </w:rPr>
  </w:style>
  <w:style w:type="paragraph" w:customStyle="1" w:styleId="List1">
    <w:name w:val="List1"/>
    <w:basedOn w:val="ListParagraph"/>
    <w:link w:val="listChar"/>
    <w:qFormat/>
    <w:rsid w:val="00CD3FAF"/>
    <w:pPr>
      <w:numPr>
        <w:numId w:val="13"/>
      </w:numPr>
      <w:spacing w:line="480" w:lineRule="auto"/>
    </w:pPr>
    <w:rPr>
      <w:rFonts w:ascii="Times New Roman" w:hAnsi="Times New Roman" w:cs="Times New Roman"/>
    </w:rPr>
  </w:style>
  <w:style w:type="character" w:customStyle="1" w:styleId="Heading4Char">
    <w:name w:val="Heading 4 Char"/>
    <w:basedOn w:val="DefaultParagraphFont"/>
    <w:link w:val="Heading4"/>
    <w:uiPriority w:val="9"/>
    <w:semiHidden/>
    <w:rsid w:val="00CD3FAF"/>
    <w:rPr>
      <w:rFonts w:asciiTheme="majorHAnsi" w:eastAsiaTheme="majorEastAsia" w:hAnsiTheme="majorHAnsi" w:cstheme="majorBidi"/>
      <w:i/>
      <w:iCs/>
      <w:color w:val="2F5496" w:themeColor="accent1" w:themeShade="BF"/>
    </w:rPr>
  </w:style>
  <w:style w:type="character" w:customStyle="1" w:styleId="ListParagraphChar">
    <w:name w:val="List Paragraph Char"/>
    <w:basedOn w:val="DefaultParagraphFont"/>
    <w:link w:val="ListParagraph"/>
    <w:uiPriority w:val="34"/>
    <w:rsid w:val="007A3926"/>
    <w:rPr>
      <w:rFonts w:asciiTheme="minorHAnsi" w:eastAsiaTheme="minorHAnsi" w:hAnsiTheme="minorHAnsi" w:cstheme="minorBidi"/>
      <w:color w:val="auto"/>
    </w:rPr>
  </w:style>
  <w:style w:type="character" w:customStyle="1" w:styleId="listChar">
    <w:name w:val="list Char"/>
    <w:basedOn w:val="ListParagraphChar"/>
    <w:link w:val="List1"/>
    <w:rsid w:val="00CD3FAF"/>
    <w:rPr>
      <w:rFonts w:ascii="Times New Roman" w:eastAsiaTheme="minorHAnsi" w:hAnsi="Times New Roman" w:cs="Times New Roman"/>
      <w:color w:val="auto"/>
    </w:rPr>
  </w:style>
  <w:style w:type="character" w:customStyle="1" w:styleId="Heading5Char">
    <w:name w:val="Heading 5 Char"/>
    <w:basedOn w:val="DefaultParagraphFont"/>
    <w:link w:val="Heading5"/>
    <w:uiPriority w:val="9"/>
    <w:semiHidden/>
    <w:rsid w:val="00CD3FA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D3FA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D3FA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D3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D3FAF"/>
    <w:rPr>
      <w:rFonts w:asciiTheme="majorHAnsi" w:eastAsiaTheme="majorEastAsia" w:hAnsiTheme="majorHAnsi" w:cstheme="majorBidi"/>
      <w:i/>
      <w:iCs/>
      <w:color w:val="272727" w:themeColor="text1" w:themeTint="D8"/>
      <w:sz w:val="21"/>
      <w:szCs w:val="21"/>
    </w:rPr>
  </w:style>
  <w:style w:type="character" w:customStyle="1" w:styleId="subsectionlabel">
    <w:name w:val="subsection_label"/>
    <w:basedOn w:val="DefaultParagraphFont"/>
    <w:rsid w:val="00D220F9"/>
  </w:style>
  <w:style w:type="paragraph" w:styleId="BalloonText">
    <w:name w:val="Balloon Text"/>
    <w:basedOn w:val="Normal"/>
    <w:link w:val="BalloonTextChar"/>
    <w:uiPriority w:val="99"/>
    <w:semiHidden/>
    <w:unhideWhenUsed/>
    <w:rsid w:val="00BA5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2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130587">
      <w:bodyDiv w:val="1"/>
      <w:marLeft w:val="0"/>
      <w:marRight w:val="0"/>
      <w:marTop w:val="0"/>
      <w:marBottom w:val="0"/>
      <w:divBdr>
        <w:top w:val="none" w:sz="0" w:space="0" w:color="auto"/>
        <w:left w:val="none" w:sz="0" w:space="0" w:color="auto"/>
        <w:bottom w:val="none" w:sz="0" w:space="0" w:color="auto"/>
        <w:right w:val="none" w:sz="0" w:space="0" w:color="auto"/>
      </w:divBdr>
      <w:divsChild>
        <w:div w:id="1555628561">
          <w:marLeft w:val="0"/>
          <w:marRight w:val="0"/>
          <w:marTop w:val="0"/>
          <w:marBottom w:val="0"/>
          <w:divBdr>
            <w:top w:val="none" w:sz="0" w:space="0" w:color="auto"/>
            <w:left w:val="none" w:sz="0" w:space="0" w:color="auto"/>
            <w:bottom w:val="none" w:sz="0" w:space="0" w:color="auto"/>
            <w:right w:val="none" w:sz="0" w:space="0" w:color="auto"/>
          </w:divBdr>
        </w:div>
        <w:div w:id="1032270200">
          <w:marLeft w:val="0"/>
          <w:marRight w:val="0"/>
          <w:marTop w:val="0"/>
          <w:marBottom w:val="0"/>
          <w:divBdr>
            <w:top w:val="none" w:sz="0" w:space="0" w:color="auto"/>
            <w:left w:val="none" w:sz="0" w:space="0" w:color="auto"/>
            <w:bottom w:val="none" w:sz="0" w:space="0" w:color="auto"/>
            <w:right w:val="none" w:sz="0" w:space="0" w:color="auto"/>
          </w:divBdr>
        </w:div>
        <w:div w:id="1409577190">
          <w:marLeft w:val="0"/>
          <w:marRight w:val="0"/>
          <w:marTop w:val="0"/>
          <w:marBottom w:val="0"/>
          <w:divBdr>
            <w:top w:val="none" w:sz="0" w:space="0" w:color="auto"/>
            <w:left w:val="none" w:sz="0" w:space="0" w:color="auto"/>
            <w:bottom w:val="none" w:sz="0" w:space="0" w:color="auto"/>
            <w:right w:val="none" w:sz="0" w:space="0" w:color="auto"/>
          </w:divBdr>
        </w:div>
        <w:div w:id="1460370834">
          <w:marLeft w:val="0"/>
          <w:marRight w:val="0"/>
          <w:marTop w:val="0"/>
          <w:marBottom w:val="0"/>
          <w:divBdr>
            <w:top w:val="none" w:sz="0" w:space="0" w:color="auto"/>
            <w:left w:val="none" w:sz="0" w:space="0" w:color="auto"/>
            <w:bottom w:val="none" w:sz="0" w:space="0" w:color="auto"/>
            <w:right w:val="none" w:sz="0" w:space="0" w:color="auto"/>
          </w:divBdr>
        </w:div>
        <w:div w:id="1822967906">
          <w:marLeft w:val="0"/>
          <w:marRight w:val="0"/>
          <w:marTop w:val="0"/>
          <w:marBottom w:val="0"/>
          <w:divBdr>
            <w:top w:val="none" w:sz="0" w:space="0" w:color="auto"/>
            <w:left w:val="none" w:sz="0" w:space="0" w:color="auto"/>
            <w:bottom w:val="none" w:sz="0" w:space="0" w:color="auto"/>
            <w:right w:val="none" w:sz="0" w:space="0" w:color="auto"/>
          </w:divBdr>
        </w:div>
        <w:div w:id="1867251987">
          <w:marLeft w:val="0"/>
          <w:marRight w:val="0"/>
          <w:marTop w:val="0"/>
          <w:marBottom w:val="0"/>
          <w:divBdr>
            <w:top w:val="none" w:sz="0" w:space="0" w:color="auto"/>
            <w:left w:val="none" w:sz="0" w:space="0" w:color="auto"/>
            <w:bottom w:val="none" w:sz="0" w:space="0" w:color="auto"/>
            <w:right w:val="none" w:sz="0" w:space="0" w:color="auto"/>
          </w:divBdr>
        </w:div>
        <w:div w:id="785195577">
          <w:marLeft w:val="0"/>
          <w:marRight w:val="0"/>
          <w:marTop w:val="0"/>
          <w:marBottom w:val="0"/>
          <w:divBdr>
            <w:top w:val="none" w:sz="0" w:space="0" w:color="auto"/>
            <w:left w:val="none" w:sz="0" w:space="0" w:color="auto"/>
            <w:bottom w:val="none" w:sz="0" w:space="0" w:color="auto"/>
            <w:right w:val="none" w:sz="0" w:space="0" w:color="auto"/>
          </w:divBdr>
        </w:div>
        <w:div w:id="1743526139">
          <w:marLeft w:val="0"/>
          <w:marRight w:val="0"/>
          <w:marTop w:val="0"/>
          <w:marBottom w:val="0"/>
          <w:divBdr>
            <w:top w:val="none" w:sz="0" w:space="0" w:color="auto"/>
            <w:left w:val="none" w:sz="0" w:space="0" w:color="auto"/>
            <w:bottom w:val="none" w:sz="0" w:space="0" w:color="auto"/>
            <w:right w:val="none" w:sz="0" w:space="0" w:color="auto"/>
          </w:divBdr>
        </w:div>
        <w:div w:id="1757747657">
          <w:marLeft w:val="0"/>
          <w:marRight w:val="0"/>
          <w:marTop w:val="0"/>
          <w:marBottom w:val="0"/>
          <w:divBdr>
            <w:top w:val="none" w:sz="0" w:space="0" w:color="auto"/>
            <w:left w:val="none" w:sz="0" w:space="0" w:color="auto"/>
            <w:bottom w:val="none" w:sz="0" w:space="0" w:color="auto"/>
            <w:right w:val="none" w:sz="0" w:space="0" w:color="auto"/>
          </w:divBdr>
        </w:div>
        <w:div w:id="1424909858">
          <w:marLeft w:val="0"/>
          <w:marRight w:val="0"/>
          <w:marTop w:val="0"/>
          <w:marBottom w:val="0"/>
          <w:divBdr>
            <w:top w:val="none" w:sz="0" w:space="0" w:color="auto"/>
            <w:left w:val="none" w:sz="0" w:space="0" w:color="auto"/>
            <w:bottom w:val="none" w:sz="0" w:space="0" w:color="auto"/>
            <w:right w:val="none" w:sz="0" w:space="0" w:color="auto"/>
          </w:divBdr>
        </w:div>
        <w:div w:id="1391490900">
          <w:marLeft w:val="0"/>
          <w:marRight w:val="0"/>
          <w:marTop w:val="0"/>
          <w:marBottom w:val="0"/>
          <w:divBdr>
            <w:top w:val="none" w:sz="0" w:space="0" w:color="auto"/>
            <w:left w:val="none" w:sz="0" w:space="0" w:color="auto"/>
            <w:bottom w:val="none" w:sz="0" w:space="0" w:color="auto"/>
            <w:right w:val="none" w:sz="0" w:space="0" w:color="auto"/>
          </w:divBdr>
        </w:div>
        <w:div w:id="1999069785">
          <w:marLeft w:val="0"/>
          <w:marRight w:val="0"/>
          <w:marTop w:val="0"/>
          <w:marBottom w:val="0"/>
          <w:divBdr>
            <w:top w:val="none" w:sz="0" w:space="0" w:color="auto"/>
            <w:left w:val="none" w:sz="0" w:space="0" w:color="auto"/>
            <w:bottom w:val="none" w:sz="0" w:space="0" w:color="auto"/>
            <w:right w:val="none" w:sz="0" w:space="0" w:color="auto"/>
          </w:divBdr>
        </w:div>
        <w:div w:id="477845927">
          <w:marLeft w:val="0"/>
          <w:marRight w:val="0"/>
          <w:marTop w:val="0"/>
          <w:marBottom w:val="0"/>
          <w:divBdr>
            <w:top w:val="none" w:sz="0" w:space="0" w:color="auto"/>
            <w:left w:val="none" w:sz="0" w:space="0" w:color="auto"/>
            <w:bottom w:val="none" w:sz="0" w:space="0" w:color="auto"/>
            <w:right w:val="none" w:sz="0" w:space="0" w:color="auto"/>
          </w:divBdr>
        </w:div>
        <w:div w:id="47263071">
          <w:marLeft w:val="0"/>
          <w:marRight w:val="0"/>
          <w:marTop w:val="0"/>
          <w:marBottom w:val="0"/>
          <w:divBdr>
            <w:top w:val="none" w:sz="0" w:space="0" w:color="auto"/>
            <w:left w:val="none" w:sz="0" w:space="0" w:color="auto"/>
            <w:bottom w:val="none" w:sz="0" w:space="0" w:color="auto"/>
            <w:right w:val="none" w:sz="0" w:space="0" w:color="auto"/>
          </w:divBdr>
        </w:div>
        <w:div w:id="600844309">
          <w:marLeft w:val="0"/>
          <w:marRight w:val="0"/>
          <w:marTop w:val="0"/>
          <w:marBottom w:val="0"/>
          <w:divBdr>
            <w:top w:val="none" w:sz="0" w:space="0" w:color="auto"/>
            <w:left w:val="none" w:sz="0" w:space="0" w:color="auto"/>
            <w:bottom w:val="none" w:sz="0" w:space="0" w:color="auto"/>
            <w:right w:val="none" w:sz="0" w:space="0" w:color="auto"/>
          </w:divBdr>
        </w:div>
        <w:div w:id="1181167582">
          <w:marLeft w:val="0"/>
          <w:marRight w:val="0"/>
          <w:marTop w:val="0"/>
          <w:marBottom w:val="0"/>
          <w:divBdr>
            <w:top w:val="none" w:sz="0" w:space="0" w:color="auto"/>
            <w:left w:val="none" w:sz="0" w:space="0" w:color="auto"/>
            <w:bottom w:val="none" w:sz="0" w:space="0" w:color="auto"/>
            <w:right w:val="none" w:sz="0" w:space="0" w:color="auto"/>
          </w:divBdr>
        </w:div>
        <w:div w:id="1763840278">
          <w:marLeft w:val="0"/>
          <w:marRight w:val="0"/>
          <w:marTop w:val="0"/>
          <w:marBottom w:val="0"/>
          <w:divBdr>
            <w:top w:val="none" w:sz="0" w:space="0" w:color="auto"/>
            <w:left w:val="none" w:sz="0" w:space="0" w:color="auto"/>
            <w:bottom w:val="none" w:sz="0" w:space="0" w:color="auto"/>
            <w:right w:val="none" w:sz="0" w:space="0" w:color="auto"/>
          </w:divBdr>
        </w:div>
        <w:div w:id="1936787264">
          <w:marLeft w:val="0"/>
          <w:marRight w:val="0"/>
          <w:marTop w:val="0"/>
          <w:marBottom w:val="0"/>
          <w:divBdr>
            <w:top w:val="none" w:sz="0" w:space="0" w:color="auto"/>
            <w:left w:val="none" w:sz="0" w:space="0" w:color="auto"/>
            <w:bottom w:val="none" w:sz="0" w:space="0" w:color="auto"/>
            <w:right w:val="none" w:sz="0" w:space="0" w:color="auto"/>
          </w:divBdr>
        </w:div>
      </w:divsChild>
    </w:div>
    <w:div w:id="676810442">
      <w:bodyDiv w:val="1"/>
      <w:marLeft w:val="0"/>
      <w:marRight w:val="0"/>
      <w:marTop w:val="0"/>
      <w:marBottom w:val="0"/>
      <w:divBdr>
        <w:top w:val="none" w:sz="0" w:space="0" w:color="auto"/>
        <w:left w:val="none" w:sz="0" w:space="0" w:color="auto"/>
        <w:bottom w:val="none" w:sz="0" w:space="0" w:color="auto"/>
        <w:right w:val="none" w:sz="0" w:space="0" w:color="auto"/>
      </w:divBdr>
      <w:divsChild>
        <w:div w:id="1923486423">
          <w:marLeft w:val="0"/>
          <w:marRight w:val="240"/>
          <w:marTop w:val="0"/>
          <w:marBottom w:val="240"/>
          <w:divBdr>
            <w:top w:val="none" w:sz="0" w:space="0" w:color="auto"/>
            <w:left w:val="none" w:sz="0" w:space="0" w:color="auto"/>
            <w:bottom w:val="none" w:sz="0" w:space="0" w:color="auto"/>
            <w:right w:val="none" w:sz="0" w:space="0" w:color="auto"/>
          </w:divBdr>
          <w:divsChild>
            <w:div w:id="1424453866">
              <w:marLeft w:val="0"/>
              <w:marRight w:val="0"/>
              <w:marTop w:val="0"/>
              <w:marBottom w:val="0"/>
              <w:divBdr>
                <w:top w:val="none" w:sz="0" w:space="0" w:color="auto"/>
                <w:left w:val="none" w:sz="0" w:space="0" w:color="auto"/>
                <w:bottom w:val="none" w:sz="0" w:space="0" w:color="auto"/>
                <w:right w:val="none" w:sz="0" w:space="0" w:color="auto"/>
              </w:divBdr>
              <w:divsChild>
                <w:div w:id="202239623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26982716">
          <w:marLeft w:val="0"/>
          <w:marRight w:val="240"/>
          <w:marTop w:val="0"/>
          <w:marBottom w:val="240"/>
          <w:divBdr>
            <w:top w:val="none" w:sz="0" w:space="0" w:color="auto"/>
            <w:left w:val="none" w:sz="0" w:space="0" w:color="auto"/>
            <w:bottom w:val="none" w:sz="0" w:space="0" w:color="auto"/>
            <w:right w:val="none" w:sz="0" w:space="0" w:color="auto"/>
          </w:divBdr>
          <w:divsChild>
            <w:div w:id="417872523">
              <w:marLeft w:val="0"/>
              <w:marRight w:val="0"/>
              <w:marTop w:val="0"/>
              <w:marBottom w:val="0"/>
              <w:divBdr>
                <w:top w:val="none" w:sz="0" w:space="0" w:color="auto"/>
                <w:left w:val="none" w:sz="0" w:space="0" w:color="auto"/>
                <w:bottom w:val="none" w:sz="0" w:space="0" w:color="auto"/>
                <w:right w:val="none" w:sz="0" w:space="0" w:color="auto"/>
              </w:divBdr>
              <w:divsChild>
                <w:div w:id="1650285089">
                  <w:marLeft w:val="0"/>
                  <w:marRight w:val="0"/>
                  <w:marTop w:val="0"/>
                  <w:marBottom w:val="60"/>
                  <w:divBdr>
                    <w:top w:val="none" w:sz="0" w:space="0" w:color="auto"/>
                    <w:left w:val="none" w:sz="0" w:space="0" w:color="auto"/>
                    <w:bottom w:val="none" w:sz="0" w:space="0" w:color="auto"/>
                    <w:right w:val="none" w:sz="0" w:space="0" w:color="auto"/>
                  </w:divBdr>
                </w:div>
                <w:div w:id="135583765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28847272">
      <w:bodyDiv w:val="1"/>
      <w:marLeft w:val="0"/>
      <w:marRight w:val="0"/>
      <w:marTop w:val="0"/>
      <w:marBottom w:val="0"/>
      <w:divBdr>
        <w:top w:val="none" w:sz="0" w:space="0" w:color="auto"/>
        <w:left w:val="none" w:sz="0" w:space="0" w:color="auto"/>
        <w:bottom w:val="none" w:sz="0" w:space="0" w:color="auto"/>
        <w:right w:val="none" w:sz="0" w:space="0" w:color="auto"/>
      </w:divBdr>
      <w:divsChild>
        <w:div w:id="815535150">
          <w:marLeft w:val="0"/>
          <w:marRight w:val="0"/>
          <w:marTop w:val="0"/>
          <w:marBottom w:val="0"/>
          <w:divBdr>
            <w:top w:val="none" w:sz="0" w:space="0" w:color="auto"/>
            <w:left w:val="none" w:sz="0" w:space="0" w:color="auto"/>
            <w:bottom w:val="none" w:sz="0" w:space="0" w:color="auto"/>
            <w:right w:val="none" w:sz="0" w:space="0" w:color="auto"/>
          </w:divBdr>
        </w:div>
        <w:div w:id="1206677301">
          <w:marLeft w:val="0"/>
          <w:marRight w:val="0"/>
          <w:marTop w:val="0"/>
          <w:marBottom w:val="0"/>
          <w:divBdr>
            <w:top w:val="none" w:sz="0" w:space="0" w:color="auto"/>
            <w:left w:val="none" w:sz="0" w:space="0" w:color="auto"/>
            <w:bottom w:val="none" w:sz="0" w:space="0" w:color="auto"/>
            <w:right w:val="none" w:sz="0" w:space="0" w:color="auto"/>
          </w:divBdr>
        </w:div>
        <w:div w:id="1904097789">
          <w:marLeft w:val="0"/>
          <w:marRight w:val="0"/>
          <w:marTop w:val="0"/>
          <w:marBottom w:val="0"/>
          <w:divBdr>
            <w:top w:val="none" w:sz="0" w:space="0" w:color="auto"/>
            <w:left w:val="none" w:sz="0" w:space="0" w:color="auto"/>
            <w:bottom w:val="none" w:sz="0" w:space="0" w:color="auto"/>
            <w:right w:val="none" w:sz="0" w:space="0" w:color="auto"/>
          </w:divBdr>
        </w:div>
        <w:div w:id="947935105">
          <w:marLeft w:val="0"/>
          <w:marRight w:val="0"/>
          <w:marTop w:val="0"/>
          <w:marBottom w:val="0"/>
          <w:divBdr>
            <w:top w:val="none" w:sz="0" w:space="0" w:color="auto"/>
            <w:left w:val="none" w:sz="0" w:space="0" w:color="auto"/>
            <w:bottom w:val="none" w:sz="0" w:space="0" w:color="auto"/>
            <w:right w:val="none" w:sz="0" w:space="0" w:color="auto"/>
          </w:divBdr>
        </w:div>
        <w:div w:id="477650801">
          <w:marLeft w:val="0"/>
          <w:marRight w:val="0"/>
          <w:marTop w:val="0"/>
          <w:marBottom w:val="0"/>
          <w:divBdr>
            <w:top w:val="none" w:sz="0" w:space="0" w:color="auto"/>
            <w:left w:val="none" w:sz="0" w:space="0" w:color="auto"/>
            <w:bottom w:val="none" w:sz="0" w:space="0" w:color="auto"/>
            <w:right w:val="none" w:sz="0" w:space="0" w:color="auto"/>
          </w:divBdr>
        </w:div>
        <w:div w:id="344863908">
          <w:marLeft w:val="0"/>
          <w:marRight w:val="0"/>
          <w:marTop w:val="0"/>
          <w:marBottom w:val="0"/>
          <w:divBdr>
            <w:top w:val="none" w:sz="0" w:space="0" w:color="auto"/>
            <w:left w:val="none" w:sz="0" w:space="0" w:color="auto"/>
            <w:bottom w:val="none" w:sz="0" w:space="0" w:color="auto"/>
            <w:right w:val="none" w:sz="0" w:space="0" w:color="auto"/>
          </w:divBdr>
        </w:div>
        <w:div w:id="334265353">
          <w:marLeft w:val="0"/>
          <w:marRight w:val="0"/>
          <w:marTop w:val="0"/>
          <w:marBottom w:val="0"/>
          <w:divBdr>
            <w:top w:val="none" w:sz="0" w:space="0" w:color="auto"/>
            <w:left w:val="none" w:sz="0" w:space="0" w:color="auto"/>
            <w:bottom w:val="none" w:sz="0" w:space="0" w:color="auto"/>
            <w:right w:val="none" w:sz="0" w:space="0" w:color="auto"/>
          </w:divBdr>
        </w:div>
        <w:div w:id="29426151">
          <w:marLeft w:val="0"/>
          <w:marRight w:val="0"/>
          <w:marTop w:val="0"/>
          <w:marBottom w:val="0"/>
          <w:divBdr>
            <w:top w:val="none" w:sz="0" w:space="0" w:color="auto"/>
            <w:left w:val="none" w:sz="0" w:space="0" w:color="auto"/>
            <w:bottom w:val="none" w:sz="0" w:space="0" w:color="auto"/>
            <w:right w:val="none" w:sz="0" w:space="0" w:color="auto"/>
          </w:divBdr>
        </w:div>
        <w:div w:id="101460874">
          <w:marLeft w:val="0"/>
          <w:marRight w:val="0"/>
          <w:marTop w:val="0"/>
          <w:marBottom w:val="0"/>
          <w:divBdr>
            <w:top w:val="none" w:sz="0" w:space="0" w:color="auto"/>
            <w:left w:val="none" w:sz="0" w:space="0" w:color="auto"/>
            <w:bottom w:val="none" w:sz="0" w:space="0" w:color="auto"/>
            <w:right w:val="none" w:sz="0" w:space="0" w:color="auto"/>
          </w:divBdr>
        </w:div>
        <w:div w:id="1579971998">
          <w:marLeft w:val="0"/>
          <w:marRight w:val="0"/>
          <w:marTop w:val="0"/>
          <w:marBottom w:val="0"/>
          <w:divBdr>
            <w:top w:val="none" w:sz="0" w:space="0" w:color="auto"/>
            <w:left w:val="none" w:sz="0" w:space="0" w:color="auto"/>
            <w:bottom w:val="none" w:sz="0" w:space="0" w:color="auto"/>
            <w:right w:val="none" w:sz="0" w:space="0" w:color="auto"/>
          </w:divBdr>
        </w:div>
        <w:div w:id="1291471855">
          <w:marLeft w:val="0"/>
          <w:marRight w:val="0"/>
          <w:marTop w:val="0"/>
          <w:marBottom w:val="0"/>
          <w:divBdr>
            <w:top w:val="none" w:sz="0" w:space="0" w:color="auto"/>
            <w:left w:val="none" w:sz="0" w:space="0" w:color="auto"/>
            <w:bottom w:val="none" w:sz="0" w:space="0" w:color="auto"/>
            <w:right w:val="none" w:sz="0" w:space="0" w:color="auto"/>
          </w:divBdr>
        </w:div>
        <w:div w:id="1080642632">
          <w:marLeft w:val="0"/>
          <w:marRight w:val="0"/>
          <w:marTop w:val="0"/>
          <w:marBottom w:val="0"/>
          <w:divBdr>
            <w:top w:val="none" w:sz="0" w:space="0" w:color="auto"/>
            <w:left w:val="none" w:sz="0" w:space="0" w:color="auto"/>
            <w:bottom w:val="none" w:sz="0" w:space="0" w:color="auto"/>
            <w:right w:val="none" w:sz="0" w:space="0" w:color="auto"/>
          </w:divBdr>
        </w:div>
        <w:div w:id="301691383">
          <w:marLeft w:val="0"/>
          <w:marRight w:val="0"/>
          <w:marTop w:val="0"/>
          <w:marBottom w:val="0"/>
          <w:divBdr>
            <w:top w:val="none" w:sz="0" w:space="0" w:color="auto"/>
            <w:left w:val="none" w:sz="0" w:space="0" w:color="auto"/>
            <w:bottom w:val="none" w:sz="0" w:space="0" w:color="auto"/>
            <w:right w:val="none" w:sz="0" w:space="0" w:color="auto"/>
          </w:divBdr>
        </w:div>
      </w:divsChild>
    </w:div>
    <w:div w:id="937906874">
      <w:bodyDiv w:val="1"/>
      <w:marLeft w:val="0"/>
      <w:marRight w:val="0"/>
      <w:marTop w:val="0"/>
      <w:marBottom w:val="0"/>
      <w:divBdr>
        <w:top w:val="none" w:sz="0" w:space="0" w:color="auto"/>
        <w:left w:val="none" w:sz="0" w:space="0" w:color="auto"/>
        <w:bottom w:val="none" w:sz="0" w:space="0" w:color="auto"/>
        <w:right w:val="none" w:sz="0" w:space="0" w:color="auto"/>
      </w:divBdr>
      <w:divsChild>
        <w:div w:id="9456854">
          <w:marLeft w:val="0"/>
          <w:marRight w:val="0"/>
          <w:marTop w:val="0"/>
          <w:marBottom w:val="0"/>
          <w:divBdr>
            <w:top w:val="none" w:sz="0" w:space="0" w:color="auto"/>
            <w:left w:val="none" w:sz="0" w:space="0" w:color="auto"/>
            <w:bottom w:val="none" w:sz="0" w:space="0" w:color="auto"/>
            <w:right w:val="none" w:sz="0" w:space="0" w:color="auto"/>
          </w:divBdr>
        </w:div>
        <w:div w:id="982126519">
          <w:marLeft w:val="0"/>
          <w:marRight w:val="0"/>
          <w:marTop w:val="0"/>
          <w:marBottom w:val="0"/>
          <w:divBdr>
            <w:top w:val="none" w:sz="0" w:space="0" w:color="auto"/>
            <w:left w:val="none" w:sz="0" w:space="0" w:color="auto"/>
            <w:bottom w:val="none" w:sz="0" w:space="0" w:color="auto"/>
            <w:right w:val="none" w:sz="0" w:space="0" w:color="auto"/>
          </w:divBdr>
        </w:div>
        <w:div w:id="1943798857">
          <w:marLeft w:val="0"/>
          <w:marRight w:val="0"/>
          <w:marTop w:val="0"/>
          <w:marBottom w:val="0"/>
          <w:divBdr>
            <w:top w:val="none" w:sz="0" w:space="0" w:color="auto"/>
            <w:left w:val="none" w:sz="0" w:space="0" w:color="auto"/>
            <w:bottom w:val="none" w:sz="0" w:space="0" w:color="auto"/>
            <w:right w:val="none" w:sz="0" w:space="0" w:color="auto"/>
          </w:divBdr>
        </w:div>
        <w:div w:id="1631322339">
          <w:marLeft w:val="0"/>
          <w:marRight w:val="0"/>
          <w:marTop w:val="0"/>
          <w:marBottom w:val="0"/>
          <w:divBdr>
            <w:top w:val="none" w:sz="0" w:space="0" w:color="auto"/>
            <w:left w:val="none" w:sz="0" w:space="0" w:color="auto"/>
            <w:bottom w:val="none" w:sz="0" w:space="0" w:color="auto"/>
            <w:right w:val="none" w:sz="0" w:space="0" w:color="auto"/>
          </w:divBdr>
        </w:div>
        <w:div w:id="371807894">
          <w:marLeft w:val="0"/>
          <w:marRight w:val="0"/>
          <w:marTop w:val="0"/>
          <w:marBottom w:val="0"/>
          <w:divBdr>
            <w:top w:val="none" w:sz="0" w:space="0" w:color="auto"/>
            <w:left w:val="none" w:sz="0" w:space="0" w:color="auto"/>
            <w:bottom w:val="none" w:sz="0" w:space="0" w:color="auto"/>
            <w:right w:val="none" w:sz="0" w:space="0" w:color="auto"/>
          </w:divBdr>
        </w:div>
        <w:div w:id="1409963421">
          <w:marLeft w:val="0"/>
          <w:marRight w:val="0"/>
          <w:marTop w:val="0"/>
          <w:marBottom w:val="0"/>
          <w:divBdr>
            <w:top w:val="none" w:sz="0" w:space="0" w:color="auto"/>
            <w:left w:val="none" w:sz="0" w:space="0" w:color="auto"/>
            <w:bottom w:val="none" w:sz="0" w:space="0" w:color="auto"/>
            <w:right w:val="none" w:sz="0" w:space="0" w:color="auto"/>
          </w:divBdr>
        </w:div>
        <w:div w:id="2040086414">
          <w:marLeft w:val="0"/>
          <w:marRight w:val="0"/>
          <w:marTop w:val="0"/>
          <w:marBottom w:val="0"/>
          <w:divBdr>
            <w:top w:val="none" w:sz="0" w:space="0" w:color="auto"/>
            <w:left w:val="none" w:sz="0" w:space="0" w:color="auto"/>
            <w:bottom w:val="none" w:sz="0" w:space="0" w:color="auto"/>
            <w:right w:val="none" w:sz="0" w:space="0" w:color="auto"/>
          </w:divBdr>
        </w:div>
        <w:div w:id="1065034036">
          <w:marLeft w:val="0"/>
          <w:marRight w:val="0"/>
          <w:marTop w:val="0"/>
          <w:marBottom w:val="0"/>
          <w:divBdr>
            <w:top w:val="none" w:sz="0" w:space="0" w:color="auto"/>
            <w:left w:val="none" w:sz="0" w:space="0" w:color="auto"/>
            <w:bottom w:val="none" w:sz="0" w:space="0" w:color="auto"/>
            <w:right w:val="none" w:sz="0" w:space="0" w:color="auto"/>
          </w:divBdr>
        </w:div>
        <w:div w:id="1609002507">
          <w:marLeft w:val="0"/>
          <w:marRight w:val="0"/>
          <w:marTop w:val="0"/>
          <w:marBottom w:val="0"/>
          <w:divBdr>
            <w:top w:val="none" w:sz="0" w:space="0" w:color="auto"/>
            <w:left w:val="none" w:sz="0" w:space="0" w:color="auto"/>
            <w:bottom w:val="none" w:sz="0" w:space="0" w:color="auto"/>
            <w:right w:val="none" w:sz="0" w:space="0" w:color="auto"/>
          </w:divBdr>
        </w:div>
        <w:div w:id="1202982309">
          <w:marLeft w:val="0"/>
          <w:marRight w:val="0"/>
          <w:marTop w:val="0"/>
          <w:marBottom w:val="0"/>
          <w:divBdr>
            <w:top w:val="none" w:sz="0" w:space="0" w:color="auto"/>
            <w:left w:val="none" w:sz="0" w:space="0" w:color="auto"/>
            <w:bottom w:val="none" w:sz="0" w:space="0" w:color="auto"/>
            <w:right w:val="none" w:sz="0" w:space="0" w:color="auto"/>
          </w:divBdr>
        </w:div>
        <w:div w:id="164245052">
          <w:marLeft w:val="0"/>
          <w:marRight w:val="0"/>
          <w:marTop w:val="0"/>
          <w:marBottom w:val="0"/>
          <w:divBdr>
            <w:top w:val="none" w:sz="0" w:space="0" w:color="auto"/>
            <w:left w:val="none" w:sz="0" w:space="0" w:color="auto"/>
            <w:bottom w:val="none" w:sz="0" w:space="0" w:color="auto"/>
            <w:right w:val="none" w:sz="0" w:space="0" w:color="auto"/>
          </w:divBdr>
        </w:div>
        <w:div w:id="1009333169">
          <w:marLeft w:val="0"/>
          <w:marRight w:val="0"/>
          <w:marTop w:val="0"/>
          <w:marBottom w:val="0"/>
          <w:divBdr>
            <w:top w:val="none" w:sz="0" w:space="0" w:color="auto"/>
            <w:left w:val="none" w:sz="0" w:space="0" w:color="auto"/>
            <w:bottom w:val="none" w:sz="0" w:space="0" w:color="auto"/>
            <w:right w:val="none" w:sz="0" w:space="0" w:color="auto"/>
          </w:divBdr>
        </w:div>
        <w:div w:id="587693875">
          <w:marLeft w:val="0"/>
          <w:marRight w:val="0"/>
          <w:marTop w:val="0"/>
          <w:marBottom w:val="0"/>
          <w:divBdr>
            <w:top w:val="none" w:sz="0" w:space="0" w:color="auto"/>
            <w:left w:val="none" w:sz="0" w:space="0" w:color="auto"/>
            <w:bottom w:val="none" w:sz="0" w:space="0" w:color="auto"/>
            <w:right w:val="none" w:sz="0" w:space="0" w:color="auto"/>
          </w:divBdr>
        </w:div>
        <w:div w:id="1848515202">
          <w:marLeft w:val="0"/>
          <w:marRight w:val="0"/>
          <w:marTop w:val="0"/>
          <w:marBottom w:val="0"/>
          <w:divBdr>
            <w:top w:val="none" w:sz="0" w:space="0" w:color="auto"/>
            <w:left w:val="none" w:sz="0" w:space="0" w:color="auto"/>
            <w:bottom w:val="none" w:sz="0" w:space="0" w:color="auto"/>
            <w:right w:val="none" w:sz="0" w:space="0" w:color="auto"/>
          </w:divBdr>
        </w:div>
        <w:div w:id="221599410">
          <w:marLeft w:val="0"/>
          <w:marRight w:val="0"/>
          <w:marTop w:val="0"/>
          <w:marBottom w:val="0"/>
          <w:divBdr>
            <w:top w:val="none" w:sz="0" w:space="0" w:color="auto"/>
            <w:left w:val="none" w:sz="0" w:space="0" w:color="auto"/>
            <w:bottom w:val="none" w:sz="0" w:space="0" w:color="auto"/>
            <w:right w:val="none" w:sz="0" w:space="0" w:color="auto"/>
          </w:divBdr>
        </w:div>
        <w:div w:id="497622766">
          <w:marLeft w:val="0"/>
          <w:marRight w:val="0"/>
          <w:marTop w:val="0"/>
          <w:marBottom w:val="0"/>
          <w:divBdr>
            <w:top w:val="none" w:sz="0" w:space="0" w:color="auto"/>
            <w:left w:val="none" w:sz="0" w:space="0" w:color="auto"/>
            <w:bottom w:val="none" w:sz="0" w:space="0" w:color="auto"/>
            <w:right w:val="none" w:sz="0" w:space="0" w:color="auto"/>
          </w:divBdr>
        </w:div>
        <w:div w:id="881289459">
          <w:marLeft w:val="0"/>
          <w:marRight w:val="0"/>
          <w:marTop w:val="0"/>
          <w:marBottom w:val="0"/>
          <w:divBdr>
            <w:top w:val="none" w:sz="0" w:space="0" w:color="auto"/>
            <w:left w:val="none" w:sz="0" w:space="0" w:color="auto"/>
            <w:bottom w:val="none" w:sz="0" w:space="0" w:color="auto"/>
            <w:right w:val="none" w:sz="0" w:space="0" w:color="auto"/>
          </w:divBdr>
        </w:div>
        <w:div w:id="1559560209">
          <w:marLeft w:val="0"/>
          <w:marRight w:val="0"/>
          <w:marTop w:val="0"/>
          <w:marBottom w:val="0"/>
          <w:divBdr>
            <w:top w:val="none" w:sz="0" w:space="0" w:color="auto"/>
            <w:left w:val="none" w:sz="0" w:space="0" w:color="auto"/>
            <w:bottom w:val="none" w:sz="0" w:space="0" w:color="auto"/>
            <w:right w:val="none" w:sz="0" w:space="0" w:color="auto"/>
          </w:divBdr>
        </w:div>
        <w:div w:id="134103492">
          <w:marLeft w:val="0"/>
          <w:marRight w:val="0"/>
          <w:marTop w:val="0"/>
          <w:marBottom w:val="0"/>
          <w:divBdr>
            <w:top w:val="none" w:sz="0" w:space="0" w:color="auto"/>
            <w:left w:val="none" w:sz="0" w:space="0" w:color="auto"/>
            <w:bottom w:val="none" w:sz="0" w:space="0" w:color="auto"/>
            <w:right w:val="none" w:sz="0" w:space="0" w:color="auto"/>
          </w:divBdr>
        </w:div>
        <w:div w:id="490947754">
          <w:marLeft w:val="0"/>
          <w:marRight w:val="0"/>
          <w:marTop w:val="0"/>
          <w:marBottom w:val="0"/>
          <w:divBdr>
            <w:top w:val="none" w:sz="0" w:space="0" w:color="auto"/>
            <w:left w:val="none" w:sz="0" w:space="0" w:color="auto"/>
            <w:bottom w:val="none" w:sz="0" w:space="0" w:color="auto"/>
            <w:right w:val="none" w:sz="0" w:space="0" w:color="auto"/>
          </w:divBdr>
        </w:div>
        <w:div w:id="1059747390">
          <w:marLeft w:val="0"/>
          <w:marRight w:val="0"/>
          <w:marTop w:val="0"/>
          <w:marBottom w:val="0"/>
          <w:divBdr>
            <w:top w:val="none" w:sz="0" w:space="0" w:color="auto"/>
            <w:left w:val="none" w:sz="0" w:space="0" w:color="auto"/>
            <w:bottom w:val="none" w:sz="0" w:space="0" w:color="auto"/>
            <w:right w:val="none" w:sz="0" w:space="0" w:color="auto"/>
          </w:divBdr>
        </w:div>
        <w:div w:id="1422411340">
          <w:marLeft w:val="0"/>
          <w:marRight w:val="0"/>
          <w:marTop w:val="0"/>
          <w:marBottom w:val="0"/>
          <w:divBdr>
            <w:top w:val="none" w:sz="0" w:space="0" w:color="auto"/>
            <w:left w:val="none" w:sz="0" w:space="0" w:color="auto"/>
            <w:bottom w:val="none" w:sz="0" w:space="0" w:color="auto"/>
            <w:right w:val="none" w:sz="0" w:space="0" w:color="auto"/>
          </w:divBdr>
        </w:div>
        <w:div w:id="1586766001">
          <w:marLeft w:val="0"/>
          <w:marRight w:val="0"/>
          <w:marTop w:val="0"/>
          <w:marBottom w:val="0"/>
          <w:divBdr>
            <w:top w:val="none" w:sz="0" w:space="0" w:color="auto"/>
            <w:left w:val="none" w:sz="0" w:space="0" w:color="auto"/>
            <w:bottom w:val="none" w:sz="0" w:space="0" w:color="auto"/>
            <w:right w:val="none" w:sz="0" w:space="0" w:color="auto"/>
          </w:divBdr>
        </w:div>
        <w:div w:id="1229615200">
          <w:marLeft w:val="0"/>
          <w:marRight w:val="0"/>
          <w:marTop w:val="0"/>
          <w:marBottom w:val="0"/>
          <w:divBdr>
            <w:top w:val="none" w:sz="0" w:space="0" w:color="auto"/>
            <w:left w:val="none" w:sz="0" w:space="0" w:color="auto"/>
            <w:bottom w:val="none" w:sz="0" w:space="0" w:color="auto"/>
            <w:right w:val="none" w:sz="0" w:space="0" w:color="auto"/>
          </w:divBdr>
        </w:div>
        <w:div w:id="886991762">
          <w:marLeft w:val="0"/>
          <w:marRight w:val="0"/>
          <w:marTop w:val="0"/>
          <w:marBottom w:val="0"/>
          <w:divBdr>
            <w:top w:val="none" w:sz="0" w:space="0" w:color="auto"/>
            <w:left w:val="none" w:sz="0" w:space="0" w:color="auto"/>
            <w:bottom w:val="none" w:sz="0" w:space="0" w:color="auto"/>
            <w:right w:val="none" w:sz="0" w:space="0" w:color="auto"/>
          </w:divBdr>
        </w:div>
        <w:div w:id="1432244469">
          <w:marLeft w:val="0"/>
          <w:marRight w:val="0"/>
          <w:marTop w:val="0"/>
          <w:marBottom w:val="0"/>
          <w:divBdr>
            <w:top w:val="none" w:sz="0" w:space="0" w:color="auto"/>
            <w:left w:val="none" w:sz="0" w:space="0" w:color="auto"/>
            <w:bottom w:val="none" w:sz="0" w:space="0" w:color="auto"/>
            <w:right w:val="none" w:sz="0" w:space="0" w:color="auto"/>
          </w:divBdr>
        </w:div>
        <w:div w:id="1643806669">
          <w:marLeft w:val="0"/>
          <w:marRight w:val="0"/>
          <w:marTop w:val="0"/>
          <w:marBottom w:val="0"/>
          <w:divBdr>
            <w:top w:val="none" w:sz="0" w:space="0" w:color="auto"/>
            <w:left w:val="none" w:sz="0" w:space="0" w:color="auto"/>
            <w:bottom w:val="none" w:sz="0" w:space="0" w:color="auto"/>
            <w:right w:val="none" w:sz="0" w:space="0" w:color="auto"/>
          </w:divBdr>
        </w:div>
        <w:div w:id="2024739073">
          <w:marLeft w:val="0"/>
          <w:marRight w:val="0"/>
          <w:marTop w:val="0"/>
          <w:marBottom w:val="0"/>
          <w:divBdr>
            <w:top w:val="none" w:sz="0" w:space="0" w:color="auto"/>
            <w:left w:val="none" w:sz="0" w:space="0" w:color="auto"/>
            <w:bottom w:val="none" w:sz="0" w:space="0" w:color="auto"/>
            <w:right w:val="none" w:sz="0" w:space="0" w:color="auto"/>
          </w:divBdr>
        </w:div>
        <w:div w:id="1450665900">
          <w:marLeft w:val="0"/>
          <w:marRight w:val="0"/>
          <w:marTop w:val="0"/>
          <w:marBottom w:val="0"/>
          <w:divBdr>
            <w:top w:val="none" w:sz="0" w:space="0" w:color="auto"/>
            <w:left w:val="none" w:sz="0" w:space="0" w:color="auto"/>
            <w:bottom w:val="none" w:sz="0" w:space="0" w:color="auto"/>
            <w:right w:val="none" w:sz="0" w:space="0" w:color="auto"/>
          </w:divBdr>
        </w:div>
        <w:div w:id="1675302909">
          <w:marLeft w:val="0"/>
          <w:marRight w:val="0"/>
          <w:marTop w:val="0"/>
          <w:marBottom w:val="0"/>
          <w:divBdr>
            <w:top w:val="none" w:sz="0" w:space="0" w:color="auto"/>
            <w:left w:val="none" w:sz="0" w:space="0" w:color="auto"/>
            <w:bottom w:val="none" w:sz="0" w:space="0" w:color="auto"/>
            <w:right w:val="none" w:sz="0" w:space="0" w:color="auto"/>
          </w:divBdr>
        </w:div>
        <w:div w:id="1168668614">
          <w:marLeft w:val="0"/>
          <w:marRight w:val="0"/>
          <w:marTop w:val="0"/>
          <w:marBottom w:val="0"/>
          <w:divBdr>
            <w:top w:val="none" w:sz="0" w:space="0" w:color="auto"/>
            <w:left w:val="none" w:sz="0" w:space="0" w:color="auto"/>
            <w:bottom w:val="none" w:sz="0" w:space="0" w:color="auto"/>
            <w:right w:val="none" w:sz="0" w:space="0" w:color="auto"/>
          </w:divBdr>
        </w:div>
        <w:div w:id="87585975">
          <w:marLeft w:val="0"/>
          <w:marRight w:val="0"/>
          <w:marTop w:val="0"/>
          <w:marBottom w:val="0"/>
          <w:divBdr>
            <w:top w:val="none" w:sz="0" w:space="0" w:color="auto"/>
            <w:left w:val="none" w:sz="0" w:space="0" w:color="auto"/>
            <w:bottom w:val="none" w:sz="0" w:space="0" w:color="auto"/>
            <w:right w:val="none" w:sz="0" w:space="0" w:color="auto"/>
          </w:divBdr>
        </w:div>
        <w:div w:id="1295910537">
          <w:marLeft w:val="0"/>
          <w:marRight w:val="0"/>
          <w:marTop w:val="0"/>
          <w:marBottom w:val="0"/>
          <w:divBdr>
            <w:top w:val="none" w:sz="0" w:space="0" w:color="auto"/>
            <w:left w:val="none" w:sz="0" w:space="0" w:color="auto"/>
            <w:bottom w:val="none" w:sz="0" w:space="0" w:color="auto"/>
            <w:right w:val="none" w:sz="0" w:space="0" w:color="auto"/>
          </w:divBdr>
        </w:div>
      </w:divsChild>
    </w:div>
    <w:div w:id="1424036103">
      <w:bodyDiv w:val="1"/>
      <w:marLeft w:val="0"/>
      <w:marRight w:val="0"/>
      <w:marTop w:val="0"/>
      <w:marBottom w:val="0"/>
      <w:divBdr>
        <w:top w:val="none" w:sz="0" w:space="0" w:color="auto"/>
        <w:left w:val="none" w:sz="0" w:space="0" w:color="auto"/>
        <w:bottom w:val="none" w:sz="0" w:space="0" w:color="auto"/>
        <w:right w:val="none" w:sz="0" w:space="0" w:color="auto"/>
      </w:divBdr>
      <w:divsChild>
        <w:div w:id="1901208055">
          <w:marLeft w:val="0"/>
          <w:marRight w:val="0"/>
          <w:marTop w:val="0"/>
          <w:marBottom w:val="0"/>
          <w:divBdr>
            <w:top w:val="none" w:sz="0" w:space="0" w:color="auto"/>
            <w:left w:val="none" w:sz="0" w:space="0" w:color="auto"/>
            <w:bottom w:val="none" w:sz="0" w:space="0" w:color="auto"/>
            <w:right w:val="none" w:sz="0" w:space="0" w:color="auto"/>
          </w:divBdr>
        </w:div>
        <w:div w:id="278144622">
          <w:marLeft w:val="0"/>
          <w:marRight w:val="0"/>
          <w:marTop w:val="0"/>
          <w:marBottom w:val="0"/>
          <w:divBdr>
            <w:top w:val="none" w:sz="0" w:space="0" w:color="auto"/>
            <w:left w:val="none" w:sz="0" w:space="0" w:color="auto"/>
            <w:bottom w:val="none" w:sz="0" w:space="0" w:color="auto"/>
            <w:right w:val="none" w:sz="0" w:space="0" w:color="auto"/>
          </w:divBdr>
        </w:div>
        <w:div w:id="1794395987">
          <w:marLeft w:val="0"/>
          <w:marRight w:val="0"/>
          <w:marTop w:val="0"/>
          <w:marBottom w:val="0"/>
          <w:divBdr>
            <w:top w:val="none" w:sz="0" w:space="0" w:color="auto"/>
            <w:left w:val="none" w:sz="0" w:space="0" w:color="auto"/>
            <w:bottom w:val="none" w:sz="0" w:space="0" w:color="auto"/>
            <w:right w:val="none" w:sz="0" w:space="0" w:color="auto"/>
          </w:divBdr>
        </w:div>
        <w:div w:id="1436632903">
          <w:marLeft w:val="0"/>
          <w:marRight w:val="0"/>
          <w:marTop w:val="0"/>
          <w:marBottom w:val="0"/>
          <w:divBdr>
            <w:top w:val="none" w:sz="0" w:space="0" w:color="auto"/>
            <w:left w:val="none" w:sz="0" w:space="0" w:color="auto"/>
            <w:bottom w:val="none" w:sz="0" w:space="0" w:color="auto"/>
            <w:right w:val="none" w:sz="0" w:space="0" w:color="auto"/>
          </w:divBdr>
        </w:div>
        <w:div w:id="420031837">
          <w:marLeft w:val="0"/>
          <w:marRight w:val="0"/>
          <w:marTop w:val="0"/>
          <w:marBottom w:val="0"/>
          <w:divBdr>
            <w:top w:val="none" w:sz="0" w:space="0" w:color="auto"/>
            <w:left w:val="none" w:sz="0" w:space="0" w:color="auto"/>
            <w:bottom w:val="none" w:sz="0" w:space="0" w:color="auto"/>
            <w:right w:val="none" w:sz="0" w:space="0" w:color="auto"/>
          </w:divBdr>
        </w:div>
        <w:div w:id="1575505544">
          <w:marLeft w:val="0"/>
          <w:marRight w:val="0"/>
          <w:marTop w:val="0"/>
          <w:marBottom w:val="0"/>
          <w:divBdr>
            <w:top w:val="none" w:sz="0" w:space="0" w:color="auto"/>
            <w:left w:val="none" w:sz="0" w:space="0" w:color="auto"/>
            <w:bottom w:val="none" w:sz="0" w:space="0" w:color="auto"/>
            <w:right w:val="none" w:sz="0" w:space="0" w:color="auto"/>
          </w:divBdr>
        </w:div>
        <w:div w:id="1354528335">
          <w:marLeft w:val="0"/>
          <w:marRight w:val="0"/>
          <w:marTop w:val="0"/>
          <w:marBottom w:val="0"/>
          <w:divBdr>
            <w:top w:val="none" w:sz="0" w:space="0" w:color="auto"/>
            <w:left w:val="none" w:sz="0" w:space="0" w:color="auto"/>
            <w:bottom w:val="none" w:sz="0" w:space="0" w:color="auto"/>
            <w:right w:val="none" w:sz="0" w:space="0" w:color="auto"/>
          </w:divBdr>
        </w:div>
      </w:divsChild>
    </w:div>
    <w:div w:id="1543517618">
      <w:bodyDiv w:val="1"/>
      <w:marLeft w:val="0"/>
      <w:marRight w:val="0"/>
      <w:marTop w:val="0"/>
      <w:marBottom w:val="0"/>
      <w:divBdr>
        <w:top w:val="none" w:sz="0" w:space="0" w:color="auto"/>
        <w:left w:val="none" w:sz="0" w:space="0" w:color="auto"/>
        <w:bottom w:val="none" w:sz="0" w:space="0" w:color="auto"/>
        <w:right w:val="none" w:sz="0" w:space="0" w:color="auto"/>
      </w:divBdr>
      <w:divsChild>
        <w:div w:id="1538618330">
          <w:marLeft w:val="0"/>
          <w:marRight w:val="0"/>
          <w:marTop w:val="0"/>
          <w:marBottom w:val="0"/>
          <w:divBdr>
            <w:top w:val="none" w:sz="0" w:space="0" w:color="auto"/>
            <w:left w:val="none" w:sz="0" w:space="0" w:color="auto"/>
            <w:bottom w:val="none" w:sz="0" w:space="0" w:color="auto"/>
            <w:right w:val="none" w:sz="0" w:space="0" w:color="auto"/>
          </w:divBdr>
        </w:div>
        <w:div w:id="582683296">
          <w:marLeft w:val="0"/>
          <w:marRight w:val="0"/>
          <w:marTop w:val="0"/>
          <w:marBottom w:val="0"/>
          <w:divBdr>
            <w:top w:val="none" w:sz="0" w:space="0" w:color="auto"/>
            <w:left w:val="none" w:sz="0" w:space="0" w:color="auto"/>
            <w:bottom w:val="none" w:sz="0" w:space="0" w:color="auto"/>
            <w:right w:val="none" w:sz="0" w:space="0" w:color="auto"/>
          </w:divBdr>
        </w:div>
        <w:div w:id="562254996">
          <w:marLeft w:val="0"/>
          <w:marRight w:val="0"/>
          <w:marTop w:val="0"/>
          <w:marBottom w:val="0"/>
          <w:divBdr>
            <w:top w:val="none" w:sz="0" w:space="0" w:color="auto"/>
            <w:left w:val="none" w:sz="0" w:space="0" w:color="auto"/>
            <w:bottom w:val="none" w:sz="0" w:space="0" w:color="auto"/>
            <w:right w:val="none" w:sz="0" w:space="0" w:color="auto"/>
          </w:divBdr>
        </w:div>
      </w:divsChild>
    </w:div>
    <w:div w:id="1790127737">
      <w:bodyDiv w:val="1"/>
      <w:marLeft w:val="0"/>
      <w:marRight w:val="0"/>
      <w:marTop w:val="0"/>
      <w:marBottom w:val="0"/>
      <w:divBdr>
        <w:top w:val="none" w:sz="0" w:space="0" w:color="auto"/>
        <w:left w:val="none" w:sz="0" w:space="0" w:color="auto"/>
        <w:bottom w:val="none" w:sz="0" w:space="0" w:color="auto"/>
        <w:right w:val="none" w:sz="0" w:space="0" w:color="auto"/>
      </w:divBdr>
      <w:divsChild>
        <w:div w:id="1079447593">
          <w:marLeft w:val="0"/>
          <w:marRight w:val="0"/>
          <w:marTop w:val="0"/>
          <w:marBottom w:val="0"/>
          <w:divBdr>
            <w:top w:val="none" w:sz="0" w:space="0" w:color="auto"/>
            <w:left w:val="none" w:sz="0" w:space="0" w:color="auto"/>
            <w:bottom w:val="none" w:sz="0" w:space="0" w:color="auto"/>
            <w:right w:val="none" w:sz="0" w:space="0" w:color="auto"/>
          </w:divBdr>
        </w:div>
        <w:div w:id="2039967144">
          <w:marLeft w:val="0"/>
          <w:marRight w:val="0"/>
          <w:marTop w:val="0"/>
          <w:marBottom w:val="0"/>
          <w:divBdr>
            <w:top w:val="none" w:sz="0" w:space="0" w:color="auto"/>
            <w:left w:val="none" w:sz="0" w:space="0" w:color="auto"/>
            <w:bottom w:val="none" w:sz="0" w:space="0" w:color="auto"/>
            <w:right w:val="none" w:sz="0" w:space="0" w:color="auto"/>
          </w:divBdr>
        </w:div>
      </w:divsChild>
    </w:div>
    <w:div w:id="1790776706">
      <w:bodyDiv w:val="1"/>
      <w:marLeft w:val="0"/>
      <w:marRight w:val="0"/>
      <w:marTop w:val="0"/>
      <w:marBottom w:val="0"/>
      <w:divBdr>
        <w:top w:val="none" w:sz="0" w:space="0" w:color="auto"/>
        <w:left w:val="none" w:sz="0" w:space="0" w:color="auto"/>
        <w:bottom w:val="none" w:sz="0" w:space="0" w:color="auto"/>
        <w:right w:val="none" w:sz="0" w:space="0" w:color="auto"/>
      </w:divBdr>
      <w:divsChild>
        <w:div w:id="496727527">
          <w:marLeft w:val="0"/>
          <w:marRight w:val="0"/>
          <w:marTop w:val="0"/>
          <w:marBottom w:val="0"/>
          <w:divBdr>
            <w:top w:val="none" w:sz="0" w:space="0" w:color="auto"/>
            <w:left w:val="none" w:sz="0" w:space="0" w:color="auto"/>
            <w:bottom w:val="none" w:sz="0" w:space="0" w:color="auto"/>
            <w:right w:val="none" w:sz="0" w:space="0" w:color="auto"/>
          </w:divBdr>
        </w:div>
        <w:div w:id="1323700916">
          <w:marLeft w:val="0"/>
          <w:marRight w:val="0"/>
          <w:marTop w:val="0"/>
          <w:marBottom w:val="0"/>
          <w:divBdr>
            <w:top w:val="none" w:sz="0" w:space="0" w:color="auto"/>
            <w:left w:val="none" w:sz="0" w:space="0" w:color="auto"/>
            <w:bottom w:val="none" w:sz="0" w:space="0" w:color="auto"/>
            <w:right w:val="none" w:sz="0" w:space="0" w:color="auto"/>
          </w:divBdr>
        </w:div>
        <w:div w:id="164177170">
          <w:marLeft w:val="0"/>
          <w:marRight w:val="0"/>
          <w:marTop w:val="0"/>
          <w:marBottom w:val="0"/>
          <w:divBdr>
            <w:top w:val="none" w:sz="0" w:space="0" w:color="auto"/>
            <w:left w:val="none" w:sz="0" w:space="0" w:color="auto"/>
            <w:bottom w:val="none" w:sz="0" w:space="0" w:color="auto"/>
            <w:right w:val="none" w:sz="0" w:space="0" w:color="auto"/>
          </w:divBdr>
        </w:div>
        <w:div w:id="1108892844">
          <w:marLeft w:val="0"/>
          <w:marRight w:val="0"/>
          <w:marTop w:val="0"/>
          <w:marBottom w:val="0"/>
          <w:divBdr>
            <w:top w:val="none" w:sz="0" w:space="0" w:color="auto"/>
            <w:left w:val="none" w:sz="0" w:space="0" w:color="auto"/>
            <w:bottom w:val="none" w:sz="0" w:space="0" w:color="auto"/>
            <w:right w:val="none" w:sz="0" w:space="0" w:color="auto"/>
          </w:divBdr>
        </w:div>
        <w:div w:id="1403678236">
          <w:marLeft w:val="0"/>
          <w:marRight w:val="0"/>
          <w:marTop w:val="0"/>
          <w:marBottom w:val="0"/>
          <w:divBdr>
            <w:top w:val="none" w:sz="0" w:space="0" w:color="auto"/>
            <w:left w:val="none" w:sz="0" w:space="0" w:color="auto"/>
            <w:bottom w:val="none" w:sz="0" w:space="0" w:color="auto"/>
            <w:right w:val="none" w:sz="0" w:space="0" w:color="auto"/>
          </w:divBdr>
        </w:div>
        <w:div w:id="1055813269">
          <w:marLeft w:val="0"/>
          <w:marRight w:val="0"/>
          <w:marTop w:val="0"/>
          <w:marBottom w:val="0"/>
          <w:divBdr>
            <w:top w:val="none" w:sz="0" w:space="0" w:color="auto"/>
            <w:left w:val="none" w:sz="0" w:space="0" w:color="auto"/>
            <w:bottom w:val="none" w:sz="0" w:space="0" w:color="auto"/>
            <w:right w:val="none" w:sz="0" w:space="0" w:color="auto"/>
          </w:divBdr>
        </w:div>
        <w:div w:id="1876891698">
          <w:marLeft w:val="0"/>
          <w:marRight w:val="0"/>
          <w:marTop w:val="0"/>
          <w:marBottom w:val="0"/>
          <w:divBdr>
            <w:top w:val="none" w:sz="0" w:space="0" w:color="auto"/>
            <w:left w:val="none" w:sz="0" w:space="0" w:color="auto"/>
            <w:bottom w:val="none" w:sz="0" w:space="0" w:color="auto"/>
            <w:right w:val="none" w:sz="0" w:space="0" w:color="auto"/>
          </w:divBdr>
        </w:div>
        <w:div w:id="1265266656">
          <w:marLeft w:val="0"/>
          <w:marRight w:val="0"/>
          <w:marTop w:val="0"/>
          <w:marBottom w:val="0"/>
          <w:divBdr>
            <w:top w:val="none" w:sz="0" w:space="0" w:color="auto"/>
            <w:left w:val="none" w:sz="0" w:space="0" w:color="auto"/>
            <w:bottom w:val="none" w:sz="0" w:space="0" w:color="auto"/>
            <w:right w:val="none" w:sz="0" w:space="0" w:color="auto"/>
          </w:divBdr>
        </w:div>
        <w:div w:id="2078047085">
          <w:marLeft w:val="0"/>
          <w:marRight w:val="0"/>
          <w:marTop w:val="0"/>
          <w:marBottom w:val="0"/>
          <w:divBdr>
            <w:top w:val="none" w:sz="0" w:space="0" w:color="auto"/>
            <w:left w:val="none" w:sz="0" w:space="0" w:color="auto"/>
            <w:bottom w:val="none" w:sz="0" w:space="0" w:color="auto"/>
            <w:right w:val="none" w:sz="0" w:space="0" w:color="auto"/>
          </w:divBdr>
        </w:div>
        <w:div w:id="603004625">
          <w:marLeft w:val="0"/>
          <w:marRight w:val="0"/>
          <w:marTop w:val="0"/>
          <w:marBottom w:val="0"/>
          <w:divBdr>
            <w:top w:val="none" w:sz="0" w:space="0" w:color="auto"/>
            <w:left w:val="none" w:sz="0" w:space="0" w:color="auto"/>
            <w:bottom w:val="none" w:sz="0" w:space="0" w:color="auto"/>
            <w:right w:val="none" w:sz="0" w:space="0" w:color="auto"/>
          </w:divBdr>
        </w:div>
        <w:div w:id="1308440270">
          <w:marLeft w:val="0"/>
          <w:marRight w:val="0"/>
          <w:marTop w:val="0"/>
          <w:marBottom w:val="0"/>
          <w:divBdr>
            <w:top w:val="none" w:sz="0" w:space="0" w:color="auto"/>
            <w:left w:val="none" w:sz="0" w:space="0" w:color="auto"/>
            <w:bottom w:val="none" w:sz="0" w:space="0" w:color="auto"/>
            <w:right w:val="none" w:sz="0" w:space="0" w:color="auto"/>
          </w:divBdr>
        </w:div>
        <w:div w:id="96022196">
          <w:marLeft w:val="0"/>
          <w:marRight w:val="0"/>
          <w:marTop w:val="0"/>
          <w:marBottom w:val="0"/>
          <w:divBdr>
            <w:top w:val="none" w:sz="0" w:space="0" w:color="auto"/>
            <w:left w:val="none" w:sz="0" w:space="0" w:color="auto"/>
            <w:bottom w:val="none" w:sz="0" w:space="0" w:color="auto"/>
            <w:right w:val="none" w:sz="0" w:space="0" w:color="auto"/>
          </w:divBdr>
        </w:div>
        <w:div w:id="1371879145">
          <w:marLeft w:val="0"/>
          <w:marRight w:val="0"/>
          <w:marTop w:val="0"/>
          <w:marBottom w:val="0"/>
          <w:divBdr>
            <w:top w:val="none" w:sz="0" w:space="0" w:color="auto"/>
            <w:left w:val="none" w:sz="0" w:space="0" w:color="auto"/>
            <w:bottom w:val="none" w:sz="0" w:space="0" w:color="auto"/>
            <w:right w:val="none" w:sz="0" w:space="0" w:color="auto"/>
          </w:divBdr>
        </w:div>
        <w:div w:id="381906092">
          <w:marLeft w:val="0"/>
          <w:marRight w:val="0"/>
          <w:marTop w:val="0"/>
          <w:marBottom w:val="0"/>
          <w:divBdr>
            <w:top w:val="none" w:sz="0" w:space="0" w:color="auto"/>
            <w:left w:val="none" w:sz="0" w:space="0" w:color="auto"/>
            <w:bottom w:val="none" w:sz="0" w:space="0" w:color="auto"/>
            <w:right w:val="none" w:sz="0" w:space="0" w:color="auto"/>
          </w:divBdr>
        </w:div>
        <w:div w:id="1012562160">
          <w:marLeft w:val="0"/>
          <w:marRight w:val="0"/>
          <w:marTop w:val="0"/>
          <w:marBottom w:val="0"/>
          <w:divBdr>
            <w:top w:val="none" w:sz="0" w:space="0" w:color="auto"/>
            <w:left w:val="none" w:sz="0" w:space="0" w:color="auto"/>
            <w:bottom w:val="none" w:sz="0" w:space="0" w:color="auto"/>
            <w:right w:val="none" w:sz="0" w:space="0" w:color="auto"/>
          </w:divBdr>
        </w:div>
        <w:div w:id="1131636121">
          <w:marLeft w:val="0"/>
          <w:marRight w:val="0"/>
          <w:marTop w:val="0"/>
          <w:marBottom w:val="0"/>
          <w:divBdr>
            <w:top w:val="none" w:sz="0" w:space="0" w:color="auto"/>
            <w:left w:val="none" w:sz="0" w:space="0" w:color="auto"/>
            <w:bottom w:val="none" w:sz="0" w:space="0" w:color="auto"/>
            <w:right w:val="none" w:sz="0" w:space="0" w:color="auto"/>
          </w:divBdr>
        </w:div>
        <w:div w:id="1388726392">
          <w:marLeft w:val="0"/>
          <w:marRight w:val="0"/>
          <w:marTop w:val="0"/>
          <w:marBottom w:val="0"/>
          <w:divBdr>
            <w:top w:val="none" w:sz="0" w:space="0" w:color="auto"/>
            <w:left w:val="none" w:sz="0" w:space="0" w:color="auto"/>
            <w:bottom w:val="none" w:sz="0" w:space="0" w:color="auto"/>
            <w:right w:val="none" w:sz="0" w:space="0" w:color="auto"/>
          </w:divBdr>
        </w:div>
        <w:div w:id="1202520234">
          <w:marLeft w:val="0"/>
          <w:marRight w:val="0"/>
          <w:marTop w:val="0"/>
          <w:marBottom w:val="0"/>
          <w:divBdr>
            <w:top w:val="none" w:sz="0" w:space="0" w:color="auto"/>
            <w:left w:val="none" w:sz="0" w:space="0" w:color="auto"/>
            <w:bottom w:val="none" w:sz="0" w:space="0" w:color="auto"/>
            <w:right w:val="none" w:sz="0" w:space="0" w:color="auto"/>
          </w:divBdr>
        </w:div>
        <w:div w:id="2128232353">
          <w:marLeft w:val="0"/>
          <w:marRight w:val="0"/>
          <w:marTop w:val="0"/>
          <w:marBottom w:val="0"/>
          <w:divBdr>
            <w:top w:val="none" w:sz="0" w:space="0" w:color="auto"/>
            <w:left w:val="none" w:sz="0" w:space="0" w:color="auto"/>
            <w:bottom w:val="none" w:sz="0" w:space="0" w:color="auto"/>
            <w:right w:val="none" w:sz="0" w:space="0" w:color="auto"/>
          </w:divBdr>
        </w:div>
        <w:div w:id="670524988">
          <w:marLeft w:val="0"/>
          <w:marRight w:val="0"/>
          <w:marTop w:val="0"/>
          <w:marBottom w:val="0"/>
          <w:divBdr>
            <w:top w:val="none" w:sz="0" w:space="0" w:color="auto"/>
            <w:left w:val="none" w:sz="0" w:space="0" w:color="auto"/>
            <w:bottom w:val="none" w:sz="0" w:space="0" w:color="auto"/>
            <w:right w:val="none" w:sz="0" w:space="0" w:color="auto"/>
          </w:divBdr>
        </w:div>
        <w:div w:id="655645561">
          <w:marLeft w:val="0"/>
          <w:marRight w:val="0"/>
          <w:marTop w:val="0"/>
          <w:marBottom w:val="0"/>
          <w:divBdr>
            <w:top w:val="none" w:sz="0" w:space="0" w:color="auto"/>
            <w:left w:val="none" w:sz="0" w:space="0" w:color="auto"/>
            <w:bottom w:val="none" w:sz="0" w:space="0" w:color="auto"/>
            <w:right w:val="none" w:sz="0" w:space="0" w:color="auto"/>
          </w:divBdr>
        </w:div>
        <w:div w:id="1295915890">
          <w:marLeft w:val="0"/>
          <w:marRight w:val="0"/>
          <w:marTop w:val="0"/>
          <w:marBottom w:val="0"/>
          <w:divBdr>
            <w:top w:val="none" w:sz="0" w:space="0" w:color="auto"/>
            <w:left w:val="none" w:sz="0" w:space="0" w:color="auto"/>
            <w:bottom w:val="none" w:sz="0" w:space="0" w:color="auto"/>
            <w:right w:val="none" w:sz="0" w:space="0" w:color="auto"/>
          </w:divBdr>
        </w:div>
      </w:divsChild>
    </w:div>
    <w:div w:id="1796363207">
      <w:bodyDiv w:val="1"/>
      <w:marLeft w:val="0"/>
      <w:marRight w:val="0"/>
      <w:marTop w:val="0"/>
      <w:marBottom w:val="0"/>
      <w:divBdr>
        <w:top w:val="none" w:sz="0" w:space="0" w:color="auto"/>
        <w:left w:val="none" w:sz="0" w:space="0" w:color="auto"/>
        <w:bottom w:val="none" w:sz="0" w:space="0" w:color="auto"/>
        <w:right w:val="none" w:sz="0" w:space="0" w:color="auto"/>
      </w:divBdr>
      <w:divsChild>
        <w:div w:id="1010837320">
          <w:marLeft w:val="0"/>
          <w:marRight w:val="0"/>
          <w:marTop w:val="0"/>
          <w:marBottom w:val="0"/>
          <w:divBdr>
            <w:top w:val="none" w:sz="0" w:space="0" w:color="auto"/>
            <w:left w:val="none" w:sz="0" w:space="0" w:color="auto"/>
            <w:bottom w:val="none" w:sz="0" w:space="0" w:color="auto"/>
            <w:right w:val="none" w:sz="0" w:space="0" w:color="auto"/>
          </w:divBdr>
        </w:div>
        <w:div w:id="119765999">
          <w:marLeft w:val="0"/>
          <w:marRight w:val="0"/>
          <w:marTop w:val="0"/>
          <w:marBottom w:val="0"/>
          <w:divBdr>
            <w:top w:val="none" w:sz="0" w:space="0" w:color="auto"/>
            <w:left w:val="none" w:sz="0" w:space="0" w:color="auto"/>
            <w:bottom w:val="none" w:sz="0" w:space="0" w:color="auto"/>
            <w:right w:val="none" w:sz="0" w:space="0" w:color="auto"/>
          </w:divBdr>
        </w:div>
        <w:div w:id="1066490038">
          <w:marLeft w:val="0"/>
          <w:marRight w:val="0"/>
          <w:marTop w:val="0"/>
          <w:marBottom w:val="0"/>
          <w:divBdr>
            <w:top w:val="none" w:sz="0" w:space="0" w:color="auto"/>
            <w:left w:val="none" w:sz="0" w:space="0" w:color="auto"/>
            <w:bottom w:val="none" w:sz="0" w:space="0" w:color="auto"/>
            <w:right w:val="none" w:sz="0" w:space="0" w:color="auto"/>
          </w:divBdr>
        </w:div>
        <w:div w:id="1672830826">
          <w:marLeft w:val="0"/>
          <w:marRight w:val="0"/>
          <w:marTop w:val="0"/>
          <w:marBottom w:val="0"/>
          <w:divBdr>
            <w:top w:val="none" w:sz="0" w:space="0" w:color="auto"/>
            <w:left w:val="none" w:sz="0" w:space="0" w:color="auto"/>
            <w:bottom w:val="none" w:sz="0" w:space="0" w:color="auto"/>
            <w:right w:val="none" w:sz="0" w:space="0" w:color="auto"/>
          </w:divBdr>
        </w:div>
        <w:div w:id="2124954919">
          <w:marLeft w:val="0"/>
          <w:marRight w:val="0"/>
          <w:marTop w:val="0"/>
          <w:marBottom w:val="0"/>
          <w:divBdr>
            <w:top w:val="none" w:sz="0" w:space="0" w:color="auto"/>
            <w:left w:val="none" w:sz="0" w:space="0" w:color="auto"/>
            <w:bottom w:val="none" w:sz="0" w:space="0" w:color="auto"/>
            <w:right w:val="none" w:sz="0" w:space="0" w:color="auto"/>
          </w:divBdr>
        </w:div>
        <w:div w:id="428309994">
          <w:marLeft w:val="0"/>
          <w:marRight w:val="0"/>
          <w:marTop w:val="0"/>
          <w:marBottom w:val="0"/>
          <w:divBdr>
            <w:top w:val="none" w:sz="0" w:space="0" w:color="auto"/>
            <w:left w:val="none" w:sz="0" w:space="0" w:color="auto"/>
            <w:bottom w:val="none" w:sz="0" w:space="0" w:color="auto"/>
            <w:right w:val="none" w:sz="0" w:space="0" w:color="auto"/>
          </w:divBdr>
        </w:div>
        <w:div w:id="660161897">
          <w:marLeft w:val="0"/>
          <w:marRight w:val="0"/>
          <w:marTop w:val="0"/>
          <w:marBottom w:val="0"/>
          <w:divBdr>
            <w:top w:val="none" w:sz="0" w:space="0" w:color="auto"/>
            <w:left w:val="none" w:sz="0" w:space="0" w:color="auto"/>
            <w:bottom w:val="none" w:sz="0" w:space="0" w:color="auto"/>
            <w:right w:val="none" w:sz="0" w:space="0" w:color="auto"/>
          </w:divBdr>
        </w:div>
        <w:div w:id="1688365922">
          <w:marLeft w:val="0"/>
          <w:marRight w:val="0"/>
          <w:marTop w:val="0"/>
          <w:marBottom w:val="0"/>
          <w:divBdr>
            <w:top w:val="none" w:sz="0" w:space="0" w:color="auto"/>
            <w:left w:val="none" w:sz="0" w:space="0" w:color="auto"/>
            <w:bottom w:val="none" w:sz="0" w:space="0" w:color="auto"/>
            <w:right w:val="none" w:sz="0" w:space="0" w:color="auto"/>
          </w:divBdr>
        </w:div>
        <w:div w:id="1142430324">
          <w:marLeft w:val="0"/>
          <w:marRight w:val="0"/>
          <w:marTop w:val="0"/>
          <w:marBottom w:val="0"/>
          <w:divBdr>
            <w:top w:val="none" w:sz="0" w:space="0" w:color="auto"/>
            <w:left w:val="none" w:sz="0" w:space="0" w:color="auto"/>
            <w:bottom w:val="none" w:sz="0" w:space="0" w:color="auto"/>
            <w:right w:val="none" w:sz="0" w:space="0" w:color="auto"/>
          </w:divBdr>
        </w:div>
        <w:div w:id="1991443731">
          <w:marLeft w:val="0"/>
          <w:marRight w:val="0"/>
          <w:marTop w:val="0"/>
          <w:marBottom w:val="0"/>
          <w:divBdr>
            <w:top w:val="none" w:sz="0" w:space="0" w:color="auto"/>
            <w:left w:val="none" w:sz="0" w:space="0" w:color="auto"/>
            <w:bottom w:val="none" w:sz="0" w:space="0" w:color="auto"/>
            <w:right w:val="none" w:sz="0" w:space="0" w:color="auto"/>
          </w:divBdr>
        </w:div>
        <w:div w:id="713190804">
          <w:marLeft w:val="0"/>
          <w:marRight w:val="0"/>
          <w:marTop w:val="0"/>
          <w:marBottom w:val="0"/>
          <w:divBdr>
            <w:top w:val="none" w:sz="0" w:space="0" w:color="auto"/>
            <w:left w:val="none" w:sz="0" w:space="0" w:color="auto"/>
            <w:bottom w:val="none" w:sz="0" w:space="0" w:color="auto"/>
            <w:right w:val="none" w:sz="0" w:space="0" w:color="auto"/>
          </w:divBdr>
        </w:div>
        <w:div w:id="1572109545">
          <w:marLeft w:val="0"/>
          <w:marRight w:val="0"/>
          <w:marTop w:val="0"/>
          <w:marBottom w:val="0"/>
          <w:divBdr>
            <w:top w:val="none" w:sz="0" w:space="0" w:color="auto"/>
            <w:left w:val="none" w:sz="0" w:space="0" w:color="auto"/>
            <w:bottom w:val="none" w:sz="0" w:space="0" w:color="auto"/>
            <w:right w:val="none" w:sz="0" w:space="0" w:color="auto"/>
          </w:divBdr>
        </w:div>
        <w:div w:id="728236838">
          <w:marLeft w:val="0"/>
          <w:marRight w:val="0"/>
          <w:marTop w:val="0"/>
          <w:marBottom w:val="0"/>
          <w:divBdr>
            <w:top w:val="none" w:sz="0" w:space="0" w:color="auto"/>
            <w:left w:val="none" w:sz="0" w:space="0" w:color="auto"/>
            <w:bottom w:val="none" w:sz="0" w:space="0" w:color="auto"/>
            <w:right w:val="none" w:sz="0" w:space="0" w:color="auto"/>
          </w:divBdr>
        </w:div>
        <w:div w:id="1629240695">
          <w:marLeft w:val="0"/>
          <w:marRight w:val="0"/>
          <w:marTop w:val="0"/>
          <w:marBottom w:val="0"/>
          <w:divBdr>
            <w:top w:val="none" w:sz="0" w:space="0" w:color="auto"/>
            <w:left w:val="none" w:sz="0" w:space="0" w:color="auto"/>
            <w:bottom w:val="none" w:sz="0" w:space="0" w:color="auto"/>
            <w:right w:val="none" w:sz="0" w:space="0" w:color="auto"/>
          </w:divBdr>
        </w:div>
        <w:div w:id="621837821">
          <w:marLeft w:val="0"/>
          <w:marRight w:val="0"/>
          <w:marTop w:val="0"/>
          <w:marBottom w:val="0"/>
          <w:divBdr>
            <w:top w:val="none" w:sz="0" w:space="0" w:color="auto"/>
            <w:left w:val="none" w:sz="0" w:space="0" w:color="auto"/>
            <w:bottom w:val="none" w:sz="0" w:space="0" w:color="auto"/>
            <w:right w:val="none" w:sz="0" w:space="0" w:color="auto"/>
          </w:divBdr>
        </w:div>
        <w:div w:id="2144275935">
          <w:marLeft w:val="0"/>
          <w:marRight w:val="0"/>
          <w:marTop w:val="0"/>
          <w:marBottom w:val="0"/>
          <w:divBdr>
            <w:top w:val="none" w:sz="0" w:space="0" w:color="auto"/>
            <w:left w:val="none" w:sz="0" w:space="0" w:color="auto"/>
            <w:bottom w:val="none" w:sz="0" w:space="0" w:color="auto"/>
            <w:right w:val="none" w:sz="0" w:space="0" w:color="auto"/>
          </w:divBdr>
        </w:div>
        <w:div w:id="1015039751">
          <w:marLeft w:val="0"/>
          <w:marRight w:val="0"/>
          <w:marTop w:val="0"/>
          <w:marBottom w:val="0"/>
          <w:divBdr>
            <w:top w:val="none" w:sz="0" w:space="0" w:color="auto"/>
            <w:left w:val="none" w:sz="0" w:space="0" w:color="auto"/>
            <w:bottom w:val="none" w:sz="0" w:space="0" w:color="auto"/>
            <w:right w:val="none" w:sz="0" w:space="0" w:color="auto"/>
          </w:divBdr>
        </w:div>
        <w:div w:id="25914747">
          <w:marLeft w:val="0"/>
          <w:marRight w:val="0"/>
          <w:marTop w:val="0"/>
          <w:marBottom w:val="0"/>
          <w:divBdr>
            <w:top w:val="none" w:sz="0" w:space="0" w:color="auto"/>
            <w:left w:val="none" w:sz="0" w:space="0" w:color="auto"/>
            <w:bottom w:val="none" w:sz="0" w:space="0" w:color="auto"/>
            <w:right w:val="none" w:sz="0" w:space="0" w:color="auto"/>
          </w:divBdr>
        </w:div>
        <w:div w:id="741752765">
          <w:marLeft w:val="0"/>
          <w:marRight w:val="0"/>
          <w:marTop w:val="0"/>
          <w:marBottom w:val="0"/>
          <w:divBdr>
            <w:top w:val="none" w:sz="0" w:space="0" w:color="auto"/>
            <w:left w:val="none" w:sz="0" w:space="0" w:color="auto"/>
            <w:bottom w:val="none" w:sz="0" w:space="0" w:color="auto"/>
            <w:right w:val="none" w:sz="0" w:space="0" w:color="auto"/>
          </w:divBdr>
        </w:div>
        <w:div w:id="1274047786">
          <w:marLeft w:val="0"/>
          <w:marRight w:val="0"/>
          <w:marTop w:val="0"/>
          <w:marBottom w:val="0"/>
          <w:divBdr>
            <w:top w:val="none" w:sz="0" w:space="0" w:color="auto"/>
            <w:left w:val="none" w:sz="0" w:space="0" w:color="auto"/>
            <w:bottom w:val="none" w:sz="0" w:space="0" w:color="auto"/>
            <w:right w:val="none" w:sz="0" w:space="0" w:color="auto"/>
          </w:divBdr>
        </w:div>
        <w:div w:id="405226089">
          <w:marLeft w:val="0"/>
          <w:marRight w:val="0"/>
          <w:marTop w:val="0"/>
          <w:marBottom w:val="0"/>
          <w:divBdr>
            <w:top w:val="none" w:sz="0" w:space="0" w:color="auto"/>
            <w:left w:val="none" w:sz="0" w:space="0" w:color="auto"/>
            <w:bottom w:val="none" w:sz="0" w:space="0" w:color="auto"/>
            <w:right w:val="none" w:sz="0" w:space="0" w:color="auto"/>
          </w:divBdr>
        </w:div>
        <w:div w:id="1435709639">
          <w:marLeft w:val="0"/>
          <w:marRight w:val="0"/>
          <w:marTop w:val="0"/>
          <w:marBottom w:val="0"/>
          <w:divBdr>
            <w:top w:val="none" w:sz="0" w:space="0" w:color="auto"/>
            <w:left w:val="none" w:sz="0" w:space="0" w:color="auto"/>
            <w:bottom w:val="none" w:sz="0" w:space="0" w:color="auto"/>
            <w:right w:val="none" w:sz="0" w:space="0" w:color="auto"/>
          </w:divBdr>
        </w:div>
      </w:divsChild>
    </w:div>
    <w:div w:id="2054189572">
      <w:bodyDiv w:val="1"/>
      <w:marLeft w:val="0"/>
      <w:marRight w:val="0"/>
      <w:marTop w:val="0"/>
      <w:marBottom w:val="0"/>
      <w:divBdr>
        <w:top w:val="none" w:sz="0" w:space="0" w:color="auto"/>
        <w:left w:val="none" w:sz="0" w:space="0" w:color="auto"/>
        <w:bottom w:val="none" w:sz="0" w:space="0" w:color="auto"/>
        <w:right w:val="none" w:sz="0" w:space="0" w:color="auto"/>
      </w:divBdr>
      <w:divsChild>
        <w:div w:id="654453870">
          <w:marLeft w:val="0"/>
          <w:marRight w:val="0"/>
          <w:marTop w:val="0"/>
          <w:marBottom w:val="0"/>
          <w:divBdr>
            <w:top w:val="none" w:sz="0" w:space="0" w:color="auto"/>
            <w:left w:val="none" w:sz="0" w:space="0" w:color="auto"/>
            <w:bottom w:val="none" w:sz="0" w:space="0" w:color="auto"/>
            <w:right w:val="none" w:sz="0" w:space="0" w:color="auto"/>
          </w:divBdr>
        </w:div>
        <w:div w:id="412973986">
          <w:marLeft w:val="0"/>
          <w:marRight w:val="0"/>
          <w:marTop w:val="0"/>
          <w:marBottom w:val="0"/>
          <w:divBdr>
            <w:top w:val="none" w:sz="0" w:space="0" w:color="auto"/>
            <w:left w:val="none" w:sz="0" w:space="0" w:color="auto"/>
            <w:bottom w:val="none" w:sz="0" w:space="0" w:color="auto"/>
            <w:right w:val="none" w:sz="0" w:space="0" w:color="auto"/>
          </w:divBdr>
        </w:div>
        <w:div w:id="461315793">
          <w:marLeft w:val="0"/>
          <w:marRight w:val="0"/>
          <w:marTop w:val="0"/>
          <w:marBottom w:val="0"/>
          <w:divBdr>
            <w:top w:val="none" w:sz="0" w:space="0" w:color="auto"/>
            <w:left w:val="none" w:sz="0" w:space="0" w:color="auto"/>
            <w:bottom w:val="none" w:sz="0" w:space="0" w:color="auto"/>
            <w:right w:val="none" w:sz="0" w:space="0" w:color="auto"/>
          </w:divBdr>
        </w:div>
        <w:div w:id="1202863571">
          <w:marLeft w:val="0"/>
          <w:marRight w:val="0"/>
          <w:marTop w:val="0"/>
          <w:marBottom w:val="0"/>
          <w:divBdr>
            <w:top w:val="none" w:sz="0" w:space="0" w:color="auto"/>
            <w:left w:val="none" w:sz="0" w:space="0" w:color="auto"/>
            <w:bottom w:val="none" w:sz="0" w:space="0" w:color="auto"/>
            <w:right w:val="none" w:sz="0" w:space="0" w:color="auto"/>
          </w:divBdr>
        </w:div>
        <w:div w:id="1960211896">
          <w:marLeft w:val="0"/>
          <w:marRight w:val="0"/>
          <w:marTop w:val="0"/>
          <w:marBottom w:val="0"/>
          <w:divBdr>
            <w:top w:val="none" w:sz="0" w:space="0" w:color="auto"/>
            <w:left w:val="none" w:sz="0" w:space="0" w:color="auto"/>
            <w:bottom w:val="none" w:sz="0" w:space="0" w:color="auto"/>
            <w:right w:val="none" w:sz="0" w:space="0" w:color="auto"/>
          </w:divBdr>
        </w:div>
        <w:div w:id="1273367082">
          <w:marLeft w:val="0"/>
          <w:marRight w:val="0"/>
          <w:marTop w:val="0"/>
          <w:marBottom w:val="0"/>
          <w:divBdr>
            <w:top w:val="none" w:sz="0" w:space="0" w:color="auto"/>
            <w:left w:val="none" w:sz="0" w:space="0" w:color="auto"/>
            <w:bottom w:val="none" w:sz="0" w:space="0" w:color="auto"/>
            <w:right w:val="none" w:sz="0" w:space="0" w:color="auto"/>
          </w:divBdr>
        </w:div>
        <w:div w:id="173693380">
          <w:marLeft w:val="0"/>
          <w:marRight w:val="0"/>
          <w:marTop w:val="0"/>
          <w:marBottom w:val="0"/>
          <w:divBdr>
            <w:top w:val="none" w:sz="0" w:space="0" w:color="auto"/>
            <w:left w:val="none" w:sz="0" w:space="0" w:color="auto"/>
            <w:bottom w:val="none" w:sz="0" w:space="0" w:color="auto"/>
            <w:right w:val="none" w:sz="0" w:space="0" w:color="auto"/>
          </w:divBdr>
        </w:div>
        <w:div w:id="1395083365">
          <w:marLeft w:val="0"/>
          <w:marRight w:val="0"/>
          <w:marTop w:val="0"/>
          <w:marBottom w:val="0"/>
          <w:divBdr>
            <w:top w:val="none" w:sz="0" w:space="0" w:color="auto"/>
            <w:left w:val="none" w:sz="0" w:space="0" w:color="auto"/>
            <w:bottom w:val="none" w:sz="0" w:space="0" w:color="auto"/>
            <w:right w:val="none" w:sz="0" w:space="0" w:color="auto"/>
          </w:divBdr>
        </w:div>
        <w:div w:id="1943104791">
          <w:marLeft w:val="0"/>
          <w:marRight w:val="0"/>
          <w:marTop w:val="0"/>
          <w:marBottom w:val="0"/>
          <w:divBdr>
            <w:top w:val="none" w:sz="0" w:space="0" w:color="auto"/>
            <w:left w:val="none" w:sz="0" w:space="0" w:color="auto"/>
            <w:bottom w:val="none" w:sz="0" w:space="0" w:color="auto"/>
            <w:right w:val="none" w:sz="0" w:space="0" w:color="auto"/>
          </w:divBdr>
        </w:div>
        <w:div w:id="906309100">
          <w:marLeft w:val="0"/>
          <w:marRight w:val="0"/>
          <w:marTop w:val="0"/>
          <w:marBottom w:val="0"/>
          <w:divBdr>
            <w:top w:val="none" w:sz="0" w:space="0" w:color="auto"/>
            <w:left w:val="none" w:sz="0" w:space="0" w:color="auto"/>
            <w:bottom w:val="none" w:sz="0" w:space="0" w:color="auto"/>
            <w:right w:val="none" w:sz="0" w:space="0" w:color="auto"/>
          </w:divBdr>
        </w:div>
        <w:div w:id="1483349916">
          <w:marLeft w:val="0"/>
          <w:marRight w:val="0"/>
          <w:marTop w:val="0"/>
          <w:marBottom w:val="0"/>
          <w:divBdr>
            <w:top w:val="none" w:sz="0" w:space="0" w:color="auto"/>
            <w:left w:val="none" w:sz="0" w:space="0" w:color="auto"/>
            <w:bottom w:val="none" w:sz="0" w:space="0" w:color="auto"/>
            <w:right w:val="none" w:sz="0" w:space="0" w:color="auto"/>
          </w:divBdr>
        </w:div>
        <w:div w:id="783233226">
          <w:marLeft w:val="0"/>
          <w:marRight w:val="0"/>
          <w:marTop w:val="0"/>
          <w:marBottom w:val="0"/>
          <w:divBdr>
            <w:top w:val="none" w:sz="0" w:space="0" w:color="auto"/>
            <w:left w:val="none" w:sz="0" w:space="0" w:color="auto"/>
            <w:bottom w:val="none" w:sz="0" w:space="0" w:color="auto"/>
            <w:right w:val="none" w:sz="0" w:space="0" w:color="auto"/>
          </w:divBdr>
        </w:div>
        <w:div w:id="1000355582">
          <w:marLeft w:val="0"/>
          <w:marRight w:val="0"/>
          <w:marTop w:val="0"/>
          <w:marBottom w:val="0"/>
          <w:divBdr>
            <w:top w:val="none" w:sz="0" w:space="0" w:color="auto"/>
            <w:left w:val="none" w:sz="0" w:space="0" w:color="auto"/>
            <w:bottom w:val="none" w:sz="0" w:space="0" w:color="auto"/>
            <w:right w:val="none" w:sz="0" w:space="0" w:color="auto"/>
          </w:divBdr>
        </w:div>
        <w:div w:id="1280726014">
          <w:marLeft w:val="0"/>
          <w:marRight w:val="0"/>
          <w:marTop w:val="0"/>
          <w:marBottom w:val="0"/>
          <w:divBdr>
            <w:top w:val="none" w:sz="0" w:space="0" w:color="auto"/>
            <w:left w:val="none" w:sz="0" w:space="0" w:color="auto"/>
            <w:bottom w:val="none" w:sz="0" w:space="0" w:color="auto"/>
            <w:right w:val="none" w:sz="0" w:space="0" w:color="auto"/>
          </w:divBdr>
        </w:div>
        <w:div w:id="1638222695">
          <w:marLeft w:val="0"/>
          <w:marRight w:val="0"/>
          <w:marTop w:val="0"/>
          <w:marBottom w:val="0"/>
          <w:divBdr>
            <w:top w:val="none" w:sz="0" w:space="0" w:color="auto"/>
            <w:left w:val="none" w:sz="0" w:space="0" w:color="auto"/>
            <w:bottom w:val="none" w:sz="0" w:space="0" w:color="auto"/>
            <w:right w:val="none" w:sz="0" w:space="0" w:color="auto"/>
          </w:divBdr>
        </w:div>
        <w:div w:id="1587307330">
          <w:marLeft w:val="0"/>
          <w:marRight w:val="0"/>
          <w:marTop w:val="0"/>
          <w:marBottom w:val="0"/>
          <w:divBdr>
            <w:top w:val="none" w:sz="0" w:space="0" w:color="auto"/>
            <w:left w:val="none" w:sz="0" w:space="0" w:color="auto"/>
            <w:bottom w:val="none" w:sz="0" w:space="0" w:color="auto"/>
            <w:right w:val="none" w:sz="0" w:space="0" w:color="auto"/>
          </w:divBdr>
        </w:div>
        <w:div w:id="2110612092">
          <w:marLeft w:val="0"/>
          <w:marRight w:val="0"/>
          <w:marTop w:val="0"/>
          <w:marBottom w:val="0"/>
          <w:divBdr>
            <w:top w:val="none" w:sz="0" w:space="0" w:color="auto"/>
            <w:left w:val="none" w:sz="0" w:space="0" w:color="auto"/>
            <w:bottom w:val="none" w:sz="0" w:space="0" w:color="auto"/>
            <w:right w:val="none" w:sz="0" w:space="0" w:color="auto"/>
          </w:divBdr>
        </w:div>
        <w:div w:id="1596591482">
          <w:marLeft w:val="0"/>
          <w:marRight w:val="0"/>
          <w:marTop w:val="0"/>
          <w:marBottom w:val="0"/>
          <w:divBdr>
            <w:top w:val="none" w:sz="0" w:space="0" w:color="auto"/>
            <w:left w:val="none" w:sz="0" w:space="0" w:color="auto"/>
            <w:bottom w:val="none" w:sz="0" w:space="0" w:color="auto"/>
            <w:right w:val="none" w:sz="0" w:space="0" w:color="auto"/>
          </w:divBdr>
        </w:div>
        <w:div w:id="278342073">
          <w:marLeft w:val="0"/>
          <w:marRight w:val="0"/>
          <w:marTop w:val="0"/>
          <w:marBottom w:val="0"/>
          <w:divBdr>
            <w:top w:val="none" w:sz="0" w:space="0" w:color="auto"/>
            <w:left w:val="none" w:sz="0" w:space="0" w:color="auto"/>
            <w:bottom w:val="none" w:sz="0" w:space="0" w:color="auto"/>
            <w:right w:val="none" w:sz="0" w:space="0" w:color="auto"/>
          </w:divBdr>
        </w:div>
        <w:div w:id="718169776">
          <w:marLeft w:val="0"/>
          <w:marRight w:val="0"/>
          <w:marTop w:val="0"/>
          <w:marBottom w:val="0"/>
          <w:divBdr>
            <w:top w:val="none" w:sz="0" w:space="0" w:color="auto"/>
            <w:left w:val="none" w:sz="0" w:space="0" w:color="auto"/>
            <w:bottom w:val="none" w:sz="0" w:space="0" w:color="auto"/>
            <w:right w:val="none" w:sz="0" w:space="0" w:color="auto"/>
          </w:divBdr>
        </w:div>
        <w:div w:id="388842124">
          <w:marLeft w:val="0"/>
          <w:marRight w:val="0"/>
          <w:marTop w:val="0"/>
          <w:marBottom w:val="0"/>
          <w:divBdr>
            <w:top w:val="none" w:sz="0" w:space="0" w:color="auto"/>
            <w:left w:val="none" w:sz="0" w:space="0" w:color="auto"/>
            <w:bottom w:val="none" w:sz="0" w:space="0" w:color="auto"/>
            <w:right w:val="none" w:sz="0" w:space="0" w:color="auto"/>
          </w:divBdr>
        </w:div>
        <w:div w:id="531580555">
          <w:marLeft w:val="0"/>
          <w:marRight w:val="0"/>
          <w:marTop w:val="0"/>
          <w:marBottom w:val="0"/>
          <w:divBdr>
            <w:top w:val="none" w:sz="0" w:space="0" w:color="auto"/>
            <w:left w:val="none" w:sz="0" w:space="0" w:color="auto"/>
            <w:bottom w:val="none" w:sz="0" w:space="0" w:color="auto"/>
            <w:right w:val="none" w:sz="0" w:space="0" w:color="auto"/>
          </w:divBdr>
        </w:div>
        <w:div w:id="1526214085">
          <w:marLeft w:val="0"/>
          <w:marRight w:val="0"/>
          <w:marTop w:val="0"/>
          <w:marBottom w:val="0"/>
          <w:divBdr>
            <w:top w:val="none" w:sz="0" w:space="0" w:color="auto"/>
            <w:left w:val="none" w:sz="0" w:space="0" w:color="auto"/>
            <w:bottom w:val="none" w:sz="0" w:space="0" w:color="auto"/>
            <w:right w:val="none" w:sz="0" w:space="0" w:color="auto"/>
          </w:divBdr>
        </w:div>
        <w:div w:id="2080324765">
          <w:marLeft w:val="0"/>
          <w:marRight w:val="0"/>
          <w:marTop w:val="0"/>
          <w:marBottom w:val="0"/>
          <w:divBdr>
            <w:top w:val="none" w:sz="0" w:space="0" w:color="auto"/>
            <w:left w:val="none" w:sz="0" w:space="0" w:color="auto"/>
            <w:bottom w:val="none" w:sz="0" w:space="0" w:color="auto"/>
            <w:right w:val="none" w:sz="0" w:space="0" w:color="auto"/>
          </w:divBdr>
        </w:div>
        <w:div w:id="2030644355">
          <w:marLeft w:val="0"/>
          <w:marRight w:val="0"/>
          <w:marTop w:val="0"/>
          <w:marBottom w:val="0"/>
          <w:divBdr>
            <w:top w:val="none" w:sz="0" w:space="0" w:color="auto"/>
            <w:left w:val="none" w:sz="0" w:space="0" w:color="auto"/>
            <w:bottom w:val="none" w:sz="0" w:space="0" w:color="auto"/>
            <w:right w:val="none" w:sz="0" w:space="0" w:color="auto"/>
          </w:divBdr>
        </w:div>
        <w:div w:id="708919953">
          <w:marLeft w:val="0"/>
          <w:marRight w:val="0"/>
          <w:marTop w:val="0"/>
          <w:marBottom w:val="0"/>
          <w:divBdr>
            <w:top w:val="none" w:sz="0" w:space="0" w:color="auto"/>
            <w:left w:val="none" w:sz="0" w:space="0" w:color="auto"/>
            <w:bottom w:val="none" w:sz="0" w:space="0" w:color="auto"/>
            <w:right w:val="none" w:sz="0" w:space="0" w:color="auto"/>
          </w:divBdr>
        </w:div>
        <w:div w:id="1439450298">
          <w:marLeft w:val="0"/>
          <w:marRight w:val="0"/>
          <w:marTop w:val="0"/>
          <w:marBottom w:val="0"/>
          <w:divBdr>
            <w:top w:val="none" w:sz="0" w:space="0" w:color="auto"/>
            <w:left w:val="none" w:sz="0" w:space="0" w:color="auto"/>
            <w:bottom w:val="none" w:sz="0" w:space="0" w:color="auto"/>
            <w:right w:val="none" w:sz="0" w:space="0" w:color="auto"/>
          </w:divBdr>
        </w:div>
        <w:div w:id="918054541">
          <w:marLeft w:val="0"/>
          <w:marRight w:val="0"/>
          <w:marTop w:val="0"/>
          <w:marBottom w:val="0"/>
          <w:divBdr>
            <w:top w:val="none" w:sz="0" w:space="0" w:color="auto"/>
            <w:left w:val="none" w:sz="0" w:space="0" w:color="auto"/>
            <w:bottom w:val="none" w:sz="0" w:space="0" w:color="auto"/>
            <w:right w:val="none" w:sz="0" w:space="0" w:color="auto"/>
          </w:divBdr>
        </w:div>
        <w:div w:id="1519735682">
          <w:marLeft w:val="0"/>
          <w:marRight w:val="0"/>
          <w:marTop w:val="0"/>
          <w:marBottom w:val="0"/>
          <w:divBdr>
            <w:top w:val="none" w:sz="0" w:space="0" w:color="auto"/>
            <w:left w:val="none" w:sz="0" w:space="0" w:color="auto"/>
            <w:bottom w:val="none" w:sz="0" w:space="0" w:color="auto"/>
            <w:right w:val="none" w:sz="0" w:space="0" w:color="auto"/>
          </w:divBdr>
        </w:div>
        <w:div w:id="1071853185">
          <w:marLeft w:val="0"/>
          <w:marRight w:val="0"/>
          <w:marTop w:val="0"/>
          <w:marBottom w:val="0"/>
          <w:divBdr>
            <w:top w:val="none" w:sz="0" w:space="0" w:color="auto"/>
            <w:left w:val="none" w:sz="0" w:space="0" w:color="auto"/>
            <w:bottom w:val="none" w:sz="0" w:space="0" w:color="auto"/>
            <w:right w:val="none" w:sz="0" w:space="0" w:color="auto"/>
          </w:divBdr>
        </w:div>
        <w:div w:id="744766014">
          <w:marLeft w:val="0"/>
          <w:marRight w:val="0"/>
          <w:marTop w:val="0"/>
          <w:marBottom w:val="0"/>
          <w:divBdr>
            <w:top w:val="none" w:sz="0" w:space="0" w:color="auto"/>
            <w:left w:val="none" w:sz="0" w:space="0" w:color="auto"/>
            <w:bottom w:val="none" w:sz="0" w:space="0" w:color="auto"/>
            <w:right w:val="none" w:sz="0" w:space="0" w:color="auto"/>
          </w:divBdr>
        </w:div>
        <w:div w:id="125128448">
          <w:marLeft w:val="0"/>
          <w:marRight w:val="0"/>
          <w:marTop w:val="0"/>
          <w:marBottom w:val="0"/>
          <w:divBdr>
            <w:top w:val="none" w:sz="0" w:space="0" w:color="auto"/>
            <w:left w:val="none" w:sz="0" w:space="0" w:color="auto"/>
            <w:bottom w:val="none" w:sz="0" w:space="0" w:color="auto"/>
            <w:right w:val="none" w:sz="0" w:space="0" w:color="auto"/>
          </w:divBdr>
        </w:div>
        <w:div w:id="1474257270">
          <w:marLeft w:val="0"/>
          <w:marRight w:val="0"/>
          <w:marTop w:val="0"/>
          <w:marBottom w:val="0"/>
          <w:divBdr>
            <w:top w:val="none" w:sz="0" w:space="0" w:color="auto"/>
            <w:left w:val="none" w:sz="0" w:space="0" w:color="auto"/>
            <w:bottom w:val="none" w:sz="0" w:space="0" w:color="auto"/>
            <w:right w:val="none" w:sz="0" w:space="0" w:color="auto"/>
          </w:divBdr>
        </w:div>
        <w:div w:id="317657161">
          <w:marLeft w:val="0"/>
          <w:marRight w:val="0"/>
          <w:marTop w:val="0"/>
          <w:marBottom w:val="0"/>
          <w:divBdr>
            <w:top w:val="none" w:sz="0" w:space="0" w:color="auto"/>
            <w:left w:val="none" w:sz="0" w:space="0" w:color="auto"/>
            <w:bottom w:val="none" w:sz="0" w:space="0" w:color="auto"/>
            <w:right w:val="none" w:sz="0" w:space="0" w:color="auto"/>
          </w:divBdr>
        </w:div>
        <w:div w:id="1383820876">
          <w:marLeft w:val="0"/>
          <w:marRight w:val="0"/>
          <w:marTop w:val="0"/>
          <w:marBottom w:val="0"/>
          <w:divBdr>
            <w:top w:val="none" w:sz="0" w:space="0" w:color="auto"/>
            <w:left w:val="none" w:sz="0" w:space="0" w:color="auto"/>
            <w:bottom w:val="none" w:sz="0" w:space="0" w:color="auto"/>
            <w:right w:val="none" w:sz="0" w:space="0" w:color="auto"/>
          </w:divBdr>
        </w:div>
        <w:div w:id="1995065378">
          <w:marLeft w:val="0"/>
          <w:marRight w:val="0"/>
          <w:marTop w:val="0"/>
          <w:marBottom w:val="0"/>
          <w:divBdr>
            <w:top w:val="none" w:sz="0" w:space="0" w:color="auto"/>
            <w:left w:val="none" w:sz="0" w:space="0" w:color="auto"/>
            <w:bottom w:val="none" w:sz="0" w:space="0" w:color="auto"/>
            <w:right w:val="none" w:sz="0" w:space="0" w:color="auto"/>
          </w:divBdr>
        </w:div>
        <w:div w:id="1482622845">
          <w:marLeft w:val="0"/>
          <w:marRight w:val="0"/>
          <w:marTop w:val="0"/>
          <w:marBottom w:val="0"/>
          <w:divBdr>
            <w:top w:val="none" w:sz="0" w:space="0" w:color="auto"/>
            <w:left w:val="none" w:sz="0" w:space="0" w:color="auto"/>
            <w:bottom w:val="none" w:sz="0" w:space="0" w:color="auto"/>
            <w:right w:val="none" w:sz="0" w:space="0" w:color="auto"/>
          </w:divBdr>
        </w:div>
        <w:div w:id="1293440555">
          <w:marLeft w:val="0"/>
          <w:marRight w:val="0"/>
          <w:marTop w:val="0"/>
          <w:marBottom w:val="0"/>
          <w:divBdr>
            <w:top w:val="none" w:sz="0" w:space="0" w:color="auto"/>
            <w:left w:val="none" w:sz="0" w:space="0" w:color="auto"/>
            <w:bottom w:val="none" w:sz="0" w:space="0" w:color="auto"/>
            <w:right w:val="none" w:sz="0" w:space="0" w:color="auto"/>
          </w:divBdr>
        </w:div>
        <w:div w:id="1149712081">
          <w:marLeft w:val="0"/>
          <w:marRight w:val="0"/>
          <w:marTop w:val="0"/>
          <w:marBottom w:val="0"/>
          <w:divBdr>
            <w:top w:val="none" w:sz="0" w:space="0" w:color="auto"/>
            <w:left w:val="none" w:sz="0" w:space="0" w:color="auto"/>
            <w:bottom w:val="none" w:sz="0" w:space="0" w:color="auto"/>
            <w:right w:val="none" w:sz="0" w:space="0" w:color="auto"/>
          </w:divBdr>
        </w:div>
        <w:div w:id="242956556">
          <w:marLeft w:val="0"/>
          <w:marRight w:val="0"/>
          <w:marTop w:val="0"/>
          <w:marBottom w:val="0"/>
          <w:divBdr>
            <w:top w:val="none" w:sz="0" w:space="0" w:color="auto"/>
            <w:left w:val="none" w:sz="0" w:space="0" w:color="auto"/>
            <w:bottom w:val="none" w:sz="0" w:space="0" w:color="auto"/>
            <w:right w:val="none" w:sz="0" w:space="0" w:color="auto"/>
          </w:divBdr>
        </w:div>
        <w:div w:id="158891468">
          <w:marLeft w:val="0"/>
          <w:marRight w:val="0"/>
          <w:marTop w:val="0"/>
          <w:marBottom w:val="0"/>
          <w:divBdr>
            <w:top w:val="none" w:sz="0" w:space="0" w:color="auto"/>
            <w:left w:val="none" w:sz="0" w:space="0" w:color="auto"/>
            <w:bottom w:val="none" w:sz="0" w:space="0" w:color="auto"/>
            <w:right w:val="none" w:sz="0" w:space="0" w:color="auto"/>
          </w:divBdr>
        </w:div>
        <w:div w:id="646906388">
          <w:marLeft w:val="0"/>
          <w:marRight w:val="0"/>
          <w:marTop w:val="0"/>
          <w:marBottom w:val="0"/>
          <w:divBdr>
            <w:top w:val="none" w:sz="0" w:space="0" w:color="auto"/>
            <w:left w:val="none" w:sz="0" w:space="0" w:color="auto"/>
            <w:bottom w:val="none" w:sz="0" w:space="0" w:color="auto"/>
            <w:right w:val="none" w:sz="0" w:space="0" w:color="auto"/>
          </w:divBdr>
        </w:div>
        <w:div w:id="1219363032">
          <w:marLeft w:val="0"/>
          <w:marRight w:val="0"/>
          <w:marTop w:val="0"/>
          <w:marBottom w:val="0"/>
          <w:divBdr>
            <w:top w:val="none" w:sz="0" w:space="0" w:color="auto"/>
            <w:left w:val="none" w:sz="0" w:space="0" w:color="auto"/>
            <w:bottom w:val="none" w:sz="0" w:space="0" w:color="auto"/>
            <w:right w:val="none" w:sz="0" w:space="0" w:color="auto"/>
          </w:divBdr>
        </w:div>
        <w:div w:id="1596085673">
          <w:marLeft w:val="0"/>
          <w:marRight w:val="0"/>
          <w:marTop w:val="0"/>
          <w:marBottom w:val="0"/>
          <w:divBdr>
            <w:top w:val="none" w:sz="0" w:space="0" w:color="auto"/>
            <w:left w:val="none" w:sz="0" w:space="0" w:color="auto"/>
            <w:bottom w:val="none" w:sz="0" w:space="0" w:color="auto"/>
            <w:right w:val="none" w:sz="0" w:space="0" w:color="auto"/>
          </w:divBdr>
        </w:div>
        <w:div w:id="1689942820">
          <w:marLeft w:val="0"/>
          <w:marRight w:val="0"/>
          <w:marTop w:val="0"/>
          <w:marBottom w:val="0"/>
          <w:divBdr>
            <w:top w:val="none" w:sz="0" w:space="0" w:color="auto"/>
            <w:left w:val="none" w:sz="0" w:space="0" w:color="auto"/>
            <w:bottom w:val="none" w:sz="0" w:space="0" w:color="auto"/>
            <w:right w:val="none" w:sz="0" w:space="0" w:color="auto"/>
          </w:divBdr>
        </w:div>
        <w:div w:id="959532514">
          <w:marLeft w:val="0"/>
          <w:marRight w:val="0"/>
          <w:marTop w:val="0"/>
          <w:marBottom w:val="0"/>
          <w:divBdr>
            <w:top w:val="none" w:sz="0" w:space="0" w:color="auto"/>
            <w:left w:val="none" w:sz="0" w:space="0" w:color="auto"/>
            <w:bottom w:val="none" w:sz="0" w:space="0" w:color="auto"/>
            <w:right w:val="none" w:sz="0" w:space="0" w:color="auto"/>
          </w:divBdr>
        </w:div>
        <w:div w:id="1588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sf.io/uwmj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socialscienceregistry.org/trials/996" TargetMode="External"/><Relationship Id="rId2" Type="http://schemas.openxmlformats.org/officeDocument/2006/relationships/hyperlink" Target="https://www.socialscienceregistry.org/trials/996" TargetMode="External"/><Relationship Id="rId1" Type="http://schemas.openxmlformats.org/officeDocument/2006/relationships/hyperlink" Target="https://www.socialscienceregistry.org/docs/analysisplan/1473/doc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32A79-8FD2-483E-B804-2FFA3B138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1900</TotalTime>
  <Pages>17</Pages>
  <Words>11827</Words>
  <Characters>67420</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Sedlmayr</dc:creator>
  <cp:keywords/>
  <dc:description/>
  <cp:lastModifiedBy>Richard Sedlmayr</cp:lastModifiedBy>
  <cp:revision>85</cp:revision>
  <cp:lastPrinted>2019-01-07T22:20:00Z</cp:lastPrinted>
  <dcterms:created xsi:type="dcterms:W3CDTF">2019-01-03T18:40:00Z</dcterms:created>
  <dcterms:modified xsi:type="dcterms:W3CDTF">2019-01-08T12:57:00Z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46f665c9-0d59-3042-83cb-a07a1a51e48e</vt:lpwstr>
  </property>
  <property fmtid="{D5CDD505-2E9C-101B-9397-08002B2CF9AE}" pid="24" name="Mendeley Citation Style_1">
    <vt:lpwstr>http://www.zotero.org/styles/apa</vt:lpwstr>
  </property>
</Properties>
</file>