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17" w:rsidRPr="004616F1" w:rsidRDefault="008A20A3" w:rsidP="002F07C2">
      <w:pPr>
        <w:spacing w:after="0" w:line="240" w:lineRule="auto"/>
        <w:jc w:val="center"/>
        <w:rPr>
          <w:rFonts w:cs="Arial"/>
          <w:b/>
          <w:lang w:val="en-US"/>
        </w:rPr>
      </w:pPr>
      <w:r w:rsidRPr="004616F1">
        <w:rPr>
          <w:rFonts w:cs="Arial"/>
          <w:b/>
          <w:lang w:val="en-US"/>
        </w:rPr>
        <w:t>OW4/1162-Evaluation for Centers of Infant Development: an Early Years Intervention in Colombia</w:t>
      </w:r>
    </w:p>
    <w:p w:rsidR="002B0E88" w:rsidRPr="004616F1" w:rsidRDefault="002B0E88" w:rsidP="002F07C2">
      <w:pPr>
        <w:spacing w:after="0" w:line="240" w:lineRule="auto"/>
        <w:jc w:val="center"/>
        <w:rPr>
          <w:b/>
          <w:lang w:val="en-US"/>
        </w:rPr>
      </w:pPr>
      <w:r w:rsidRPr="004616F1">
        <w:rPr>
          <w:b/>
          <w:lang w:val="en-US"/>
        </w:rPr>
        <w:t>Pre-Analysis Plan</w:t>
      </w:r>
    </w:p>
    <w:p w:rsidR="002B0E88" w:rsidRPr="004616F1" w:rsidRDefault="002B0E88" w:rsidP="002F07C2">
      <w:pPr>
        <w:spacing w:after="0" w:line="240" w:lineRule="auto"/>
        <w:jc w:val="center"/>
        <w:rPr>
          <w:rFonts w:cs="Arial"/>
          <w:b/>
          <w:lang w:val="en-US"/>
        </w:rPr>
      </w:pPr>
    </w:p>
    <w:p w:rsidR="00F36168" w:rsidRPr="004616F1" w:rsidRDefault="00F36168" w:rsidP="002F07C2">
      <w:pPr>
        <w:jc w:val="center"/>
        <w:rPr>
          <w:rFonts w:cs="Arial"/>
          <w:sz w:val="20"/>
          <w:szCs w:val="20"/>
          <w:lang w:val="en-US"/>
        </w:rPr>
      </w:pPr>
      <w:r w:rsidRPr="004616F1">
        <w:rPr>
          <w:rFonts w:cs="Arial"/>
          <w:sz w:val="20"/>
          <w:szCs w:val="20"/>
          <w:lang w:val="en-US"/>
        </w:rPr>
        <w:t>Orazio Attanasio, Raquel Bernal,</w:t>
      </w:r>
      <w:r w:rsidR="004616F1" w:rsidRPr="004616F1">
        <w:rPr>
          <w:rFonts w:cs="Arial"/>
          <w:sz w:val="20"/>
          <w:szCs w:val="20"/>
          <w:lang w:val="en-US"/>
        </w:rPr>
        <w:t xml:space="preserve"> Lina Cardona, </w:t>
      </w:r>
      <w:r w:rsidR="00AE10D1" w:rsidRPr="004616F1">
        <w:rPr>
          <w:rFonts w:cs="Arial"/>
          <w:sz w:val="20"/>
          <w:szCs w:val="20"/>
          <w:lang w:val="en-US"/>
        </w:rPr>
        <w:t xml:space="preserve">Sonya Krutikova, </w:t>
      </w:r>
      <w:r w:rsidR="004616F1" w:rsidRPr="004616F1">
        <w:rPr>
          <w:rFonts w:cs="Arial"/>
          <w:sz w:val="20"/>
          <w:szCs w:val="20"/>
          <w:lang w:val="en-US"/>
        </w:rPr>
        <w:t xml:space="preserve">Carlos Medina, </w:t>
      </w:r>
      <w:r w:rsidRPr="004616F1">
        <w:rPr>
          <w:rFonts w:cs="Arial"/>
          <w:sz w:val="20"/>
          <w:szCs w:val="20"/>
          <w:lang w:val="en-US"/>
        </w:rPr>
        <w:t>Ximena Peñ</w:t>
      </w:r>
      <w:r w:rsidR="002B0E88" w:rsidRPr="004616F1">
        <w:rPr>
          <w:rFonts w:cs="Arial"/>
          <w:sz w:val="20"/>
          <w:szCs w:val="20"/>
          <w:lang w:val="en-US"/>
        </w:rPr>
        <w:t xml:space="preserve">a, </w:t>
      </w:r>
      <w:r w:rsidR="004616F1" w:rsidRPr="004616F1">
        <w:rPr>
          <w:rFonts w:cs="Arial"/>
          <w:sz w:val="20"/>
          <w:szCs w:val="20"/>
          <w:lang w:val="en-US"/>
        </w:rPr>
        <w:t xml:space="preserve">                              </w:t>
      </w:r>
      <w:r w:rsidRPr="004616F1">
        <w:rPr>
          <w:rFonts w:cs="Arial"/>
          <w:sz w:val="20"/>
          <w:szCs w:val="20"/>
          <w:lang w:val="en-US"/>
        </w:rPr>
        <w:t>Marta Rubio-Codina</w:t>
      </w:r>
      <w:r w:rsidR="002F07C2" w:rsidRPr="004616F1">
        <w:rPr>
          <w:rFonts w:cs="Arial"/>
          <w:sz w:val="20"/>
          <w:szCs w:val="20"/>
          <w:lang w:val="en-US"/>
        </w:rPr>
        <w:t>, Marcos Vera-Hernández</w:t>
      </w:r>
    </w:p>
    <w:p w:rsidR="002B0E88" w:rsidRPr="004616F1" w:rsidRDefault="002B0E88" w:rsidP="002F07C2">
      <w:pPr>
        <w:pStyle w:val="ListParagraph"/>
        <w:numPr>
          <w:ilvl w:val="0"/>
          <w:numId w:val="2"/>
        </w:numPr>
        <w:jc w:val="center"/>
        <w:rPr>
          <w:sz w:val="20"/>
          <w:szCs w:val="20"/>
          <w:lang w:val="en-US"/>
        </w:rPr>
      </w:pPr>
      <w:r w:rsidRPr="004616F1">
        <w:rPr>
          <w:sz w:val="20"/>
          <w:szCs w:val="20"/>
          <w:lang w:val="en-US"/>
        </w:rPr>
        <w:t>September 2014</w:t>
      </w:r>
    </w:p>
    <w:p w:rsidR="002B0E88" w:rsidRDefault="002B0E88" w:rsidP="002F07C2">
      <w:pPr>
        <w:pStyle w:val="ListParagraph"/>
        <w:jc w:val="both"/>
        <w:rPr>
          <w:lang w:val="en-US"/>
        </w:rPr>
      </w:pPr>
    </w:p>
    <w:p w:rsidR="002B0E88" w:rsidRPr="00DB7D1C" w:rsidRDefault="002B0E88" w:rsidP="002F07C2">
      <w:pPr>
        <w:pStyle w:val="ListParagraph"/>
        <w:numPr>
          <w:ilvl w:val="0"/>
          <w:numId w:val="3"/>
        </w:numPr>
        <w:spacing w:line="240" w:lineRule="auto"/>
        <w:jc w:val="both"/>
        <w:rPr>
          <w:rFonts w:eastAsia="Times New Roman" w:cs="Arial"/>
          <w:b/>
          <w:lang w:val="en-US" w:eastAsia="en-GB"/>
        </w:rPr>
      </w:pPr>
      <w:r w:rsidRPr="00DB7D1C">
        <w:rPr>
          <w:rFonts w:eastAsia="Times New Roman" w:cs="Arial"/>
          <w:b/>
          <w:lang w:val="en-US" w:eastAsia="en-GB"/>
        </w:rPr>
        <w:t>Introduction</w:t>
      </w:r>
    </w:p>
    <w:p w:rsidR="002B0E88" w:rsidRPr="00DB7D1C" w:rsidRDefault="002B0E88" w:rsidP="00540F9A">
      <w:pPr>
        <w:jc w:val="both"/>
        <w:rPr>
          <w:rFonts w:eastAsia="Times New Roman" w:cs="Arial"/>
          <w:lang w:val="en-US" w:eastAsia="en-GB"/>
        </w:rPr>
      </w:pPr>
      <w:r w:rsidRPr="00DB7D1C">
        <w:rPr>
          <w:rFonts w:eastAsia="Times New Roman" w:cs="Arial"/>
          <w:lang w:val="en-US" w:eastAsia="en-GB"/>
        </w:rPr>
        <w:t>This document outlines a pre-analysis plan</w:t>
      </w:r>
      <w:r w:rsidR="003B43D5" w:rsidRPr="00DB7D1C">
        <w:rPr>
          <w:rFonts w:eastAsia="Times New Roman" w:cs="Arial"/>
          <w:lang w:val="en-US" w:eastAsia="en-GB"/>
        </w:rPr>
        <w:t xml:space="preserve">—study </w:t>
      </w:r>
      <w:r w:rsidRPr="00DB7D1C">
        <w:rPr>
          <w:rFonts w:eastAsia="Times New Roman" w:cs="Arial"/>
          <w:lang w:val="en-US" w:eastAsia="en-GB"/>
        </w:rPr>
        <w:t xml:space="preserve">design, hypothesis to be tested, and data </w:t>
      </w:r>
      <w:r w:rsidR="003B43D5" w:rsidRPr="00DB7D1C">
        <w:rPr>
          <w:rFonts w:eastAsia="Times New Roman" w:cs="Arial"/>
          <w:lang w:val="en-US" w:eastAsia="en-GB"/>
        </w:rPr>
        <w:t>a</w:t>
      </w:r>
      <w:r w:rsidRPr="00DB7D1C">
        <w:rPr>
          <w:rFonts w:eastAsia="Times New Roman" w:cs="Arial"/>
          <w:lang w:val="en-US" w:eastAsia="en-GB"/>
        </w:rPr>
        <w:t>nd specifications to be used</w:t>
      </w:r>
      <w:r w:rsidR="003B43D5" w:rsidRPr="00DB7D1C">
        <w:rPr>
          <w:rFonts w:eastAsia="Times New Roman" w:cs="Arial"/>
          <w:lang w:val="en-US" w:eastAsia="en-GB"/>
        </w:rPr>
        <w:t>—</w:t>
      </w:r>
      <w:r w:rsidRPr="00DB7D1C">
        <w:rPr>
          <w:rFonts w:eastAsia="Times New Roman" w:cs="Arial"/>
          <w:lang w:val="en-US" w:eastAsia="en-GB"/>
        </w:rPr>
        <w:t>for evaluating the impact of</w:t>
      </w:r>
      <w:r w:rsidR="003B43D5" w:rsidRPr="00DB7D1C">
        <w:rPr>
          <w:rFonts w:eastAsia="Times New Roman" w:cs="Arial"/>
          <w:lang w:val="en-US" w:eastAsia="en-GB"/>
        </w:rPr>
        <w:t xml:space="preserve"> the upgrade of </w:t>
      </w:r>
      <w:r w:rsidR="003B43D5" w:rsidRPr="00DB7D1C">
        <w:rPr>
          <w:rFonts w:cs="Arial"/>
          <w:i/>
          <w:lang w:val="en-US"/>
        </w:rPr>
        <w:t xml:space="preserve">Hogares Infantiles, </w:t>
      </w:r>
      <w:r w:rsidR="003B43D5" w:rsidRPr="00DB7D1C">
        <w:rPr>
          <w:rFonts w:eastAsia="Times New Roman" w:cs="Arial"/>
          <w:lang w:val="en-US" w:eastAsia="en-GB"/>
        </w:rPr>
        <w:t>implemented by the Instituto Colombia</w:t>
      </w:r>
      <w:r w:rsidR="004B0BCB">
        <w:rPr>
          <w:rFonts w:eastAsia="Times New Roman" w:cs="Arial"/>
          <w:lang w:val="en-US" w:eastAsia="en-GB"/>
        </w:rPr>
        <w:t>no de Bienestar Familiar (ICBF),</w:t>
      </w:r>
      <w:r w:rsidR="003B43D5" w:rsidRPr="00DB7D1C">
        <w:rPr>
          <w:rFonts w:eastAsia="Times New Roman" w:cs="Arial"/>
          <w:lang w:val="en-US" w:eastAsia="en-GB"/>
        </w:rPr>
        <w:t xml:space="preserve"> </w:t>
      </w:r>
      <w:r w:rsidRPr="00DB7D1C">
        <w:rPr>
          <w:rFonts w:eastAsia="Times New Roman" w:cs="Arial"/>
          <w:lang w:val="en-US" w:eastAsia="en-GB"/>
        </w:rPr>
        <w:t xml:space="preserve">and the Fundación Éxito </w:t>
      </w:r>
      <w:r w:rsidR="00EF18D1">
        <w:rPr>
          <w:rFonts w:eastAsia="Times New Roman" w:cs="Arial"/>
          <w:lang w:val="en-US" w:eastAsia="en-GB"/>
        </w:rPr>
        <w:t xml:space="preserve">(FE) </w:t>
      </w:r>
      <w:r w:rsidRPr="00DB7D1C">
        <w:rPr>
          <w:rFonts w:eastAsia="Times New Roman" w:cs="Arial"/>
          <w:lang w:val="en-US" w:eastAsia="en-GB"/>
        </w:rPr>
        <w:t>additions to</w:t>
      </w:r>
      <w:r w:rsidR="003B43D5" w:rsidRPr="00DB7D1C">
        <w:rPr>
          <w:rFonts w:eastAsia="Times New Roman" w:cs="Arial"/>
          <w:lang w:val="en-US" w:eastAsia="en-GB"/>
        </w:rPr>
        <w:t xml:space="preserve"> it</w:t>
      </w:r>
      <w:r w:rsidR="00780368">
        <w:rPr>
          <w:rFonts w:eastAsia="Times New Roman" w:cs="Arial"/>
          <w:lang w:val="en-US" w:eastAsia="en-GB"/>
        </w:rPr>
        <w:t xml:space="preserve">.  FE is </w:t>
      </w:r>
      <w:r w:rsidR="00780368" w:rsidRPr="00DB7D1C">
        <w:rPr>
          <w:rFonts w:cs="Arial"/>
          <w:lang w:val="en-US"/>
        </w:rPr>
        <w:t>an NGO devoted to the improvement of early childhood services in Colombia, and in particular, nutritional interventions</w:t>
      </w:r>
      <w:r w:rsidRPr="00DB7D1C">
        <w:rPr>
          <w:rFonts w:eastAsia="Times New Roman" w:cs="Arial"/>
          <w:lang w:val="en-US" w:eastAsia="en-GB"/>
        </w:rPr>
        <w:t>.</w:t>
      </w:r>
    </w:p>
    <w:p w:rsidR="002B0E88" w:rsidRPr="00DB7D1C" w:rsidRDefault="003B43D5" w:rsidP="00540F9A">
      <w:pPr>
        <w:spacing w:after="0"/>
        <w:jc w:val="both"/>
        <w:rPr>
          <w:rFonts w:eastAsia="Times New Roman" w:cs="Arial"/>
          <w:lang w:val="en-US" w:eastAsia="en-GB"/>
        </w:rPr>
      </w:pPr>
      <w:r w:rsidRPr="00DB7D1C">
        <w:rPr>
          <w:rFonts w:eastAsia="Times New Roman" w:cs="Arial"/>
          <w:lang w:val="en-US" w:eastAsia="en-GB"/>
        </w:rPr>
        <w:t>B</w:t>
      </w:r>
      <w:r w:rsidR="00EF18D1">
        <w:rPr>
          <w:rFonts w:eastAsia="Times New Roman" w:cs="Arial"/>
          <w:lang w:val="en-US" w:eastAsia="en-GB"/>
        </w:rPr>
        <w:t xml:space="preserve">aseline data collection took place between March and </w:t>
      </w:r>
      <w:r w:rsidRPr="00DB7D1C">
        <w:rPr>
          <w:rFonts w:eastAsia="Times New Roman" w:cs="Arial"/>
          <w:lang w:val="en-US" w:eastAsia="en-GB"/>
        </w:rPr>
        <w:t>June 2013</w:t>
      </w:r>
      <w:r w:rsidR="00EF18D1">
        <w:rPr>
          <w:rFonts w:eastAsia="Times New Roman" w:cs="Arial"/>
          <w:lang w:val="en-US" w:eastAsia="en-GB"/>
        </w:rPr>
        <w:t>.</w:t>
      </w:r>
      <w:r w:rsidR="002B0E88" w:rsidRPr="00DB7D1C">
        <w:rPr>
          <w:rFonts w:eastAsia="Times New Roman" w:cs="Arial"/>
          <w:lang w:val="en-US" w:eastAsia="en-GB"/>
        </w:rPr>
        <w:t xml:space="preserve"> Follow-up data</w:t>
      </w:r>
      <w:r w:rsidR="00A14605">
        <w:rPr>
          <w:rFonts w:eastAsia="Times New Roman" w:cs="Arial"/>
          <w:lang w:val="en-US" w:eastAsia="en-GB"/>
        </w:rPr>
        <w:t xml:space="preserve"> collection</w:t>
      </w:r>
      <w:r w:rsidR="002B0E88" w:rsidRPr="00DB7D1C">
        <w:rPr>
          <w:rFonts w:eastAsia="Times New Roman" w:cs="Arial"/>
          <w:lang w:val="en-US" w:eastAsia="en-GB"/>
        </w:rPr>
        <w:t xml:space="preserve"> will take place from mid-October to end-November 2014. Since this plan has </w:t>
      </w:r>
      <w:r w:rsidR="00323383">
        <w:rPr>
          <w:rFonts w:eastAsia="Times New Roman" w:cs="Arial"/>
          <w:lang w:val="en-US" w:eastAsia="en-GB"/>
        </w:rPr>
        <w:t>been written up prior to follow-</w:t>
      </w:r>
      <w:r w:rsidR="002B0E88" w:rsidRPr="00DB7D1C">
        <w:rPr>
          <w:rFonts w:eastAsia="Times New Roman" w:cs="Arial"/>
          <w:lang w:val="en-US" w:eastAsia="en-GB"/>
        </w:rPr>
        <w:t xml:space="preserve">up data collection, </w:t>
      </w:r>
      <w:r w:rsidR="00A14605">
        <w:rPr>
          <w:rFonts w:eastAsia="Times New Roman" w:cs="Arial"/>
          <w:lang w:val="en-US" w:eastAsia="en-GB"/>
        </w:rPr>
        <w:t xml:space="preserve">it serves as a </w:t>
      </w:r>
      <w:r w:rsidR="002B0E88" w:rsidRPr="00DB7D1C">
        <w:rPr>
          <w:rFonts w:eastAsia="Times New Roman" w:cs="Arial"/>
          <w:lang w:val="en-US" w:eastAsia="en-GB"/>
        </w:rPr>
        <w:t>pre-</w:t>
      </w:r>
      <w:r w:rsidR="00A14605">
        <w:rPr>
          <w:rFonts w:eastAsia="Times New Roman" w:cs="Arial"/>
          <w:lang w:val="en-US" w:eastAsia="en-GB"/>
        </w:rPr>
        <w:t>commitment</w:t>
      </w:r>
      <w:r w:rsidR="00A14605" w:rsidRPr="00DB7D1C">
        <w:rPr>
          <w:rFonts w:eastAsia="Times New Roman" w:cs="Arial"/>
          <w:lang w:val="en-US" w:eastAsia="en-GB"/>
        </w:rPr>
        <w:t xml:space="preserve"> </w:t>
      </w:r>
      <w:r w:rsidR="00A14605">
        <w:rPr>
          <w:rFonts w:eastAsia="Times New Roman" w:cs="Arial"/>
          <w:lang w:val="en-US" w:eastAsia="en-GB"/>
        </w:rPr>
        <w:t>for subsequent</w:t>
      </w:r>
      <w:r w:rsidR="00A14605" w:rsidRPr="00DB7D1C">
        <w:rPr>
          <w:rFonts w:eastAsia="Times New Roman" w:cs="Arial"/>
          <w:lang w:val="en-US" w:eastAsia="en-GB"/>
        </w:rPr>
        <w:t xml:space="preserve"> </w:t>
      </w:r>
      <w:r w:rsidR="002B0E88" w:rsidRPr="00DB7D1C">
        <w:rPr>
          <w:rFonts w:eastAsia="Times New Roman" w:cs="Arial"/>
          <w:lang w:val="en-US" w:eastAsia="en-GB"/>
        </w:rPr>
        <w:t xml:space="preserve">analysis. </w:t>
      </w:r>
    </w:p>
    <w:p w:rsidR="002B0E88" w:rsidRPr="00DB7D1C" w:rsidRDefault="002B0E88" w:rsidP="00540F9A">
      <w:pPr>
        <w:spacing w:after="0"/>
        <w:jc w:val="both"/>
        <w:rPr>
          <w:rFonts w:eastAsia="Times New Roman" w:cs="Arial"/>
          <w:lang w:val="en-US" w:eastAsia="en-GB"/>
        </w:rPr>
      </w:pPr>
    </w:p>
    <w:p w:rsidR="002B0E88" w:rsidRPr="00DB7D1C" w:rsidRDefault="002B0E88" w:rsidP="00540F9A">
      <w:pPr>
        <w:jc w:val="both"/>
        <w:rPr>
          <w:lang w:val="en-US"/>
        </w:rPr>
      </w:pPr>
      <w:r w:rsidRPr="00DB7D1C">
        <w:rPr>
          <w:lang w:val="en-US"/>
        </w:rPr>
        <w:t>T</w:t>
      </w:r>
      <w:r w:rsidR="003B43D5" w:rsidRPr="00DB7D1C">
        <w:rPr>
          <w:lang w:val="en-US"/>
        </w:rPr>
        <w:t xml:space="preserve">his document </w:t>
      </w:r>
      <w:r w:rsidR="000E02A9" w:rsidRPr="00DB7D1C">
        <w:rPr>
          <w:lang w:val="en-US"/>
        </w:rPr>
        <w:t xml:space="preserve">is </w:t>
      </w:r>
      <w:r w:rsidR="003B43D5" w:rsidRPr="00DB7D1C">
        <w:rPr>
          <w:lang w:val="en-US"/>
        </w:rPr>
        <w:t xml:space="preserve">structured </w:t>
      </w:r>
      <w:r w:rsidR="000E02A9" w:rsidRPr="00DB7D1C">
        <w:rPr>
          <w:lang w:val="en-US"/>
        </w:rPr>
        <w:t xml:space="preserve">as follows. </w:t>
      </w:r>
      <w:r w:rsidRPr="00DB7D1C">
        <w:rPr>
          <w:lang w:val="en-US"/>
        </w:rPr>
        <w:t>Section 2 revie</w:t>
      </w:r>
      <w:r w:rsidR="000E02A9" w:rsidRPr="00DB7D1C">
        <w:rPr>
          <w:lang w:val="en-US"/>
        </w:rPr>
        <w:t xml:space="preserve">ws the interventions and evaluation design. </w:t>
      </w:r>
      <w:r w:rsidRPr="00DB7D1C">
        <w:rPr>
          <w:lang w:val="en-US"/>
        </w:rPr>
        <w:t>Section 3 enumerates the hypotheses to be tested as part of the study</w:t>
      </w:r>
      <w:r w:rsidR="000E02A9" w:rsidRPr="00DB7D1C">
        <w:rPr>
          <w:lang w:val="en-US"/>
        </w:rPr>
        <w:t xml:space="preserve"> and the data we will use to test them. Finally, </w:t>
      </w:r>
      <w:r w:rsidRPr="00DB7D1C">
        <w:rPr>
          <w:lang w:val="en-US"/>
        </w:rPr>
        <w:t xml:space="preserve">Section 4 outlines the </w:t>
      </w:r>
      <w:r w:rsidR="004B0BCB">
        <w:rPr>
          <w:lang w:val="en-US"/>
        </w:rPr>
        <w:t>empirical specification(s)</w:t>
      </w:r>
      <w:r w:rsidRPr="00DB7D1C">
        <w:rPr>
          <w:lang w:val="en-US"/>
        </w:rPr>
        <w:t xml:space="preserve"> to be used in analyzing the data</w:t>
      </w:r>
      <w:r w:rsidR="000E02A9" w:rsidRPr="00DB7D1C">
        <w:rPr>
          <w:lang w:val="en-US"/>
        </w:rPr>
        <w:t xml:space="preserve"> and other data management issues</w:t>
      </w:r>
      <w:r w:rsidRPr="00DB7D1C">
        <w:rPr>
          <w:lang w:val="en-US"/>
        </w:rPr>
        <w:t xml:space="preserve">. </w:t>
      </w:r>
    </w:p>
    <w:p w:rsidR="002B0E88" w:rsidRDefault="000E02A9" w:rsidP="00540F9A">
      <w:pPr>
        <w:jc w:val="both"/>
        <w:rPr>
          <w:lang w:val="en-US"/>
        </w:rPr>
      </w:pPr>
      <w:r w:rsidRPr="00177368">
        <w:rPr>
          <w:lang w:val="en-US"/>
        </w:rPr>
        <w:t>Appendix I is a table that summarizes the information collected at baseline and follow up. Additional details on power calculations, the evaluation sample, and baseline balance are provided in the</w:t>
      </w:r>
      <w:r w:rsidRPr="00DB7D1C">
        <w:rPr>
          <w:lang w:val="en-US"/>
        </w:rPr>
        <w:t xml:space="preserve"> baseline report</w:t>
      </w:r>
      <w:r w:rsidR="004616F1">
        <w:rPr>
          <w:lang w:val="en-US"/>
        </w:rPr>
        <w:t xml:space="preserve"> (Uniandes et al 2014)</w:t>
      </w:r>
      <w:r w:rsidR="002B0E88" w:rsidRPr="00DB7D1C">
        <w:rPr>
          <w:lang w:val="en-US"/>
        </w:rPr>
        <w:t xml:space="preserve">. </w:t>
      </w:r>
    </w:p>
    <w:p w:rsidR="004B0BCB" w:rsidRPr="00DB7D1C" w:rsidRDefault="004B0BCB" w:rsidP="00540F9A">
      <w:pPr>
        <w:jc w:val="both"/>
        <w:rPr>
          <w:lang w:val="en-US"/>
        </w:rPr>
      </w:pPr>
    </w:p>
    <w:p w:rsidR="002B0E88" w:rsidRPr="00DB7D1C" w:rsidRDefault="00026065" w:rsidP="00836B95">
      <w:pPr>
        <w:pStyle w:val="ListParagraph"/>
        <w:numPr>
          <w:ilvl w:val="0"/>
          <w:numId w:val="3"/>
        </w:numPr>
        <w:spacing w:before="240" w:line="240" w:lineRule="auto"/>
        <w:jc w:val="both"/>
        <w:rPr>
          <w:rFonts w:eastAsia="Times New Roman" w:cs="Arial"/>
          <w:b/>
          <w:lang w:val="en-US" w:eastAsia="en-GB"/>
        </w:rPr>
      </w:pPr>
      <w:r w:rsidRPr="00DB7D1C">
        <w:rPr>
          <w:rFonts w:eastAsia="Times New Roman" w:cs="Arial"/>
          <w:b/>
          <w:lang w:val="en-US" w:eastAsia="en-GB"/>
        </w:rPr>
        <w:t>Overv</w:t>
      </w:r>
      <w:r w:rsidR="00044750" w:rsidRPr="00DB7D1C">
        <w:rPr>
          <w:rFonts w:eastAsia="Times New Roman" w:cs="Arial"/>
          <w:b/>
          <w:lang w:val="en-US" w:eastAsia="en-GB"/>
        </w:rPr>
        <w:t xml:space="preserve">iew of the Study: Interventions and Evaluation Design </w:t>
      </w:r>
    </w:p>
    <w:p w:rsidR="00B60556" w:rsidRPr="00DB7D1C" w:rsidRDefault="0075627C" w:rsidP="00836B95">
      <w:pPr>
        <w:spacing w:line="300" w:lineRule="exact"/>
        <w:jc w:val="both"/>
        <w:rPr>
          <w:rFonts w:cs="Arial"/>
          <w:lang w:val="en-US"/>
        </w:rPr>
      </w:pPr>
      <w:r w:rsidRPr="00DB7D1C">
        <w:rPr>
          <w:rFonts w:cs="Arial"/>
          <w:b/>
          <w:i/>
          <w:lang w:val="en-US"/>
        </w:rPr>
        <w:t xml:space="preserve">Hogares Infantiles </w:t>
      </w:r>
      <w:r w:rsidRPr="00DB7D1C">
        <w:rPr>
          <w:rFonts w:cs="Arial"/>
          <w:b/>
          <w:lang w:val="en-US"/>
        </w:rPr>
        <w:t>(HIs)</w:t>
      </w:r>
      <w:r w:rsidRPr="00DB7D1C">
        <w:rPr>
          <w:rFonts w:cs="Arial"/>
          <w:lang w:val="en-US"/>
        </w:rPr>
        <w:t xml:space="preserve"> </w:t>
      </w:r>
      <w:r w:rsidR="00026065" w:rsidRPr="00DB7D1C">
        <w:rPr>
          <w:rFonts w:cs="Arial"/>
          <w:lang w:val="en-US"/>
        </w:rPr>
        <w:t>are medium-sized childcare centers</w:t>
      </w:r>
      <w:r w:rsidR="00AE10D1" w:rsidRPr="00DB7D1C">
        <w:rPr>
          <w:rFonts w:cs="Arial"/>
          <w:lang w:val="en-US"/>
        </w:rPr>
        <w:t xml:space="preserve"> </w:t>
      </w:r>
      <w:r w:rsidR="00B60556" w:rsidRPr="00DB7D1C">
        <w:rPr>
          <w:rFonts w:cs="Arial"/>
          <w:lang w:val="en-US"/>
        </w:rPr>
        <w:t xml:space="preserve">that provide </w:t>
      </w:r>
      <w:r w:rsidR="00B60556" w:rsidRPr="00DB7D1C">
        <w:rPr>
          <w:rFonts w:cstheme="minorHAnsi"/>
          <w:lang w:val="en-US"/>
        </w:rPr>
        <w:t xml:space="preserve">partly </w:t>
      </w:r>
      <w:r w:rsidR="00D91564" w:rsidRPr="00DB7D1C">
        <w:rPr>
          <w:rFonts w:cstheme="minorHAnsi"/>
          <w:lang w:val="en-US"/>
        </w:rPr>
        <w:t>subsi</w:t>
      </w:r>
      <w:r w:rsidR="00D91564">
        <w:rPr>
          <w:rFonts w:cstheme="minorHAnsi"/>
          <w:lang w:val="en-US"/>
        </w:rPr>
        <w:t>diz</w:t>
      </w:r>
      <w:r w:rsidR="00D91564" w:rsidRPr="00DB7D1C">
        <w:rPr>
          <w:rFonts w:cstheme="minorHAnsi"/>
          <w:lang w:val="en-US"/>
        </w:rPr>
        <w:t xml:space="preserve">ed </w:t>
      </w:r>
      <w:r w:rsidR="00B60556" w:rsidRPr="00DB7D1C">
        <w:rPr>
          <w:rFonts w:cstheme="minorHAnsi"/>
          <w:lang w:val="en-US"/>
        </w:rPr>
        <w:t>day care and 60% of daily nutritional requirement to children 2-5 years from low socio-economic backgrounds. They employ between 3 and 6 teachers with some training in early education, each caring for about 30 children. Some centers also enroll children below 2 years.</w:t>
      </w:r>
      <w:r w:rsidRPr="00DB7D1C">
        <w:rPr>
          <w:rFonts w:cstheme="minorHAnsi"/>
          <w:lang w:val="en-US"/>
        </w:rPr>
        <w:t xml:space="preserve"> </w:t>
      </w:r>
      <w:r w:rsidR="00AE10D1" w:rsidRPr="00DB7D1C">
        <w:rPr>
          <w:rFonts w:cs="Arial"/>
          <w:lang w:val="en-US"/>
        </w:rPr>
        <w:t>They are</w:t>
      </w:r>
      <w:r w:rsidR="00026065" w:rsidRPr="00DB7D1C">
        <w:rPr>
          <w:rFonts w:cs="Arial"/>
          <w:lang w:val="en-US"/>
        </w:rPr>
        <w:t xml:space="preserve"> run by</w:t>
      </w:r>
      <w:r w:rsidR="00AE10D1" w:rsidRPr="00DB7D1C">
        <w:rPr>
          <w:rFonts w:cs="Arial"/>
          <w:lang w:val="en-US"/>
        </w:rPr>
        <w:t xml:space="preserve"> the national agency for </w:t>
      </w:r>
      <w:r w:rsidR="003B43D5" w:rsidRPr="00DB7D1C">
        <w:rPr>
          <w:rFonts w:cs="Arial"/>
          <w:lang w:val="en-US"/>
        </w:rPr>
        <w:t xml:space="preserve">family welfare, the ICBF, </w:t>
      </w:r>
      <w:r w:rsidR="00B60556" w:rsidRPr="00DB7D1C">
        <w:rPr>
          <w:rFonts w:cs="Arial"/>
          <w:lang w:val="en-US"/>
        </w:rPr>
        <w:t>and</w:t>
      </w:r>
      <w:r w:rsidR="00B60556" w:rsidRPr="00DB7D1C">
        <w:rPr>
          <w:rFonts w:cstheme="minorHAnsi"/>
          <w:lang w:val="en-US"/>
        </w:rPr>
        <w:t xml:space="preserve"> are community-based, in the sense that they are typically located in fairly well-equipped community centers and are run by the parents’ association. </w:t>
      </w:r>
    </w:p>
    <w:p w:rsidR="00B60556" w:rsidRPr="00DB7D1C" w:rsidRDefault="009D5DCA" w:rsidP="002F07C2">
      <w:pPr>
        <w:spacing w:before="240"/>
        <w:jc w:val="both"/>
        <w:rPr>
          <w:rFonts w:cs="Arial"/>
          <w:lang w:val="en-US"/>
        </w:rPr>
      </w:pPr>
      <w:r w:rsidRPr="00DB7D1C">
        <w:rPr>
          <w:rFonts w:cs="Arial"/>
          <w:lang w:val="en-US"/>
        </w:rPr>
        <w:t xml:space="preserve">Our </w:t>
      </w:r>
      <w:r w:rsidR="0075627C" w:rsidRPr="00DB7D1C">
        <w:rPr>
          <w:rFonts w:cs="Arial"/>
          <w:lang w:val="en-US"/>
        </w:rPr>
        <w:t>study offers a rigorous evaluation, by Randomized Controlled Trial (RCT), of the short-term impacts of two different but complimentary upgrades to HIs on child development</w:t>
      </w:r>
      <w:r w:rsidRPr="00DB7D1C">
        <w:rPr>
          <w:rFonts w:cs="Arial"/>
          <w:lang w:val="en-US"/>
        </w:rPr>
        <w:t xml:space="preserve"> outcomes</w:t>
      </w:r>
      <w:r w:rsidR="0075627C" w:rsidRPr="00DB7D1C">
        <w:rPr>
          <w:rFonts w:cs="Arial"/>
          <w:lang w:val="en-US"/>
        </w:rPr>
        <w:t>.</w:t>
      </w:r>
    </w:p>
    <w:p w:rsidR="00EB2D1A" w:rsidRPr="00DB7D1C" w:rsidRDefault="00EB2D1A" w:rsidP="00EB2D1A">
      <w:pPr>
        <w:spacing w:before="240" w:after="0"/>
        <w:jc w:val="both"/>
        <w:rPr>
          <w:rFonts w:cs="Arial"/>
          <w:i/>
          <w:lang w:val="en-US"/>
        </w:rPr>
      </w:pPr>
      <w:r w:rsidRPr="00DB7D1C">
        <w:rPr>
          <w:rFonts w:cs="Arial"/>
          <w:i/>
          <w:lang w:val="en-US"/>
        </w:rPr>
        <w:t xml:space="preserve">The Interventions </w:t>
      </w:r>
    </w:p>
    <w:p w:rsidR="005534FB" w:rsidRPr="00DB7D1C" w:rsidRDefault="00AE10D1" w:rsidP="002F07C2">
      <w:pPr>
        <w:spacing w:after="0"/>
        <w:jc w:val="both"/>
        <w:rPr>
          <w:rFonts w:cs="Arial"/>
          <w:lang w:val="en-US"/>
        </w:rPr>
      </w:pPr>
      <w:r w:rsidRPr="00DB7D1C">
        <w:rPr>
          <w:rFonts w:cs="Arial"/>
          <w:lang w:val="en-US"/>
        </w:rPr>
        <w:t xml:space="preserve">The </w:t>
      </w:r>
      <w:r w:rsidRPr="00DB7D1C">
        <w:rPr>
          <w:rFonts w:cs="Arial"/>
          <w:b/>
          <w:lang w:val="en-US"/>
        </w:rPr>
        <w:t xml:space="preserve">first </w:t>
      </w:r>
      <w:r w:rsidR="005534FB" w:rsidRPr="00DB7D1C">
        <w:rPr>
          <w:rFonts w:cs="Arial"/>
          <w:b/>
          <w:lang w:val="en-US"/>
        </w:rPr>
        <w:t>upgrade</w:t>
      </w:r>
      <w:r w:rsidRPr="00DB7D1C">
        <w:rPr>
          <w:rFonts w:cs="Arial"/>
          <w:lang w:val="en-US"/>
        </w:rPr>
        <w:t xml:space="preserve"> (</w:t>
      </w:r>
      <w:r w:rsidRPr="00DB7D1C">
        <w:rPr>
          <w:rFonts w:cs="Arial"/>
          <w:b/>
          <w:lang w:val="en-US"/>
        </w:rPr>
        <w:t>HIM</w:t>
      </w:r>
      <w:r w:rsidRPr="00DB7D1C">
        <w:rPr>
          <w:rFonts w:cs="Arial"/>
          <w:lang w:val="en-US"/>
        </w:rPr>
        <w:t xml:space="preserve">, henceforth) consists of </w:t>
      </w:r>
      <w:r w:rsidR="005534FB" w:rsidRPr="00DB7D1C">
        <w:rPr>
          <w:rFonts w:cs="Arial"/>
          <w:lang w:val="en-US"/>
        </w:rPr>
        <w:t>2</w:t>
      </w:r>
      <w:r w:rsidRPr="00DB7D1C">
        <w:rPr>
          <w:rFonts w:cs="Arial"/>
          <w:lang w:val="en-US"/>
        </w:rPr>
        <w:t xml:space="preserve"> components:  (i) </w:t>
      </w:r>
      <w:r w:rsidR="00B60556" w:rsidRPr="00DB7D1C">
        <w:rPr>
          <w:rFonts w:cs="Arial"/>
          <w:lang w:val="en-US"/>
        </w:rPr>
        <w:t xml:space="preserve">hiring a team of professionals, which </w:t>
      </w:r>
      <w:r w:rsidRPr="00DB7D1C">
        <w:rPr>
          <w:rFonts w:cs="Arial"/>
          <w:lang w:val="en-US"/>
        </w:rPr>
        <w:t xml:space="preserve">includes </w:t>
      </w:r>
      <w:r w:rsidR="00B60556" w:rsidRPr="00DB7D1C">
        <w:rPr>
          <w:rFonts w:cs="Arial"/>
          <w:lang w:val="en-US"/>
        </w:rPr>
        <w:t>one</w:t>
      </w:r>
      <w:r w:rsidRPr="00DB7D1C">
        <w:rPr>
          <w:rFonts w:cs="Arial"/>
          <w:lang w:val="en-US"/>
        </w:rPr>
        <w:t xml:space="preserve"> health/nutrition professional per every 200 children, </w:t>
      </w:r>
      <w:r w:rsidR="00B60556" w:rsidRPr="00DB7D1C">
        <w:rPr>
          <w:rFonts w:cs="Arial"/>
          <w:lang w:val="en-US"/>
        </w:rPr>
        <w:t>one</w:t>
      </w:r>
      <w:r w:rsidRPr="00DB7D1C">
        <w:rPr>
          <w:rFonts w:cs="Arial"/>
          <w:lang w:val="en-US"/>
        </w:rPr>
        <w:t xml:space="preserve"> expert i</w:t>
      </w:r>
      <w:r w:rsidR="00B60556" w:rsidRPr="00DB7D1C">
        <w:rPr>
          <w:rFonts w:cs="Arial"/>
          <w:lang w:val="en-US"/>
        </w:rPr>
        <w:t>n socio-</w:t>
      </w:r>
      <w:r w:rsidRPr="00DB7D1C">
        <w:rPr>
          <w:rFonts w:cs="Arial"/>
          <w:lang w:val="en-US"/>
        </w:rPr>
        <w:t xml:space="preserve">emotional development per every 200 children, and </w:t>
      </w:r>
      <w:r w:rsidR="00B60556" w:rsidRPr="00DB7D1C">
        <w:rPr>
          <w:rFonts w:cs="Arial"/>
          <w:lang w:val="en-US"/>
        </w:rPr>
        <w:t xml:space="preserve">one </w:t>
      </w:r>
      <w:r w:rsidRPr="00DB7D1C">
        <w:rPr>
          <w:rFonts w:cs="Arial"/>
          <w:lang w:val="en-US"/>
        </w:rPr>
        <w:t xml:space="preserve">pedagogical assistant per every 50 children to </w:t>
      </w:r>
      <w:r w:rsidR="00D91564">
        <w:rPr>
          <w:rFonts w:cs="Arial"/>
          <w:lang w:val="en-US"/>
        </w:rPr>
        <w:t xml:space="preserve">aid </w:t>
      </w:r>
      <w:r w:rsidR="004616F1">
        <w:rPr>
          <w:rFonts w:cs="Arial"/>
          <w:lang w:val="en-US"/>
        </w:rPr>
        <w:t xml:space="preserve">with </w:t>
      </w:r>
      <w:r w:rsidR="00D91564">
        <w:rPr>
          <w:rFonts w:cs="Arial"/>
          <w:lang w:val="en-US"/>
        </w:rPr>
        <w:t>activities in the classroom</w:t>
      </w:r>
      <w:r w:rsidR="005534FB" w:rsidRPr="00DB7D1C">
        <w:rPr>
          <w:rFonts w:cs="Arial"/>
          <w:lang w:val="en-US"/>
        </w:rPr>
        <w:t xml:space="preserve">. The cost of </w:t>
      </w:r>
      <w:r w:rsidRPr="00DB7D1C">
        <w:rPr>
          <w:rFonts w:cs="Arial"/>
          <w:lang w:val="en-US"/>
        </w:rPr>
        <w:t xml:space="preserve">this component </w:t>
      </w:r>
      <w:r w:rsidR="005534FB" w:rsidRPr="00DB7D1C">
        <w:rPr>
          <w:rFonts w:cs="Arial"/>
          <w:lang w:val="en-US"/>
        </w:rPr>
        <w:t xml:space="preserve">is </w:t>
      </w:r>
      <w:r w:rsidRPr="00DB7D1C">
        <w:rPr>
          <w:rFonts w:cs="Arial"/>
          <w:lang w:val="en-US"/>
        </w:rPr>
        <w:t>approximately USD 20 child/month</w:t>
      </w:r>
      <w:r w:rsidR="00B60556" w:rsidRPr="00DB7D1C">
        <w:rPr>
          <w:rFonts w:cs="Arial"/>
          <w:lang w:val="en-US"/>
        </w:rPr>
        <w:t xml:space="preserve">, </w:t>
      </w:r>
      <w:r w:rsidR="005534FB" w:rsidRPr="00DB7D1C">
        <w:rPr>
          <w:rFonts w:cs="Arial"/>
          <w:lang w:val="en-US"/>
        </w:rPr>
        <w:t xml:space="preserve">which increases the monthly </w:t>
      </w:r>
      <w:r w:rsidR="00B60556" w:rsidRPr="00DB7D1C">
        <w:rPr>
          <w:rFonts w:cs="Arial"/>
          <w:lang w:val="en-US"/>
        </w:rPr>
        <w:t xml:space="preserve">cost </w:t>
      </w:r>
      <w:r w:rsidR="005534FB" w:rsidRPr="00DB7D1C">
        <w:rPr>
          <w:rFonts w:cs="Arial"/>
          <w:lang w:val="en-US"/>
        </w:rPr>
        <w:t xml:space="preserve">per child </w:t>
      </w:r>
      <w:r w:rsidR="00B60556" w:rsidRPr="00DB7D1C">
        <w:rPr>
          <w:rFonts w:cs="Arial"/>
          <w:lang w:val="en-US"/>
        </w:rPr>
        <w:t>from USD 90 to USD 111</w:t>
      </w:r>
      <w:r w:rsidR="005534FB" w:rsidRPr="00DB7D1C">
        <w:rPr>
          <w:rFonts w:cs="Arial"/>
          <w:lang w:val="en-US"/>
        </w:rPr>
        <w:t xml:space="preserve">; and </w:t>
      </w:r>
      <w:r w:rsidRPr="00DB7D1C">
        <w:rPr>
          <w:rFonts w:cs="Arial"/>
          <w:lang w:val="en-US"/>
        </w:rPr>
        <w:t>(</w:t>
      </w:r>
      <w:r w:rsidR="005534FB" w:rsidRPr="00DB7D1C">
        <w:rPr>
          <w:rFonts w:cs="Arial"/>
          <w:lang w:val="en-US"/>
        </w:rPr>
        <w:t>ii</w:t>
      </w:r>
      <w:r w:rsidRPr="00DB7D1C">
        <w:rPr>
          <w:rFonts w:cs="Arial"/>
          <w:lang w:val="en-US"/>
        </w:rPr>
        <w:t xml:space="preserve">) the </w:t>
      </w:r>
      <w:r w:rsidRPr="00DB7D1C">
        <w:rPr>
          <w:rFonts w:cs="Arial"/>
          <w:lang w:val="en-US"/>
        </w:rPr>
        <w:lastRenderedPageBreak/>
        <w:t xml:space="preserve">delivery of a one-time pedagogical endowment for a value of USD 52 per child for toys, books and other materials. </w:t>
      </w:r>
      <w:r w:rsidR="005534FB" w:rsidRPr="00DB7D1C">
        <w:rPr>
          <w:rFonts w:cs="Arial"/>
          <w:lang w:val="en-US"/>
        </w:rPr>
        <w:t xml:space="preserve">This innovation is fully </w:t>
      </w:r>
      <w:r w:rsidRPr="00DB7D1C">
        <w:rPr>
          <w:rFonts w:cs="Arial"/>
          <w:lang w:val="en-US"/>
        </w:rPr>
        <w:t xml:space="preserve">promoted and financed by the </w:t>
      </w:r>
      <w:r w:rsidR="005534FB" w:rsidRPr="00DB7D1C">
        <w:rPr>
          <w:rFonts w:cs="Arial"/>
          <w:lang w:val="en-US"/>
        </w:rPr>
        <w:t xml:space="preserve">ICBF and is an integral element of the Colombian Government’s National Early Childhood Strategy called </w:t>
      </w:r>
      <w:r w:rsidR="005534FB" w:rsidRPr="00DB7D1C">
        <w:rPr>
          <w:rFonts w:cs="Arial"/>
          <w:i/>
          <w:lang w:val="en-US"/>
        </w:rPr>
        <w:t>De Cero a Siempre</w:t>
      </w:r>
      <w:r w:rsidR="005534FB" w:rsidRPr="00DB7D1C">
        <w:rPr>
          <w:rFonts w:cs="Arial"/>
          <w:lang w:val="en-US"/>
        </w:rPr>
        <w:t xml:space="preserve"> (From </w:t>
      </w:r>
      <w:r w:rsidR="00671FD2">
        <w:rPr>
          <w:rFonts w:cs="Arial"/>
          <w:lang w:val="en-US"/>
        </w:rPr>
        <w:t>zero</w:t>
      </w:r>
      <w:r w:rsidR="00671FD2" w:rsidRPr="00DB7D1C">
        <w:rPr>
          <w:rFonts w:cs="Arial"/>
          <w:lang w:val="en-US"/>
        </w:rPr>
        <w:t xml:space="preserve"> </w:t>
      </w:r>
      <w:r w:rsidR="005534FB" w:rsidRPr="00DB7D1C">
        <w:rPr>
          <w:rFonts w:cs="Arial"/>
          <w:lang w:val="en-US"/>
        </w:rPr>
        <w:t>to forever)</w:t>
      </w:r>
      <w:r w:rsidR="00F264C5" w:rsidRPr="00DB7D1C">
        <w:rPr>
          <w:rFonts w:cs="Arial"/>
          <w:lang w:val="en-US"/>
        </w:rPr>
        <w:t>, launched in 2011</w:t>
      </w:r>
      <w:r w:rsidR="005534FB" w:rsidRPr="00DB7D1C">
        <w:rPr>
          <w:rFonts w:cs="Arial"/>
          <w:lang w:val="en-US"/>
        </w:rPr>
        <w:t>.</w:t>
      </w:r>
      <w:r w:rsidR="00262201" w:rsidRPr="00DB7D1C">
        <w:rPr>
          <w:rFonts w:cs="Arial"/>
          <w:lang w:val="en-US"/>
        </w:rPr>
        <w:t xml:space="preserve"> This innovation constitutes treatment 1, this is to say: </w:t>
      </w:r>
      <w:r w:rsidR="00262201" w:rsidRPr="00DB7D1C">
        <w:rPr>
          <w:rFonts w:cs="Arial"/>
          <w:b/>
          <w:lang w:val="en-US"/>
        </w:rPr>
        <w:t>T1 = HIM</w:t>
      </w:r>
      <w:r w:rsidR="00262201" w:rsidRPr="00DB7D1C">
        <w:rPr>
          <w:rFonts w:cs="Arial"/>
          <w:lang w:val="en-US"/>
        </w:rPr>
        <w:t>.</w:t>
      </w:r>
    </w:p>
    <w:p w:rsidR="00262201" w:rsidRPr="00DB7D1C" w:rsidRDefault="00262201" w:rsidP="002F07C2">
      <w:pPr>
        <w:spacing w:after="0"/>
        <w:jc w:val="both"/>
        <w:rPr>
          <w:rFonts w:cs="Arial"/>
          <w:lang w:val="en-US"/>
        </w:rPr>
      </w:pPr>
    </w:p>
    <w:p w:rsidR="00C10342" w:rsidRPr="00DB7D1C" w:rsidRDefault="00AE10D1" w:rsidP="00C10342">
      <w:pPr>
        <w:spacing w:after="0"/>
        <w:jc w:val="both"/>
        <w:rPr>
          <w:rFonts w:cs="Arial"/>
          <w:lang w:val="en-US"/>
        </w:rPr>
      </w:pPr>
      <w:r w:rsidRPr="00DB7D1C">
        <w:rPr>
          <w:rFonts w:cs="Arial"/>
          <w:lang w:val="en-US"/>
        </w:rPr>
        <w:t xml:space="preserve">The </w:t>
      </w:r>
      <w:r w:rsidRPr="00DB7D1C">
        <w:rPr>
          <w:rFonts w:cs="Arial"/>
          <w:b/>
          <w:lang w:val="en-US"/>
        </w:rPr>
        <w:t xml:space="preserve">second </w:t>
      </w:r>
      <w:r w:rsidR="005534FB" w:rsidRPr="00DB7D1C">
        <w:rPr>
          <w:rFonts w:cs="Arial"/>
          <w:b/>
          <w:lang w:val="en-US"/>
        </w:rPr>
        <w:t>upgrade</w:t>
      </w:r>
      <w:r w:rsidRPr="00DB7D1C">
        <w:rPr>
          <w:rFonts w:cs="Arial"/>
          <w:lang w:val="en-US"/>
        </w:rPr>
        <w:t xml:space="preserve"> (</w:t>
      </w:r>
      <w:r w:rsidRPr="00DB7D1C">
        <w:rPr>
          <w:rFonts w:cs="Arial"/>
          <w:b/>
          <w:lang w:val="en-US"/>
        </w:rPr>
        <w:t>FE</w:t>
      </w:r>
      <w:r w:rsidRPr="00DB7D1C">
        <w:rPr>
          <w:rFonts w:cs="Arial"/>
          <w:lang w:val="en-US"/>
        </w:rPr>
        <w:t>, henceforth)</w:t>
      </w:r>
      <w:r w:rsidR="005534FB" w:rsidRPr="00DB7D1C">
        <w:rPr>
          <w:rFonts w:cs="Arial"/>
          <w:lang w:val="en-US"/>
        </w:rPr>
        <w:t xml:space="preserve"> </w:t>
      </w:r>
      <w:r w:rsidR="005534FB" w:rsidRPr="00DB7D1C">
        <w:rPr>
          <w:rFonts w:cs="Arial"/>
          <w:b/>
          <w:lang w:val="en-US"/>
        </w:rPr>
        <w:t>to be added to HIM</w:t>
      </w:r>
      <w:r w:rsidR="005534FB" w:rsidRPr="00DB7D1C">
        <w:rPr>
          <w:rFonts w:cs="Arial"/>
          <w:lang w:val="en-US"/>
        </w:rPr>
        <w:t xml:space="preserve"> consists</w:t>
      </w:r>
      <w:r w:rsidRPr="00DB7D1C">
        <w:rPr>
          <w:rFonts w:cs="Arial"/>
          <w:lang w:val="en-US"/>
        </w:rPr>
        <w:t xml:space="preserve"> of </w:t>
      </w:r>
      <w:r w:rsidR="005534FB" w:rsidRPr="00DB7D1C">
        <w:rPr>
          <w:rFonts w:cs="Arial"/>
          <w:lang w:val="en-US"/>
        </w:rPr>
        <w:t xml:space="preserve">3 components: </w:t>
      </w:r>
      <w:r w:rsidRPr="00DB7D1C">
        <w:rPr>
          <w:rFonts w:cs="Arial"/>
          <w:lang w:val="en-US"/>
        </w:rPr>
        <w:t>(</w:t>
      </w:r>
      <w:r w:rsidR="005534FB" w:rsidRPr="00DB7D1C">
        <w:rPr>
          <w:rFonts w:cs="Arial"/>
          <w:lang w:val="en-US"/>
        </w:rPr>
        <w:t>i</w:t>
      </w:r>
      <w:r w:rsidRPr="00DB7D1C">
        <w:rPr>
          <w:rFonts w:cs="Arial"/>
          <w:lang w:val="en-US"/>
        </w:rPr>
        <w:t xml:space="preserve">) </w:t>
      </w:r>
      <w:r w:rsidR="005534FB" w:rsidRPr="00DB7D1C">
        <w:rPr>
          <w:rFonts w:cs="Arial"/>
          <w:lang w:val="en-US"/>
        </w:rPr>
        <w:t xml:space="preserve">a </w:t>
      </w:r>
      <w:r w:rsidRPr="00DB7D1C">
        <w:rPr>
          <w:rFonts w:cs="Arial"/>
          <w:lang w:val="en-US"/>
        </w:rPr>
        <w:t xml:space="preserve">nutritional improvement </w:t>
      </w:r>
      <w:r w:rsidR="005534FB" w:rsidRPr="00DB7D1C">
        <w:rPr>
          <w:rFonts w:cs="Arial"/>
          <w:lang w:val="en-US"/>
        </w:rPr>
        <w:t xml:space="preserve"> (increased calorie intake by </w:t>
      </w:r>
      <w:r w:rsidRPr="00DB7D1C">
        <w:rPr>
          <w:rFonts w:cs="Arial"/>
          <w:lang w:val="en-US"/>
        </w:rPr>
        <w:t>15%,</w:t>
      </w:r>
      <w:r w:rsidR="005534FB" w:rsidRPr="00DB7D1C">
        <w:rPr>
          <w:rFonts w:cs="Arial"/>
          <w:lang w:val="en-US"/>
        </w:rPr>
        <w:t xml:space="preserve"> increased</w:t>
      </w:r>
      <w:r w:rsidRPr="00DB7D1C">
        <w:rPr>
          <w:rFonts w:cs="Arial"/>
          <w:lang w:val="en-US"/>
        </w:rPr>
        <w:t xml:space="preserve"> </w:t>
      </w:r>
      <w:r w:rsidR="005534FB" w:rsidRPr="00DB7D1C">
        <w:rPr>
          <w:rFonts w:cs="Arial"/>
          <w:lang w:val="en-US"/>
        </w:rPr>
        <w:t xml:space="preserve">intake of </w:t>
      </w:r>
      <w:r w:rsidRPr="00DB7D1C">
        <w:rPr>
          <w:rFonts w:cs="Arial"/>
          <w:lang w:val="en-US"/>
        </w:rPr>
        <w:t xml:space="preserve">protein with high biological value, </w:t>
      </w:r>
      <w:r w:rsidR="005534FB" w:rsidRPr="00DB7D1C">
        <w:rPr>
          <w:rFonts w:cs="Arial"/>
          <w:lang w:val="en-US"/>
        </w:rPr>
        <w:t>and increased intake of iron, zinc</w:t>
      </w:r>
      <w:r w:rsidRPr="00DB7D1C">
        <w:rPr>
          <w:rFonts w:cs="Arial"/>
          <w:lang w:val="en-US"/>
        </w:rPr>
        <w:t>, vitamins A and B</w:t>
      </w:r>
      <w:r w:rsidR="005534FB" w:rsidRPr="00DB7D1C">
        <w:rPr>
          <w:rFonts w:cs="Arial"/>
          <w:lang w:val="en-US"/>
        </w:rPr>
        <w:t xml:space="preserve">), </w:t>
      </w:r>
      <w:r w:rsidRPr="00DB7D1C">
        <w:rPr>
          <w:rFonts w:cs="Arial"/>
          <w:lang w:val="en-US"/>
        </w:rPr>
        <w:t xml:space="preserve">complemented with information </w:t>
      </w:r>
      <w:r w:rsidR="005534FB" w:rsidRPr="00DB7D1C">
        <w:rPr>
          <w:rFonts w:cs="Arial"/>
          <w:lang w:val="en-US"/>
        </w:rPr>
        <w:t xml:space="preserve"> to parents on </w:t>
      </w:r>
      <w:r w:rsidRPr="00DB7D1C">
        <w:rPr>
          <w:rFonts w:cs="Arial"/>
          <w:lang w:val="en-US"/>
        </w:rPr>
        <w:t>healthy habits and nutritional practices</w:t>
      </w:r>
      <w:r w:rsidR="005534FB" w:rsidRPr="00DB7D1C">
        <w:rPr>
          <w:rFonts w:cs="Arial"/>
          <w:lang w:val="en-US"/>
        </w:rPr>
        <w:t>, costing USD 11 child/month</w:t>
      </w:r>
      <w:r w:rsidRPr="00DB7D1C">
        <w:rPr>
          <w:rFonts w:cs="Arial"/>
          <w:lang w:val="en-US"/>
        </w:rPr>
        <w:t>;</w:t>
      </w:r>
      <w:r w:rsidR="005534FB" w:rsidRPr="00DB7D1C">
        <w:rPr>
          <w:rFonts w:cs="Arial"/>
          <w:lang w:val="en-US"/>
        </w:rPr>
        <w:t xml:space="preserve"> </w:t>
      </w:r>
      <w:r w:rsidRPr="00DB7D1C">
        <w:rPr>
          <w:rFonts w:cs="Arial"/>
          <w:lang w:val="en-US"/>
        </w:rPr>
        <w:t>(</w:t>
      </w:r>
      <w:r w:rsidR="005534FB" w:rsidRPr="00DB7D1C">
        <w:rPr>
          <w:rFonts w:cs="Arial"/>
          <w:lang w:val="en-US"/>
        </w:rPr>
        <w:t>ii</w:t>
      </w:r>
      <w:r w:rsidRPr="00DB7D1C">
        <w:rPr>
          <w:rFonts w:cs="Arial"/>
          <w:lang w:val="en-US"/>
        </w:rPr>
        <w:t>) a training program for HI teachers</w:t>
      </w:r>
      <w:r w:rsidR="00B07185" w:rsidRPr="00DB7D1C">
        <w:rPr>
          <w:rFonts w:cs="Arial"/>
          <w:lang w:val="en-US"/>
        </w:rPr>
        <w:t xml:space="preserve">, consisting </w:t>
      </w:r>
      <w:r w:rsidRPr="00DB7D1C">
        <w:rPr>
          <w:rFonts w:cs="Arial"/>
          <w:lang w:val="en-US"/>
        </w:rPr>
        <w:t xml:space="preserve">of 17 3-hour sessions </w:t>
      </w:r>
      <w:r w:rsidR="00B07185" w:rsidRPr="00DB7D1C">
        <w:rPr>
          <w:rFonts w:cs="Arial"/>
          <w:lang w:val="en-US"/>
        </w:rPr>
        <w:t>planned,</w:t>
      </w:r>
      <w:r w:rsidRPr="00DB7D1C">
        <w:rPr>
          <w:rFonts w:cs="Arial"/>
          <w:lang w:val="en-US"/>
        </w:rPr>
        <w:t xml:space="preserve"> coordinated</w:t>
      </w:r>
      <w:r w:rsidR="00B07185" w:rsidRPr="00DB7D1C">
        <w:rPr>
          <w:rFonts w:cs="Arial"/>
          <w:lang w:val="en-US"/>
        </w:rPr>
        <w:t>,</w:t>
      </w:r>
      <w:r w:rsidRPr="00DB7D1C">
        <w:rPr>
          <w:rFonts w:cs="Arial"/>
          <w:lang w:val="en-US"/>
        </w:rPr>
        <w:t xml:space="preserve"> and offered by </w:t>
      </w:r>
      <w:r w:rsidR="00B07185" w:rsidRPr="00DB7D1C">
        <w:rPr>
          <w:rFonts w:cs="Arial"/>
          <w:lang w:val="en-US"/>
        </w:rPr>
        <w:t>p</w:t>
      </w:r>
      <w:r w:rsidRPr="00DB7D1C">
        <w:rPr>
          <w:rFonts w:cs="Arial"/>
          <w:lang w:val="en-US"/>
        </w:rPr>
        <w:t>rofessionals from  the Colombian National University</w:t>
      </w:r>
      <w:r w:rsidR="00B07185" w:rsidRPr="00DB7D1C">
        <w:rPr>
          <w:rFonts w:cs="Arial"/>
          <w:lang w:val="en-US"/>
        </w:rPr>
        <w:t xml:space="preserve">, aimed at improving </w:t>
      </w:r>
      <w:r w:rsidRPr="00DB7D1C">
        <w:rPr>
          <w:rFonts w:cs="Arial"/>
          <w:lang w:val="en-US"/>
        </w:rPr>
        <w:t xml:space="preserve">care providers </w:t>
      </w:r>
      <w:r w:rsidR="00B07185" w:rsidRPr="00DB7D1C">
        <w:rPr>
          <w:rFonts w:cs="Arial"/>
          <w:lang w:val="en-US"/>
        </w:rPr>
        <w:t xml:space="preserve">skills </w:t>
      </w:r>
      <w:r w:rsidR="00F264C5" w:rsidRPr="00DB7D1C">
        <w:rPr>
          <w:rFonts w:cs="Arial"/>
          <w:lang w:val="en-US"/>
        </w:rPr>
        <w:t xml:space="preserve">to develop pedagogical </w:t>
      </w:r>
      <w:r w:rsidR="00B07185" w:rsidRPr="00DB7D1C">
        <w:rPr>
          <w:rFonts w:cs="Arial"/>
          <w:lang w:val="en-US"/>
        </w:rPr>
        <w:t xml:space="preserve">activities </w:t>
      </w:r>
      <w:r w:rsidRPr="00DB7D1C">
        <w:rPr>
          <w:rFonts w:cs="Arial"/>
          <w:lang w:val="en-US"/>
        </w:rPr>
        <w:t xml:space="preserve">designed to promote </w:t>
      </w:r>
      <w:r w:rsidR="00B07185" w:rsidRPr="00DB7D1C">
        <w:rPr>
          <w:rFonts w:cs="Arial"/>
          <w:lang w:val="en-US"/>
        </w:rPr>
        <w:t xml:space="preserve">infant development, and costing USD 11 child/month; </w:t>
      </w:r>
      <w:r w:rsidRPr="00DB7D1C">
        <w:rPr>
          <w:rFonts w:cs="Arial"/>
          <w:lang w:val="en-US"/>
        </w:rPr>
        <w:t>and (</w:t>
      </w:r>
      <w:r w:rsidR="00B07185" w:rsidRPr="00DB7D1C">
        <w:rPr>
          <w:rFonts w:cs="Arial"/>
          <w:lang w:val="en-US"/>
        </w:rPr>
        <w:t>iii</w:t>
      </w:r>
      <w:r w:rsidRPr="00DB7D1C">
        <w:rPr>
          <w:rFonts w:cs="Arial"/>
          <w:lang w:val="en-US"/>
        </w:rPr>
        <w:t>) a reading program that provide</w:t>
      </w:r>
      <w:r w:rsidR="00B07185" w:rsidRPr="00DB7D1C">
        <w:rPr>
          <w:rFonts w:cs="Arial"/>
          <w:lang w:val="en-US"/>
        </w:rPr>
        <w:t xml:space="preserve">s books to centers and parents, and </w:t>
      </w:r>
      <w:r w:rsidRPr="00DB7D1C">
        <w:rPr>
          <w:rFonts w:cs="Arial"/>
          <w:lang w:val="en-US"/>
        </w:rPr>
        <w:t xml:space="preserve">training sessions to parents and teachers on why, what and how to read to children. </w:t>
      </w:r>
      <w:r w:rsidR="00B07185" w:rsidRPr="00DB7D1C">
        <w:rPr>
          <w:rFonts w:cs="Arial"/>
          <w:lang w:val="en-US"/>
        </w:rPr>
        <w:t>This upgrade is entirely promoted and financed by</w:t>
      </w:r>
      <w:r w:rsidR="00780368">
        <w:rPr>
          <w:rFonts w:cs="Arial"/>
          <w:lang w:val="en-US"/>
        </w:rPr>
        <w:t xml:space="preserve"> FE</w:t>
      </w:r>
      <w:r w:rsidR="00B07185" w:rsidRPr="00DB7D1C">
        <w:rPr>
          <w:rFonts w:cs="Arial"/>
          <w:lang w:val="en-US"/>
        </w:rPr>
        <w:t xml:space="preserve">. Its total </w:t>
      </w:r>
      <w:r w:rsidRPr="00DB7D1C">
        <w:rPr>
          <w:rFonts w:cs="Arial"/>
          <w:lang w:val="en-US"/>
        </w:rPr>
        <w:t>cost is USD 22 child/month.</w:t>
      </w:r>
      <w:r w:rsidR="00B07185" w:rsidRPr="00DB7D1C">
        <w:rPr>
          <w:rFonts w:cs="Arial"/>
          <w:lang w:val="en-US"/>
        </w:rPr>
        <w:t xml:space="preserve"> </w:t>
      </w:r>
      <w:r w:rsidR="00C10342" w:rsidRPr="00DB7D1C">
        <w:rPr>
          <w:rFonts w:cs="Arial"/>
          <w:lang w:val="en-US"/>
        </w:rPr>
        <w:t xml:space="preserve">Treatment 2 is composed </w:t>
      </w:r>
      <w:r w:rsidR="00573695">
        <w:rPr>
          <w:rFonts w:cs="Arial"/>
          <w:lang w:val="en-US"/>
        </w:rPr>
        <w:t>of</w:t>
      </w:r>
      <w:r w:rsidR="00573695" w:rsidRPr="00DB7D1C">
        <w:rPr>
          <w:rFonts w:cs="Arial"/>
          <w:lang w:val="en-US"/>
        </w:rPr>
        <w:t xml:space="preserve"> </w:t>
      </w:r>
      <w:r w:rsidR="00C10342" w:rsidRPr="00DB7D1C">
        <w:rPr>
          <w:rFonts w:cs="Arial"/>
          <w:lang w:val="en-US"/>
        </w:rPr>
        <w:t xml:space="preserve">FE added to HIM, this is to say: </w:t>
      </w:r>
      <w:r w:rsidR="00C10342" w:rsidRPr="00DB7D1C">
        <w:rPr>
          <w:rFonts w:cs="Arial"/>
          <w:b/>
          <w:lang w:val="en-US"/>
        </w:rPr>
        <w:t>T2 = HIM + FE</w:t>
      </w:r>
      <w:r w:rsidR="00C10342" w:rsidRPr="00DB7D1C">
        <w:rPr>
          <w:rFonts w:cs="Arial"/>
          <w:lang w:val="en-US"/>
        </w:rPr>
        <w:t>.</w:t>
      </w:r>
    </w:p>
    <w:p w:rsidR="005534FB" w:rsidRPr="00DB7D1C" w:rsidRDefault="005534FB" w:rsidP="002F07C2">
      <w:pPr>
        <w:spacing w:after="0"/>
        <w:jc w:val="both"/>
        <w:rPr>
          <w:rFonts w:cs="Arial"/>
          <w:lang w:val="en-US"/>
        </w:rPr>
      </w:pPr>
    </w:p>
    <w:p w:rsidR="0075627C" w:rsidRPr="00DB7D1C" w:rsidRDefault="00EB2D1A" w:rsidP="002F07C2">
      <w:pPr>
        <w:spacing w:line="300" w:lineRule="exact"/>
        <w:jc w:val="both"/>
        <w:rPr>
          <w:rFonts w:cstheme="minorHAnsi"/>
          <w:lang w:val="en-US"/>
        </w:rPr>
      </w:pPr>
      <w:r w:rsidRPr="00DB7D1C">
        <w:rPr>
          <w:rFonts w:cstheme="minorHAnsi"/>
          <w:lang w:val="en-US"/>
        </w:rPr>
        <w:t>The Colombian government has</w:t>
      </w:r>
      <w:r w:rsidR="0075627C" w:rsidRPr="00DB7D1C">
        <w:rPr>
          <w:rFonts w:cstheme="minorHAnsi"/>
          <w:lang w:val="en-US"/>
        </w:rPr>
        <w:t xml:space="preserve"> committed to the evaluation of the upgrade of HIs</w:t>
      </w:r>
      <w:r w:rsidRPr="00DB7D1C">
        <w:rPr>
          <w:rFonts w:cstheme="minorHAnsi"/>
          <w:lang w:val="en-US"/>
        </w:rPr>
        <w:t xml:space="preserve"> since its inception</w:t>
      </w:r>
      <w:r w:rsidR="0075627C" w:rsidRPr="00DB7D1C">
        <w:rPr>
          <w:rFonts w:cstheme="minorHAnsi"/>
          <w:lang w:val="en-US"/>
        </w:rPr>
        <w:t xml:space="preserve">, and </w:t>
      </w:r>
      <w:r w:rsidRPr="00DB7D1C">
        <w:rPr>
          <w:rFonts w:cstheme="minorHAnsi"/>
          <w:lang w:val="en-US"/>
        </w:rPr>
        <w:t xml:space="preserve">hence </w:t>
      </w:r>
      <w:r w:rsidR="004616F1">
        <w:rPr>
          <w:rFonts w:cstheme="minorHAnsi"/>
          <w:lang w:val="en-US"/>
        </w:rPr>
        <w:t xml:space="preserve">has </w:t>
      </w:r>
      <w:r w:rsidR="0075627C" w:rsidRPr="00DB7D1C">
        <w:rPr>
          <w:rFonts w:cstheme="minorHAnsi"/>
          <w:lang w:val="en-US"/>
        </w:rPr>
        <w:t xml:space="preserve">allowed us to design a large-scale RCT around the expansion of </w:t>
      </w:r>
      <w:r w:rsidRPr="00DB7D1C">
        <w:rPr>
          <w:rFonts w:cstheme="minorHAnsi"/>
          <w:lang w:val="en-US"/>
        </w:rPr>
        <w:t xml:space="preserve">these </w:t>
      </w:r>
      <w:r w:rsidR="0075627C" w:rsidRPr="00DB7D1C">
        <w:rPr>
          <w:rFonts w:cstheme="minorHAnsi"/>
          <w:lang w:val="en-US"/>
        </w:rPr>
        <w:t xml:space="preserve">enhancement interventions. Members of the research team have been in close communication with the ICBF and other instances in the Colombia government responsible for ECD throughout the research study, to ensure a rigorous evaluation. </w:t>
      </w:r>
    </w:p>
    <w:p w:rsidR="00AE10D1" w:rsidRPr="00DB7D1C" w:rsidRDefault="00044750" w:rsidP="00EB2D1A">
      <w:pPr>
        <w:spacing w:before="240" w:after="0"/>
        <w:jc w:val="both"/>
        <w:rPr>
          <w:rFonts w:cs="Arial"/>
          <w:i/>
          <w:lang w:val="en-US"/>
        </w:rPr>
      </w:pPr>
      <w:r w:rsidRPr="00DB7D1C">
        <w:rPr>
          <w:rFonts w:cs="Arial"/>
          <w:i/>
          <w:lang w:val="en-US"/>
        </w:rPr>
        <w:t xml:space="preserve">Sample and </w:t>
      </w:r>
      <w:r w:rsidR="00AE10D1" w:rsidRPr="00DB7D1C">
        <w:rPr>
          <w:rFonts w:cs="Arial"/>
          <w:i/>
          <w:lang w:val="en-US"/>
        </w:rPr>
        <w:t>Evaluation Design</w:t>
      </w:r>
    </w:p>
    <w:p w:rsidR="00AE10D1" w:rsidRPr="00DB7D1C" w:rsidRDefault="00026065" w:rsidP="002F07C2">
      <w:pPr>
        <w:spacing w:line="300" w:lineRule="exact"/>
        <w:jc w:val="both"/>
        <w:rPr>
          <w:rFonts w:cs="Arial"/>
          <w:lang w:val="en-US"/>
        </w:rPr>
      </w:pPr>
      <w:r w:rsidRPr="00DB7D1C">
        <w:rPr>
          <w:rFonts w:cs="Arial"/>
          <w:lang w:val="en-US"/>
        </w:rPr>
        <w:t xml:space="preserve">The evaluation </w:t>
      </w:r>
      <w:r w:rsidR="00044750" w:rsidRPr="00DB7D1C">
        <w:rPr>
          <w:rFonts w:cs="Arial"/>
          <w:lang w:val="en-US"/>
        </w:rPr>
        <w:t xml:space="preserve">sample consists of </w:t>
      </w:r>
      <w:r w:rsidRPr="00DB7D1C">
        <w:rPr>
          <w:rFonts w:cs="Arial"/>
          <w:lang w:val="en-US"/>
        </w:rPr>
        <w:t>1,987 children</w:t>
      </w:r>
      <w:r w:rsidR="008109A8" w:rsidRPr="00DB7D1C">
        <w:rPr>
          <w:rFonts w:cs="Arial"/>
          <w:lang w:val="en-US"/>
        </w:rPr>
        <w:t xml:space="preserve"> 12-36 months</w:t>
      </w:r>
      <w:r w:rsidRPr="00DB7D1C">
        <w:rPr>
          <w:rFonts w:cs="Arial"/>
          <w:lang w:val="en-US"/>
        </w:rPr>
        <w:t xml:space="preserve"> in 120 HIs located in </w:t>
      </w:r>
      <w:r w:rsidR="00D91564">
        <w:rPr>
          <w:rFonts w:cs="Arial"/>
          <w:lang w:val="en-US"/>
        </w:rPr>
        <w:t>seven</w:t>
      </w:r>
      <w:r w:rsidR="00D91564" w:rsidRPr="00DB7D1C">
        <w:rPr>
          <w:rFonts w:cs="Arial"/>
          <w:lang w:val="en-US"/>
        </w:rPr>
        <w:t xml:space="preserve"> </w:t>
      </w:r>
      <w:r w:rsidR="00AE10D1" w:rsidRPr="00DB7D1C">
        <w:rPr>
          <w:rFonts w:cs="Arial"/>
          <w:lang w:val="en-US"/>
        </w:rPr>
        <w:t>cities</w:t>
      </w:r>
      <w:r w:rsidRPr="00DB7D1C">
        <w:rPr>
          <w:rFonts w:cs="Arial"/>
          <w:lang w:val="en-US"/>
        </w:rPr>
        <w:t xml:space="preserve"> </w:t>
      </w:r>
      <w:r w:rsidR="00044750" w:rsidRPr="00DB7D1C">
        <w:rPr>
          <w:rFonts w:cs="Arial"/>
          <w:lang w:val="en-US"/>
        </w:rPr>
        <w:t xml:space="preserve">in </w:t>
      </w:r>
      <w:r w:rsidRPr="00DB7D1C">
        <w:rPr>
          <w:rFonts w:cs="Arial"/>
          <w:lang w:val="en-US"/>
        </w:rPr>
        <w:t>Colombia</w:t>
      </w:r>
      <w:r w:rsidR="00E04CB5" w:rsidRPr="00DB7D1C">
        <w:rPr>
          <w:rFonts w:cs="Arial"/>
          <w:lang w:val="en-US"/>
        </w:rPr>
        <w:t>: Bogotá, Cali, Medellín</w:t>
      </w:r>
      <w:r w:rsidR="00EB7278" w:rsidRPr="00DB7D1C">
        <w:rPr>
          <w:rFonts w:cs="Arial"/>
          <w:lang w:val="en-US"/>
        </w:rPr>
        <w:t>, Barranquilla, Bello, Palmira</w:t>
      </w:r>
      <w:r w:rsidR="00D91564">
        <w:rPr>
          <w:rFonts w:cs="Arial"/>
          <w:lang w:val="en-US"/>
        </w:rPr>
        <w:t xml:space="preserve"> and</w:t>
      </w:r>
      <w:r w:rsidR="00D91564" w:rsidRPr="00DB7D1C">
        <w:rPr>
          <w:rFonts w:cs="Arial"/>
          <w:lang w:val="en-US"/>
        </w:rPr>
        <w:t xml:space="preserve"> </w:t>
      </w:r>
      <w:r w:rsidR="00E04CB5" w:rsidRPr="00DB7D1C">
        <w:rPr>
          <w:rFonts w:cs="Arial"/>
          <w:lang w:val="en-US"/>
        </w:rPr>
        <w:t>Itagüi</w:t>
      </w:r>
      <w:r w:rsidRPr="00DB7D1C">
        <w:rPr>
          <w:rFonts w:cs="Arial"/>
          <w:lang w:val="en-US"/>
        </w:rPr>
        <w:t>.</w:t>
      </w:r>
      <w:r w:rsidR="00EB7278" w:rsidRPr="00DB7D1C">
        <w:rPr>
          <w:rFonts w:cs="Arial"/>
          <w:lang w:val="en-US"/>
        </w:rPr>
        <w:t xml:space="preserve"> </w:t>
      </w:r>
      <w:r w:rsidR="00EB7278" w:rsidRPr="00DB7D1C">
        <w:rPr>
          <w:lang w:val="en-US"/>
        </w:rPr>
        <w:t xml:space="preserve">These cities were chosen because they are </w:t>
      </w:r>
      <w:r w:rsidR="00D06541">
        <w:rPr>
          <w:lang w:val="en-US"/>
        </w:rPr>
        <w:t xml:space="preserve">amongst the largest </w:t>
      </w:r>
      <w:r w:rsidR="00EB7278" w:rsidRPr="00DB7D1C">
        <w:rPr>
          <w:lang w:val="en-US"/>
        </w:rPr>
        <w:t xml:space="preserve">in Colombia and hence have the largest </w:t>
      </w:r>
      <w:r w:rsidR="00573695">
        <w:rPr>
          <w:lang w:val="en-US"/>
        </w:rPr>
        <w:t>number</w:t>
      </w:r>
      <w:r w:rsidR="00573695" w:rsidRPr="00DB7D1C">
        <w:rPr>
          <w:lang w:val="en-US"/>
        </w:rPr>
        <w:t xml:space="preserve"> </w:t>
      </w:r>
      <w:r w:rsidR="00EB7278" w:rsidRPr="00DB7D1C">
        <w:rPr>
          <w:lang w:val="en-US"/>
        </w:rPr>
        <w:t>of HI</w:t>
      </w:r>
      <w:r w:rsidR="0081791A" w:rsidRPr="00DB7D1C">
        <w:rPr>
          <w:lang w:val="en-US"/>
        </w:rPr>
        <w:t>, a</w:t>
      </w:r>
      <w:r w:rsidR="00573695">
        <w:rPr>
          <w:lang w:val="en-US"/>
        </w:rPr>
        <w:t xml:space="preserve">s well as a population which reflects the </w:t>
      </w:r>
      <w:r w:rsidR="004616F1">
        <w:rPr>
          <w:lang w:val="en-US"/>
        </w:rPr>
        <w:t xml:space="preserve">geographic, cultural and racial </w:t>
      </w:r>
      <w:r w:rsidR="00573695">
        <w:rPr>
          <w:lang w:val="en-US"/>
        </w:rPr>
        <w:t>diversity of Colombia</w:t>
      </w:r>
      <w:r w:rsidR="0081791A" w:rsidRPr="00DB7D1C">
        <w:rPr>
          <w:lang w:val="en-US"/>
        </w:rPr>
        <w:t>, hence adding a</w:t>
      </w:r>
      <w:r w:rsidR="00EB2D1A" w:rsidRPr="00DB7D1C">
        <w:rPr>
          <w:lang w:val="en-US"/>
        </w:rPr>
        <w:t xml:space="preserve"> certain </w:t>
      </w:r>
      <w:r w:rsidR="0081791A" w:rsidRPr="00DB7D1C">
        <w:rPr>
          <w:lang w:val="en-US"/>
        </w:rPr>
        <w:t>l</w:t>
      </w:r>
      <w:r w:rsidR="00316B94" w:rsidRPr="00DB7D1C">
        <w:rPr>
          <w:lang w:val="en-US"/>
        </w:rPr>
        <w:t xml:space="preserve">evel of country-representativeness </w:t>
      </w:r>
      <w:r w:rsidR="00EB2D1A" w:rsidRPr="00DB7D1C">
        <w:rPr>
          <w:lang w:val="en-US"/>
        </w:rPr>
        <w:t xml:space="preserve">to </w:t>
      </w:r>
      <w:r w:rsidR="00316B94" w:rsidRPr="00DB7D1C">
        <w:rPr>
          <w:lang w:val="en-US"/>
        </w:rPr>
        <w:t>the sample</w:t>
      </w:r>
      <w:r w:rsidR="0081791A" w:rsidRPr="00DB7D1C">
        <w:rPr>
          <w:lang w:val="en-US"/>
        </w:rPr>
        <w:t xml:space="preserve">. </w:t>
      </w:r>
    </w:p>
    <w:p w:rsidR="00316B94" w:rsidRPr="00DB7D1C" w:rsidRDefault="00316B94" w:rsidP="002F07C2">
      <w:pPr>
        <w:spacing w:line="300" w:lineRule="exact"/>
        <w:jc w:val="both"/>
        <w:rPr>
          <w:lang w:val="en-US"/>
        </w:rPr>
      </w:pPr>
      <w:r w:rsidRPr="00DB7D1C">
        <w:rPr>
          <w:lang w:val="en-US"/>
        </w:rPr>
        <w:t>From a universe of 670 HIs in these cities we randomly selected 198, which we organized in groups of 3 by</w:t>
      </w:r>
      <w:r w:rsidR="001E2BBE" w:rsidRPr="00DB7D1C">
        <w:rPr>
          <w:lang w:val="en-US"/>
        </w:rPr>
        <w:t xml:space="preserve"> geographical proximity (optim</w:t>
      </w:r>
      <w:r w:rsidRPr="00DB7D1C">
        <w:rPr>
          <w:lang w:val="en-US"/>
        </w:rPr>
        <w:t>i</w:t>
      </w:r>
      <w:r w:rsidR="004616F1">
        <w:rPr>
          <w:lang w:val="en-US"/>
        </w:rPr>
        <w:t>zing distance between the center</w:t>
      </w:r>
      <w:r w:rsidRPr="00DB7D1C">
        <w:rPr>
          <w:lang w:val="en-US"/>
        </w:rPr>
        <w:t xml:space="preserve">s to ensure both similar socio-economic conditions and minimal contamination). We selected 40 groups of 3-HIs for inclusion in the study, based on information on attendance by age range. In particular, we needed to guarantee </w:t>
      </w:r>
      <w:r w:rsidR="001E2BBE" w:rsidRPr="00DB7D1C">
        <w:rPr>
          <w:lang w:val="en-US"/>
        </w:rPr>
        <w:t xml:space="preserve">that </w:t>
      </w:r>
      <w:r w:rsidRPr="00DB7D1C">
        <w:rPr>
          <w:lang w:val="en-US"/>
        </w:rPr>
        <w:t>we had at least 15 children</w:t>
      </w:r>
      <w:r w:rsidR="001E2BBE" w:rsidRPr="00DB7D1C">
        <w:rPr>
          <w:lang w:val="en-US"/>
        </w:rPr>
        <w:t xml:space="preserve"> ages</w:t>
      </w:r>
      <w:r w:rsidRPr="00DB7D1C">
        <w:rPr>
          <w:lang w:val="en-US"/>
        </w:rPr>
        <w:t xml:space="preserve"> 12-36 months (our target age range)</w:t>
      </w:r>
      <w:r w:rsidR="008109A8" w:rsidRPr="00DB7D1C">
        <w:rPr>
          <w:lang w:val="en-US"/>
        </w:rPr>
        <w:t xml:space="preserve"> to identif</w:t>
      </w:r>
      <w:r w:rsidR="001E2BBE" w:rsidRPr="00DB7D1C">
        <w:rPr>
          <w:lang w:val="en-US"/>
        </w:rPr>
        <w:t>y</w:t>
      </w:r>
      <w:r w:rsidR="008109A8" w:rsidRPr="00DB7D1C">
        <w:rPr>
          <w:lang w:val="en-US"/>
        </w:rPr>
        <w:t xml:space="preserve"> impacts.</w:t>
      </w:r>
      <w:r w:rsidR="001E2BBE" w:rsidRPr="00DB7D1C">
        <w:rPr>
          <w:lang w:val="en-US"/>
        </w:rPr>
        <w:t xml:space="preserve"> See baseline report for more details on power calculations.</w:t>
      </w:r>
      <w:r w:rsidR="008109A8" w:rsidRPr="00DB7D1C">
        <w:rPr>
          <w:lang w:val="en-US"/>
        </w:rPr>
        <w:t xml:space="preserve"> </w:t>
      </w:r>
    </w:p>
    <w:p w:rsidR="00044750" w:rsidRPr="00323383" w:rsidRDefault="00316B94" w:rsidP="002F07C2">
      <w:pPr>
        <w:spacing w:line="300" w:lineRule="exact"/>
        <w:jc w:val="both"/>
        <w:rPr>
          <w:rFonts w:cs="Arial"/>
          <w:lang w:val="en-US"/>
        </w:rPr>
      </w:pPr>
      <w:r w:rsidRPr="00DB7D1C">
        <w:rPr>
          <w:b/>
          <w:lang w:val="en-US"/>
        </w:rPr>
        <w:t xml:space="preserve">Then, </w:t>
      </w:r>
      <w:r w:rsidRPr="00DB7D1C">
        <w:rPr>
          <w:b/>
          <w:i/>
          <w:lang w:val="en-US"/>
        </w:rPr>
        <w:t>within each group of 3</w:t>
      </w:r>
      <w:r w:rsidRPr="00DB7D1C">
        <w:rPr>
          <w:b/>
          <w:lang w:val="en-US"/>
        </w:rPr>
        <w:t>, we randomly assigned one HI to the control group, one HI to treatment group 1 (HIM), and one HI to treatment group 2 (HIM+FE)</w:t>
      </w:r>
      <w:r w:rsidRPr="00DB7D1C">
        <w:rPr>
          <w:lang w:val="en-US"/>
        </w:rPr>
        <w:t xml:space="preserve">, for a total of 40 HIs in each </w:t>
      </w:r>
      <w:r w:rsidRPr="00323383">
        <w:rPr>
          <w:lang w:val="en-US"/>
        </w:rPr>
        <w:t xml:space="preserve">evaluation group. </w:t>
      </w:r>
      <w:r w:rsidR="00E04CB5" w:rsidRPr="00323383">
        <w:rPr>
          <w:rFonts w:cs="Arial"/>
          <w:lang w:val="en-US"/>
        </w:rPr>
        <w:t>The r</w:t>
      </w:r>
      <w:r w:rsidR="00044750" w:rsidRPr="00323383">
        <w:rPr>
          <w:rFonts w:cs="Arial"/>
          <w:lang w:val="en-US"/>
        </w:rPr>
        <w:t xml:space="preserve">andomization was performed in November-December 2012. </w:t>
      </w:r>
    </w:p>
    <w:p w:rsidR="00413784" w:rsidRPr="00DB7D1C" w:rsidRDefault="00044750" w:rsidP="002F07C2">
      <w:pPr>
        <w:spacing w:line="300" w:lineRule="exact"/>
        <w:jc w:val="both"/>
        <w:rPr>
          <w:rFonts w:cstheme="minorHAnsi"/>
          <w:lang w:val="en-US"/>
        </w:rPr>
      </w:pPr>
      <w:r w:rsidRPr="00323383">
        <w:rPr>
          <w:rFonts w:cstheme="minorHAnsi"/>
          <w:lang w:val="en-US"/>
        </w:rPr>
        <w:t>Baseline data collection on the children, their households and the centers they attend</w:t>
      </w:r>
      <w:r w:rsidR="00E04CB5" w:rsidRPr="00323383">
        <w:rPr>
          <w:rFonts w:cstheme="minorHAnsi"/>
          <w:lang w:val="en-US"/>
        </w:rPr>
        <w:t xml:space="preserve"> (including</w:t>
      </w:r>
      <w:r w:rsidRPr="00323383">
        <w:rPr>
          <w:rFonts w:cstheme="minorHAnsi"/>
          <w:lang w:val="en-US"/>
        </w:rPr>
        <w:t xml:space="preserve"> </w:t>
      </w:r>
      <w:r w:rsidR="00E04CB5" w:rsidRPr="00323383">
        <w:rPr>
          <w:rFonts w:cstheme="minorHAnsi"/>
          <w:lang w:val="en-US"/>
        </w:rPr>
        <w:t xml:space="preserve">surveys to center staff) </w:t>
      </w:r>
      <w:r w:rsidRPr="00323383">
        <w:rPr>
          <w:rFonts w:cstheme="minorHAnsi"/>
          <w:lang w:val="en-US"/>
        </w:rPr>
        <w:t xml:space="preserve">was collected between March and </w:t>
      </w:r>
      <w:r w:rsidR="00413784" w:rsidRPr="00323383">
        <w:rPr>
          <w:rFonts w:cstheme="minorHAnsi"/>
          <w:lang w:val="en-US"/>
        </w:rPr>
        <w:t>June</w:t>
      </w:r>
      <w:r w:rsidRPr="00323383">
        <w:rPr>
          <w:rFonts w:cstheme="minorHAnsi"/>
          <w:lang w:val="en-US"/>
        </w:rPr>
        <w:t xml:space="preserve"> 2013</w:t>
      </w:r>
      <w:r w:rsidR="00413784" w:rsidRPr="00323383">
        <w:rPr>
          <w:rFonts w:cstheme="minorHAnsi"/>
          <w:lang w:val="en-US"/>
        </w:rPr>
        <w:t>, w</w:t>
      </w:r>
      <w:r w:rsidR="001A54C5" w:rsidRPr="00323383">
        <w:rPr>
          <w:rFonts w:cstheme="minorHAnsi"/>
          <w:lang w:val="en-US"/>
        </w:rPr>
        <w:t>ith</w:t>
      </w:r>
      <w:r w:rsidR="00413784" w:rsidRPr="00323383">
        <w:rPr>
          <w:rFonts w:cstheme="minorHAnsi"/>
          <w:lang w:val="en-US"/>
        </w:rPr>
        <w:t xml:space="preserve"> the exception of </w:t>
      </w:r>
      <w:r w:rsidR="003455CB" w:rsidRPr="00323383">
        <w:rPr>
          <w:rFonts w:cstheme="minorHAnsi"/>
          <w:lang w:val="en-US"/>
        </w:rPr>
        <w:t xml:space="preserve">6 </w:t>
      </w:r>
      <w:r w:rsidR="00413784" w:rsidRPr="00323383">
        <w:rPr>
          <w:rFonts w:cstheme="minorHAnsi"/>
          <w:lang w:val="en-US"/>
        </w:rPr>
        <w:t xml:space="preserve">centers </w:t>
      </w:r>
      <w:r w:rsidR="001A54C5" w:rsidRPr="00323383">
        <w:rPr>
          <w:rFonts w:cstheme="minorHAnsi"/>
          <w:lang w:val="en-US"/>
        </w:rPr>
        <w:t xml:space="preserve">in Barranquilla, </w:t>
      </w:r>
      <w:r w:rsidR="00413784" w:rsidRPr="00323383">
        <w:rPr>
          <w:rFonts w:cstheme="minorHAnsi"/>
          <w:lang w:val="en-US"/>
        </w:rPr>
        <w:t>for which data could not be collected until August 2013 (</w:t>
      </w:r>
      <w:r w:rsidR="001A54C5" w:rsidRPr="00323383">
        <w:rPr>
          <w:rFonts w:cstheme="minorHAnsi"/>
          <w:lang w:val="en-US"/>
        </w:rPr>
        <w:t xml:space="preserve">because of the </w:t>
      </w:r>
      <w:r w:rsidR="00413784" w:rsidRPr="00323383">
        <w:rPr>
          <w:rFonts w:cstheme="minorHAnsi"/>
          <w:lang w:val="en-US"/>
        </w:rPr>
        <w:t>resistance from the teacher</w:t>
      </w:r>
      <w:r w:rsidR="00323383" w:rsidRPr="00323383">
        <w:rPr>
          <w:rFonts w:cstheme="minorHAnsi"/>
          <w:lang w:val="en-US"/>
        </w:rPr>
        <w:t>’s</w:t>
      </w:r>
      <w:r w:rsidR="00323383">
        <w:rPr>
          <w:rFonts w:cstheme="minorHAnsi"/>
          <w:lang w:val="en-US"/>
        </w:rPr>
        <w:t xml:space="preserve"> union</w:t>
      </w:r>
      <w:r w:rsidR="00413784" w:rsidRPr="00DB7D1C">
        <w:rPr>
          <w:rFonts w:cstheme="minorHAnsi"/>
          <w:lang w:val="en-US"/>
        </w:rPr>
        <w:t xml:space="preserve"> to participate in the stud</w:t>
      </w:r>
      <w:r w:rsidR="001A54C5">
        <w:rPr>
          <w:rFonts w:cstheme="minorHAnsi"/>
          <w:lang w:val="en-US"/>
        </w:rPr>
        <w:t>y</w:t>
      </w:r>
      <w:r w:rsidR="00413784" w:rsidRPr="00DB7D1C">
        <w:rPr>
          <w:rFonts w:cstheme="minorHAnsi"/>
          <w:lang w:val="en-US"/>
        </w:rPr>
        <w:t>)</w:t>
      </w:r>
      <w:r w:rsidRPr="00DB7D1C">
        <w:rPr>
          <w:rFonts w:cstheme="minorHAnsi"/>
          <w:lang w:val="en-US"/>
        </w:rPr>
        <w:t>.</w:t>
      </w:r>
      <w:r w:rsidR="00323383">
        <w:rPr>
          <w:rFonts w:cstheme="minorHAnsi"/>
          <w:lang w:val="en-US"/>
        </w:rPr>
        <w:t xml:space="preserve"> See baseline report for more details. </w:t>
      </w:r>
    </w:p>
    <w:p w:rsidR="00E04CB5" w:rsidRPr="00DB7D1C" w:rsidRDefault="00044750" w:rsidP="002F07C2">
      <w:pPr>
        <w:jc w:val="both"/>
        <w:rPr>
          <w:lang w:val="en-US"/>
        </w:rPr>
      </w:pPr>
      <w:r w:rsidRPr="00DB7D1C">
        <w:rPr>
          <w:rFonts w:cstheme="minorHAnsi"/>
          <w:lang w:val="en-US"/>
        </w:rPr>
        <w:lastRenderedPageBreak/>
        <w:t xml:space="preserve">Follow-up data, initially </w:t>
      </w:r>
      <w:r w:rsidR="00661807">
        <w:rPr>
          <w:rFonts w:cstheme="minorHAnsi"/>
          <w:lang w:val="en-US"/>
        </w:rPr>
        <w:t xml:space="preserve">planned </w:t>
      </w:r>
      <w:r w:rsidRPr="00DB7D1C">
        <w:rPr>
          <w:lang w:val="en-US"/>
        </w:rPr>
        <w:t xml:space="preserve">12 months </w:t>
      </w:r>
      <w:r w:rsidR="00661807">
        <w:rPr>
          <w:lang w:val="en-US"/>
        </w:rPr>
        <w:t>after baseline</w:t>
      </w:r>
      <w:r w:rsidRPr="00DB7D1C">
        <w:rPr>
          <w:lang w:val="en-US"/>
        </w:rPr>
        <w:t xml:space="preserve">, is now scheduled to take place after </w:t>
      </w:r>
      <w:r w:rsidR="00323383">
        <w:rPr>
          <w:lang w:val="en-US"/>
        </w:rPr>
        <w:t>15-19</w:t>
      </w:r>
      <w:r w:rsidRPr="00DB7D1C">
        <w:rPr>
          <w:lang w:val="en-US"/>
        </w:rPr>
        <w:t xml:space="preserve"> months, during October and November 2014.</w:t>
      </w:r>
      <w:r w:rsidR="00413784" w:rsidRPr="00DB7D1C">
        <w:rPr>
          <w:lang w:val="en-US"/>
        </w:rPr>
        <w:t xml:space="preserve"> This decision</w:t>
      </w:r>
      <w:r w:rsidR="00B9015E" w:rsidRPr="00DB7D1C">
        <w:rPr>
          <w:lang w:val="en-US"/>
        </w:rPr>
        <w:t xml:space="preserve">, </w:t>
      </w:r>
      <w:r w:rsidR="00413784" w:rsidRPr="00DB7D1C">
        <w:rPr>
          <w:lang w:val="en-US"/>
        </w:rPr>
        <w:t xml:space="preserve">motivated by </w:t>
      </w:r>
      <w:r w:rsidR="00B9015E" w:rsidRPr="00DB7D1C">
        <w:rPr>
          <w:lang w:val="en-US"/>
        </w:rPr>
        <w:t xml:space="preserve">a series of </w:t>
      </w:r>
      <w:r w:rsidR="00413784" w:rsidRPr="00DB7D1C">
        <w:rPr>
          <w:lang w:val="en-US"/>
        </w:rPr>
        <w:t>implementation delays</w:t>
      </w:r>
      <w:r w:rsidR="00323383">
        <w:rPr>
          <w:lang w:val="en-US"/>
        </w:rPr>
        <w:t xml:space="preserve"> (see progress report)</w:t>
      </w:r>
      <w:r w:rsidR="00B9015E" w:rsidRPr="00DB7D1C">
        <w:rPr>
          <w:lang w:val="en-US"/>
        </w:rPr>
        <w:t>, aimed to ensure the upgrades had had enough time to consolidate b</w:t>
      </w:r>
      <w:r w:rsidR="003E119E" w:rsidRPr="00DB7D1C">
        <w:rPr>
          <w:lang w:val="en-US"/>
        </w:rPr>
        <w:t xml:space="preserve">efore the evaluation of impacts. The decision </w:t>
      </w:r>
      <w:r w:rsidR="00413784" w:rsidRPr="00DB7D1C">
        <w:rPr>
          <w:lang w:val="en-US"/>
        </w:rPr>
        <w:t>followed a number of conversations between FE, the research team and ICBF (the implementing agency).</w:t>
      </w:r>
    </w:p>
    <w:p w:rsidR="00413784" w:rsidRPr="00DB7D1C" w:rsidRDefault="00413784" w:rsidP="002F07C2">
      <w:pPr>
        <w:spacing w:after="0"/>
        <w:jc w:val="both"/>
        <w:rPr>
          <w:lang w:val="en-US"/>
        </w:rPr>
      </w:pPr>
      <w:r w:rsidRPr="00DB7D1C">
        <w:rPr>
          <w:lang w:val="en-US"/>
        </w:rPr>
        <w:t>In particular, the introduction of the interventions experienced the following delays:</w:t>
      </w:r>
    </w:p>
    <w:p w:rsidR="00413784" w:rsidRPr="00DB7D1C" w:rsidRDefault="00B9015E" w:rsidP="002F07C2">
      <w:pPr>
        <w:pStyle w:val="ListParagraph"/>
        <w:numPr>
          <w:ilvl w:val="0"/>
          <w:numId w:val="7"/>
        </w:numPr>
        <w:spacing w:after="0"/>
        <w:jc w:val="both"/>
        <w:rPr>
          <w:rFonts w:ascii="Arial" w:hAnsi="Arial" w:cs="Arial"/>
          <w:sz w:val="18"/>
          <w:szCs w:val="18"/>
          <w:lang w:val="en-US"/>
        </w:rPr>
      </w:pPr>
      <w:r w:rsidRPr="00DB7D1C">
        <w:rPr>
          <w:lang w:val="en-US"/>
        </w:rPr>
        <w:t>W</w:t>
      </w:r>
      <w:r w:rsidR="00413784" w:rsidRPr="00DB7D1C">
        <w:rPr>
          <w:lang w:val="en-US"/>
        </w:rPr>
        <w:t xml:space="preserve">hile the FE upgrade was introduced immediately after baseline </w:t>
      </w:r>
      <w:r w:rsidR="00836B95" w:rsidRPr="00DB7D1C">
        <w:rPr>
          <w:lang w:val="en-US"/>
        </w:rPr>
        <w:t xml:space="preserve">data </w:t>
      </w:r>
      <w:r w:rsidR="00413784" w:rsidRPr="00DB7D1C">
        <w:rPr>
          <w:lang w:val="en-US"/>
        </w:rPr>
        <w:t>collection was finalized in June 2013, its HI</w:t>
      </w:r>
      <w:r w:rsidR="003E119E" w:rsidRPr="00DB7D1C">
        <w:rPr>
          <w:lang w:val="en-US"/>
        </w:rPr>
        <w:t xml:space="preserve"> teachers’</w:t>
      </w:r>
      <w:r w:rsidR="00413784" w:rsidRPr="00DB7D1C">
        <w:rPr>
          <w:lang w:val="en-US"/>
        </w:rPr>
        <w:t xml:space="preserve"> training component was not completed until May 2014. </w:t>
      </w:r>
    </w:p>
    <w:p w:rsidR="00B9015E" w:rsidRPr="00661807" w:rsidRDefault="00B9015E" w:rsidP="002F07C2">
      <w:pPr>
        <w:pStyle w:val="ListParagraph"/>
        <w:numPr>
          <w:ilvl w:val="0"/>
          <w:numId w:val="7"/>
        </w:numPr>
        <w:spacing w:after="0"/>
        <w:jc w:val="both"/>
        <w:rPr>
          <w:rFonts w:ascii="Arial" w:hAnsi="Arial" w:cs="Arial"/>
          <w:sz w:val="18"/>
          <w:szCs w:val="18"/>
          <w:lang w:val="en-US"/>
        </w:rPr>
      </w:pPr>
      <w:r w:rsidRPr="00661807">
        <w:rPr>
          <w:lang w:val="en-US"/>
        </w:rPr>
        <w:t>S</w:t>
      </w:r>
      <w:r w:rsidR="00413784" w:rsidRPr="00661807">
        <w:rPr>
          <w:lang w:val="en-US"/>
        </w:rPr>
        <w:t xml:space="preserve">imilarly, while the HIM upgrade </w:t>
      </w:r>
      <w:r w:rsidR="00323383" w:rsidRPr="00661807">
        <w:rPr>
          <w:lang w:val="en-US"/>
        </w:rPr>
        <w:t xml:space="preserve">started to be rolled-out by </w:t>
      </w:r>
      <w:r w:rsidR="00413784" w:rsidRPr="00661807">
        <w:rPr>
          <w:lang w:val="en-US"/>
        </w:rPr>
        <w:t xml:space="preserve">ICBF in February 2013, </w:t>
      </w:r>
      <w:r w:rsidR="003E119E" w:rsidRPr="00661807">
        <w:rPr>
          <w:lang w:val="en-US"/>
        </w:rPr>
        <w:t xml:space="preserve">HIs required a substantial amount of time to </w:t>
      </w:r>
      <w:r w:rsidR="00413784" w:rsidRPr="00661807">
        <w:rPr>
          <w:lang w:val="en-US"/>
        </w:rPr>
        <w:t>hire</w:t>
      </w:r>
      <w:r w:rsidR="003E119E" w:rsidRPr="00661807">
        <w:rPr>
          <w:lang w:val="en-US"/>
        </w:rPr>
        <w:t xml:space="preserve"> </w:t>
      </w:r>
      <w:r w:rsidR="00413784" w:rsidRPr="00661807">
        <w:rPr>
          <w:lang w:val="en-US"/>
        </w:rPr>
        <w:t xml:space="preserve">their complete inter-disciplinary </w:t>
      </w:r>
      <w:r w:rsidR="00661807">
        <w:rPr>
          <w:lang w:val="en-US"/>
        </w:rPr>
        <w:t>team</w:t>
      </w:r>
      <w:r w:rsidR="00413784" w:rsidRPr="00661807">
        <w:rPr>
          <w:lang w:val="en-US"/>
        </w:rPr>
        <w:t xml:space="preserve"> of professionals (nutritionists/health professionals, expert in socio-emotional development</w:t>
      </w:r>
      <w:r w:rsidR="00661807">
        <w:rPr>
          <w:lang w:val="en-US"/>
        </w:rPr>
        <w:t>,</w:t>
      </w:r>
      <w:r w:rsidR="00413784" w:rsidRPr="00661807">
        <w:rPr>
          <w:lang w:val="en-US"/>
        </w:rPr>
        <w:t xml:space="preserve"> and pedagogical </w:t>
      </w:r>
      <w:r w:rsidR="00200DC8" w:rsidRPr="00661807">
        <w:rPr>
          <w:lang w:val="en-US"/>
        </w:rPr>
        <w:t>assistants</w:t>
      </w:r>
      <w:r w:rsidR="00413784" w:rsidRPr="00661807">
        <w:rPr>
          <w:lang w:val="en-US"/>
        </w:rPr>
        <w:t xml:space="preserve">). </w:t>
      </w:r>
      <w:r w:rsidR="00323383" w:rsidRPr="00661807">
        <w:rPr>
          <w:lang w:val="en-US"/>
        </w:rPr>
        <w:t xml:space="preserve">Follow-up data will inform on the </w:t>
      </w:r>
      <w:r w:rsidR="00661807">
        <w:rPr>
          <w:lang w:val="en-US"/>
        </w:rPr>
        <w:t xml:space="preserve">exact </w:t>
      </w:r>
      <w:r w:rsidR="00323383" w:rsidRPr="00661807">
        <w:rPr>
          <w:lang w:val="en-US"/>
        </w:rPr>
        <w:t xml:space="preserve">date by which </w:t>
      </w:r>
      <w:r w:rsidRPr="00661807">
        <w:rPr>
          <w:lang w:val="en-US"/>
        </w:rPr>
        <w:t>HIM was fully rolled-out</w:t>
      </w:r>
      <w:r w:rsidR="00661807">
        <w:rPr>
          <w:lang w:val="en-US"/>
        </w:rPr>
        <w:t xml:space="preserve"> in each center</w:t>
      </w:r>
      <w:r w:rsidR="00323383" w:rsidRPr="00661807">
        <w:rPr>
          <w:lang w:val="en-US"/>
        </w:rPr>
        <w:t>.</w:t>
      </w:r>
      <w:r w:rsidR="00323383" w:rsidRPr="00661807">
        <w:rPr>
          <w:rFonts w:ascii="Arial" w:hAnsi="Arial" w:cs="Arial"/>
          <w:sz w:val="18"/>
          <w:szCs w:val="18"/>
          <w:lang w:val="en-US"/>
        </w:rPr>
        <w:t xml:space="preserve"> </w:t>
      </w:r>
    </w:p>
    <w:p w:rsidR="00E04CB5" w:rsidRPr="004B0BCB" w:rsidRDefault="00074D12" w:rsidP="00836B95">
      <w:pPr>
        <w:spacing w:before="240" w:line="300" w:lineRule="exact"/>
        <w:jc w:val="both"/>
        <w:rPr>
          <w:lang w:val="en-US"/>
        </w:rPr>
      </w:pPr>
      <w:r w:rsidRPr="00661807">
        <w:rPr>
          <w:lang w:val="en-US"/>
        </w:rPr>
        <w:t>Baseline d</w:t>
      </w:r>
      <w:r w:rsidR="00E04CB5" w:rsidRPr="00661807">
        <w:rPr>
          <w:lang w:val="en-US"/>
        </w:rPr>
        <w:t>ata collection took place in the HI</w:t>
      </w:r>
      <w:r w:rsidRPr="00661807">
        <w:rPr>
          <w:lang w:val="en-US"/>
        </w:rPr>
        <w:t>,</w:t>
      </w:r>
      <w:r w:rsidR="00E04CB5" w:rsidRPr="00661807">
        <w:rPr>
          <w:lang w:val="en-US"/>
        </w:rPr>
        <w:t xml:space="preserve"> except in those instances in which it was not possible to</w:t>
      </w:r>
      <w:r w:rsidR="00E04CB5" w:rsidRPr="004B0BCB">
        <w:rPr>
          <w:lang w:val="en-US"/>
        </w:rPr>
        <w:t xml:space="preserve"> interview the mother of </w:t>
      </w:r>
      <w:r w:rsidR="00111961" w:rsidRPr="004B0BCB">
        <w:rPr>
          <w:lang w:val="en-US"/>
        </w:rPr>
        <w:t xml:space="preserve">the </w:t>
      </w:r>
      <w:r w:rsidR="00E04CB5" w:rsidRPr="004B0BCB">
        <w:rPr>
          <w:lang w:val="en-US"/>
        </w:rPr>
        <w:t>child in the center</w:t>
      </w:r>
      <w:r w:rsidR="001A54C5" w:rsidRPr="004B0BCB">
        <w:rPr>
          <w:lang w:val="en-US"/>
        </w:rPr>
        <w:t>, in which case the interview took place in the homes of the respondents</w:t>
      </w:r>
      <w:r w:rsidRPr="004B0BCB">
        <w:rPr>
          <w:lang w:val="en-US"/>
        </w:rPr>
        <w:t>. Follow-up data collection will follow the same protocols</w:t>
      </w:r>
      <w:r w:rsidR="00E04CB5" w:rsidRPr="004B0BCB">
        <w:rPr>
          <w:lang w:val="en-US"/>
        </w:rPr>
        <w:t>.</w:t>
      </w:r>
      <w:r w:rsidR="001F2BDB" w:rsidRPr="004B0BCB">
        <w:rPr>
          <w:lang w:val="en-US"/>
        </w:rPr>
        <w:t xml:space="preserve"> </w:t>
      </w:r>
    </w:p>
    <w:p w:rsidR="001F2BDB" w:rsidRDefault="001F2BDB" w:rsidP="00836B95">
      <w:pPr>
        <w:spacing w:before="240" w:line="300" w:lineRule="exact"/>
        <w:jc w:val="both"/>
        <w:rPr>
          <w:lang w:val="en-US"/>
        </w:rPr>
      </w:pPr>
      <w:r w:rsidRPr="004B0BCB">
        <w:rPr>
          <w:lang w:val="en-US"/>
        </w:rPr>
        <w:t>The analysis of baseline data</w:t>
      </w:r>
      <w:r w:rsidR="00111961" w:rsidRPr="004B0BCB">
        <w:rPr>
          <w:lang w:val="en-US"/>
        </w:rPr>
        <w:t>, detailed in the baseline report,</w:t>
      </w:r>
      <w:r w:rsidRPr="004B0BCB">
        <w:rPr>
          <w:lang w:val="en-US"/>
        </w:rPr>
        <w:t xml:space="preserve"> shows that </w:t>
      </w:r>
      <w:r w:rsidR="00111961" w:rsidRPr="004B0BCB">
        <w:rPr>
          <w:lang w:val="en-US"/>
        </w:rPr>
        <w:t>the</w:t>
      </w:r>
      <w:r w:rsidRPr="004B0BCB">
        <w:rPr>
          <w:lang w:val="en-US"/>
        </w:rPr>
        <w:t xml:space="preserve"> sample is balanc</w:t>
      </w:r>
      <w:r w:rsidR="00111961" w:rsidRPr="004B0BCB">
        <w:rPr>
          <w:lang w:val="en-US"/>
        </w:rPr>
        <w:t>ed across the evaluation groups. Whilst there are some significant differences observed in children’s</w:t>
      </w:r>
      <w:r w:rsidR="00111961" w:rsidRPr="00111961">
        <w:rPr>
          <w:lang w:val="en-US"/>
        </w:rPr>
        <w:t xml:space="preserve"> nutritional status by group and a few socio-demographic characteristics (e.g. presence of the father, maternal labor supply, enrollment in monthly nutritional controls), none of these differences systematically occur in one of the treatment groups nor point towards a specific (bias) direction. </w:t>
      </w:r>
    </w:p>
    <w:p w:rsidR="004B0BCB" w:rsidRPr="00111961" w:rsidRDefault="004B0BCB" w:rsidP="00836B95">
      <w:pPr>
        <w:spacing w:before="240" w:line="300" w:lineRule="exact"/>
        <w:jc w:val="both"/>
        <w:rPr>
          <w:lang w:val="en-US"/>
        </w:rPr>
      </w:pPr>
    </w:p>
    <w:p w:rsidR="00026065" w:rsidRPr="00DB7D1C" w:rsidRDefault="00FE4BC7" w:rsidP="00836B95">
      <w:pPr>
        <w:pStyle w:val="ListParagraph"/>
        <w:numPr>
          <w:ilvl w:val="0"/>
          <w:numId w:val="3"/>
        </w:numPr>
        <w:spacing w:before="240" w:after="0" w:line="240" w:lineRule="auto"/>
        <w:jc w:val="both"/>
        <w:rPr>
          <w:rFonts w:eastAsia="Times New Roman" w:cs="Arial"/>
          <w:b/>
          <w:lang w:val="en-US" w:eastAsia="en-GB"/>
        </w:rPr>
      </w:pPr>
      <w:r>
        <w:rPr>
          <w:b/>
          <w:lang w:val="en-US"/>
        </w:rPr>
        <w:t>Hypothese</w:t>
      </w:r>
      <w:r w:rsidR="00B9015E" w:rsidRPr="00DB7D1C">
        <w:rPr>
          <w:b/>
          <w:lang w:val="en-US"/>
        </w:rPr>
        <w:t>s to be Tested</w:t>
      </w:r>
      <w:r w:rsidR="00F36215" w:rsidRPr="00DB7D1C">
        <w:rPr>
          <w:b/>
          <w:lang w:val="en-US"/>
        </w:rPr>
        <w:t xml:space="preserve"> </w:t>
      </w:r>
      <w:r w:rsidR="009562F0" w:rsidRPr="00DB7D1C">
        <w:rPr>
          <w:b/>
          <w:lang w:val="en-US"/>
        </w:rPr>
        <w:t xml:space="preserve">and Data </w:t>
      </w:r>
    </w:p>
    <w:p w:rsidR="00A064CE" w:rsidRPr="00DB7D1C" w:rsidRDefault="00074D12" w:rsidP="00A064CE">
      <w:pPr>
        <w:spacing w:before="240" w:after="80"/>
        <w:jc w:val="both"/>
        <w:rPr>
          <w:lang w:val="en-US"/>
        </w:rPr>
      </w:pPr>
      <w:r w:rsidRPr="00DB7D1C">
        <w:rPr>
          <w:rFonts w:cs="Arial"/>
          <w:lang w:val="en-US"/>
        </w:rPr>
        <w:t>We have collected (</w:t>
      </w:r>
      <w:r w:rsidR="001F2BDB">
        <w:rPr>
          <w:rFonts w:cs="Arial"/>
          <w:lang w:val="en-US"/>
        </w:rPr>
        <w:t xml:space="preserve">at </w:t>
      </w:r>
      <w:r w:rsidRPr="00DB7D1C">
        <w:rPr>
          <w:rFonts w:cs="Arial"/>
          <w:lang w:val="en-US"/>
        </w:rPr>
        <w:t>baseline) and are planning to collect (</w:t>
      </w:r>
      <w:r w:rsidR="001F2BDB">
        <w:rPr>
          <w:rFonts w:cs="Arial"/>
          <w:lang w:val="en-US"/>
        </w:rPr>
        <w:t xml:space="preserve">at </w:t>
      </w:r>
      <w:r w:rsidRPr="00DB7D1C">
        <w:rPr>
          <w:rFonts w:cs="Arial"/>
          <w:lang w:val="en-US"/>
        </w:rPr>
        <w:t xml:space="preserve">follow-up) a relatively rich set of data </w:t>
      </w:r>
      <w:r w:rsidRPr="00DB7D1C">
        <w:rPr>
          <w:lang w:val="en-US"/>
        </w:rPr>
        <w:t>which will be used to test a number of hypotheses with regards to the impact</w:t>
      </w:r>
      <w:r w:rsidR="00A064CE" w:rsidRPr="00DB7D1C">
        <w:rPr>
          <w:lang w:val="en-US"/>
        </w:rPr>
        <w:t>s</w:t>
      </w:r>
      <w:r w:rsidRPr="00DB7D1C">
        <w:rPr>
          <w:lang w:val="en-US"/>
        </w:rPr>
        <w:t xml:space="preserve"> of</w:t>
      </w:r>
      <w:r w:rsidR="00A064CE" w:rsidRPr="00DB7D1C">
        <w:rPr>
          <w:lang w:val="en-US"/>
        </w:rPr>
        <w:t xml:space="preserve"> HIM and HIM+FE </w:t>
      </w:r>
      <w:r w:rsidR="00836B95" w:rsidRPr="00DB7D1C">
        <w:rPr>
          <w:lang w:val="en-US"/>
        </w:rPr>
        <w:t>and possible mechanisms behind impacts</w:t>
      </w:r>
      <w:r w:rsidRPr="00DB7D1C">
        <w:rPr>
          <w:lang w:val="en-US"/>
        </w:rPr>
        <w:t xml:space="preserve">. The hypotheses are presented in groups, </w:t>
      </w:r>
      <w:r w:rsidR="001F2BDB">
        <w:rPr>
          <w:lang w:val="en-US"/>
        </w:rPr>
        <w:t xml:space="preserve">which are </w:t>
      </w:r>
      <w:r w:rsidRPr="00DB7D1C">
        <w:rPr>
          <w:lang w:val="en-US"/>
        </w:rPr>
        <w:t xml:space="preserve">summarized in Table 1. </w:t>
      </w:r>
    </w:p>
    <w:p w:rsidR="00A064CE" w:rsidRPr="00DB7D1C" w:rsidRDefault="00FE4BC7" w:rsidP="00A064CE">
      <w:pPr>
        <w:spacing w:before="240" w:after="80"/>
        <w:jc w:val="both"/>
        <w:rPr>
          <w:b/>
          <w:lang w:val="en-US"/>
        </w:rPr>
      </w:pPr>
      <w:r>
        <w:rPr>
          <w:b/>
          <w:lang w:val="en-US"/>
        </w:rPr>
        <w:t>Table 1: Hypothese</w:t>
      </w:r>
      <w:r w:rsidR="00A064CE" w:rsidRPr="00DB7D1C">
        <w:rPr>
          <w:b/>
          <w:lang w:val="en-US"/>
        </w:rPr>
        <w:t>s Groups</w:t>
      </w:r>
    </w:p>
    <w:tbl>
      <w:tblPr>
        <w:tblStyle w:val="TableGrid"/>
        <w:tblW w:w="0" w:type="auto"/>
        <w:tblLook w:val="04A0"/>
      </w:tblPr>
      <w:tblGrid>
        <w:gridCol w:w="534"/>
        <w:gridCol w:w="8708"/>
      </w:tblGrid>
      <w:tr w:rsidR="00A064CE" w:rsidRPr="00DB7D1C" w:rsidTr="00A064CE">
        <w:tc>
          <w:tcPr>
            <w:tcW w:w="534" w:type="dxa"/>
          </w:tcPr>
          <w:p w:rsidR="00A064CE" w:rsidRPr="00DB7D1C" w:rsidRDefault="00A064CE" w:rsidP="005C77C3">
            <w:pPr>
              <w:spacing w:after="80" w:line="276" w:lineRule="auto"/>
              <w:rPr>
                <w:b/>
                <w:lang w:val="en-US"/>
              </w:rPr>
            </w:pPr>
            <w:r w:rsidRPr="00DB7D1C">
              <w:rPr>
                <w:b/>
                <w:lang w:val="en-US"/>
              </w:rPr>
              <w:t>A</w:t>
            </w:r>
          </w:p>
        </w:tc>
        <w:tc>
          <w:tcPr>
            <w:tcW w:w="8708" w:type="dxa"/>
          </w:tcPr>
          <w:p w:rsidR="00A064CE" w:rsidRPr="00DB7D1C" w:rsidRDefault="00A064CE" w:rsidP="0060664D">
            <w:pPr>
              <w:spacing w:after="80" w:line="276" w:lineRule="auto"/>
              <w:jc w:val="both"/>
              <w:rPr>
                <w:lang w:val="en-US"/>
              </w:rPr>
            </w:pPr>
            <w:r w:rsidRPr="00DB7D1C">
              <w:rPr>
                <w:b/>
                <w:lang w:val="en-US"/>
              </w:rPr>
              <w:t xml:space="preserve">Impact on Children´s Outcomes: </w:t>
            </w:r>
            <w:r w:rsidR="001142E0" w:rsidRPr="00DB7D1C">
              <w:rPr>
                <w:lang w:val="en-US"/>
              </w:rPr>
              <w:t xml:space="preserve">HIM </w:t>
            </w:r>
            <w:r w:rsidRPr="00DB7D1C">
              <w:rPr>
                <w:lang w:val="en-US"/>
              </w:rPr>
              <w:t xml:space="preserve">and HIM+FE may have positive average impacts on outcomes for children attending the centers. We group these outcomes into </w:t>
            </w:r>
            <w:r w:rsidR="00D81D6F" w:rsidRPr="00DB7D1C">
              <w:rPr>
                <w:lang w:val="en-US"/>
              </w:rPr>
              <w:t>two</w:t>
            </w:r>
            <w:r w:rsidRPr="00DB7D1C">
              <w:rPr>
                <w:lang w:val="en-US"/>
              </w:rPr>
              <w:t xml:space="preserve"> areas: children</w:t>
            </w:r>
            <w:r w:rsidR="003B154F" w:rsidRPr="00DB7D1C">
              <w:rPr>
                <w:lang w:val="en-US"/>
              </w:rPr>
              <w:t>´s</w:t>
            </w:r>
            <w:r w:rsidRPr="00DB7D1C">
              <w:rPr>
                <w:lang w:val="en-US"/>
              </w:rPr>
              <w:t xml:space="preserve"> </w:t>
            </w:r>
            <w:r w:rsidR="003B154F" w:rsidRPr="00DB7D1C">
              <w:rPr>
                <w:lang w:val="en-US"/>
              </w:rPr>
              <w:t xml:space="preserve">development and children´s </w:t>
            </w:r>
            <w:r w:rsidRPr="00DB7D1C">
              <w:rPr>
                <w:lang w:val="en-US"/>
              </w:rPr>
              <w:t>nutrition</w:t>
            </w:r>
            <w:r w:rsidR="00D81D6F" w:rsidRPr="00DB7D1C">
              <w:rPr>
                <w:lang w:val="en-US"/>
              </w:rPr>
              <w:t>al</w:t>
            </w:r>
            <w:r w:rsidR="00B73526">
              <w:rPr>
                <w:lang w:val="en-US"/>
              </w:rPr>
              <w:t xml:space="preserve"> </w:t>
            </w:r>
            <w:r w:rsidR="00D81D6F" w:rsidRPr="00DB7D1C">
              <w:rPr>
                <w:lang w:val="en-US"/>
              </w:rPr>
              <w:t xml:space="preserve">status. </w:t>
            </w:r>
          </w:p>
        </w:tc>
      </w:tr>
      <w:tr w:rsidR="00A064CE" w:rsidRPr="00DB7D1C" w:rsidTr="00A064CE">
        <w:tc>
          <w:tcPr>
            <w:tcW w:w="534" w:type="dxa"/>
          </w:tcPr>
          <w:p w:rsidR="00A064CE" w:rsidRPr="00DB7D1C" w:rsidRDefault="00893C61" w:rsidP="005C77C3">
            <w:pPr>
              <w:spacing w:before="240" w:after="80" w:line="276" w:lineRule="auto"/>
              <w:rPr>
                <w:b/>
                <w:lang w:val="en-US"/>
              </w:rPr>
            </w:pPr>
            <w:r w:rsidRPr="00DB7D1C">
              <w:rPr>
                <w:b/>
                <w:lang w:val="en-US"/>
              </w:rPr>
              <w:t>B</w:t>
            </w:r>
          </w:p>
        </w:tc>
        <w:tc>
          <w:tcPr>
            <w:tcW w:w="8708" w:type="dxa"/>
          </w:tcPr>
          <w:p w:rsidR="00A064CE" w:rsidRDefault="00F36215" w:rsidP="00836B95">
            <w:pPr>
              <w:pStyle w:val="Default"/>
              <w:spacing w:line="276" w:lineRule="auto"/>
              <w:jc w:val="both"/>
              <w:rPr>
                <w:rFonts w:asciiTheme="minorHAnsi" w:hAnsiTheme="minorHAnsi"/>
                <w:sz w:val="22"/>
                <w:szCs w:val="22"/>
                <w:lang w:val="en-US"/>
              </w:rPr>
            </w:pPr>
            <w:r w:rsidRPr="00DB7D1C">
              <w:rPr>
                <w:rFonts w:asciiTheme="minorHAnsi" w:hAnsiTheme="minorHAnsi"/>
                <w:b/>
                <w:bCs/>
                <w:sz w:val="22"/>
                <w:szCs w:val="22"/>
                <w:lang w:val="en-US"/>
              </w:rPr>
              <w:t>Mechanisms</w:t>
            </w:r>
            <w:r w:rsidR="00393C29" w:rsidRPr="00DB7D1C">
              <w:rPr>
                <w:rFonts w:asciiTheme="minorHAnsi" w:hAnsiTheme="minorHAnsi"/>
                <w:b/>
                <w:bCs/>
                <w:sz w:val="22"/>
                <w:szCs w:val="22"/>
                <w:lang w:val="en-US"/>
              </w:rPr>
              <w:t xml:space="preserve"> or Intermediate Outcomes</w:t>
            </w:r>
            <w:r w:rsidRPr="00DB7D1C">
              <w:rPr>
                <w:rFonts w:asciiTheme="minorHAnsi" w:hAnsiTheme="minorHAnsi"/>
                <w:b/>
                <w:bCs/>
                <w:sz w:val="22"/>
                <w:szCs w:val="22"/>
                <w:lang w:val="en-US"/>
              </w:rPr>
              <w:t xml:space="preserve">: </w:t>
            </w:r>
            <w:r w:rsidRPr="00DB7D1C">
              <w:rPr>
                <w:rFonts w:asciiTheme="minorHAnsi" w:hAnsiTheme="minorHAnsi"/>
                <w:sz w:val="22"/>
                <w:szCs w:val="22"/>
                <w:lang w:val="en-US"/>
              </w:rPr>
              <w:t>HIM and HIM+FE are more likely to improve children´s outcomes if the inputs the upgrades aim to introduce in the centers are effectively delivered</w:t>
            </w:r>
            <w:r w:rsidR="00836B95" w:rsidRPr="00DB7D1C">
              <w:rPr>
                <w:rFonts w:asciiTheme="minorHAnsi" w:hAnsiTheme="minorHAnsi"/>
                <w:sz w:val="22"/>
                <w:szCs w:val="22"/>
                <w:lang w:val="en-US"/>
              </w:rPr>
              <w:t>—i.e.</w:t>
            </w:r>
            <w:r w:rsidR="00B73526">
              <w:rPr>
                <w:rFonts w:asciiTheme="minorHAnsi" w:hAnsiTheme="minorHAnsi"/>
                <w:sz w:val="22"/>
                <w:szCs w:val="22"/>
                <w:lang w:val="en-US"/>
              </w:rPr>
              <w:t xml:space="preserve"> if the inter-disciplinary group of professionals hired at the HI effectively supports nutritional, pedagogical and socio emotional activities at the center</w:t>
            </w:r>
            <w:r w:rsidR="009C1930">
              <w:rPr>
                <w:rFonts w:asciiTheme="minorHAnsi" w:hAnsiTheme="minorHAnsi"/>
                <w:sz w:val="22"/>
                <w:szCs w:val="22"/>
                <w:lang w:val="en-US"/>
              </w:rPr>
              <w:t>;</w:t>
            </w:r>
            <w:r w:rsidRPr="00DB7D1C">
              <w:rPr>
                <w:rFonts w:asciiTheme="minorHAnsi" w:hAnsiTheme="minorHAnsi"/>
                <w:sz w:val="22"/>
                <w:szCs w:val="22"/>
                <w:lang w:val="en-US"/>
              </w:rPr>
              <w:t xml:space="preserve"> if nutrition (dietary intakes) is improved in the centers; if material resources are received as scheduled; if the reading component is delivered promptly and effectively; if center staff receive the training they are scheduled to receive; if th</w:t>
            </w:r>
            <w:r w:rsidR="00EF7B01">
              <w:rPr>
                <w:rFonts w:asciiTheme="minorHAnsi" w:hAnsiTheme="minorHAnsi"/>
                <w:sz w:val="22"/>
                <w:szCs w:val="22"/>
                <w:lang w:val="en-US"/>
              </w:rPr>
              <w:t>is</w:t>
            </w:r>
            <w:r w:rsidRPr="00DB7D1C">
              <w:rPr>
                <w:rFonts w:asciiTheme="minorHAnsi" w:hAnsiTheme="minorHAnsi"/>
                <w:sz w:val="22"/>
                <w:szCs w:val="22"/>
                <w:lang w:val="en-US"/>
              </w:rPr>
              <w:t xml:space="preserve"> training teach</w:t>
            </w:r>
            <w:r w:rsidR="00EF7B01">
              <w:rPr>
                <w:rFonts w:asciiTheme="minorHAnsi" w:hAnsiTheme="minorHAnsi"/>
                <w:sz w:val="22"/>
                <w:szCs w:val="22"/>
                <w:lang w:val="en-US"/>
              </w:rPr>
              <w:t>es</w:t>
            </w:r>
            <w:r w:rsidRPr="00DB7D1C">
              <w:rPr>
                <w:rFonts w:asciiTheme="minorHAnsi" w:hAnsiTheme="minorHAnsi"/>
                <w:sz w:val="22"/>
                <w:szCs w:val="22"/>
                <w:lang w:val="en-US"/>
              </w:rPr>
              <w:t xml:space="preserve"> center staff skills relevant for their job; if as a result,</w:t>
            </w:r>
            <w:r w:rsidR="00836B95" w:rsidRPr="00DB7D1C">
              <w:rPr>
                <w:rFonts w:asciiTheme="minorHAnsi" w:hAnsiTheme="minorHAnsi"/>
                <w:sz w:val="22"/>
                <w:szCs w:val="22"/>
                <w:lang w:val="en-US"/>
              </w:rPr>
              <w:t xml:space="preserve"> </w:t>
            </w:r>
            <w:r w:rsidR="00836B95" w:rsidRPr="00FE7CA0">
              <w:rPr>
                <w:rFonts w:asciiTheme="minorHAnsi" w:hAnsiTheme="minorHAnsi"/>
                <w:sz w:val="22"/>
                <w:szCs w:val="22"/>
                <w:lang w:val="en-US"/>
              </w:rPr>
              <w:t>the</w:t>
            </w:r>
            <w:r w:rsidRPr="00FE7CA0">
              <w:rPr>
                <w:rFonts w:asciiTheme="minorHAnsi" w:hAnsiTheme="minorHAnsi"/>
                <w:sz w:val="22"/>
                <w:szCs w:val="22"/>
                <w:lang w:val="en-US"/>
              </w:rPr>
              <w:t xml:space="preserve"> quality (and process quality in particular) of the service provided in </w:t>
            </w:r>
            <w:r w:rsidRPr="00FE7CA0">
              <w:rPr>
                <w:rFonts w:asciiTheme="minorHAnsi" w:hAnsiTheme="minorHAnsi"/>
                <w:sz w:val="22"/>
                <w:szCs w:val="22"/>
                <w:lang w:val="en-US"/>
              </w:rPr>
              <w:lastRenderedPageBreak/>
              <w:t>the centers increase</w:t>
            </w:r>
            <w:r w:rsidR="00FE7CA0" w:rsidRPr="00FE7CA0">
              <w:rPr>
                <w:rFonts w:asciiTheme="minorHAnsi" w:hAnsiTheme="minorHAnsi"/>
                <w:sz w:val="22"/>
                <w:szCs w:val="22"/>
                <w:lang w:val="en-US"/>
              </w:rPr>
              <w:t>s,</w:t>
            </w:r>
            <w:r w:rsidR="00FE7CA0">
              <w:rPr>
                <w:rFonts w:asciiTheme="minorHAnsi" w:hAnsiTheme="minorHAnsi"/>
                <w:sz w:val="22"/>
                <w:szCs w:val="22"/>
                <w:lang w:val="en-US"/>
              </w:rPr>
              <w:t xml:space="preserve"> as well as parenting practices in the home improve (reading, for example)</w:t>
            </w:r>
            <w:r w:rsidRPr="00DB7D1C">
              <w:rPr>
                <w:rFonts w:asciiTheme="minorHAnsi" w:hAnsiTheme="minorHAnsi"/>
                <w:sz w:val="22"/>
                <w:szCs w:val="22"/>
                <w:lang w:val="en-US"/>
              </w:rPr>
              <w:t>.</w:t>
            </w:r>
          </w:p>
          <w:p w:rsidR="004B0BCB" w:rsidRPr="00DB7D1C" w:rsidRDefault="004B0BCB" w:rsidP="004B0BCB">
            <w:pPr>
              <w:pStyle w:val="Default"/>
              <w:spacing w:line="276" w:lineRule="auto"/>
              <w:jc w:val="both"/>
              <w:rPr>
                <w:rFonts w:asciiTheme="minorHAnsi" w:hAnsiTheme="minorHAnsi"/>
                <w:sz w:val="22"/>
                <w:szCs w:val="22"/>
                <w:lang w:val="en-US"/>
              </w:rPr>
            </w:pPr>
            <w:r>
              <w:rPr>
                <w:rFonts w:asciiTheme="minorHAnsi" w:hAnsiTheme="minorHAnsi"/>
                <w:sz w:val="22"/>
                <w:szCs w:val="22"/>
                <w:lang w:val="en-US"/>
              </w:rPr>
              <w:t xml:space="preserve">A related relevant intermediate outcome is attendance to the child care center and turnover. </w:t>
            </w:r>
            <w:r w:rsidRPr="004B0BCB">
              <w:rPr>
                <w:rFonts w:asciiTheme="minorHAnsi" w:hAnsiTheme="minorHAnsi"/>
                <w:sz w:val="22"/>
                <w:szCs w:val="22"/>
                <w:lang w:val="en-US"/>
              </w:rPr>
              <w:t>HIM and HIM+FE may increase demand in these centers and reduce turnover rates, hence altering the composition of children who attend</w:t>
            </w:r>
            <w:r>
              <w:rPr>
                <w:rFonts w:asciiTheme="minorHAnsi" w:hAnsiTheme="minorHAnsi"/>
                <w:sz w:val="22"/>
                <w:szCs w:val="22"/>
                <w:lang w:val="en-US"/>
              </w:rPr>
              <w:t xml:space="preserve">. </w:t>
            </w:r>
          </w:p>
        </w:tc>
      </w:tr>
      <w:tr w:rsidR="00893C61" w:rsidRPr="00DB7D1C" w:rsidTr="00956379">
        <w:tc>
          <w:tcPr>
            <w:tcW w:w="534" w:type="dxa"/>
          </w:tcPr>
          <w:p w:rsidR="00893C61" w:rsidRPr="00DB7D1C" w:rsidRDefault="00893C61" w:rsidP="00956379">
            <w:pPr>
              <w:spacing w:before="240" w:after="80" w:line="276" w:lineRule="auto"/>
              <w:rPr>
                <w:b/>
                <w:lang w:val="en-US"/>
              </w:rPr>
            </w:pPr>
            <w:r w:rsidRPr="00DB7D1C">
              <w:rPr>
                <w:b/>
                <w:lang w:val="en-US"/>
              </w:rPr>
              <w:lastRenderedPageBreak/>
              <w:t>C</w:t>
            </w:r>
          </w:p>
        </w:tc>
        <w:tc>
          <w:tcPr>
            <w:tcW w:w="8708" w:type="dxa"/>
          </w:tcPr>
          <w:p w:rsidR="00893C61" w:rsidRPr="00DB7D1C" w:rsidRDefault="00893C61" w:rsidP="00B06E2A">
            <w:pPr>
              <w:pStyle w:val="Default"/>
              <w:spacing w:line="276" w:lineRule="auto"/>
              <w:jc w:val="both"/>
              <w:rPr>
                <w:rFonts w:asciiTheme="minorHAnsi" w:hAnsiTheme="minorHAnsi"/>
                <w:sz w:val="22"/>
                <w:szCs w:val="22"/>
                <w:lang w:val="en-US"/>
              </w:rPr>
            </w:pPr>
            <w:r w:rsidRPr="00DB7D1C">
              <w:rPr>
                <w:rFonts w:asciiTheme="minorHAnsi" w:hAnsiTheme="minorHAnsi"/>
                <w:b/>
                <w:bCs/>
                <w:sz w:val="22"/>
                <w:szCs w:val="22"/>
                <w:lang w:val="en-US"/>
              </w:rPr>
              <w:t xml:space="preserve">Heterogeneity of Impacts: </w:t>
            </w:r>
            <w:r w:rsidR="007E04FF" w:rsidRPr="00DB7D1C">
              <w:rPr>
                <w:rFonts w:asciiTheme="minorHAnsi" w:hAnsiTheme="minorHAnsi"/>
                <w:sz w:val="22"/>
                <w:szCs w:val="22"/>
                <w:lang w:val="en-US"/>
              </w:rPr>
              <w:t>The individual characteristics of children (age, gender, initial developmental levels</w:t>
            </w:r>
            <w:r w:rsidR="00442EE4">
              <w:rPr>
                <w:rFonts w:asciiTheme="minorHAnsi" w:hAnsiTheme="minorHAnsi"/>
                <w:sz w:val="22"/>
                <w:szCs w:val="22"/>
                <w:lang w:val="en-US"/>
              </w:rPr>
              <w:t>, maternal education, baseline level of stimulation in the home</w:t>
            </w:r>
            <w:r w:rsidR="007E04FF" w:rsidRPr="00DB7D1C">
              <w:rPr>
                <w:rFonts w:asciiTheme="minorHAnsi" w:hAnsiTheme="minorHAnsi"/>
                <w:sz w:val="22"/>
                <w:szCs w:val="22"/>
                <w:lang w:val="en-US"/>
              </w:rPr>
              <w:t xml:space="preserve">), their teachers (education and experience, baseline </w:t>
            </w:r>
            <w:r w:rsidR="007E04FF" w:rsidRPr="00730B21">
              <w:rPr>
                <w:rFonts w:asciiTheme="minorHAnsi" w:hAnsiTheme="minorHAnsi"/>
                <w:sz w:val="22"/>
                <w:szCs w:val="22"/>
                <w:lang w:val="en-US"/>
              </w:rPr>
              <w:t>teaching practices/routines</w:t>
            </w:r>
            <w:r w:rsidR="00730B21" w:rsidRPr="00730B21">
              <w:rPr>
                <w:rFonts w:asciiTheme="minorHAnsi" w:hAnsiTheme="minorHAnsi"/>
                <w:sz w:val="22"/>
                <w:szCs w:val="22"/>
                <w:lang w:val="en-US"/>
              </w:rPr>
              <w:t>, emotional well-being and job satisfaction</w:t>
            </w:r>
            <w:r w:rsidR="007E04FF" w:rsidRPr="00730B21">
              <w:rPr>
                <w:rFonts w:asciiTheme="minorHAnsi" w:hAnsiTheme="minorHAnsi"/>
                <w:sz w:val="22"/>
                <w:szCs w:val="22"/>
                <w:lang w:val="en-US"/>
              </w:rPr>
              <w:t>), and the</w:t>
            </w:r>
            <w:r w:rsidR="00423BA7" w:rsidRPr="00730B21">
              <w:rPr>
                <w:rFonts w:asciiTheme="minorHAnsi" w:hAnsiTheme="minorHAnsi"/>
                <w:sz w:val="22"/>
                <w:szCs w:val="22"/>
                <w:lang w:val="en-US"/>
              </w:rPr>
              <w:t xml:space="preserve"> centers </w:t>
            </w:r>
            <w:r w:rsidR="007E04FF" w:rsidRPr="00730B21">
              <w:rPr>
                <w:rFonts w:asciiTheme="minorHAnsi" w:hAnsiTheme="minorHAnsi"/>
                <w:sz w:val="22"/>
                <w:szCs w:val="22"/>
                <w:lang w:val="en-US"/>
              </w:rPr>
              <w:t>(size of</w:t>
            </w:r>
            <w:r w:rsidR="007E04FF" w:rsidRPr="00DB7D1C">
              <w:rPr>
                <w:rFonts w:asciiTheme="minorHAnsi" w:hAnsiTheme="minorHAnsi"/>
                <w:sz w:val="22"/>
                <w:szCs w:val="22"/>
                <w:lang w:val="en-US"/>
              </w:rPr>
              <w:t xml:space="preserve"> the child care center and </w:t>
            </w:r>
            <w:r w:rsidR="001265D3" w:rsidRPr="00DB7D1C">
              <w:rPr>
                <w:rFonts w:asciiTheme="minorHAnsi" w:hAnsiTheme="minorHAnsi"/>
                <w:sz w:val="22"/>
                <w:szCs w:val="22"/>
                <w:lang w:val="en-US"/>
              </w:rPr>
              <w:t>child-</w:t>
            </w:r>
            <w:r w:rsidR="007E04FF" w:rsidRPr="00DB7D1C">
              <w:rPr>
                <w:rFonts w:asciiTheme="minorHAnsi" w:hAnsiTheme="minorHAnsi"/>
                <w:sz w:val="22"/>
                <w:szCs w:val="22"/>
                <w:lang w:val="en-US"/>
              </w:rPr>
              <w:t>teacher/personnel ratio, ICBF’s and international quality standards at baseline) may determine the extent to which children benefit from HIM and HIM+FE.</w:t>
            </w:r>
          </w:p>
        </w:tc>
      </w:tr>
    </w:tbl>
    <w:p w:rsidR="005E10A2" w:rsidRDefault="005E10A2" w:rsidP="005C77C3">
      <w:pPr>
        <w:spacing w:after="80"/>
        <w:jc w:val="both"/>
        <w:rPr>
          <w:rFonts w:cs="Arial"/>
          <w:b/>
          <w:u w:val="single"/>
          <w:lang w:val="en-US"/>
        </w:rPr>
      </w:pPr>
    </w:p>
    <w:p w:rsidR="005C77C3" w:rsidRPr="00DB7D1C" w:rsidRDefault="00FE4BC7" w:rsidP="005C77C3">
      <w:pPr>
        <w:spacing w:after="80"/>
        <w:jc w:val="both"/>
        <w:rPr>
          <w:b/>
          <w:u w:val="single"/>
          <w:lang w:val="en-US"/>
        </w:rPr>
      </w:pPr>
      <w:r>
        <w:rPr>
          <w:rFonts w:cs="Arial"/>
          <w:b/>
          <w:u w:val="single"/>
          <w:lang w:val="en-US"/>
        </w:rPr>
        <w:t>Hypothese</w:t>
      </w:r>
      <w:r w:rsidR="005C77C3" w:rsidRPr="00DB7D1C">
        <w:rPr>
          <w:rFonts w:cs="Arial"/>
          <w:b/>
          <w:u w:val="single"/>
          <w:lang w:val="en-US"/>
        </w:rPr>
        <w:t xml:space="preserve">s Group A: </w:t>
      </w:r>
      <w:r w:rsidR="005C77C3" w:rsidRPr="00DB7D1C">
        <w:rPr>
          <w:b/>
          <w:u w:val="single"/>
          <w:lang w:val="en-US"/>
        </w:rPr>
        <w:t>Impact on Children´s Outcomes</w:t>
      </w:r>
    </w:p>
    <w:p w:rsidR="00215769" w:rsidRDefault="005C77C3" w:rsidP="00836B95">
      <w:pPr>
        <w:spacing w:after="80"/>
        <w:jc w:val="both"/>
        <w:rPr>
          <w:lang w:val="en-US"/>
        </w:rPr>
      </w:pPr>
      <w:r w:rsidRPr="00DB7D1C">
        <w:rPr>
          <w:i/>
          <w:lang w:val="en-US"/>
        </w:rPr>
        <w:t xml:space="preserve">HIM and HIM+FE may have positive average impacts on outcomes for children attending the centers. </w:t>
      </w:r>
      <w:r w:rsidRPr="00DB7D1C">
        <w:rPr>
          <w:lang w:val="en-US"/>
        </w:rPr>
        <w:t xml:space="preserve">We group these outcomes into two areas: </w:t>
      </w:r>
      <w:r w:rsidR="0060664D">
        <w:rPr>
          <w:lang w:val="en-US"/>
        </w:rPr>
        <w:t>children’s development and children’</w:t>
      </w:r>
      <w:r w:rsidR="003B154F" w:rsidRPr="00DB7D1C">
        <w:rPr>
          <w:lang w:val="en-US"/>
        </w:rPr>
        <w:t>s nutritional</w:t>
      </w:r>
      <w:r w:rsidR="00423BA7">
        <w:rPr>
          <w:lang w:val="en-US"/>
        </w:rPr>
        <w:t xml:space="preserve"> </w:t>
      </w:r>
      <w:r w:rsidR="003B154F" w:rsidRPr="00DB7D1C">
        <w:rPr>
          <w:lang w:val="en-US"/>
        </w:rPr>
        <w:t>status</w:t>
      </w:r>
      <w:r w:rsidR="00836B95" w:rsidRPr="00DB7D1C">
        <w:rPr>
          <w:lang w:val="en-US"/>
        </w:rPr>
        <w:t>.</w:t>
      </w:r>
    </w:p>
    <w:p w:rsidR="00215769" w:rsidRPr="00874F69" w:rsidRDefault="00215769" w:rsidP="00836B95">
      <w:pPr>
        <w:spacing w:after="80"/>
        <w:jc w:val="both"/>
        <w:rPr>
          <w:sz w:val="12"/>
          <w:szCs w:val="12"/>
          <w:lang w:val="en-US"/>
        </w:rPr>
      </w:pPr>
    </w:p>
    <w:p w:rsidR="00836B95" w:rsidRDefault="00215769" w:rsidP="00215769">
      <w:pPr>
        <w:pStyle w:val="ListParagraph"/>
        <w:numPr>
          <w:ilvl w:val="0"/>
          <w:numId w:val="17"/>
        </w:numPr>
        <w:spacing w:after="80"/>
        <w:jc w:val="both"/>
        <w:rPr>
          <w:i/>
          <w:lang w:val="en-US"/>
        </w:rPr>
      </w:pPr>
      <w:r>
        <w:rPr>
          <w:i/>
          <w:lang w:val="en-US"/>
        </w:rPr>
        <w:t>C</w:t>
      </w:r>
      <w:r w:rsidRPr="00215769">
        <w:rPr>
          <w:i/>
          <w:lang w:val="en-US"/>
        </w:rPr>
        <w:t>hildren’s development outcomes</w:t>
      </w:r>
    </w:p>
    <w:p w:rsidR="00FE4BC7" w:rsidRDefault="00EA3B42" w:rsidP="005E10A2">
      <w:pPr>
        <w:spacing w:before="240" w:after="80"/>
        <w:jc w:val="both"/>
        <w:rPr>
          <w:rFonts w:cs="Arial"/>
          <w:lang w:val="en-US"/>
        </w:rPr>
      </w:pPr>
      <w:r>
        <w:rPr>
          <w:rFonts w:cs="Arial"/>
          <w:lang w:val="en-US"/>
        </w:rPr>
        <w:t xml:space="preserve">We consider a number of domains within development—namely, some aspects of cognition, language, school readiness, pre-literacy skills, socio-emotional development, and some aspects of executive functioning—and </w:t>
      </w:r>
      <w:r w:rsidR="00423BA7">
        <w:rPr>
          <w:rFonts w:cs="Arial"/>
          <w:lang w:val="en-US"/>
        </w:rPr>
        <w:t xml:space="preserve">we </w:t>
      </w:r>
      <w:r>
        <w:rPr>
          <w:rFonts w:cs="Arial"/>
          <w:lang w:val="en-US"/>
        </w:rPr>
        <w:t>will collect measures o</w:t>
      </w:r>
      <w:r w:rsidR="00CE6331">
        <w:rPr>
          <w:rFonts w:cs="Arial"/>
          <w:lang w:val="en-US"/>
        </w:rPr>
        <w:t>f</w:t>
      </w:r>
      <w:r>
        <w:rPr>
          <w:rFonts w:cs="Arial"/>
          <w:lang w:val="en-US"/>
        </w:rPr>
        <w:t xml:space="preserve"> these. We next list the specific hypothesis on each of them by domain of development, and detail the specific tests (and scales) we will use to measure t</w:t>
      </w:r>
      <w:r w:rsidR="00D15040">
        <w:rPr>
          <w:rFonts w:cs="Arial"/>
          <w:lang w:val="en-US"/>
        </w:rPr>
        <w:t>hem and how we will process the</w:t>
      </w:r>
      <w:r>
        <w:rPr>
          <w:rFonts w:cs="Arial"/>
          <w:lang w:val="en-US"/>
        </w:rPr>
        <w:t xml:space="preserve"> data. </w:t>
      </w:r>
      <w:r w:rsidR="00BC09D4">
        <w:rPr>
          <w:rFonts w:cs="Arial"/>
          <w:lang w:val="en-US"/>
        </w:rPr>
        <w:t xml:space="preserve">We would however like to </w:t>
      </w:r>
      <w:r w:rsidR="00CE6331">
        <w:rPr>
          <w:rFonts w:cs="Arial"/>
          <w:lang w:val="en-US"/>
        </w:rPr>
        <w:t xml:space="preserve">flag </w:t>
      </w:r>
      <w:r w:rsidR="00BC09D4">
        <w:rPr>
          <w:rFonts w:cs="Arial"/>
          <w:lang w:val="en-US"/>
        </w:rPr>
        <w:t xml:space="preserve">three considerations before proceeding. </w:t>
      </w:r>
    </w:p>
    <w:p w:rsidR="00EA3B42" w:rsidRDefault="00BC09D4" w:rsidP="00EA3B42">
      <w:pPr>
        <w:spacing w:before="240" w:after="80"/>
        <w:jc w:val="both"/>
        <w:rPr>
          <w:rFonts w:eastAsia="Calibri" w:cstheme="minorHAnsi"/>
          <w:lang w:val="en-US"/>
        </w:rPr>
      </w:pPr>
      <w:r>
        <w:rPr>
          <w:rFonts w:eastAsia="Calibri" w:cstheme="minorHAnsi"/>
          <w:lang w:val="en-US"/>
        </w:rPr>
        <w:t>First, we</w:t>
      </w:r>
      <w:r w:rsidR="00D15040">
        <w:rPr>
          <w:rFonts w:eastAsia="Calibri" w:cstheme="minorHAnsi"/>
          <w:lang w:val="en-US"/>
        </w:rPr>
        <w:t xml:space="preserve"> would </w:t>
      </w:r>
      <w:r w:rsidR="00EA3B42">
        <w:rPr>
          <w:rFonts w:eastAsia="Calibri" w:cstheme="minorHAnsi"/>
          <w:lang w:val="en-US"/>
        </w:rPr>
        <w:t xml:space="preserve">like to clarify that we plan to </w:t>
      </w:r>
      <w:r w:rsidR="00EA3B42" w:rsidRPr="00DB7D1C">
        <w:rPr>
          <w:rFonts w:eastAsia="Calibri" w:cstheme="minorHAnsi"/>
          <w:lang w:val="en-US"/>
        </w:rPr>
        <w:t xml:space="preserve">use </w:t>
      </w:r>
      <w:r w:rsidR="00EA3B42" w:rsidRPr="00DB7D1C">
        <w:rPr>
          <w:rFonts w:eastAsia="Calibri" w:cstheme="minorHAnsi"/>
          <w:b/>
          <w:lang w:val="en-US"/>
        </w:rPr>
        <w:t>factor analysis</w:t>
      </w:r>
      <w:r w:rsidR="00EA3B42" w:rsidRPr="00DB7D1C">
        <w:rPr>
          <w:rFonts w:eastAsia="Calibri" w:cstheme="minorHAnsi"/>
          <w:lang w:val="en-US"/>
        </w:rPr>
        <w:t xml:space="preserve"> </w:t>
      </w:r>
      <w:r w:rsidR="00D15040">
        <w:rPr>
          <w:rFonts w:eastAsia="Calibri" w:cstheme="minorHAnsi"/>
          <w:lang w:val="en-US"/>
        </w:rPr>
        <w:t xml:space="preserve">(on standardized scores) </w:t>
      </w:r>
      <w:r w:rsidR="00EA3B42" w:rsidRPr="00DB7D1C">
        <w:rPr>
          <w:rFonts w:eastAsia="Calibri" w:cstheme="minorHAnsi"/>
          <w:lang w:val="en-US"/>
        </w:rPr>
        <w:t xml:space="preserve">to determine the most appropriate way of combining </w:t>
      </w:r>
      <w:r w:rsidR="00874F69">
        <w:rPr>
          <w:rFonts w:eastAsia="Calibri" w:cstheme="minorHAnsi"/>
          <w:lang w:val="en-US"/>
        </w:rPr>
        <w:t xml:space="preserve">the various </w:t>
      </w:r>
      <w:r w:rsidR="00EA3B42">
        <w:rPr>
          <w:rFonts w:eastAsia="Calibri" w:cstheme="minorHAnsi"/>
          <w:lang w:val="en-US"/>
        </w:rPr>
        <w:t xml:space="preserve">tests and scales </w:t>
      </w:r>
      <w:r w:rsidR="00D15040">
        <w:rPr>
          <w:rFonts w:eastAsia="Calibri" w:cstheme="minorHAnsi"/>
          <w:lang w:val="en-US"/>
        </w:rPr>
        <w:t xml:space="preserve">collected </w:t>
      </w:r>
      <w:r w:rsidR="00EA3B42">
        <w:rPr>
          <w:rFonts w:eastAsia="Calibri" w:cstheme="minorHAnsi"/>
          <w:lang w:val="en-US"/>
        </w:rPr>
        <w:t>in “constructs”</w:t>
      </w:r>
      <w:r w:rsidR="00EA3B42" w:rsidRPr="00DB7D1C">
        <w:rPr>
          <w:rFonts w:eastAsia="Calibri" w:cstheme="minorHAnsi"/>
          <w:lang w:val="en-US"/>
        </w:rPr>
        <w:t xml:space="preserve">. The reason for this is that child development is composed of many different dimensions that are interrelated. For example, even if </w:t>
      </w:r>
      <w:r w:rsidR="009C1930">
        <w:rPr>
          <w:rFonts w:eastAsia="Calibri" w:cstheme="minorHAnsi"/>
          <w:lang w:val="en-US"/>
        </w:rPr>
        <w:t xml:space="preserve">a vocabulary test like the </w:t>
      </w:r>
      <w:r w:rsidR="00EA3B42" w:rsidRPr="00DB7D1C">
        <w:rPr>
          <w:rFonts w:eastAsia="Calibri" w:cstheme="minorHAnsi"/>
          <w:lang w:val="en-US"/>
        </w:rPr>
        <w:t>P</w:t>
      </w:r>
      <w:r w:rsidR="009C1930">
        <w:rPr>
          <w:rFonts w:eastAsia="Calibri" w:cstheme="minorHAnsi"/>
          <w:lang w:val="en-US"/>
        </w:rPr>
        <w:t xml:space="preserve">eabody Picture Vocabulary Test </w:t>
      </w:r>
      <w:r w:rsidR="00EA3B42" w:rsidRPr="00DB7D1C">
        <w:rPr>
          <w:rFonts w:eastAsia="Calibri" w:cstheme="minorHAnsi"/>
          <w:lang w:val="en-US"/>
        </w:rPr>
        <w:t>(</w:t>
      </w:r>
      <w:r w:rsidR="009C1930" w:rsidRPr="00DB7D1C">
        <w:rPr>
          <w:rFonts w:eastAsia="Calibri" w:cstheme="minorHAnsi"/>
          <w:lang w:val="en-US"/>
        </w:rPr>
        <w:t>P</w:t>
      </w:r>
      <w:r w:rsidR="009C1930">
        <w:rPr>
          <w:rFonts w:eastAsia="Calibri" w:cstheme="minorHAnsi"/>
          <w:lang w:val="en-US"/>
        </w:rPr>
        <w:t>P</w:t>
      </w:r>
      <w:r w:rsidR="009C1930" w:rsidRPr="00DB7D1C">
        <w:rPr>
          <w:rFonts w:eastAsia="Calibri" w:cstheme="minorHAnsi"/>
          <w:lang w:val="en-US"/>
        </w:rPr>
        <w:t>VT</w:t>
      </w:r>
      <w:r w:rsidR="00EA3B42" w:rsidRPr="00DB7D1C">
        <w:rPr>
          <w:rFonts w:eastAsia="Calibri" w:cstheme="minorHAnsi"/>
          <w:lang w:val="en-US"/>
        </w:rPr>
        <w:t xml:space="preserve">) should be viewed </w:t>
      </w:r>
      <w:r w:rsidR="00EA3B42">
        <w:rPr>
          <w:rFonts w:eastAsia="Calibri" w:cstheme="minorHAnsi"/>
          <w:lang w:val="en-US"/>
        </w:rPr>
        <w:t xml:space="preserve">as </w:t>
      </w:r>
      <w:r w:rsidR="00EA3B42" w:rsidRPr="00DB7D1C">
        <w:rPr>
          <w:rFonts w:eastAsia="Calibri" w:cstheme="minorHAnsi"/>
          <w:lang w:val="en-US"/>
        </w:rPr>
        <w:t xml:space="preserve">an achievement test as opposed to a measure of raw ability </w:t>
      </w:r>
      <w:r w:rsidR="00CE6331">
        <w:rPr>
          <w:rFonts w:eastAsia="Calibri" w:cstheme="minorHAnsi"/>
          <w:lang w:val="en-US"/>
        </w:rPr>
        <w:t>(</w:t>
      </w:r>
      <w:r w:rsidR="00EA3B42" w:rsidRPr="00DB7D1C">
        <w:rPr>
          <w:rFonts w:eastAsia="Calibri" w:cstheme="minorHAnsi"/>
          <w:lang w:val="en-US"/>
        </w:rPr>
        <w:t>given</w:t>
      </w:r>
      <w:r w:rsidR="00CE6331">
        <w:rPr>
          <w:rFonts w:eastAsia="Calibri" w:cstheme="minorHAnsi"/>
          <w:lang w:val="en-US"/>
        </w:rPr>
        <w:t xml:space="preserve"> that</w:t>
      </w:r>
      <w:r w:rsidR="00EA3B42" w:rsidRPr="00DB7D1C">
        <w:rPr>
          <w:rFonts w:eastAsia="Calibri" w:cstheme="minorHAnsi"/>
          <w:lang w:val="en-US"/>
        </w:rPr>
        <w:t xml:space="preserve"> it measures acquired vocabulary</w:t>
      </w:r>
      <w:r w:rsidR="00CE6331">
        <w:rPr>
          <w:rFonts w:eastAsia="Calibri" w:cstheme="minorHAnsi"/>
          <w:lang w:val="en-US"/>
        </w:rPr>
        <w:t>)</w:t>
      </w:r>
      <w:r w:rsidR="00EA3B42" w:rsidRPr="00DB7D1C">
        <w:rPr>
          <w:rFonts w:eastAsia="Calibri" w:cstheme="minorHAnsi"/>
          <w:lang w:val="en-US"/>
        </w:rPr>
        <w:t xml:space="preserve"> it</w:t>
      </w:r>
      <w:r w:rsidR="00CE6331">
        <w:rPr>
          <w:rFonts w:eastAsia="Calibri" w:cstheme="minorHAnsi"/>
          <w:lang w:val="en-US"/>
        </w:rPr>
        <w:t xml:space="preserve"> nevertheless</w:t>
      </w:r>
      <w:r w:rsidR="00EA3B42" w:rsidRPr="00DB7D1C">
        <w:rPr>
          <w:rFonts w:eastAsia="Calibri" w:cstheme="minorHAnsi"/>
          <w:lang w:val="en-US"/>
        </w:rPr>
        <w:t xml:space="preserve"> correlates well with </w:t>
      </w:r>
      <w:r w:rsidR="00D15040">
        <w:rPr>
          <w:rFonts w:eastAsia="Calibri" w:cstheme="minorHAnsi"/>
          <w:lang w:val="en-US"/>
        </w:rPr>
        <w:t>ability</w:t>
      </w:r>
      <w:r w:rsidR="00EA3B42" w:rsidRPr="00DB7D1C">
        <w:rPr>
          <w:rFonts w:eastAsia="Calibri" w:cstheme="minorHAnsi"/>
          <w:lang w:val="en-US"/>
        </w:rPr>
        <w:t xml:space="preserve"> (</w:t>
      </w:r>
      <w:r w:rsidR="00D15040">
        <w:rPr>
          <w:rFonts w:eastAsia="Calibri" w:cstheme="minorHAnsi"/>
          <w:lang w:val="en-US"/>
        </w:rPr>
        <w:t xml:space="preserve">or cognition, the </w:t>
      </w:r>
      <w:r w:rsidR="00EA3B42" w:rsidRPr="00DB7D1C">
        <w:rPr>
          <w:rFonts w:eastAsia="Calibri" w:cstheme="minorHAnsi"/>
          <w:lang w:val="en-US"/>
        </w:rPr>
        <w:t xml:space="preserve">average correlation with standard IQ tests </w:t>
      </w:r>
      <w:r w:rsidR="009C1930">
        <w:rPr>
          <w:rFonts w:eastAsia="Calibri" w:cstheme="minorHAnsi"/>
          <w:lang w:val="en-US"/>
        </w:rPr>
        <w:t>being</w:t>
      </w:r>
      <w:r w:rsidR="00EA3B42" w:rsidRPr="00DB7D1C">
        <w:rPr>
          <w:rFonts w:eastAsia="Calibri" w:cstheme="minorHAnsi"/>
          <w:lang w:val="en-US"/>
        </w:rPr>
        <w:t xml:space="preserve"> in the range of 0.62-0.72; Dunn and Dunn 1981). Hence</w:t>
      </w:r>
      <w:r w:rsidR="009C1930">
        <w:rPr>
          <w:rFonts w:eastAsia="Calibri" w:cstheme="minorHAnsi"/>
          <w:lang w:val="en-US"/>
        </w:rPr>
        <w:t>,</w:t>
      </w:r>
      <w:r w:rsidR="00EA3B42" w:rsidRPr="00DB7D1C">
        <w:rPr>
          <w:rFonts w:eastAsia="Calibri" w:cstheme="minorHAnsi"/>
          <w:lang w:val="en-US"/>
        </w:rPr>
        <w:t xml:space="preserve"> it is very difficult to establish a priori </w:t>
      </w:r>
      <w:r w:rsidR="00EA3B42">
        <w:rPr>
          <w:rFonts w:eastAsia="Calibri" w:cstheme="minorHAnsi"/>
          <w:lang w:val="en-US"/>
        </w:rPr>
        <w:t>the most sensible way to organiz</w:t>
      </w:r>
      <w:r w:rsidR="00EA3B42" w:rsidRPr="00DB7D1C">
        <w:rPr>
          <w:rFonts w:eastAsia="Calibri" w:cstheme="minorHAnsi"/>
          <w:lang w:val="en-US"/>
        </w:rPr>
        <w:t>e the data</w:t>
      </w:r>
      <w:r w:rsidR="00D15040">
        <w:rPr>
          <w:rFonts w:eastAsia="Calibri" w:cstheme="minorHAnsi"/>
          <w:lang w:val="en-US"/>
        </w:rPr>
        <w:t xml:space="preserve">, and we plan to rely on factor analysis </w:t>
      </w:r>
      <w:r w:rsidR="00874F69">
        <w:rPr>
          <w:rFonts w:eastAsia="Calibri" w:cstheme="minorHAnsi"/>
          <w:lang w:val="en-US"/>
        </w:rPr>
        <w:t xml:space="preserve">to combine data that </w:t>
      </w:r>
      <w:r w:rsidR="009C1930">
        <w:rPr>
          <w:rFonts w:eastAsia="Calibri" w:cstheme="minorHAnsi"/>
          <w:lang w:val="en-US"/>
        </w:rPr>
        <w:t>captures common underlying constructs (data that would be thought to go together on theoretical grounds)</w:t>
      </w:r>
      <w:r w:rsidR="00D15040">
        <w:rPr>
          <w:rFonts w:eastAsia="Calibri" w:cstheme="minorHAnsi"/>
          <w:lang w:val="en-US"/>
        </w:rPr>
        <w:t>.</w:t>
      </w:r>
      <w:r w:rsidR="00874F69">
        <w:rPr>
          <w:rFonts w:eastAsia="Calibri" w:cstheme="minorHAnsi"/>
          <w:lang w:val="en-US"/>
        </w:rPr>
        <w:t xml:space="preserve"> </w:t>
      </w:r>
      <w:r w:rsidR="00D15040">
        <w:rPr>
          <w:rFonts w:eastAsia="Calibri" w:cstheme="minorHAnsi"/>
          <w:lang w:val="en-US"/>
        </w:rPr>
        <w:t xml:space="preserve">To do this, we will </w:t>
      </w:r>
      <w:r w:rsidR="00EA3B42" w:rsidRPr="00DB7D1C">
        <w:rPr>
          <w:rFonts w:eastAsia="Calibri" w:cstheme="minorHAnsi"/>
          <w:lang w:val="en-US"/>
        </w:rPr>
        <w:t xml:space="preserve">follow </w:t>
      </w:r>
      <w:r w:rsidR="00D15040">
        <w:rPr>
          <w:rFonts w:eastAsia="Calibri" w:cstheme="minorHAnsi"/>
          <w:lang w:val="en-US"/>
        </w:rPr>
        <w:t xml:space="preserve">standard </w:t>
      </w:r>
      <w:r w:rsidR="00EA3B42" w:rsidRPr="00DB7D1C">
        <w:rPr>
          <w:rFonts w:eastAsia="Calibri" w:cstheme="minorHAnsi"/>
          <w:lang w:val="en-US"/>
        </w:rPr>
        <w:t>protocol</w:t>
      </w:r>
      <w:r w:rsidR="00D15040">
        <w:rPr>
          <w:rFonts w:eastAsia="Calibri" w:cstheme="minorHAnsi"/>
          <w:lang w:val="en-US"/>
        </w:rPr>
        <w:t xml:space="preserve">s </w:t>
      </w:r>
      <w:r w:rsidR="00874F69">
        <w:rPr>
          <w:rFonts w:eastAsia="Calibri" w:cstheme="minorHAnsi"/>
          <w:lang w:val="en-US"/>
        </w:rPr>
        <w:t xml:space="preserve">in the use of factor analysis. First, </w:t>
      </w:r>
      <w:r w:rsidR="00EA3B42" w:rsidRPr="00DB7D1C">
        <w:rPr>
          <w:rFonts w:eastAsia="Calibri" w:cstheme="minorHAnsi"/>
          <w:lang w:val="en-US"/>
        </w:rPr>
        <w:t>we will construct as many factors</w:t>
      </w:r>
      <w:r w:rsidR="00D15040">
        <w:rPr>
          <w:rFonts w:eastAsia="Calibri" w:cstheme="minorHAnsi"/>
          <w:lang w:val="en-US"/>
        </w:rPr>
        <w:t xml:space="preserve"> (“constructs”)</w:t>
      </w:r>
      <w:r w:rsidR="00EA3B42" w:rsidRPr="00DB7D1C">
        <w:rPr>
          <w:rFonts w:eastAsia="Calibri" w:cstheme="minorHAnsi"/>
          <w:lang w:val="en-US"/>
        </w:rPr>
        <w:t xml:space="preserve"> as</w:t>
      </w:r>
      <w:r w:rsidR="00CE6331">
        <w:rPr>
          <w:rFonts w:eastAsia="Calibri" w:cstheme="minorHAnsi"/>
          <w:lang w:val="en-US"/>
        </w:rPr>
        <w:t xml:space="preserve"> there are with</w:t>
      </w:r>
      <w:r w:rsidR="00EA3B42" w:rsidRPr="00DB7D1C">
        <w:rPr>
          <w:rFonts w:eastAsia="Calibri" w:cstheme="minorHAnsi"/>
          <w:lang w:val="en-US"/>
        </w:rPr>
        <w:t xml:space="preserve"> eigen values larger than 1</w:t>
      </w:r>
      <w:r w:rsidR="00874F69">
        <w:rPr>
          <w:rFonts w:eastAsia="Calibri" w:cstheme="minorHAnsi"/>
          <w:lang w:val="en-US"/>
        </w:rPr>
        <w:t>. Next,</w:t>
      </w:r>
      <w:r w:rsidR="00D15040">
        <w:rPr>
          <w:rFonts w:eastAsia="Calibri" w:cstheme="minorHAnsi"/>
          <w:lang w:val="en-US"/>
        </w:rPr>
        <w:t xml:space="preserve"> w</w:t>
      </w:r>
      <w:r w:rsidR="00EA3B42" w:rsidRPr="00DB7D1C">
        <w:rPr>
          <w:rFonts w:eastAsia="Calibri" w:cstheme="minorHAnsi"/>
          <w:lang w:val="en-US"/>
        </w:rPr>
        <w:t>e will only use outcomes (scales</w:t>
      </w:r>
      <w:r w:rsidR="00D15040">
        <w:rPr>
          <w:rFonts w:eastAsia="Calibri" w:cstheme="minorHAnsi"/>
          <w:lang w:val="en-US"/>
        </w:rPr>
        <w:t xml:space="preserve"> or tests</w:t>
      </w:r>
      <w:r w:rsidR="00EA3B42" w:rsidRPr="00DB7D1C">
        <w:rPr>
          <w:rFonts w:eastAsia="Calibri" w:cstheme="minorHAnsi"/>
          <w:lang w:val="en-US"/>
        </w:rPr>
        <w:t>) with factor loads larger than 0.4 in the construction of the</w:t>
      </w:r>
      <w:r w:rsidR="00D15040">
        <w:rPr>
          <w:rFonts w:eastAsia="Calibri" w:cstheme="minorHAnsi"/>
          <w:lang w:val="en-US"/>
        </w:rPr>
        <w:t>se</w:t>
      </w:r>
      <w:r w:rsidR="00EA3B42" w:rsidRPr="00DB7D1C">
        <w:rPr>
          <w:rFonts w:eastAsia="Calibri" w:cstheme="minorHAnsi"/>
          <w:lang w:val="en-US"/>
        </w:rPr>
        <w:t xml:space="preserve"> factors. </w:t>
      </w:r>
    </w:p>
    <w:p w:rsidR="00D15040" w:rsidRPr="00DB7D1C" w:rsidRDefault="00352E37" w:rsidP="00D15040">
      <w:pPr>
        <w:spacing w:before="240" w:after="80"/>
        <w:jc w:val="both"/>
        <w:rPr>
          <w:rFonts w:cs="Arial"/>
          <w:lang w:val="en-US"/>
        </w:rPr>
      </w:pPr>
      <w:r>
        <w:rPr>
          <w:rFonts w:cs="Arial"/>
          <w:lang w:val="en-US"/>
        </w:rPr>
        <w:t xml:space="preserve">Hence, the </w:t>
      </w:r>
      <w:r w:rsidR="00874F69">
        <w:rPr>
          <w:rFonts w:cs="Arial"/>
          <w:lang w:val="en-US"/>
        </w:rPr>
        <w:t xml:space="preserve">following </w:t>
      </w:r>
      <w:r>
        <w:rPr>
          <w:rFonts w:cs="Arial"/>
          <w:lang w:val="en-US"/>
        </w:rPr>
        <w:t xml:space="preserve">categorization of scales and tests in domains </w:t>
      </w:r>
      <w:r w:rsidR="00874F69">
        <w:rPr>
          <w:rFonts w:cs="Arial"/>
          <w:lang w:val="en-US"/>
        </w:rPr>
        <w:t>is f</w:t>
      </w:r>
      <w:r>
        <w:rPr>
          <w:rFonts w:cs="Arial"/>
          <w:lang w:val="en-US"/>
        </w:rPr>
        <w:t>or the purpose of illustrating our hypothesis</w:t>
      </w:r>
      <w:r w:rsidR="00874F69">
        <w:rPr>
          <w:rFonts w:cs="Arial"/>
          <w:lang w:val="en-US"/>
        </w:rPr>
        <w:t xml:space="preserve"> and </w:t>
      </w:r>
      <w:r>
        <w:rPr>
          <w:rFonts w:cs="Arial"/>
          <w:lang w:val="en-US"/>
        </w:rPr>
        <w:t xml:space="preserve">may be modified as a result of the </w:t>
      </w:r>
      <w:r w:rsidR="00203A55">
        <w:rPr>
          <w:rFonts w:cs="Arial"/>
          <w:lang w:val="en-US"/>
        </w:rPr>
        <w:t>outcomes of</w:t>
      </w:r>
      <w:r>
        <w:rPr>
          <w:rFonts w:cs="Arial"/>
          <w:lang w:val="en-US"/>
        </w:rPr>
        <w:t xml:space="preserve"> factor analysis. </w:t>
      </w:r>
      <w:r w:rsidR="00874F69">
        <w:rPr>
          <w:rFonts w:cs="Arial"/>
          <w:lang w:val="en-US"/>
        </w:rPr>
        <w:t>For example</w:t>
      </w:r>
      <w:r>
        <w:rPr>
          <w:rFonts w:cs="Arial"/>
          <w:lang w:val="en-US"/>
        </w:rPr>
        <w:t>, f</w:t>
      </w:r>
      <w:r w:rsidR="00D15040">
        <w:rPr>
          <w:rFonts w:cs="Arial"/>
          <w:lang w:val="en-US"/>
        </w:rPr>
        <w:t xml:space="preserve">actor analysis may suggest that the tests we are collecting to measure pre-literacy skills and school readiness refer to a </w:t>
      </w:r>
      <w:r w:rsidR="00D15040" w:rsidRPr="00DB7D1C">
        <w:rPr>
          <w:rFonts w:cs="Arial"/>
          <w:lang w:val="en-US"/>
        </w:rPr>
        <w:t xml:space="preserve">common underlying </w:t>
      </w:r>
      <w:r w:rsidR="00D15040">
        <w:rPr>
          <w:rFonts w:cs="Arial"/>
          <w:lang w:val="en-US"/>
        </w:rPr>
        <w:t>“</w:t>
      </w:r>
      <w:r w:rsidR="00D15040" w:rsidRPr="00DB7D1C">
        <w:rPr>
          <w:rFonts w:cs="Arial"/>
          <w:lang w:val="en-US"/>
        </w:rPr>
        <w:t>construct</w:t>
      </w:r>
      <w:r w:rsidR="00D15040">
        <w:rPr>
          <w:rFonts w:cs="Arial"/>
          <w:lang w:val="en-US"/>
        </w:rPr>
        <w:t xml:space="preserve">” and should therefore be combined. This “construct” may also include the scales we are considering as a measure of cognition. </w:t>
      </w:r>
      <w:r w:rsidR="009C1930">
        <w:rPr>
          <w:rFonts w:cs="Arial"/>
          <w:lang w:val="en-US"/>
        </w:rPr>
        <w:t>If so, we will combine them.</w:t>
      </w:r>
    </w:p>
    <w:p w:rsidR="00EA3B42" w:rsidRDefault="00BC09D4" w:rsidP="00EA3B42">
      <w:pPr>
        <w:spacing w:before="240" w:after="80"/>
        <w:jc w:val="both"/>
        <w:rPr>
          <w:rFonts w:eastAsia="Calibri" w:cstheme="minorHAnsi"/>
          <w:lang w:val="en-US"/>
        </w:rPr>
      </w:pPr>
      <w:r>
        <w:rPr>
          <w:rFonts w:eastAsia="Calibri" w:cstheme="minorHAnsi"/>
          <w:lang w:val="en-US"/>
        </w:rPr>
        <w:lastRenderedPageBreak/>
        <w:t xml:space="preserve">In </w:t>
      </w:r>
      <w:r w:rsidR="00EA3B42">
        <w:rPr>
          <w:rFonts w:eastAsia="Calibri" w:cstheme="minorHAnsi"/>
          <w:lang w:val="en-US"/>
        </w:rPr>
        <w:t>addition to the main analysis based on the impacts on the factors we have identified, we will also report impacts on the individual tests, correcting our p-values for multiple hypotheses testing, using the Romano-Wolf step-down procedure</w:t>
      </w:r>
      <w:r w:rsidR="009972FA">
        <w:rPr>
          <w:rFonts w:eastAsia="Calibri" w:cstheme="minorHAnsi"/>
          <w:lang w:val="en-US"/>
        </w:rPr>
        <w:t xml:space="preserve"> (</w:t>
      </w:r>
      <w:r w:rsidR="009972FA">
        <w:t>Romano and Wol</w:t>
      </w:r>
      <w:r w:rsidR="00203A55">
        <w:t>f</w:t>
      </w:r>
      <w:r w:rsidR="009972FA">
        <w:t xml:space="preserve"> 2005a,b</w:t>
      </w:r>
      <w:r w:rsidR="009972FA">
        <w:rPr>
          <w:rFonts w:eastAsia="Calibri" w:cstheme="minorHAnsi"/>
          <w:lang w:val="en-US"/>
        </w:rPr>
        <w:t>)</w:t>
      </w:r>
      <w:r w:rsidR="00EA3B42">
        <w:rPr>
          <w:rFonts w:eastAsia="Calibri" w:cstheme="minorHAnsi"/>
          <w:lang w:val="en-US"/>
        </w:rPr>
        <w:t xml:space="preserve">, as further discussed in Section 5. </w:t>
      </w:r>
    </w:p>
    <w:p w:rsidR="00B82A11" w:rsidRDefault="00BC09D4" w:rsidP="005E10A2">
      <w:pPr>
        <w:spacing w:before="240" w:after="80"/>
        <w:jc w:val="both"/>
        <w:rPr>
          <w:rFonts w:cs="Arial"/>
          <w:lang w:val="en-US"/>
        </w:rPr>
      </w:pPr>
      <w:r>
        <w:rPr>
          <w:rFonts w:eastAsia="Calibri" w:cstheme="minorHAnsi"/>
          <w:lang w:val="en-US"/>
        </w:rPr>
        <w:t>Second, we would like to note that m</w:t>
      </w:r>
      <w:r w:rsidR="005E10A2" w:rsidRPr="00DB7D1C">
        <w:rPr>
          <w:rFonts w:cs="Arial"/>
          <w:lang w:val="en-US"/>
        </w:rPr>
        <w:t>embers of the research team have prior experience in the use</w:t>
      </w:r>
      <w:r w:rsidR="00B82A11" w:rsidRPr="00B82A11">
        <w:rPr>
          <w:rFonts w:cs="Arial"/>
          <w:lang w:val="en-US"/>
        </w:rPr>
        <w:t xml:space="preserve"> </w:t>
      </w:r>
      <w:r w:rsidR="00B82A11" w:rsidRPr="00DB7D1C">
        <w:rPr>
          <w:rFonts w:cs="Arial"/>
          <w:lang w:val="en-US"/>
        </w:rPr>
        <w:t>in Colombia</w:t>
      </w:r>
      <w:r w:rsidR="005E10A2" w:rsidRPr="00DB7D1C">
        <w:rPr>
          <w:rFonts w:cs="Arial"/>
          <w:lang w:val="en-US"/>
        </w:rPr>
        <w:t xml:space="preserve"> of the scales </w:t>
      </w:r>
      <w:r w:rsidR="00B82A11">
        <w:rPr>
          <w:rFonts w:cs="Arial"/>
          <w:lang w:val="en-US"/>
        </w:rPr>
        <w:t>to measure child development that we</w:t>
      </w:r>
      <w:r w:rsidR="005E10A2">
        <w:rPr>
          <w:rFonts w:cs="Arial"/>
          <w:lang w:val="en-US"/>
        </w:rPr>
        <w:t xml:space="preserve"> </w:t>
      </w:r>
      <w:r w:rsidR="00B82A11">
        <w:rPr>
          <w:rFonts w:cs="Arial"/>
          <w:lang w:val="en-US"/>
        </w:rPr>
        <w:t>list next</w:t>
      </w:r>
      <w:r w:rsidR="00423BA7">
        <w:rPr>
          <w:rFonts w:cs="Arial"/>
          <w:lang w:val="en-US"/>
        </w:rPr>
        <w:t xml:space="preserve"> and most of them have been used in other ECD studies in Colombia</w:t>
      </w:r>
      <w:r w:rsidR="0060664D">
        <w:rPr>
          <w:rFonts w:cs="Arial"/>
          <w:lang w:val="en-US"/>
        </w:rPr>
        <w:t xml:space="preserve"> (Bernal et al 2014; Bernal and Fernandez 2013)</w:t>
      </w:r>
      <w:r w:rsidR="005E10A2" w:rsidRPr="00DB7D1C">
        <w:rPr>
          <w:rFonts w:cs="Arial"/>
          <w:lang w:val="en-US"/>
        </w:rPr>
        <w:t xml:space="preserve">. The final selection of the scales has been made in consultation with a child development psychologist. </w:t>
      </w:r>
    </w:p>
    <w:p w:rsidR="009D31D6" w:rsidRDefault="00BC09D4" w:rsidP="005E10A2">
      <w:pPr>
        <w:spacing w:before="240" w:after="80"/>
        <w:jc w:val="both"/>
        <w:rPr>
          <w:rFonts w:cs="Arial"/>
          <w:lang w:val="en-US"/>
        </w:rPr>
      </w:pPr>
      <w:r>
        <w:rPr>
          <w:rFonts w:cs="Arial"/>
          <w:lang w:val="en-US"/>
        </w:rPr>
        <w:t xml:space="preserve">Finally, note that </w:t>
      </w:r>
      <w:r w:rsidR="00E11B34">
        <w:rPr>
          <w:rFonts w:cs="Arial"/>
          <w:lang w:val="en-US"/>
        </w:rPr>
        <w:t>the following</w:t>
      </w:r>
      <w:r w:rsidR="005E10A2" w:rsidRPr="00DB7D1C">
        <w:rPr>
          <w:rFonts w:cs="Arial"/>
          <w:lang w:val="en-US"/>
        </w:rPr>
        <w:t xml:space="preserve"> </w:t>
      </w:r>
      <w:r w:rsidR="009D31D6">
        <w:rPr>
          <w:rFonts w:cs="Arial"/>
          <w:lang w:val="en-US"/>
        </w:rPr>
        <w:t xml:space="preserve">child development outcomes, </w:t>
      </w:r>
      <w:r w:rsidR="00E11B34">
        <w:rPr>
          <w:rFonts w:cs="Arial"/>
          <w:lang w:val="en-US"/>
        </w:rPr>
        <w:t>listed under Hypothes</w:t>
      </w:r>
      <w:r w:rsidR="009D31D6">
        <w:rPr>
          <w:rFonts w:cs="Arial"/>
          <w:lang w:val="en-US"/>
        </w:rPr>
        <w:t>es Group A,</w:t>
      </w:r>
      <w:r w:rsidR="00E11B34">
        <w:rPr>
          <w:rFonts w:cs="Arial"/>
          <w:lang w:val="en-US"/>
        </w:rPr>
        <w:t xml:space="preserve"> </w:t>
      </w:r>
      <w:r w:rsidR="005E10A2" w:rsidRPr="00DB7D1C">
        <w:rPr>
          <w:rFonts w:cs="Arial"/>
          <w:lang w:val="en-US"/>
        </w:rPr>
        <w:t>will be collected at follow-up only (</w:t>
      </w:r>
      <w:r w:rsidR="005E10A2">
        <w:rPr>
          <w:rFonts w:cs="Arial"/>
          <w:lang w:val="en-US"/>
        </w:rPr>
        <w:t xml:space="preserve">as they </w:t>
      </w:r>
      <w:r w:rsidR="00B82A11">
        <w:rPr>
          <w:rFonts w:cs="Arial"/>
          <w:lang w:val="en-US"/>
        </w:rPr>
        <w:t>were</w:t>
      </w:r>
      <w:r w:rsidR="005E10A2">
        <w:rPr>
          <w:rFonts w:cs="Arial"/>
          <w:lang w:val="en-US"/>
        </w:rPr>
        <w:t xml:space="preserve"> </w:t>
      </w:r>
      <w:r w:rsidR="005E10A2" w:rsidRPr="00DB7D1C">
        <w:rPr>
          <w:rFonts w:cs="Arial"/>
          <w:lang w:val="en-US"/>
        </w:rPr>
        <w:t xml:space="preserve">not suitable for administration to children at baseline given their age) by direct administration </w:t>
      </w:r>
      <w:r w:rsidR="00203A55">
        <w:rPr>
          <w:rFonts w:cs="Arial"/>
          <w:lang w:val="en-US"/>
        </w:rPr>
        <w:t>to</w:t>
      </w:r>
      <w:r w:rsidR="005E10A2" w:rsidRPr="00DB7D1C">
        <w:rPr>
          <w:rFonts w:cs="Arial"/>
          <w:lang w:val="en-US"/>
        </w:rPr>
        <w:t xml:space="preserve"> children by a trained psychologist at the child care center. The psychologists administering the assessments have been hired and trained by</w:t>
      </w:r>
      <w:r w:rsidR="009D31D6">
        <w:rPr>
          <w:rFonts w:cs="Arial"/>
          <w:lang w:val="en-US"/>
        </w:rPr>
        <w:t xml:space="preserve"> a psychologist hired by</w:t>
      </w:r>
      <w:r w:rsidR="005E10A2" w:rsidRPr="00DB7D1C">
        <w:rPr>
          <w:rFonts w:cs="Arial"/>
          <w:lang w:val="en-US"/>
        </w:rPr>
        <w:t xml:space="preserve"> the research team.</w:t>
      </w:r>
      <w:r>
        <w:rPr>
          <w:rFonts w:cs="Arial"/>
          <w:lang w:val="en-US"/>
        </w:rPr>
        <w:t xml:space="preserve"> </w:t>
      </w:r>
      <w:r w:rsidR="005E10A2" w:rsidRPr="00DB7D1C">
        <w:rPr>
          <w:rFonts w:cs="Arial"/>
          <w:lang w:val="en-US"/>
        </w:rPr>
        <w:t xml:space="preserve">The only exception to </w:t>
      </w:r>
      <w:r>
        <w:rPr>
          <w:rFonts w:cs="Arial"/>
          <w:lang w:val="en-US"/>
        </w:rPr>
        <w:t xml:space="preserve">this </w:t>
      </w:r>
      <w:r w:rsidR="005E10A2" w:rsidRPr="00DB7D1C">
        <w:rPr>
          <w:rFonts w:cs="Arial"/>
          <w:lang w:val="en-US"/>
        </w:rPr>
        <w:t>is the ASQ:SE</w:t>
      </w:r>
      <w:r>
        <w:rPr>
          <w:rFonts w:cs="Arial"/>
          <w:lang w:val="en-US"/>
        </w:rPr>
        <w:t>,</w:t>
      </w:r>
      <w:r w:rsidR="005E10A2" w:rsidRPr="00DB7D1C">
        <w:rPr>
          <w:rFonts w:cs="Arial"/>
          <w:lang w:val="en-US"/>
        </w:rPr>
        <w:t xml:space="preserve"> which is collected by maternal report (direct interview </w:t>
      </w:r>
      <w:r w:rsidR="00203A55">
        <w:rPr>
          <w:rFonts w:cs="Arial"/>
          <w:lang w:val="en-US"/>
        </w:rPr>
        <w:t>with</w:t>
      </w:r>
      <w:r w:rsidR="00203A55" w:rsidRPr="00DB7D1C">
        <w:rPr>
          <w:rFonts w:cs="Arial"/>
          <w:lang w:val="en-US"/>
        </w:rPr>
        <w:t xml:space="preserve"> </w:t>
      </w:r>
      <w:r w:rsidR="009D31D6">
        <w:rPr>
          <w:rFonts w:cs="Arial"/>
          <w:lang w:val="en-US"/>
        </w:rPr>
        <w:t>the mother</w:t>
      </w:r>
      <w:r w:rsidR="009913ED">
        <w:rPr>
          <w:rFonts w:cs="Arial"/>
          <w:lang w:val="en-US"/>
        </w:rPr>
        <w:t xml:space="preserve">, and was </w:t>
      </w:r>
      <w:r w:rsidR="005E10A2" w:rsidRPr="00DB7D1C">
        <w:rPr>
          <w:rFonts w:cs="Arial"/>
          <w:lang w:val="en-US"/>
        </w:rPr>
        <w:t xml:space="preserve">included as part of the household questionnaire) and which was also collected at baseline, </w:t>
      </w:r>
      <w:r w:rsidR="00203A55">
        <w:rPr>
          <w:rFonts w:cs="Arial"/>
          <w:lang w:val="en-US"/>
        </w:rPr>
        <w:t>since</w:t>
      </w:r>
      <w:r w:rsidR="00203A55" w:rsidRPr="00DB7D1C">
        <w:rPr>
          <w:rFonts w:cs="Arial"/>
          <w:lang w:val="en-US"/>
        </w:rPr>
        <w:t xml:space="preserve"> </w:t>
      </w:r>
      <w:r w:rsidR="005E10A2" w:rsidRPr="00DB7D1C">
        <w:rPr>
          <w:rFonts w:cs="Arial"/>
          <w:lang w:val="en-US"/>
        </w:rPr>
        <w:t xml:space="preserve">it </w:t>
      </w:r>
      <w:r w:rsidR="00203A55">
        <w:rPr>
          <w:rFonts w:cs="Arial"/>
          <w:lang w:val="en-US"/>
        </w:rPr>
        <w:t>is appropriate for</w:t>
      </w:r>
      <w:r w:rsidR="00203A55" w:rsidRPr="00DB7D1C">
        <w:rPr>
          <w:rFonts w:cs="Arial"/>
          <w:lang w:val="en-US"/>
        </w:rPr>
        <w:t xml:space="preserve"> </w:t>
      </w:r>
      <w:r w:rsidR="005E10A2" w:rsidRPr="00DB7D1C">
        <w:rPr>
          <w:rFonts w:cs="Arial"/>
          <w:lang w:val="en-US"/>
        </w:rPr>
        <w:t xml:space="preserve">the entire age range. </w:t>
      </w:r>
      <w:r w:rsidR="009D31D6">
        <w:rPr>
          <w:rFonts w:cs="Arial"/>
          <w:lang w:val="en-US"/>
        </w:rPr>
        <w:t>Children were 18-36 months of age at baseline and will be 3</w:t>
      </w:r>
      <w:r w:rsidR="00442EE4">
        <w:rPr>
          <w:rFonts w:cs="Arial"/>
          <w:lang w:val="en-US"/>
        </w:rPr>
        <w:t>6</w:t>
      </w:r>
      <w:r w:rsidR="009D31D6">
        <w:rPr>
          <w:rFonts w:cs="Arial"/>
          <w:lang w:val="en-US"/>
        </w:rPr>
        <w:t>-55 months of age at follow up, depending on the exact time at which they are assessed</w:t>
      </w:r>
      <w:r w:rsidR="009913ED">
        <w:rPr>
          <w:rFonts w:cs="Arial"/>
          <w:lang w:val="en-US"/>
        </w:rPr>
        <w:t xml:space="preserve"> at follow-up</w:t>
      </w:r>
      <w:r w:rsidR="009D31D6">
        <w:rPr>
          <w:rFonts w:cs="Arial"/>
          <w:lang w:val="en-US"/>
        </w:rPr>
        <w:t xml:space="preserve">. At baseline we collected different child outcomes, </w:t>
      </w:r>
      <w:r w:rsidR="009913ED">
        <w:rPr>
          <w:rFonts w:cs="Arial"/>
          <w:lang w:val="en-US"/>
        </w:rPr>
        <w:t xml:space="preserve">further </w:t>
      </w:r>
      <w:r w:rsidR="009D31D6">
        <w:rPr>
          <w:rFonts w:cs="Arial"/>
          <w:lang w:val="en-US"/>
        </w:rPr>
        <w:t xml:space="preserve">described under Hypotheses Group C, which will be used as baseline controls, as </w:t>
      </w:r>
      <w:r w:rsidR="009913ED">
        <w:rPr>
          <w:rFonts w:cs="Arial"/>
          <w:lang w:val="en-US"/>
        </w:rPr>
        <w:t xml:space="preserve">explained </w:t>
      </w:r>
      <w:r w:rsidR="009D31D6">
        <w:rPr>
          <w:rFonts w:cs="Arial"/>
          <w:lang w:val="en-US"/>
        </w:rPr>
        <w:t>in Section 4.</w:t>
      </w:r>
    </w:p>
    <w:p w:rsidR="005E10A2" w:rsidRPr="00DB7D1C" w:rsidRDefault="005E10A2" w:rsidP="00836B95">
      <w:pPr>
        <w:spacing w:after="80"/>
        <w:jc w:val="both"/>
        <w:rPr>
          <w:rFonts w:cs="Arial"/>
          <w:lang w:val="en-US"/>
        </w:rPr>
      </w:pPr>
    </w:p>
    <w:p w:rsidR="005C77C3" w:rsidRPr="00DB7D1C" w:rsidRDefault="00B74095" w:rsidP="00836B95">
      <w:pPr>
        <w:spacing w:after="80"/>
        <w:jc w:val="both"/>
        <w:rPr>
          <w:rFonts w:cs="Arial"/>
          <w:i/>
          <w:lang w:val="en-US"/>
        </w:rPr>
      </w:pPr>
      <w:r w:rsidRPr="00DB7D1C">
        <w:rPr>
          <w:rFonts w:cs="Arial"/>
          <w:b/>
          <w:i/>
          <w:u w:val="single"/>
          <w:lang w:val="en-US"/>
        </w:rPr>
        <w:t>Hypothesis A1</w:t>
      </w:r>
      <w:r w:rsidRPr="00DB7D1C">
        <w:rPr>
          <w:rFonts w:cs="Arial"/>
          <w:b/>
          <w:i/>
          <w:lang w:val="en-US"/>
        </w:rPr>
        <w:t>:</w:t>
      </w:r>
      <w:r w:rsidRPr="00DB7D1C">
        <w:rPr>
          <w:rFonts w:cs="Arial"/>
          <w:i/>
          <w:lang w:val="en-US"/>
        </w:rPr>
        <w:t xml:space="preserve"> HIM </w:t>
      </w:r>
      <w:r w:rsidR="002830E6" w:rsidRPr="00DB7D1C">
        <w:rPr>
          <w:rFonts w:cs="Arial"/>
          <w:i/>
          <w:lang w:val="en-US"/>
        </w:rPr>
        <w:t>and HIM</w:t>
      </w:r>
      <w:r w:rsidRPr="00DB7D1C">
        <w:rPr>
          <w:rFonts w:cs="Arial"/>
          <w:i/>
          <w:lang w:val="en-US"/>
        </w:rPr>
        <w:t xml:space="preserve">+FE </w:t>
      </w:r>
      <w:r w:rsidR="00B33339" w:rsidRPr="00DB7D1C">
        <w:rPr>
          <w:rFonts w:cs="Arial"/>
          <w:i/>
          <w:lang w:val="en-US"/>
        </w:rPr>
        <w:t>are</w:t>
      </w:r>
      <w:r w:rsidRPr="00DB7D1C">
        <w:rPr>
          <w:rFonts w:cs="Arial"/>
          <w:i/>
          <w:lang w:val="en-US"/>
        </w:rPr>
        <w:t xml:space="preserve"> likely to have a positive average impact on children’s cognitive</w:t>
      </w:r>
      <w:r w:rsidR="00836B95" w:rsidRPr="00DB7D1C">
        <w:rPr>
          <w:rFonts w:cs="Arial"/>
          <w:i/>
          <w:lang w:val="en-US"/>
        </w:rPr>
        <w:t xml:space="preserve"> development</w:t>
      </w:r>
      <w:r w:rsidR="002830E6" w:rsidRPr="00DB7D1C">
        <w:rPr>
          <w:rFonts w:cs="Arial"/>
          <w:i/>
          <w:lang w:val="en-US"/>
        </w:rPr>
        <w:t xml:space="preserve">, </w:t>
      </w:r>
      <w:r w:rsidRPr="00DB7D1C">
        <w:rPr>
          <w:rFonts w:cs="Arial"/>
          <w:i/>
          <w:lang w:val="en-US"/>
        </w:rPr>
        <w:t>language development</w:t>
      </w:r>
      <w:r w:rsidR="00836B95" w:rsidRPr="00DB7D1C">
        <w:rPr>
          <w:rFonts w:cs="Arial"/>
          <w:i/>
          <w:lang w:val="en-US"/>
        </w:rPr>
        <w:t>,</w:t>
      </w:r>
      <w:r w:rsidR="000D4601" w:rsidRPr="00DB7D1C">
        <w:rPr>
          <w:rFonts w:cs="Arial"/>
          <w:i/>
          <w:lang w:val="en-US"/>
        </w:rPr>
        <w:t xml:space="preserve"> and school readiness</w:t>
      </w:r>
      <w:r w:rsidR="00B33339" w:rsidRPr="00DB7D1C">
        <w:rPr>
          <w:rFonts w:cs="Arial"/>
          <w:i/>
          <w:lang w:val="en-US"/>
        </w:rPr>
        <w:t>, respectively</w:t>
      </w:r>
      <w:r w:rsidR="002830E6" w:rsidRPr="00DB7D1C">
        <w:rPr>
          <w:rFonts w:cs="Arial"/>
          <w:i/>
          <w:lang w:val="en-US"/>
        </w:rPr>
        <w:t>.</w:t>
      </w:r>
    </w:p>
    <w:p w:rsidR="00380F74" w:rsidRPr="00DB7D1C" w:rsidRDefault="00BB403C" w:rsidP="00836B95">
      <w:pPr>
        <w:spacing w:after="80"/>
        <w:jc w:val="both"/>
        <w:rPr>
          <w:rFonts w:cs="Arial"/>
          <w:lang w:val="en-US"/>
        </w:rPr>
      </w:pPr>
      <w:r w:rsidRPr="00DB7D1C">
        <w:rPr>
          <w:rFonts w:cs="Arial"/>
          <w:lang w:val="en-US"/>
        </w:rPr>
        <w:t xml:space="preserve">These domains will be assessed using the indicators </w:t>
      </w:r>
      <w:r w:rsidR="00836B95" w:rsidRPr="00DB7D1C">
        <w:rPr>
          <w:rFonts w:cs="Arial"/>
          <w:lang w:val="en-US"/>
        </w:rPr>
        <w:t xml:space="preserve">listed next. </w:t>
      </w:r>
    </w:p>
    <w:p w:rsidR="00380F74" w:rsidRPr="00DB7D1C" w:rsidRDefault="00380F74" w:rsidP="00380F74">
      <w:pPr>
        <w:pStyle w:val="ListParagraph"/>
        <w:numPr>
          <w:ilvl w:val="0"/>
          <w:numId w:val="8"/>
        </w:numPr>
        <w:spacing w:before="240" w:after="80"/>
        <w:jc w:val="both"/>
        <w:rPr>
          <w:rFonts w:cs="Arial"/>
          <w:lang w:val="en-US"/>
        </w:rPr>
      </w:pPr>
      <w:r w:rsidRPr="00DB7D1C">
        <w:rPr>
          <w:rFonts w:cs="Arial"/>
          <w:u w:val="single"/>
          <w:lang w:val="en-US"/>
        </w:rPr>
        <w:t>C</w:t>
      </w:r>
      <w:r w:rsidR="000D4601" w:rsidRPr="00DB7D1C">
        <w:rPr>
          <w:rFonts w:cs="Arial"/>
          <w:u w:val="single"/>
          <w:lang w:val="en-US"/>
        </w:rPr>
        <w:t>ognitive development</w:t>
      </w:r>
      <w:r w:rsidRPr="00DB7D1C">
        <w:rPr>
          <w:rFonts w:cs="Arial"/>
          <w:lang w:val="en-US"/>
        </w:rPr>
        <w:t xml:space="preserve">: some dimensions of cognition will be assessed by scales </w:t>
      </w:r>
      <w:r w:rsidR="000D4601" w:rsidRPr="00DB7D1C">
        <w:rPr>
          <w:rFonts w:cs="Arial"/>
          <w:lang w:val="en-US"/>
        </w:rPr>
        <w:t>5</w:t>
      </w:r>
      <w:r w:rsidRPr="00DB7D1C">
        <w:rPr>
          <w:rFonts w:cs="Arial"/>
          <w:lang w:val="en-US"/>
        </w:rPr>
        <w:t xml:space="preserve"> (concept formation)</w:t>
      </w:r>
      <w:r w:rsidR="000D4601" w:rsidRPr="00DB7D1C">
        <w:rPr>
          <w:rFonts w:cs="Arial"/>
          <w:lang w:val="en-US"/>
        </w:rPr>
        <w:t>, 12</w:t>
      </w:r>
      <w:r w:rsidRPr="00DB7D1C">
        <w:rPr>
          <w:rFonts w:cs="Arial"/>
          <w:lang w:val="en-US"/>
        </w:rPr>
        <w:t xml:space="preserve"> (fluid reasoning)</w:t>
      </w:r>
      <w:r w:rsidR="000D4601" w:rsidRPr="00DB7D1C">
        <w:rPr>
          <w:rFonts w:cs="Arial"/>
          <w:lang w:val="en-US"/>
        </w:rPr>
        <w:t>, 17</w:t>
      </w:r>
      <w:r w:rsidRPr="00DB7D1C">
        <w:rPr>
          <w:rFonts w:cs="Arial"/>
          <w:lang w:val="en-US"/>
        </w:rPr>
        <w:t xml:space="preserve"> (memory for words) in the cognitive battery of the </w:t>
      </w:r>
      <w:r w:rsidRPr="00DB7D1C">
        <w:rPr>
          <w:b/>
          <w:lang w:val="en-US"/>
        </w:rPr>
        <w:t xml:space="preserve">Batería-III Woodcock-Muñoz: Pruebas de Habilidades Cognitivas </w:t>
      </w:r>
      <w:r w:rsidRPr="00DB7D1C">
        <w:rPr>
          <w:lang w:val="en-US"/>
        </w:rPr>
        <w:t xml:space="preserve">(Woodcock and Johnson 1977; Muñoz-Sandoval et al 2005a,c). </w:t>
      </w:r>
    </w:p>
    <w:p w:rsidR="00675944" w:rsidRPr="00DB7D1C" w:rsidRDefault="00380F74" w:rsidP="009562F0">
      <w:pPr>
        <w:pStyle w:val="ListParagraph"/>
        <w:numPr>
          <w:ilvl w:val="1"/>
          <w:numId w:val="7"/>
        </w:numPr>
        <w:spacing w:before="240" w:after="80"/>
        <w:jc w:val="both"/>
        <w:rPr>
          <w:rFonts w:cs="Arial"/>
          <w:lang w:val="en-US"/>
        </w:rPr>
      </w:pPr>
      <w:r w:rsidRPr="00DB7D1C">
        <w:rPr>
          <w:lang w:val="en-US"/>
        </w:rPr>
        <w:t xml:space="preserve">The scales will be administered </w:t>
      </w:r>
      <w:r w:rsidR="00675944" w:rsidRPr="00DB7D1C">
        <w:rPr>
          <w:lang w:val="en-US"/>
        </w:rPr>
        <w:t xml:space="preserve">and scored </w:t>
      </w:r>
      <w:r w:rsidRPr="00DB7D1C">
        <w:rPr>
          <w:lang w:val="en-US"/>
        </w:rPr>
        <w:t>as indicated in the Batería-III Woodcock-Muñoz</w:t>
      </w:r>
      <w:r w:rsidRPr="00DB7D1C">
        <w:rPr>
          <w:rFonts w:cs="Arial"/>
          <w:lang w:val="en-US"/>
        </w:rPr>
        <w:t xml:space="preserve"> </w:t>
      </w:r>
      <w:r w:rsidR="00675944" w:rsidRPr="00DB7D1C">
        <w:rPr>
          <w:rFonts w:cs="Arial"/>
          <w:lang w:val="en-US"/>
        </w:rPr>
        <w:t xml:space="preserve">administration </w:t>
      </w:r>
      <w:r w:rsidRPr="00DB7D1C">
        <w:rPr>
          <w:rFonts w:cs="Arial"/>
          <w:lang w:val="en-US"/>
        </w:rPr>
        <w:t>manual</w:t>
      </w:r>
      <w:r w:rsidR="00675944" w:rsidRPr="00DB7D1C">
        <w:rPr>
          <w:rFonts w:cs="Arial"/>
          <w:lang w:val="en-US"/>
        </w:rPr>
        <w:t>. Higher scores indicate higher cognitive abilities.</w:t>
      </w:r>
      <w:r w:rsidR="009562F0" w:rsidRPr="00DB7D1C">
        <w:rPr>
          <w:rFonts w:cs="Arial"/>
          <w:lang w:val="en-US"/>
        </w:rPr>
        <w:t xml:space="preserve"> </w:t>
      </w:r>
      <w:r w:rsidR="00123B8A">
        <w:rPr>
          <w:rFonts w:cs="Arial"/>
          <w:lang w:val="en-US"/>
        </w:rPr>
        <w:t>However, g</w:t>
      </w:r>
      <w:r w:rsidR="00123B8A" w:rsidRPr="00DB7D1C">
        <w:rPr>
          <w:rFonts w:cs="Arial"/>
          <w:lang w:val="en-US"/>
        </w:rPr>
        <w:t>iven the process of development, scores are also likely to increase with age</w:t>
      </w:r>
      <w:r w:rsidR="009562F0" w:rsidRPr="00DB7D1C">
        <w:rPr>
          <w:rFonts w:cs="Arial"/>
          <w:lang w:val="en-US"/>
        </w:rPr>
        <w:t xml:space="preserve">.  </w:t>
      </w:r>
      <w:r w:rsidR="00675944" w:rsidRPr="00DB7D1C">
        <w:rPr>
          <w:rFonts w:cs="Arial"/>
          <w:lang w:val="en-US"/>
        </w:rPr>
        <w:t xml:space="preserve"> </w:t>
      </w:r>
    </w:p>
    <w:p w:rsidR="00675944" w:rsidRPr="00DB7D1C" w:rsidRDefault="00047D86" w:rsidP="00675944">
      <w:pPr>
        <w:pStyle w:val="ListParagraph"/>
        <w:numPr>
          <w:ilvl w:val="1"/>
          <w:numId w:val="7"/>
        </w:numPr>
        <w:spacing w:before="240" w:after="80"/>
        <w:jc w:val="both"/>
        <w:rPr>
          <w:rFonts w:cs="Arial"/>
          <w:lang w:val="en-US"/>
        </w:rPr>
      </w:pPr>
      <w:r w:rsidRPr="00DB7D1C">
        <w:rPr>
          <w:rFonts w:cs="Arial"/>
          <w:lang w:val="en-US"/>
        </w:rPr>
        <w:t>To remove the effect of age, we will standardi</w:t>
      </w:r>
      <w:r w:rsidR="00B82A11">
        <w:rPr>
          <w:rFonts w:cs="Arial"/>
          <w:lang w:val="en-US"/>
        </w:rPr>
        <w:t>z</w:t>
      </w:r>
      <w:r w:rsidRPr="00DB7D1C">
        <w:rPr>
          <w:rFonts w:cs="Arial"/>
          <w:lang w:val="en-US"/>
        </w:rPr>
        <w:t>e the score in 2 different ways</w:t>
      </w:r>
      <w:r w:rsidR="00675944" w:rsidRPr="00DB7D1C">
        <w:rPr>
          <w:rFonts w:cs="Arial"/>
          <w:lang w:val="en-US"/>
        </w:rPr>
        <w:t>: (i) internally, i.e. using the distribution empirical mean and standard deviation, estimated using non-parametric regression methods; and (ii) externally, i.e. using CompuScore, the software provided by the test developers. Given that the test has not been normed in Colombia before, we prefer to wo</w:t>
      </w:r>
      <w:r w:rsidR="00B82A11">
        <w:rPr>
          <w:rFonts w:cs="Arial"/>
          <w:lang w:val="en-US"/>
        </w:rPr>
        <w:t>rk with the internally standardiz</w:t>
      </w:r>
      <w:r w:rsidR="00675944" w:rsidRPr="00DB7D1C">
        <w:rPr>
          <w:rFonts w:cs="Arial"/>
          <w:lang w:val="en-US"/>
        </w:rPr>
        <w:t>ed scores. This should be sufficient for the comparison of impacts across children in the control group and in either one of the treatment groups. However, we will</w:t>
      </w:r>
      <w:r w:rsidR="00B82A11">
        <w:rPr>
          <w:rFonts w:cs="Arial"/>
          <w:lang w:val="en-US"/>
        </w:rPr>
        <w:t xml:space="preserve"> construct externally standardiz</w:t>
      </w:r>
      <w:r w:rsidR="00675944" w:rsidRPr="00DB7D1C">
        <w:rPr>
          <w:rFonts w:cs="Arial"/>
          <w:lang w:val="en-US"/>
        </w:rPr>
        <w:t xml:space="preserve">ed scores for robustness purposes and present them in the appendix. </w:t>
      </w:r>
      <w:r w:rsidR="00B82A11">
        <w:rPr>
          <w:rFonts w:cs="Arial"/>
          <w:lang w:val="en-US"/>
        </w:rPr>
        <w:t>Externally standardiz</w:t>
      </w:r>
      <w:r w:rsidR="00C61CE2" w:rsidRPr="00DB7D1C">
        <w:rPr>
          <w:rFonts w:cs="Arial"/>
          <w:lang w:val="en-US"/>
        </w:rPr>
        <w:t xml:space="preserve">ed scores are also more likely to allow comparability of scores with those in other studies. </w:t>
      </w:r>
    </w:p>
    <w:p w:rsidR="00380F74" w:rsidRPr="00DB7D1C" w:rsidRDefault="00380F74" w:rsidP="00380F74">
      <w:pPr>
        <w:pStyle w:val="ListParagraph"/>
        <w:spacing w:before="240" w:after="80"/>
        <w:ind w:left="644"/>
        <w:jc w:val="both"/>
        <w:rPr>
          <w:rFonts w:cs="Arial"/>
          <w:lang w:val="en-US"/>
        </w:rPr>
      </w:pPr>
    </w:p>
    <w:p w:rsidR="00675944" w:rsidRPr="00DB7D1C" w:rsidRDefault="00675944" w:rsidP="00675944">
      <w:pPr>
        <w:pStyle w:val="ListParagraph"/>
        <w:numPr>
          <w:ilvl w:val="0"/>
          <w:numId w:val="8"/>
        </w:numPr>
        <w:spacing w:before="240" w:after="80"/>
        <w:jc w:val="both"/>
        <w:rPr>
          <w:rFonts w:cs="Arial"/>
          <w:lang w:val="en-US"/>
        </w:rPr>
      </w:pPr>
      <w:r w:rsidRPr="00DB7D1C">
        <w:rPr>
          <w:rFonts w:cs="Arial"/>
          <w:u w:val="single"/>
          <w:lang w:val="en-US"/>
        </w:rPr>
        <w:t>Language development</w:t>
      </w:r>
      <w:r w:rsidRPr="00DB7D1C">
        <w:rPr>
          <w:rFonts w:cs="Arial"/>
          <w:lang w:val="en-US"/>
        </w:rPr>
        <w:t xml:space="preserve">: we will assess both receptive and expressive language. </w:t>
      </w:r>
    </w:p>
    <w:p w:rsidR="009562F0" w:rsidRPr="00DB7D1C" w:rsidRDefault="009562F0" w:rsidP="009562F0">
      <w:pPr>
        <w:pStyle w:val="ListParagraph"/>
        <w:numPr>
          <w:ilvl w:val="0"/>
          <w:numId w:val="7"/>
        </w:numPr>
        <w:spacing w:before="240" w:after="80"/>
        <w:jc w:val="both"/>
        <w:rPr>
          <w:rFonts w:eastAsia="Calibri" w:cstheme="minorHAnsi"/>
          <w:lang w:val="en-US"/>
        </w:rPr>
      </w:pPr>
      <w:r w:rsidRPr="00DB7D1C">
        <w:rPr>
          <w:rFonts w:cs="Arial"/>
          <w:u w:val="single"/>
          <w:lang w:val="en-US"/>
        </w:rPr>
        <w:lastRenderedPageBreak/>
        <w:t>Receptive language</w:t>
      </w:r>
      <w:r w:rsidRPr="00DB7D1C">
        <w:rPr>
          <w:rFonts w:cs="Arial"/>
          <w:lang w:val="en-US"/>
        </w:rPr>
        <w:t xml:space="preserve"> will be assessed </w:t>
      </w:r>
      <w:r w:rsidRPr="00DB7D1C">
        <w:rPr>
          <w:rFonts w:eastAsia="Calibri" w:cstheme="minorHAnsi"/>
          <w:lang w:val="en-US"/>
        </w:rPr>
        <w:t xml:space="preserve">using the Spanish version of the </w:t>
      </w:r>
      <w:r w:rsidRPr="00DB7D1C">
        <w:rPr>
          <w:rFonts w:eastAsia="Calibri" w:cstheme="minorHAnsi"/>
          <w:b/>
          <w:lang w:val="en-US"/>
        </w:rPr>
        <w:t>Peabody Picture Vocabulary Test (PPVT)</w:t>
      </w:r>
      <w:r w:rsidRPr="00DB7D1C">
        <w:rPr>
          <w:rFonts w:eastAsia="Calibri" w:cstheme="minorHAnsi"/>
          <w:lang w:val="en-US"/>
        </w:rPr>
        <w:t xml:space="preserve">, the </w:t>
      </w:r>
      <w:r w:rsidRPr="00DB7D1C">
        <w:rPr>
          <w:rFonts w:eastAsia="Calibri" w:cstheme="minorHAnsi"/>
          <w:b/>
          <w:lang w:val="en-US"/>
        </w:rPr>
        <w:t>Test de Vocabulario en Imágenes de Peabody (TVIP)</w:t>
      </w:r>
      <w:r w:rsidRPr="00DB7D1C">
        <w:rPr>
          <w:rFonts w:eastAsia="Calibri" w:cstheme="minorHAnsi"/>
          <w:lang w:val="en-US"/>
        </w:rPr>
        <w:t xml:space="preserve"> (Dunn et al. 1986). The TVIP measures the extent of vocabulary acquisition of the child by point</w:t>
      </w:r>
      <w:r w:rsidR="00047D86" w:rsidRPr="00DB7D1C">
        <w:rPr>
          <w:rFonts w:eastAsia="Calibri" w:cstheme="minorHAnsi"/>
          <w:lang w:val="en-US"/>
        </w:rPr>
        <w:t>ing</w:t>
      </w:r>
      <w:r w:rsidRPr="00DB7D1C">
        <w:rPr>
          <w:rFonts w:eastAsia="Calibri" w:cstheme="minorHAnsi"/>
          <w:lang w:val="en-US"/>
        </w:rPr>
        <w:t xml:space="preserve"> at pictures of objects that represent the </w:t>
      </w:r>
      <w:r w:rsidR="00047D86" w:rsidRPr="00DB7D1C">
        <w:rPr>
          <w:rFonts w:eastAsia="Calibri" w:cstheme="minorHAnsi"/>
          <w:lang w:val="en-US"/>
        </w:rPr>
        <w:t xml:space="preserve">stimulus </w:t>
      </w:r>
      <w:r w:rsidRPr="00DB7D1C">
        <w:rPr>
          <w:rFonts w:eastAsia="Calibri" w:cstheme="minorHAnsi"/>
          <w:lang w:val="en-US"/>
        </w:rPr>
        <w:t xml:space="preserve">word </w:t>
      </w:r>
      <w:r w:rsidR="00047D86" w:rsidRPr="00DB7D1C">
        <w:rPr>
          <w:rFonts w:eastAsia="Calibri" w:cstheme="minorHAnsi"/>
          <w:lang w:val="en-US"/>
        </w:rPr>
        <w:t>said by the tester</w:t>
      </w:r>
      <w:r w:rsidRPr="00DB7D1C">
        <w:rPr>
          <w:rFonts w:eastAsia="Calibri" w:cstheme="minorHAnsi"/>
          <w:lang w:val="en-US"/>
        </w:rPr>
        <w:t xml:space="preserve">. </w:t>
      </w:r>
    </w:p>
    <w:p w:rsidR="009562F0" w:rsidRPr="00DB7D1C" w:rsidRDefault="009562F0" w:rsidP="009562F0">
      <w:pPr>
        <w:pStyle w:val="ListParagraph"/>
        <w:numPr>
          <w:ilvl w:val="1"/>
          <w:numId w:val="7"/>
        </w:numPr>
        <w:spacing w:before="240" w:after="80"/>
        <w:jc w:val="both"/>
        <w:rPr>
          <w:rFonts w:cs="Arial"/>
          <w:lang w:val="en-US"/>
        </w:rPr>
      </w:pPr>
      <w:r w:rsidRPr="00DB7D1C">
        <w:rPr>
          <w:lang w:val="en-US"/>
        </w:rPr>
        <w:t xml:space="preserve">The scale will be administered and scored as indicated in the TVIP </w:t>
      </w:r>
      <w:r w:rsidRPr="00DB7D1C">
        <w:rPr>
          <w:rFonts w:cs="Arial"/>
          <w:lang w:val="en-US"/>
        </w:rPr>
        <w:t xml:space="preserve">administration manual. Higher scores indicate higher receptive language development. </w:t>
      </w:r>
      <w:r w:rsidR="00123B8A">
        <w:rPr>
          <w:rFonts w:cs="Arial"/>
          <w:lang w:val="en-US"/>
        </w:rPr>
        <w:t>However, g</w:t>
      </w:r>
      <w:r w:rsidR="00123B8A" w:rsidRPr="00DB7D1C">
        <w:rPr>
          <w:rFonts w:cs="Arial"/>
          <w:lang w:val="en-US"/>
        </w:rPr>
        <w:t>iven the process of development, scores are also likely to increase with age</w:t>
      </w:r>
      <w:r w:rsidRPr="00DB7D1C">
        <w:rPr>
          <w:rFonts w:cs="Arial"/>
          <w:lang w:val="en-US"/>
        </w:rPr>
        <w:t xml:space="preserve">.  </w:t>
      </w:r>
    </w:p>
    <w:p w:rsidR="009562F0" w:rsidRPr="00DB7D1C" w:rsidRDefault="00047D86" w:rsidP="009562F0">
      <w:pPr>
        <w:pStyle w:val="ListParagraph"/>
        <w:numPr>
          <w:ilvl w:val="1"/>
          <w:numId w:val="7"/>
        </w:numPr>
        <w:spacing w:before="240" w:after="80"/>
        <w:jc w:val="both"/>
        <w:rPr>
          <w:rFonts w:eastAsia="Calibri" w:cstheme="minorHAnsi"/>
          <w:lang w:val="en-US"/>
        </w:rPr>
      </w:pPr>
      <w:r w:rsidRPr="00DB7D1C">
        <w:rPr>
          <w:rFonts w:cs="Arial"/>
          <w:lang w:val="en-US"/>
        </w:rPr>
        <w:t>To remove the effect of age, w</w:t>
      </w:r>
      <w:r w:rsidR="00F55BCC">
        <w:rPr>
          <w:rFonts w:cs="Arial"/>
          <w:lang w:val="en-US"/>
        </w:rPr>
        <w:t>e will standardize</w:t>
      </w:r>
      <w:r w:rsidR="009562F0" w:rsidRPr="00DB7D1C">
        <w:rPr>
          <w:rFonts w:cs="Arial"/>
          <w:lang w:val="en-US"/>
        </w:rPr>
        <w:t xml:space="preserve"> the score in 2 different ways: (i) internally, i.e. using the distribution empirical mean and standard deviation, estimated using no</w:t>
      </w:r>
      <w:r w:rsidRPr="00DB7D1C">
        <w:rPr>
          <w:rFonts w:cs="Arial"/>
          <w:lang w:val="en-US"/>
        </w:rPr>
        <w:t>n-parametric regression methods</w:t>
      </w:r>
      <w:r w:rsidR="009562F0" w:rsidRPr="00DB7D1C">
        <w:rPr>
          <w:rFonts w:cs="Arial"/>
          <w:lang w:val="en-US"/>
        </w:rPr>
        <w:t>; and (ii) externally, i.e. using the norms developed from a representative sample of Mexican and Puerto Rico children combined. As noted earlier, we prefer to work with the internally standardi</w:t>
      </w:r>
      <w:r w:rsidR="00F55BCC">
        <w:rPr>
          <w:rFonts w:cs="Arial"/>
          <w:lang w:val="en-US"/>
        </w:rPr>
        <w:t>z</w:t>
      </w:r>
      <w:r w:rsidR="009562F0" w:rsidRPr="00DB7D1C">
        <w:rPr>
          <w:rFonts w:cs="Arial"/>
          <w:lang w:val="en-US"/>
        </w:rPr>
        <w:t>ed scores (given the unavailability of norms for Colombia) but will replicate the analysis using the externally standardi</w:t>
      </w:r>
      <w:r w:rsidR="00F55BCC">
        <w:rPr>
          <w:rFonts w:cs="Arial"/>
          <w:lang w:val="en-US"/>
        </w:rPr>
        <w:t>z</w:t>
      </w:r>
      <w:r w:rsidR="009562F0" w:rsidRPr="00DB7D1C">
        <w:rPr>
          <w:rFonts w:cs="Arial"/>
          <w:lang w:val="en-US"/>
        </w:rPr>
        <w:t>ed scores for robustness</w:t>
      </w:r>
      <w:r w:rsidR="00C61CE2" w:rsidRPr="00DB7D1C">
        <w:rPr>
          <w:rFonts w:cs="Arial"/>
          <w:lang w:val="en-US"/>
        </w:rPr>
        <w:t>. Externally standardi</w:t>
      </w:r>
      <w:r w:rsidR="00F55BCC">
        <w:rPr>
          <w:rFonts w:cs="Arial"/>
          <w:lang w:val="en-US"/>
        </w:rPr>
        <w:t>z</w:t>
      </w:r>
      <w:r w:rsidR="00C61CE2" w:rsidRPr="00DB7D1C">
        <w:rPr>
          <w:rFonts w:cs="Arial"/>
          <w:lang w:val="en-US"/>
        </w:rPr>
        <w:t>ed scores may facilitate comparability with other studies.</w:t>
      </w:r>
    </w:p>
    <w:p w:rsidR="009562F0" w:rsidRPr="00DB7D1C" w:rsidRDefault="009562F0" w:rsidP="009562F0">
      <w:pPr>
        <w:pStyle w:val="ListParagraph"/>
        <w:spacing w:before="240" w:after="80"/>
        <w:jc w:val="both"/>
        <w:rPr>
          <w:rFonts w:eastAsia="Calibri" w:cstheme="minorHAnsi"/>
          <w:lang w:val="en-US"/>
        </w:rPr>
      </w:pPr>
    </w:p>
    <w:p w:rsidR="00675944" w:rsidRPr="00DB7D1C" w:rsidRDefault="00675944" w:rsidP="009562F0">
      <w:pPr>
        <w:pStyle w:val="ListParagraph"/>
        <w:numPr>
          <w:ilvl w:val="0"/>
          <w:numId w:val="7"/>
        </w:numPr>
        <w:spacing w:before="240" w:after="80"/>
        <w:jc w:val="both"/>
        <w:rPr>
          <w:rFonts w:cs="Arial"/>
          <w:lang w:val="en-US"/>
        </w:rPr>
      </w:pPr>
      <w:r w:rsidRPr="00DB7D1C">
        <w:rPr>
          <w:rFonts w:cs="Arial"/>
          <w:u w:val="single"/>
          <w:lang w:val="en-US"/>
        </w:rPr>
        <w:t>Expressive language</w:t>
      </w:r>
      <w:r w:rsidRPr="00DB7D1C">
        <w:rPr>
          <w:rFonts w:cs="Arial"/>
          <w:lang w:val="en-US"/>
        </w:rPr>
        <w:t xml:space="preserve"> will be assessed using scales 14 (expressive language) in the achievement battery of the </w:t>
      </w:r>
      <w:r w:rsidRPr="00DB7D1C">
        <w:rPr>
          <w:b/>
          <w:lang w:val="en-US"/>
        </w:rPr>
        <w:t xml:space="preserve">Batería-III Woodcock-Muñoz: Pruebas de Aprovechamiento </w:t>
      </w:r>
      <w:r w:rsidRPr="00DB7D1C">
        <w:rPr>
          <w:lang w:val="en-US"/>
        </w:rPr>
        <w:t xml:space="preserve">(Woodcock and Johnson 1977; Muñoz-Sandoval et al 2005b). </w:t>
      </w:r>
      <w:r w:rsidR="00BB42ED" w:rsidRPr="00DB7D1C">
        <w:rPr>
          <w:lang w:val="en-US"/>
        </w:rPr>
        <w:t xml:space="preserve">The scale requests the child to call out the name of a series of pictures. </w:t>
      </w:r>
    </w:p>
    <w:p w:rsidR="00675944" w:rsidRPr="00DB7D1C" w:rsidRDefault="009562F0" w:rsidP="00675944">
      <w:pPr>
        <w:pStyle w:val="ListParagraph"/>
        <w:numPr>
          <w:ilvl w:val="1"/>
          <w:numId w:val="7"/>
        </w:numPr>
        <w:spacing w:before="240" w:after="80"/>
        <w:jc w:val="both"/>
        <w:rPr>
          <w:rFonts w:cs="Arial"/>
          <w:lang w:val="en-US"/>
        </w:rPr>
      </w:pPr>
      <w:r w:rsidRPr="00DB7D1C">
        <w:rPr>
          <w:lang w:val="en-US"/>
        </w:rPr>
        <w:t>The scale</w:t>
      </w:r>
      <w:r w:rsidR="00675944" w:rsidRPr="00DB7D1C">
        <w:rPr>
          <w:lang w:val="en-US"/>
        </w:rPr>
        <w:t xml:space="preserve"> will be administered and scored as indicated in the Batería-III Woodcock-Muñoz</w:t>
      </w:r>
      <w:r w:rsidR="00675944" w:rsidRPr="00DB7D1C">
        <w:rPr>
          <w:rFonts w:cs="Arial"/>
          <w:lang w:val="en-US"/>
        </w:rPr>
        <w:t xml:space="preserve"> administration manual. Higher scores indicate higher </w:t>
      </w:r>
      <w:r w:rsidRPr="00DB7D1C">
        <w:rPr>
          <w:rFonts w:cs="Arial"/>
          <w:lang w:val="en-US"/>
        </w:rPr>
        <w:t>expressive language development</w:t>
      </w:r>
      <w:r w:rsidR="00675944" w:rsidRPr="00DB7D1C">
        <w:rPr>
          <w:rFonts w:cs="Arial"/>
          <w:lang w:val="en-US"/>
        </w:rPr>
        <w:t>.</w:t>
      </w:r>
      <w:r w:rsidRPr="00DB7D1C">
        <w:rPr>
          <w:rFonts w:cs="Arial"/>
          <w:lang w:val="en-US"/>
        </w:rPr>
        <w:t xml:space="preserve"> </w:t>
      </w:r>
      <w:r w:rsidR="00F55BCC">
        <w:rPr>
          <w:rFonts w:cs="Arial"/>
          <w:lang w:val="en-US"/>
        </w:rPr>
        <w:t>However, g</w:t>
      </w:r>
      <w:r w:rsidRPr="00DB7D1C">
        <w:rPr>
          <w:rFonts w:cs="Arial"/>
          <w:lang w:val="en-US"/>
        </w:rPr>
        <w:t xml:space="preserve">iven the process of development, scores are also likely to increase with age. </w:t>
      </w:r>
      <w:r w:rsidR="00675944" w:rsidRPr="00DB7D1C">
        <w:rPr>
          <w:rFonts w:cs="Arial"/>
          <w:lang w:val="en-US"/>
        </w:rPr>
        <w:t xml:space="preserve"> </w:t>
      </w:r>
    </w:p>
    <w:p w:rsidR="00675944" w:rsidRPr="00DB7D1C" w:rsidRDefault="00047D86" w:rsidP="00C61CE2">
      <w:pPr>
        <w:pStyle w:val="ListParagraph"/>
        <w:numPr>
          <w:ilvl w:val="1"/>
          <w:numId w:val="7"/>
        </w:numPr>
        <w:spacing w:before="240" w:after="80"/>
        <w:jc w:val="both"/>
        <w:rPr>
          <w:rFonts w:eastAsia="Calibri" w:cstheme="minorHAnsi"/>
          <w:lang w:val="en-US"/>
        </w:rPr>
      </w:pPr>
      <w:r w:rsidRPr="00DB7D1C">
        <w:rPr>
          <w:rFonts w:cs="Arial"/>
          <w:lang w:val="en-US"/>
        </w:rPr>
        <w:t>To remove the e</w:t>
      </w:r>
      <w:r w:rsidR="00123B8A">
        <w:rPr>
          <w:rFonts w:cs="Arial"/>
          <w:lang w:val="en-US"/>
        </w:rPr>
        <w:t>ffect of age, we will standardiz</w:t>
      </w:r>
      <w:r w:rsidRPr="00DB7D1C">
        <w:rPr>
          <w:rFonts w:cs="Arial"/>
          <w:lang w:val="en-US"/>
        </w:rPr>
        <w:t>e the score in 2 different ways</w:t>
      </w:r>
      <w:r w:rsidR="00675944" w:rsidRPr="00DB7D1C">
        <w:rPr>
          <w:rFonts w:cs="Arial"/>
          <w:lang w:val="en-US"/>
        </w:rPr>
        <w:t>: (i) internally, i.e. using the distribution empirical mean and standard deviation, estimated using non-parametric regression methods; and (ii) externally, i.e. using CompuScore.</w:t>
      </w:r>
      <w:r w:rsidR="009562F0" w:rsidRPr="00DB7D1C">
        <w:rPr>
          <w:rFonts w:cs="Arial"/>
          <w:lang w:val="en-US"/>
        </w:rPr>
        <w:t xml:space="preserve"> As noted earlier, we prefer to </w:t>
      </w:r>
      <w:r w:rsidR="00675944" w:rsidRPr="00DB7D1C">
        <w:rPr>
          <w:rFonts w:cs="Arial"/>
          <w:lang w:val="en-US"/>
        </w:rPr>
        <w:t>wor</w:t>
      </w:r>
      <w:r w:rsidR="00123B8A">
        <w:rPr>
          <w:rFonts w:cs="Arial"/>
          <w:lang w:val="en-US"/>
        </w:rPr>
        <w:t>k with the internally standardiz</w:t>
      </w:r>
      <w:r w:rsidR="00675944" w:rsidRPr="00DB7D1C">
        <w:rPr>
          <w:rFonts w:cs="Arial"/>
          <w:lang w:val="en-US"/>
        </w:rPr>
        <w:t>ed scores</w:t>
      </w:r>
      <w:r w:rsidR="009562F0" w:rsidRPr="00DB7D1C">
        <w:rPr>
          <w:rFonts w:cs="Arial"/>
          <w:lang w:val="en-US"/>
        </w:rPr>
        <w:t xml:space="preserve"> (given the unavailability of norms for Colombia) but will replicate the analysis using the </w:t>
      </w:r>
      <w:r w:rsidR="00675944" w:rsidRPr="00DB7D1C">
        <w:rPr>
          <w:rFonts w:cs="Arial"/>
          <w:lang w:val="en-US"/>
        </w:rPr>
        <w:t>externally stand</w:t>
      </w:r>
      <w:r w:rsidR="00123B8A">
        <w:rPr>
          <w:rFonts w:cs="Arial"/>
          <w:lang w:val="en-US"/>
        </w:rPr>
        <w:t>ardiz</w:t>
      </w:r>
      <w:r w:rsidR="00C61CE2" w:rsidRPr="00DB7D1C">
        <w:rPr>
          <w:rFonts w:cs="Arial"/>
          <w:lang w:val="en-US"/>
        </w:rPr>
        <w:t>ed scores for robustness</w:t>
      </w:r>
      <w:r w:rsidR="00123B8A">
        <w:rPr>
          <w:rFonts w:cs="Arial"/>
          <w:lang w:val="en-US"/>
        </w:rPr>
        <w:t xml:space="preserve">, which may also </w:t>
      </w:r>
      <w:r w:rsidR="00C61CE2" w:rsidRPr="00DB7D1C">
        <w:rPr>
          <w:rFonts w:cs="Arial"/>
          <w:lang w:val="en-US"/>
        </w:rPr>
        <w:t>facilitate comparability with other studies.</w:t>
      </w:r>
    </w:p>
    <w:p w:rsidR="00675944" w:rsidRPr="00DB7D1C" w:rsidRDefault="00675944" w:rsidP="00675944">
      <w:pPr>
        <w:pStyle w:val="ListParagraph"/>
        <w:spacing w:before="240" w:after="80"/>
        <w:ind w:left="644"/>
        <w:jc w:val="both"/>
        <w:rPr>
          <w:rFonts w:cs="Arial"/>
          <w:lang w:val="en-US"/>
        </w:rPr>
      </w:pPr>
    </w:p>
    <w:p w:rsidR="009562F0" w:rsidRPr="00DB7D1C" w:rsidRDefault="009562F0" w:rsidP="009562F0">
      <w:pPr>
        <w:pStyle w:val="ListParagraph"/>
        <w:numPr>
          <w:ilvl w:val="0"/>
          <w:numId w:val="8"/>
        </w:numPr>
        <w:spacing w:before="240" w:after="80"/>
        <w:jc w:val="both"/>
        <w:rPr>
          <w:rFonts w:cs="Arial"/>
          <w:lang w:val="en-US"/>
        </w:rPr>
      </w:pPr>
      <w:r w:rsidRPr="00DB7D1C">
        <w:rPr>
          <w:rFonts w:cs="Arial"/>
          <w:u w:val="single"/>
          <w:lang w:val="en-US"/>
        </w:rPr>
        <w:t>School readiness</w:t>
      </w:r>
      <w:r w:rsidRPr="00DB7D1C">
        <w:rPr>
          <w:rFonts w:cs="Arial"/>
          <w:lang w:val="en-US"/>
        </w:rPr>
        <w:t xml:space="preserve">: we will assess </w:t>
      </w:r>
      <w:r w:rsidR="00047D86" w:rsidRPr="00DB7D1C">
        <w:rPr>
          <w:rFonts w:cs="Arial"/>
          <w:lang w:val="en-US"/>
        </w:rPr>
        <w:t xml:space="preserve">school readiness using a selection of age-appropriate items in the </w:t>
      </w:r>
      <w:r w:rsidR="00047D86" w:rsidRPr="00DB7D1C">
        <w:rPr>
          <w:rFonts w:cs="Arial"/>
          <w:b/>
          <w:lang w:val="en-US"/>
        </w:rPr>
        <w:t xml:space="preserve">Daberon-II </w:t>
      </w:r>
      <w:r w:rsidR="00B05F8C" w:rsidRPr="00DB7D1C">
        <w:rPr>
          <w:rFonts w:cs="Arial"/>
          <w:b/>
          <w:lang w:val="en-US"/>
        </w:rPr>
        <w:t>Screening for School Readiness</w:t>
      </w:r>
      <w:r w:rsidR="00B05F8C" w:rsidRPr="00DB7D1C">
        <w:rPr>
          <w:rFonts w:cs="Arial"/>
          <w:lang w:val="en-US"/>
        </w:rPr>
        <w:t xml:space="preserve"> </w:t>
      </w:r>
      <w:r w:rsidR="00047D86" w:rsidRPr="00DB7D1C">
        <w:rPr>
          <w:rFonts w:cs="Arial"/>
          <w:lang w:val="en-US"/>
        </w:rPr>
        <w:t>test</w:t>
      </w:r>
      <w:r w:rsidR="00BB42ED" w:rsidRPr="00DB7D1C">
        <w:rPr>
          <w:rFonts w:cs="Arial"/>
          <w:lang w:val="en-US"/>
        </w:rPr>
        <w:t xml:space="preserve"> (Danzer et al 1991), a screening tool developed to sample pre-academic knowledge, including knowledge of bo</w:t>
      </w:r>
      <w:r w:rsidR="00BD2FA4">
        <w:rPr>
          <w:rFonts w:cs="Arial"/>
          <w:lang w:val="en-US"/>
        </w:rPr>
        <w:t>d</w:t>
      </w:r>
      <w:r w:rsidR="00BB42ED" w:rsidRPr="00DB7D1C">
        <w:rPr>
          <w:rFonts w:cs="Arial"/>
          <w:lang w:val="en-US"/>
        </w:rPr>
        <w:t xml:space="preserve">y parts, color and number concepts, </w:t>
      </w:r>
      <w:r w:rsidR="00B05F8C" w:rsidRPr="00DB7D1C">
        <w:rPr>
          <w:rFonts w:cs="Arial"/>
          <w:lang w:val="en-US"/>
        </w:rPr>
        <w:t>functional</w:t>
      </w:r>
      <w:r w:rsidR="00BB42ED" w:rsidRPr="00DB7D1C">
        <w:rPr>
          <w:rFonts w:cs="Arial"/>
          <w:lang w:val="en-US"/>
        </w:rPr>
        <w:t xml:space="preserve"> use of prepositions, plurals, ability to follow directions, general knowledge, and visual perception.</w:t>
      </w:r>
      <w:r w:rsidR="00BD2FA4">
        <w:rPr>
          <w:rFonts w:cs="Arial"/>
          <w:lang w:val="en-US"/>
        </w:rPr>
        <w:t xml:space="preserve"> </w:t>
      </w:r>
    </w:p>
    <w:p w:rsidR="00B05F8C" w:rsidRPr="00DB7D1C" w:rsidRDefault="00B05F8C" w:rsidP="00B05F8C">
      <w:pPr>
        <w:pStyle w:val="ListParagraph"/>
        <w:numPr>
          <w:ilvl w:val="1"/>
          <w:numId w:val="8"/>
        </w:numPr>
        <w:spacing w:before="240" w:after="80"/>
        <w:jc w:val="both"/>
        <w:rPr>
          <w:rFonts w:cs="Arial"/>
          <w:lang w:val="en-US"/>
        </w:rPr>
      </w:pPr>
      <w:r w:rsidRPr="00DB7D1C">
        <w:rPr>
          <w:lang w:val="en-US"/>
        </w:rPr>
        <w:t xml:space="preserve">The scale will be administered and scored as indicated in the Daberon-II </w:t>
      </w:r>
      <w:r w:rsidRPr="00DB7D1C">
        <w:rPr>
          <w:rFonts w:cs="Arial"/>
          <w:lang w:val="en-US"/>
        </w:rPr>
        <w:t>examiner</w:t>
      </w:r>
      <w:r w:rsidR="00703BD4">
        <w:rPr>
          <w:rFonts w:cs="Arial"/>
          <w:lang w:val="en-US"/>
        </w:rPr>
        <w:t>’</w:t>
      </w:r>
      <w:r w:rsidRPr="00DB7D1C">
        <w:rPr>
          <w:rFonts w:cs="Arial"/>
          <w:lang w:val="en-US"/>
        </w:rPr>
        <w:t>s manual. Higher scores i</w:t>
      </w:r>
      <w:r w:rsidR="00BD2FA4">
        <w:rPr>
          <w:rFonts w:cs="Arial"/>
          <w:lang w:val="en-US"/>
        </w:rPr>
        <w:t>ndicate higher school readiness</w:t>
      </w:r>
      <w:r w:rsidRPr="00DB7D1C">
        <w:rPr>
          <w:rFonts w:cs="Arial"/>
          <w:lang w:val="en-US"/>
        </w:rPr>
        <w:t xml:space="preserve"> and are also likely to increase with age.  </w:t>
      </w:r>
    </w:p>
    <w:p w:rsidR="00B05F8C" w:rsidRDefault="00B05F8C" w:rsidP="00B05F8C">
      <w:pPr>
        <w:pStyle w:val="ListParagraph"/>
        <w:numPr>
          <w:ilvl w:val="1"/>
          <w:numId w:val="8"/>
        </w:numPr>
        <w:spacing w:before="240" w:after="80"/>
        <w:jc w:val="both"/>
        <w:rPr>
          <w:rFonts w:cs="Arial"/>
          <w:lang w:val="en-US"/>
        </w:rPr>
      </w:pPr>
      <w:r w:rsidRPr="00DB7D1C">
        <w:rPr>
          <w:rFonts w:cs="Arial"/>
          <w:lang w:val="en-US"/>
        </w:rPr>
        <w:t>To remove the effect of age, we will standardi</w:t>
      </w:r>
      <w:r w:rsidR="00BD2FA4">
        <w:rPr>
          <w:rFonts w:cs="Arial"/>
          <w:lang w:val="en-US"/>
        </w:rPr>
        <w:t>z</w:t>
      </w:r>
      <w:r w:rsidRPr="00DB7D1C">
        <w:rPr>
          <w:rFonts w:cs="Arial"/>
          <w:lang w:val="en-US"/>
        </w:rPr>
        <w:t xml:space="preserve">e the score in 2 different ways: (i) internally, i.e. using the distribution empirical mean and standard deviation, estimated using non-parametric regression methods; and (ii) externally, using the norms provided by the test developers, and developed using a sample of children in the US, to compute </w:t>
      </w:r>
      <w:r w:rsidR="00C61CE2" w:rsidRPr="00DB7D1C">
        <w:rPr>
          <w:rFonts w:cs="Arial"/>
          <w:lang w:val="en-US"/>
        </w:rPr>
        <w:t>“Quotients” (in Daberon-II terminology)</w:t>
      </w:r>
      <w:r w:rsidRPr="00DB7D1C">
        <w:rPr>
          <w:rFonts w:cs="Arial"/>
          <w:lang w:val="en-US"/>
        </w:rPr>
        <w:t>. As noted earlier, we will primarily wor</w:t>
      </w:r>
      <w:r w:rsidR="00BD2FA4">
        <w:rPr>
          <w:rFonts w:cs="Arial"/>
          <w:lang w:val="en-US"/>
        </w:rPr>
        <w:t xml:space="preserve">k with </w:t>
      </w:r>
      <w:r w:rsidR="00BD2FA4">
        <w:rPr>
          <w:rFonts w:cs="Arial"/>
          <w:lang w:val="en-US"/>
        </w:rPr>
        <w:lastRenderedPageBreak/>
        <w:t>the internally standardiz</w:t>
      </w:r>
      <w:r w:rsidRPr="00DB7D1C">
        <w:rPr>
          <w:rFonts w:cs="Arial"/>
          <w:lang w:val="en-US"/>
        </w:rPr>
        <w:t>ed scores (given the unavailability of norms for Colombia) but will replicate the analysis</w:t>
      </w:r>
      <w:r w:rsidR="00BD2FA4">
        <w:rPr>
          <w:rFonts w:cs="Arial"/>
          <w:lang w:val="en-US"/>
        </w:rPr>
        <w:t xml:space="preserve"> using the externally standardiz</w:t>
      </w:r>
      <w:r w:rsidRPr="00DB7D1C">
        <w:rPr>
          <w:rFonts w:cs="Arial"/>
          <w:lang w:val="en-US"/>
        </w:rPr>
        <w:t xml:space="preserve">ed scores for robustness.   </w:t>
      </w:r>
    </w:p>
    <w:p w:rsidR="00AE7C37" w:rsidRPr="00DB7D1C" w:rsidRDefault="000D4601" w:rsidP="00AE7C37">
      <w:pPr>
        <w:spacing w:before="240" w:after="80"/>
        <w:jc w:val="both"/>
        <w:rPr>
          <w:rFonts w:cs="Arial"/>
          <w:i/>
          <w:lang w:val="en-US"/>
        </w:rPr>
      </w:pPr>
      <w:r w:rsidRPr="00DB7D1C">
        <w:rPr>
          <w:rFonts w:cs="Arial"/>
          <w:b/>
          <w:i/>
          <w:u w:val="single"/>
          <w:lang w:val="en-US"/>
        </w:rPr>
        <w:t>Hypothesis A2</w:t>
      </w:r>
      <w:r w:rsidR="00AE7C37" w:rsidRPr="00DB7D1C">
        <w:rPr>
          <w:rFonts w:cs="Arial"/>
          <w:b/>
          <w:i/>
          <w:lang w:val="en-US"/>
        </w:rPr>
        <w:t>:</w:t>
      </w:r>
      <w:r w:rsidR="00AE7C37" w:rsidRPr="00DB7D1C">
        <w:rPr>
          <w:rFonts w:cs="Arial"/>
          <w:i/>
          <w:lang w:val="en-US"/>
        </w:rPr>
        <w:t xml:space="preserve"> HIM </w:t>
      </w:r>
      <w:r w:rsidR="002830E6" w:rsidRPr="00DB7D1C">
        <w:rPr>
          <w:rFonts w:cs="Arial"/>
          <w:i/>
          <w:lang w:val="en-US"/>
        </w:rPr>
        <w:t>and HIM</w:t>
      </w:r>
      <w:r w:rsidR="00AE7C37" w:rsidRPr="00DB7D1C">
        <w:rPr>
          <w:rFonts w:cs="Arial"/>
          <w:i/>
          <w:lang w:val="en-US"/>
        </w:rPr>
        <w:t xml:space="preserve">+FE </w:t>
      </w:r>
      <w:r w:rsidR="00B33339" w:rsidRPr="00DB7D1C">
        <w:rPr>
          <w:rFonts w:cs="Arial"/>
          <w:i/>
          <w:lang w:val="en-US"/>
        </w:rPr>
        <w:t>are</w:t>
      </w:r>
      <w:r w:rsidR="00AE7C37" w:rsidRPr="00DB7D1C">
        <w:rPr>
          <w:rFonts w:cs="Arial"/>
          <w:i/>
          <w:lang w:val="en-US"/>
        </w:rPr>
        <w:t xml:space="preserve"> likely to have a positive average impact on children’s </w:t>
      </w:r>
      <w:r w:rsidRPr="00DB7D1C">
        <w:rPr>
          <w:rFonts w:cs="Arial"/>
          <w:i/>
          <w:lang w:val="en-US"/>
        </w:rPr>
        <w:t xml:space="preserve">socio-emotional </w:t>
      </w:r>
      <w:r w:rsidR="00AE7C37" w:rsidRPr="00DB7D1C">
        <w:rPr>
          <w:rFonts w:cs="Arial"/>
          <w:i/>
          <w:lang w:val="en-US"/>
        </w:rPr>
        <w:t>development</w:t>
      </w:r>
      <w:r w:rsidR="00934350" w:rsidRPr="00DB7D1C">
        <w:rPr>
          <w:rFonts w:cs="Arial"/>
          <w:i/>
          <w:lang w:val="en-US"/>
        </w:rPr>
        <w:t>, respectively.</w:t>
      </w:r>
    </w:p>
    <w:p w:rsidR="00935EE3" w:rsidRPr="00DB7D1C" w:rsidRDefault="00934350" w:rsidP="00934350">
      <w:pPr>
        <w:pStyle w:val="ListParagraph"/>
        <w:numPr>
          <w:ilvl w:val="0"/>
          <w:numId w:val="8"/>
        </w:numPr>
        <w:spacing w:before="240" w:after="0" w:line="300" w:lineRule="exact"/>
        <w:ind w:right="-169"/>
        <w:contextualSpacing w:val="0"/>
        <w:jc w:val="both"/>
        <w:rPr>
          <w:lang w:val="en-US"/>
        </w:rPr>
      </w:pPr>
      <w:r w:rsidRPr="00DB7D1C">
        <w:rPr>
          <w:rFonts w:cs="Arial"/>
          <w:u w:val="single"/>
          <w:lang w:val="en-US"/>
        </w:rPr>
        <w:t>Socio-emotional development</w:t>
      </w:r>
      <w:r w:rsidRPr="00DB7D1C">
        <w:rPr>
          <w:rFonts w:cs="Arial"/>
          <w:lang w:val="en-US"/>
        </w:rPr>
        <w:t xml:space="preserve">: we will assess socio-emotional development using the </w:t>
      </w:r>
      <w:r w:rsidRPr="00DB7D1C">
        <w:rPr>
          <w:rFonts w:cs="Arial"/>
          <w:b/>
          <w:lang w:val="en-US"/>
        </w:rPr>
        <w:t>Ages and Stages: Socio-Emotional Questionnaire</w:t>
      </w:r>
      <w:r w:rsidRPr="00DB7D1C">
        <w:rPr>
          <w:rFonts w:cs="Arial"/>
          <w:lang w:val="en-US"/>
        </w:rPr>
        <w:t xml:space="preserve"> (ASQ:SE)</w:t>
      </w:r>
      <w:r w:rsidR="00935EE3" w:rsidRPr="00DB7D1C">
        <w:rPr>
          <w:rFonts w:cs="Arial"/>
          <w:lang w:val="en-US"/>
        </w:rPr>
        <w:t xml:space="preserve">, which </w:t>
      </w:r>
      <w:r w:rsidR="00935EE3" w:rsidRPr="00DB7D1C">
        <w:rPr>
          <w:lang w:val="en-US"/>
        </w:rPr>
        <w:t xml:space="preserve">screens several socio-emotional areas such as self-regulation, compliance, communication, adaptive behaviors, autonomy, affect, and interaction with people, for </w:t>
      </w:r>
      <w:r w:rsidRPr="00DB7D1C">
        <w:rPr>
          <w:lang w:val="en-US"/>
        </w:rPr>
        <w:t xml:space="preserve">children </w:t>
      </w:r>
      <w:r w:rsidR="00935EE3" w:rsidRPr="00DB7D1C">
        <w:rPr>
          <w:lang w:val="en-US"/>
        </w:rPr>
        <w:t>3-</w:t>
      </w:r>
      <w:r w:rsidRPr="00DB7D1C">
        <w:rPr>
          <w:lang w:val="en-US"/>
        </w:rPr>
        <w:t xml:space="preserve">66 months by parental report. </w:t>
      </w:r>
    </w:p>
    <w:p w:rsidR="00934350" w:rsidRPr="00DB7D1C" w:rsidRDefault="00934350" w:rsidP="00934350">
      <w:pPr>
        <w:pStyle w:val="ListParagraph"/>
        <w:numPr>
          <w:ilvl w:val="1"/>
          <w:numId w:val="8"/>
        </w:numPr>
        <w:spacing w:before="240" w:after="80"/>
        <w:jc w:val="both"/>
        <w:rPr>
          <w:rFonts w:cs="Arial"/>
          <w:lang w:val="en-US"/>
        </w:rPr>
      </w:pPr>
      <w:r w:rsidRPr="00DB7D1C">
        <w:rPr>
          <w:lang w:val="en-US"/>
        </w:rPr>
        <w:t xml:space="preserve">The scale will be administered and scored as indicated in the </w:t>
      </w:r>
      <w:r w:rsidR="00935EE3" w:rsidRPr="00DB7D1C">
        <w:rPr>
          <w:lang w:val="en-US"/>
        </w:rPr>
        <w:t xml:space="preserve">ASQ:SE </w:t>
      </w:r>
      <w:r w:rsidRPr="00DB7D1C">
        <w:rPr>
          <w:rFonts w:cs="Arial"/>
          <w:lang w:val="en-US"/>
        </w:rPr>
        <w:t xml:space="preserve">manual.  </w:t>
      </w:r>
    </w:p>
    <w:p w:rsidR="00C61CE2" w:rsidRPr="00DB7D1C" w:rsidRDefault="00935EE3" w:rsidP="00934350">
      <w:pPr>
        <w:pStyle w:val="ListParagraph"/>
        <w:numPr>
          <w:ilvl w:val="1"/>
          <w:numId w:val="8"/>
        </w:numPr>
        <w:spacing w:before="240" w:after="80"/>
        <w:jc w:val="both"/>
        <w:rPr>
          <w:rFonts w:cs="Arial"/>
          <w:lang w:val="en-US"/>
        </w:rPr>
      </w:pPr>
      <w:r w:rsidRPr="00DB7D1C">
        <w:rPr>
          <w:rFonts w:cs="Arial"/>
          <w:lang w:val="en-US"/>
        </w:rPr>
        <w:t xml:space="preserve">While scores should not be age dependent, we will </w:t>
      </w:r>
      <w:r w:rsidR="00934350" w:rsidRPr="00DB7D1C">
        <w:rPr>
          <w:rFonts w:cs="Arial"/>
          <w:lang w:val="en-US"/>
        </w:rPr>
        <w:t xml:space="preserve">remove </w:t>
      </w:r>
      <w:r w:rsidRPr="00DB7D1C">
        <w:rPr>
          <w:rFonts w:cs="Arial"/>
          <w:lang w:val="en-US"/>
        </w:rPr>
        <w:t>any</w:t>
      </w:r>
      <w:r w:rsidR="00215769">
        <w:rPr>
          <w:rFonts w:cs="Arial"/>
          <w:lang w:val="en-US"/>
        </w:rPr>
        <w:t xml:space="preserve"> lingering age effect standardiz</w:t>
      </w:r>
      <w:r w:rsidRPr="00DB7D1C">
        <w:rPr>
          <w:rFonts w:cs="Arial"/>
          <w:lang w:val="en-US"/>
        </w:rPr>
        <w:t>ing</w:t>
      </w:r>
      <w:r w:rsidR="00934350" w:rsidRPr="00DB7D1C">
        <w:rPr>
          <w:rFonts w:cs="Arial"/>
          <w:lang w:val="en-US"/>
        </w:rPr>
        <w:t xml:space="preserve"> the score</w:t>
      </w:r>
      <w:r w:rsidR="00C61CE2" w:rsidRPr="00DB7D1C">
        <w:rPr>
          <w:rFonts w:cs="Arial"/>
          <w:lang w:val="en-US"/>
        </w:rPr>
        <w:t>s</w:t>
      </w:r>
      <w:r w:rsidR="00934350" w:rsidRPr="00DB7D1C">
        <w:rPr>
          <w:rFonts w:cs="Arial"/>
          <w:lang w:val="en-US"/>
        </w:rPr>
        <w:t xml:space="preserve"> internally, i.e. using the distribution empirical mean and standard deviation, estimated using no</w:t>
      </w:r>
      <w:r w:rsidRPr="00DB7D1C">
        <w:rPr>
          <w:rFonts w:cs="Arial"/>
          <w:lang w:val="en-US"/>
        </w:rPr>
        <w:t>n-parametric regression methods</w:t>
      </w:r>
      <w:r w:rsidR="00C61CE2" w:rsidRPr="00DB7D1C">
        <w:rPr>
          <w:rFonts w:cs="Arial"/>
          <w:lang w:val="en-US"/>
        </w:rPr>
        <w:t xml:space="preserve">. </w:t>
      </w:r>
    </w:p>
    <w:p w:rsidR="00934350" w:rsidRPr="00DB7D1C" w:rsidRDefault="00C61CE2" w:rsidP="00934350">
      <w:pPr>
        <w:pStyle w:val="ListParagraph"/>
        <w:numPr>
          <w:ilvl w:val="1"/>
          <w:numId w:val="8"/>
        </w:numPr>
        <w:spacing w:before="240" w:after="80"/>
        <w:jc w:val="both"/>
        <w:rPr>
          <w:rFonts w:cs="Arial"/>
          <w:lang w:val="en-US"/>
        </w:rPr>
      </w:pPr>
      <w:r w:rsidRPr="00DB7D1C">
        <w:rPr>
          <w:rFonts w:cs="Arial"/>
          <w:lang w:val="en-US"/>
        </w:rPr>
        <w:t>We will also compute the proportion of child</w:t>
      </w:r>
      <w:r w:rsidR="00703BD4">
        <w:rPr>
          <w:rFonts w:cs="Arial"/>
          <w:lang w:val="en-US"/>
        </w:rPr>
        <w:t>ren</w:t>
      </w:r>
      <w:r w:rsidRPr="00DB7D1C">
        <w:rPr>
          <w:rFonts w:cs="Arial"/>
          <w:lang w:val="en-US"/>
        </w:rPr>
        <w:t xml:space="preserve"> at risk of socio-emotional difficulties in the sample, by using the cut-off points provided by the </w:t>
      </w:r>
      <w:r w:rsidR="00934350" w:rsidRPr="00DB7D1C">
        <w:rPr>
          <w:rFonts w:cs="Arial"/>
          <w:lang w:val="en-US"/>
        </w:rPr>
        <w:t>test developers</w:t>
      </w:r>
      <w:r w:rsidRPr="00DB7D1C">
        <w:rPr>
          <w:rFonts w:cs="Arial"/>
          <w:lang w:val="en-US"/>
        </w:rPr>
        <w:t>. We would like to note, that these cut-off points have been developed using a US-representative population and hence may not be applicable to the sample. We will however construct them for comparability with other studies.</w:t>
      </w:r>
      <w:r w:rsidR="00934350" w:rsidRPr="00DB7D1C">
        <w:rPr>
          <w:rFonts w:cs="Arial"/>
          <w:lang w:val="en-US"/>
        </w:rPr>
        <w:t xml:space="preserve">  </w:t>
      </w:r>
    </w:p>
    <w:p w:rsidR="00703BD4" w:rsidRDefault="000D4601" w:rsidP="000D4601">
      <w:pPr>
        <w:spacing w:before="240" w:after="80"/>
        <w:jc w:val="both"/>
        <w:rPr>
          <w:rFonts w:cs="Arial"/>
          <w:i/>
          <w:lang w:val="en-US"/>
        </w:rPr>
      </w:pPr>
      <w:r w:rsidRPr="00DB7D1C">
        <w:rPr>
          <w:rFonts w:cs="Arial"/>
          <w:b/>
          <w:i/>
          <w:u w:val="single"/>
          <w:lang w:val="en-US"/>
        </w:rPr>
        <w:t>Hypothesis A3</w:t>
      </w:r>
      <w:r w:rsidRPr="00DB7D1C">
        <w:rPr>
          <w:rFonts w:cs="Arial"/>
          <w:b/>
          <w:i/>
          <w:lang w:val="en-US"/>
        </w:rPr>
        <w:t>:</w:t>
      </w:r>
      <w:r w:rsidRPr="00DB7D1C">
        <w:rPr>
          <w:rFonts w:cs="Arial"/>
          <w:i/>
          <w:lang w:val="en-US"/>
        </w:rPr>
        <w:t xml:space="preserve"> For Hypothesis A1 and A2, the effect of HIM+FE on outcomes is at least </w:t>
      </w:r>
      <w:r w:rsidR="00703BD4">
        <w:rPr>
          <w:rFonts w:cs="Arial"/>
          <w:i/>
          <w:lang w:val="en-US"/>
        </w:rPr>
        <w:t>as large as the effect of HI—i.</w:t>
      </w:r>
      <w:r w:rsidRPr="00DB7D1C">
        <w:rPr>
          <w:rFonts w:cs="Arial"/>
          <w:i/>
          <w:lang w:val="en-US"/>
        </w:rPr>
        <w:t xml:space="preserve">e. there is no detrimental effect from adding the components of the FE upgrade on outcomes. </w:t>
      </w:r>
    </w:p>
    <w:p w:rsidR="000D4601" w:rsidRPr="00DB7D1C" w:rsidRDefault="000D4601" w:rsidP="000D4601">
      <w:pPr>
        <w:spacing w:before="240" w:after="80"/>
        <w:jc w:val="both"/>
        <w:rPr>
          <w:rFonts w:cs="Arial"/>
          <w:lang w:val="en-US"/>
        </w:rPr>
      </w:pPr>
      <w:r w:rsidRPr="00DB7D1C">
        <w:rPr>
          <w:rFonts w:cs="Arial"/>
          <w:lang w:val="en-US"/>
        </w:rPr>
        <w:t xml:space="preserve">We do not expect the components (ii) teacher training and (iii) reading program of the FE upgrade to reduce teachers’ and parental time to children in the class or at home, respectively, in a way that is detrimental for child development. </w:t>
      </w:r>
    </w:p>
    <w:p w:rsidR="000D4601" w:rsidRPr="00DB7D1C" w:rsidRDefault="000D4601" w:rsidP="000D4601">
      <w:pPr>
        <w:spacing w:before="240" w:after="80"/>
        <w:jc w:val="both"/>
        <w:rPr>
          <w:rFonts w:cs="Arial"/>
          <w:i/>
          <w:lang w:val="en-US"/>
        </w:rPr>
      </w:pPr>
      <w:r w:rsidRPr="00DB7D1C">
        <w:rPr>
          <w:rFonts w:cs="Arial"/>
          <w:b/>
          <w:i/>
          <w:u w:val="single"/>
          <w:lang w:val="en-US"/>
        </w:rPr>
        <w:t>Hypothesis A4</w:t>
      </w:r>
      <w:r w:rsidRPr="00DB7D1C">
        <w:rPr>
          <w:rFonts w:cs="Arial"/>
          <w:b/>
          <w:i/>
          <w:lang w:val="en-US"/>
        </w:rPr>
        <w:t>:</w:t>
      </w:r>
      <w:r w:rsidRPr="00DB7D1C">
        <w:rPr>
          <w:rFonts w:cs="Arial"/>
          <w:i/>
          <w:lang w:val="en-US"/>
        </w:rPr>
        <w:t xml:space="preserve"> HIM+FE </w:t>
      </w:r>
      <w:r w:rsidR="00310222" w:rsidRPr="00DB7D1C">
        <w:rPr>
          <w:rFonts w:cs="Arial"/>
          <w:i/>
          <w:lang w:val="en-US"/>
        </w:rPr>
        <w:t>is</w:t>
      </w:r>
      <w:r w:rsidRPr="00DB7D1C">
        <w:rPr>
          <w:rFonts w:cs="Arial"/>
          <w:i/>
          <w:lang w:val="en-US"/>
        </w:rPr>
        <w:t xml:space="preserve"> likely to have a positive average impact on children’s pre-literacy skills</w:t>
      </w:r>
      <w:r w:rsidR="00482C13" w:rsidRPr="00DB7D1C">
        <w:rPr>
          <w:rFonts w:cs="Arial"/>
          <w:i/>
          <w:lang w:val="en-US"/>
        </w:rPr>
        <w:t>, given its reading component (component (iii))</w:t>
      </w:r>
      <w:r w:rsidR="00BB403C" w:rsidRPr="00DB7D1C">
        <w:rPr>
          <w:rFonts w:cs="Arial"/>
          <w:i/>
          <w:lang w:val="en-US"/>
        </w:rPr>
        <w:t>.</w:t>
      </w:r>
    </w:p>
    <w:p w:rsidR="00215769" w:rsidRPr="00215769" w:rsidRDefault="00310222" w:rsidP="00215769">
      <w:pPr>
        <w:pStyle w:val="ListParagraph"/>
        <w:numPr>
          <w:ilvl w:val="0"/>
          <w:numId w:val="8"/>
        </w:numPr>
        <w:spacing w:before="240" w:after="80"/>
        <w:jc w:val="both"/>
        <w:rPr>
          <w:rFonts w:cs="Arial"/>
          <w:lang w:val="en-US"/>
        </w:rPr>
      </w:pPr>
      <w:r w:rsidRPr="00DB7D1C">
        <w:rPr>
          <w:rFonts w:cs="Arial"/>
          <w:u w:val="single"/>
          <w:lang w:val="en-US"/>
        </w:rPr>
        <w:t>Pre-literacy skills</w:t>
      </w:r>
      <w:r w:rsidRPr="00DB7D1C">
        <w:rPr>
          <w:rFonts w:cs="Arial"/>
          <w:lang w:val="en-US"/>
        </w:rPr>
        <w:t xml:space="preserve">: we will assess pre-literacy skills using scale 17 (memory for words) in the cognitive battery of the </w:t>
      </w:r>
      <w:r w:rsidRPr="00DB7D1C">
        <w:rPr>
          <w:b/>
          <w:lang w:val="en-US"/>
        </w:rPr>
        <w:t>Batería-III Woodcock-Muñoz</w:t>
      </w:r>
      <w:r w:rsidRPr="00DB7D1C">
        <w:rPr>
          <w:rFonts w:cs="Arial"/>
          <w:lang w:val="en-US"/>
        </w:rPr>
        <w:t xml:space="preserve">; scales 21 (rhymes) and 14 (expressive language) in the achievement battery of the same test; and the TVIP (receptive language). </w:t>
      </w:r>
      <w:r w:rsidR="00215769">
        <w:rPr>
          <w:rFonts w:cs="Arial"/>
          <w:lang w:val="en-US"/>
        </w:rPr>
        <w:t>We will standardize</w:t>
      </w:r>
      <w:r w:rsidRPr="00215769">
        <w:rPr>
          <w:rFonts w:cs="Arial"/>
          <w:lang w:val="en-US"/>
        </w:rPr>
        <w:t xml:space="preserve"> the scores</w:t>
      </w:r>
      <w:r w:rsidR="00215769">
        <w:rPr>
          <w:rFonts w:cs="Arial"/>
          <w:lang w:val="en-US"/>
        </w:rPr>
        <w:t xml:space="preserve"> (internal and external standardization)</w:t>
      </w:r>
      <w:r w:rsidRPr="00215769">
        <w:rPr>
          <w:rFonts w:cs="Arial"/>
          <w:lang w:val="en-US"/>
        </w:rPr>
        <w:t xml:space="preserve"> and aggregate them</w:t>
      </w:r>
      <w:r w:rsidR="00215769">
        <w:rPr>
          <w:rFonts w:cs="Arial"/>
          <w:lang w:val="en-US"/>
        </w:rPr>
        <w:t xml:space="preserve"> (</w:t>
      </w:r>
      <w:r w:rsidR="00215769" w:rsidRPr="00215769">
        <w:rPr>
          <w:rFonts w:cs="Arial"/>
          <w:lang w:val="en-US"/>
        </w:rPr>
        <w:t>using factor analysis</w:t>
      </w:r>
      <w:r w:rsidR="00215769">
        <w:rPr>
          <w:rFonts w:cs="Arial"/>
          <w:lang w:val="en-US"/>
        </w:rPr>
        <w:t>)</w:t>
      </w:r>
      <w:r w:rsidRPr="00215769">
        <w:rPr>
          <w:rFonts w:cs="Arial"/>
          <w:lang w:val="en-US"/>
        </w:rPr>
        <w:t xml:space="preserve"> followin</w:t>
      </w:r>
      <w:r w:rsidR="00215769">
        <w:rPr>
          <w:rFonts w:cs="Arial"/>
          <w:lang w:val="en-US"/>
        </w:rPr>
        <w:t>g the protocols indicated above</w:t>
      </w:r>
      <w:r w:rsidRPr="00215769">
        <w:rPr>
          <w:rFonts w:cs="Arial"/>
          <w:lang w:val="en-US"/>
        </w:rPr>
        <w:t xml:space="preserve">. </w:t>
      </w:r>
    </w:p>
    <w:p w:rsidR="00795708" w:rsidRDefault="00795708" w:rsidP="00795708">
      <w:pPr>
        <w:spacing w:before="240" w:after="80"/>
        <w:jc w:val="both"/>
        <w:rPr>
          <w:rFonts w:cs="Arial"/>
          <w:lang w:val="en-US"/>
        </w:rPr>
      </w:pPr>
      <w:r w:rsidRPr="00DB7D1C">
        <w:rPr>
          <w:rFonts w:cs="Arial"/>
          <w:lang w:val="en-US"/>
        </w:rPr>
        <w:t xml:space="preserve">In addition, we will collect a measure of </w:t>
      </w:r>
      <w:r w:rsidRPr="00DB7D1C">
        <w:rPr>
          <w:rFonts w:cs="Arial"/>
          <w:u w:val="single"/>
          <w:lang w:val="en-US"/>
        </w:rPr>
        <w:t>inhibitory control</w:t>
      </w:r>
      <w:r w:rsidRPr="00DB7D1C">
        <w:rPr>
          <w:rFonts w:cs="Arial"/>
          <w:lang w:val="en-US"/>
        </w:rPr>
        <w:t xml:space="preserve"> </w:t>
      </w:r>
      <w:r w:rsidR="00BC09D4">
        <w:rPr>
          <w:rFonts w:cs="Arial"/>
          <w:lang w:val="en-US"/>
        </w:rPr>
        <w:t xml:space="preserve">(and working memory) </w:t>
      </w:r>
      <w:r w:rsidRPr="00DB7D1C">
        <w:rPr>
          <w:rFonts w:cs="Arial"/>
          <w:lang w:val="en-US"/>
        </w:rPr>
        <w:t xml:space="preserve">using the </w:t>
      </w:r>
      <w:r w:rsidRPr="00DB7D1C">
        <w:rPr>
          <w:rFonts w:cs="Arial"/>
          <w:b/>
          <w:lang w:val="en-US"/>
        </w:rPr>
        <w:t>Pencil Tapping Task</w:t>
      </w:r>
      <w:r w:rsidRPr="00DB7D1C">
        <w:rPr>
          <w:rFonts w:cs="Arial"/>
          <w:lang w:val="en-US"/>
        </w:rPr>
        <w:t xml:space="preserve"> test </w:t>
      </w:r>
      <w:r w:rsidR="00BC09D4">
        <w:rPr>
          <w:rFonts w:cs="Arial"/>
          <w:lang w:val="en-US"/>
        </w:rPr>
        <w:t>(Diamond and Taylor 1996).</w:t>
      </w:r>
      <w:r w:rsidRPr="00DB7D1C">
        <w:rPr>
          <w:rFonts w:cs="Arial"/>
          <w:lang w:val="en-US"/>
        </w:rPr>
        <w:t xml:space="preserve"> The test offers a continuous</w:t>
      </w:r>
      <w:r w:rsidR="00215769">
        <w:rPr>
          <w:rFonts w:cs="Arial"/>
          <w:lang w:val="en-US"/>
        </w:rPr>
        <w:t xml:space="preserve"> score, which we will standardiz</w:t>
      </w:r>
      <w:r w:rsidRPr="00DB7D1C">
        <w:rPr>
          <w:rFonts w:cs="Arial"/>
          <w:lang w:val="en-US"/>
        </w:rPr>
        <w:t xml:space="preserve">e internally using non-parametric methods as described above. Inhibitory control is part of executive functioning skills, which is a developmental domain on its own but also correlated to a number of other domains. </w:t>
      </w:r>
      <w:r w:rsidR="00794F67">
        <w:rPr>
          <w:rFonts w:cs="Arial"/>
          <w:lang w:val="en-US"/>
        </w:rPr>
        <w:t>We</w:t>
      </w:r>
      <w:r w:rsidRPr="00DB7D1C">
        <w:rPr>
          <w:rFonts w:cs="Arial"/>
          <w:lang w:val="en-US"/>
        </w:rPr>
        <w:t xml:space="preserve"> will use factor analysis to determine the set of outcomes (cognitive, socio-emotional, etc.) our measure of inhibitory control should be included to</w:t>
      </w:r>
      <w:r w:rsidR="00210815" w:rsidRPr="00DB7D1C">
        <w:rPr>
          <w:rFonts w:cs="Arial"/>
          <w:lang w:val="en-US"/>
        </w:rPr>
        <w:t xml:space="preserve"> (</w:t>
      </w:r>
      <w:r w:rsidR="00215769">
        <w:rPr>
          <w:rFonts w:cs="Arial"/>
          <w:lang w:val="en-US"/>
        </w:rPr>
        <w:t xml:space="preserve">i.e. the factor it </w:t>
      </w:r>
      <w:r w:rsidR="00210815" w:rsidRPr="00DB7D1C">
        <w:rPr>
          <w:rFonts w:cs="Arial"/>
          <w:lang w:val="en-US"/>
        </w:rPr>
        <w:t>“better loads with”)</w:t>
      </w:r>
      <w:r w:rsidRPr="00DB7D1C">
        <w:rPr>
          <w:rFonts w:cs="Arial"/>
          <w:lang w:val="en-US"/>
        </w:rPr>
        <w:t>.</w:t>
      </w:r>
      <w:r w:rsidR="00794F67">
        <w:rPr>
          <w:rFonts w:cs="Arial"/>
          <w:lang w:val="en-US"/>
        </w:rPr>
        <w:t xml:space="preserve"> As such, this outcome measure will be a component of one or more of hypotheses A1 to A4 above.</w:t>
      </w:r>
      <w:r w:rsidRPr="00DB7D1C">
        <w:rPr>
          <w:rFonts w:cs="Arial"/>
          <w:lang w:val="en-US"/>
        </w:rPr>
        <w:t xml:space="preserve"> </w:t>
      </w:r>
    </w:p>
    <w:p w:rsidR="00352E37" w:rsidRPr="00DB7D1C" w:rsidRDefault="00352E37" w:rsidP="00795708">
      <w:pPr>
        <w:spacing w:before="240" w:after="80"/>
        <w:jc w:val="both"/>
        <w:rPr>
          <w:rFonts w:cs="Arial"/>
          <w:lang w:val="en-US"/>
        </w:rPr>
      </w:pPr>
    </w:p>
    <w:p w:rsidR="00352E37" w:rsidRPr="00215769" w:rsidRDefault="00352E37" w:rsidP="00352E37">
      <w:pPr>
        <w:pStyle w:val="ListParagraph"/>
        <w:numPr>
          <w:ilvl w:val="0"/>
          <w:numId w:val="17"/>
        </w:numPr>
        <w:spacing w:after="80"/>
        <w:jc w:val="both"/>
        <w:rPr>
          <w:i/>
          <w:lang w:val="en-US"/>
        </w:rPr>
      </w:pPr>
      <w:r>
        <w:rPr>
          <w:i/>
          <w:lang w:val="en-US"/>
        </w:rPr>
        <w:lastRenderedPageBreak/>
        <w:t xml:space="preserve">Children’s nutritional </w:t>
      </w:r>
      <w:r w:rsidR="00B06E2A">
        <w:rPr>
          <w:i/>
          <w:lang w:val="en-US"/>
        </w:rPr>
        <w:t>status</w:t>
      </w:r>
    </w:p>
    <w:p w:rsidR="005652A6" w:rsidRPr="005652A6" w:rsidRDefault="000D4601" w:rsidP="000D4601">
      <w:pPr>
        <w:spacing w:before="240" w:after="80"/>
        <w:jc w:val="both"/>
        <w:rPr>
          <w:rFonts w:cs="Arial"/>
          <w:i/>
          <w:lang w:val="en-US"/>
        </w:rPr>
      </w:pPr>
      <w:r w:rsidRPr="005652A6">
        <w:rPr>
          <w:rFonts w:cs="Arial"/>
          <w:b/>
          <w:i/>
          <w:u w:val="single"/>
          <w:lang w:val="en-US"/>
        </w:rPr>
        <w:t>Hypothesis A5</w:t>
      </w:r>
      <w:r w:rsidRPr="005652A6">
        <w:rPr>
          <w:rFonts w:cs="Arial"/>
          <w:b/>
          <w:i/>
          <w:lang w:val="en-US"/>
        </w:rPr>
        <w:t>:</w:t>
      </w:r>
      <w:r w:rsidRPr="005652A6">
        <w:rPr>
          <w:rFonts w:cs="Arial"/>
          <w:i/>
          <w:lang w:val="en-US"/>
        </w:rPr>
        <w:t xml:space="preserve"> HIM and HIM+FE are likely to have a positive average impact on children’s nutritional status</w:t>
      </w:r>
      <w:r w:rsidR="00FF34D2" w:rsidRPr="005652A6">
        <w:rPr>
          <w:rFonts w:cs="Arial"/>
          <w:i/>
          <w:lang w:val="en-US"/>
        </w:rPr>
        <w:t>, respectively</w:t>
      </w:r>
      <w:r w:rsidR="00482C13" w:rsidRPr="005652A6">
        <w:rPr>
          <w:rFonts w:cs="Arial"/>
          <w:i/>
          <w:lang w:val="en-US"/>
        </w:rPr>
        <w:t>.</w:t>
      </w:r>
      <w:r w:rsidR="005652A6" w:rsidRPr="005652A6">
        <w:rPr>
          <w:rFonts w:cs="Arial"/>
          <w:i/>
          <w:lang w:val="en-US"/>
        </w:rPr>
        <w:t xml:space="preserve"> </w:t>
      </w:r>
    </w:p>
    <w:p w:rsidR="001A14EB" w:rsidRPr="00337DE5" w:rsidRDefault="005652A6" w:rsidP="00723547">
      <w:pPr>
        <w:spacing w:before="240" w:after="80"/>
        <w:jc w:val="both"/>
        <w:rPr>
          <w:lang w:val="en-US"/>
        </w:rPr>
      </w:pPr>
      <w:r w:rsidRPr="005652A6">
        <w:rPr>
          <w:rFonts w:cs="Arial"/>
          <w:lang w:val="en-US"/>
        </w:rPr>
        <w:t>We expect HIM to improve nutritional status through the hiring of a nutritional expert</w:t>
      </w:r>
      <w:r w:rsidR="00723547">
        <w:rPr>
          <w:rFonts w:cs="Arial"/>
          <w:lang w:val="en-US"/>
        </w:rPr>
        <w:t>,</w:t>
      </w:r>
      <w:r w:rsidRPr="005652A6">
        <w:rPr>
          <w:rFonts w:cs="Arial"/>
          <w:lang w:val="en-US"/>
        </w:rPr>
        <w:t xml:space="preserve"> who is </w:t>
      </w:r>
      <w:r w:rsidR="00723547">
        <w:rPr>
          <w:rFonts w:cs="Arial"/>
          <w:lang w:val="en-US"/>
        </w:rPr>
        <w:t xml:space="preserve">responsible for </w:t>
      </w:r>
      <w:r w:rsidRPr="005652A6">
        <w:rPr>
          <w:rFonts w:cs="Arial"/>
          <w:lang w:val="en-US"/>
        </w:rPr>
        <w:t xml:space="preserve">checking food processing and manipulation, the nutritional content of center meals, </w:t>
      </w:r>
      <w:r w:rsidR="00FE7CA0">
        <w:rPr>
          <w:rFonts w:cs="Arial"/>
          <w:lang w:val="en-US"/>
        </w:rPr>
        <w:t xml:space="preserve">and </w:t>
      </w:r>
      <w:r w:rsidRPr="005652A6">
        <w:rPr>
          <w:rFonts w:cs="Arial"/>
          <w:lang w:val="en-US"/>
        </w:rPr>
        <w:t xml:space="preserve">discuss better nutritional habits with parents in the event of malnutrition or risk of malnutrition, </w:t>
      </w:r>
      <w:r w:rsidR="00723547">
        <w:rPr>
          <w:rFonts w:cs="Arial"/>
          <w:lang w:val="en-US"/>
        </w:rPr>
        <w:t>amongst others</w:t>
      </w:r>
      <w:r w:rsidRPr="005652A6">
        <w:rPr>
          <w:rFonts w:cs="Arial"/>
          <w:lang w:val="en-US"/>
        </w:rPr>
        <w:t xml:space="preserve">. Component </w:t>
      </w:r>
      <w:r>
        <w:rPr>
          <w:rFonts w:cs="Arial"/>
          <w:lang w:val="en-US"/>
        </w:rPr>
        <w:t>(i) of the FE’s addition</w:t>
      </w:r>
      <w:r w:rsidR="00723547">
        <w:rPr>
          <w:rFonts w:cs="Arial"/>
          <w:lang w:val="en-US"/>
        </w:rPr>
        <w:t xml:space="preserve"> directly</w:t>
      </w:r>
      <w:r w:rsidR="00FE7CA0">
        <w:rPr>
          <w:rFonts w:cs="Arial"/>
          <w:lang w:val="en-US"/>
        </w:rPr>
        <w:t xml:space="preserve"> targets the</w:t>
      </w:r>
      <w:r w:rsidR="00723547">
        <w:rPr>
          <w:rFonts w:cs="Arial"/>
          <w:lang w:val="en-US"/>
        </w:rPr>
        <w:t xml:space="preserve"> improve</w:t>
      </w:r>
      <w:r w:rsidR="00FE7CA0">
        <w:rPr>
          <w:rFonts w:cs="Arial"/>
          <w:lang w:val="en-US"/>
        </w:rPr>
        <w:t>ment of</w:t>
      </w:r>
      <w:r w:rsidR="00723547">
        <w:rPr>
          <w:rFonts w:cs="Arial"/>
          <w:lang w:val="en-US"/>
        </w:rPr>
        <w:t xml:space="preserve"> the nutritional content of school meals and provides complementary information to parents on he</w:t>
      </w:r>
      <w:r w:rsidRPr="00DB7D1C">
        <w:rPr>
          <w:rFonts w:cs="Arial"/>
          <w:lang w:val="en-US"/>
        </w:rPr>
        <w:t>althy habits and nutritional practices</w:t>
      </w:r>
      <w:r w:rsidR="00723547">
        <w:rPr>
          <w:rFonts w:cs="Arial"/>
          <w:lang w:val="en-US"/>
        </w:rPr>
        <w:t>.</w:t>
      </w:r>
    </w:p>
    <w:p w:rsidR="000D4601" w:rsidRPr="00DB7D1C" w:rsidRDefault="000D4601" w:rsidP="000D4601">
      <w:pPr>
        <w:spacing w:before="240" w:after="80"/>
        <w:jc w:val="both"/>
        <w:rPr>
          <w:rFonts w:cs="Arial"/>
          <w:lang w:val="en-US"/>
        </w:rPr>
      </w:pPr>
      <w:r w:rsidRPr="00DB7D1C">
        <w:rPr>
          <w:rFonts w:cs="Arial"/>
          <w:b/>
          <w:i/>
          <w:u w:val="single"/>
          <w:lang w:val="en-US"/>
        </w:rPr>
        <w:t>Hypothesis A6</w:t>
      </w:r>
      <w:r w:rsidRPr="00DB7D1C">
        <w:rPr>
          <w:rFonts w:cs="Arial"/>
          <w:b/>
          <w:i/>
          <w:lang w:val="en-US"/>
        </w:rPr>
        <w:t>:</w:t>
      </w:r>
      <w:r w:rsidRPr="00DB7D1C">
        <w:rPr>
          <w:rFonts w:cs="Arial"/>
          <w:i/>
          <w:lang w:val="en-US"/>
        </w:rPr>
        <w:t xml:space="preserve"> The positive impact of HIM+FE on children’s nutritional status is likely to be</w:t>
      </w:r>
      <w:r w:rsidR="00482C13" w:rsidRPr="00DB7D1C">
        <w:rPr>
          <w:rFonts w:cs="Arial"/>
          <w:i/>
          <w:lang w:val="en-US"/>
        </w:rPr>
        <w:t xml:space="preserve"> larger for HIM+FE than for HIM, </w:t>
      </w:r>
      <w:r w:rsidR="00482C13" w:rsidRPr="00DB7D1C">
        <w:rPr>
          <w:rFonts w:cs="Arial"/>
          <w:lang w:val="en-US"/>
        </w:rPr>
        <w:t xml:space="preserve">given </w:t>
      </w:r>
      <w:r w:rsidR="00BE6647" w:rsidRPr="00DB7D1C">
        <w:rPr>
          <w:rFonts w:cs="Arial"/>
          <w:lang w:val="en-US"/>
        </w:rPr>
        <w:t xml:space="preserve">the nutritional improvement (component (i) above) which includes increased caloric protein and vitamin intakes and information on nutrition. </w:t>
      </w:r>
    </w:p>
    <w:p w:rsidR="00393C29" w:rsidRDefault="00393C29" w:rsidP="00393C29">
      <w:pPr>
        <w:spacing w:after="80"/>
        <w:jc w:val="both"/>
        <w:rPr>
          <w:rFonts w:cs="Arial"/>
          <w:b/>
          <w:u w:val="single"/>
          <w:lang w:val="en-US"/>
        </w:rPr>
      </w:pPr>
    </w:p>
    <w:p w:rsidR="00FB3A72" w:rsidRPr="00DB7D1C" w:rsidRDefault="00FB3A72" w:rsidP="00393C29">
      <w:pPr>
        <w:spacing w:after="80"/>
        <w:jc w:val="both"/>
        <w:rPr>
          <w:lang w:val="en-US"/>
        </w:rPr>
      </w:pPr>
      <w:r w:rsidRPr="00DB7D1C">
        <w:rPr>
          <w:lang w:val="en-US"/>
        </w:rPr>
        <w:t xml:space="preserve">Once the impacts of HIM and HIM+FE </w:t>
      </w:r>
      <w:r w:rsidR="0008239C">
        <w:rPr>
          <w:lang w:val="en-US"/>
        </w:rPr>
        <w:t xml:space="preserve">are </w:t>
      </w:r>
      <w:r w:rsidRPr="00DB7D1C">
        <w:rPr>
          <w:lang w:val="en-US"/>
        </w:rPr>
        <w:t xml:space="preserve">established, we would like to understand </w:t>
      </w:r>
      <w:r w:rsidR="0008239C">
        <w:rPr>
          <w:lang w:val="en-US"/>
        </w:rPr>
        <w:t>how</w:t>
      </w:r>
      <w:r w:rsidRPr="00DB7D1C">
        <w:rPr>
          <w:lang w:val="en-US"/>
        </w:rPr>
        <w:t xml:space="preserve"> the upgrades improve</w:t>
      </w:r>
      <w:r w:rsidR="0008239C">
        <w:rPr>
          <w:lang w:val="en-US"/>
        </w:rPr>
        <w:t>d</w:t>
      </w:r>
      <w:r w:rsidRPr="00DB7D1C">
        <w:rPr>
          <w:lang w:val="en-US"/>
        </w:rPr>
        <w:t xml:space="preserve"> or not children’s outcomes </w:t>
      </w:r>
      <w:r w:rsidRPr="00215769">
        <w:rPr>
          <w:b/>
          <w:lang w:val="en-US"/>
        </w:rPr>
        <w:t>(</w:t>
      </w:r>
      <w:r w:rsidRPr="00215769">
        <w:rPr>
          <w:b/>
          <w:bCs/>
          <w:lang w:val="en-US"/>
        </w:rPr>
        <w:t>p</w:t>
      </w:r>
      <w:r w:rsidRPr="00DB7D1C">
        <w:rPr>
          <w:b/>
          <w:bCs/>
          <w:lang w:val="en-US"/>
        </w:rPr>
        <w:t>rocess and mechanisms)</w:t>
      </w:r>
      <w:r w:rsidRPr="00DB7D1C">
        <w:rPr>
          <w:lang w:val="en-US"/>
        </w:rPr>
        <w:t>,</w:t>
      </w:r>
      <w:r w:rsidR="00337DE5">
        <w:rPr>
          <w:lang w:val="en-US"/>
        </w:rPr>
        <w:t xml:space="preserve"> including the role of compositional effects </w:t>
      </w:r>
      <w:r w:rsidR="00337DE5" w:rsidRPr="00DB7D1C">
        <w:rPr>
          <w:lang w:val="en-US"/>
        </w:rPr>
        <w:t>related to school attendance and turnover rates</w:t>
      </w:r>
      <w:r w:rsidR="00337DE5">
        <w:rPr>
          <w:lang w:val="en-US"/>
        </w:rPr>
        <w:t xml:space="preserve">; as well as whether the upgrades </w:t>
      </w:r>
      <w:r w:rsidRPr="00DB7D1C">
        <w:rPr>
          <w:lang w:val="en-US"/>
        </w:rPr>
        <w:t xml:space="preserve">worked better for certain types of children or in certain types of classrooms and centers </w:t>
      </w:r>
      <w:r w:rsidRPr="00794F67">
        <w:rPr>
          <w:b/>
          <w:lang w:val="en-US"/>
        </w:rPr>
        <w:t>(</w:t>
      </w:r>
      <w:r w:rsidRPr="00DB7D1C">
        <w:rPr>
          <w:b/>
          <w:bCs/>
          <w:lang w:val="en-US"/>
        </w:rPr>
        <w:t>heterogeneity</w:t>
      </w:r>
      <w:r w:rsidR="00FE7CA0">
        <w:rPr>
          <w:b/>
          <w:bCs/>
          <w:lang w:val="en-US"/>
        </w:rPr>
        <w:t xml:space="preserve"> of impacts</w:t>
      </w:r>
      <w:r w:rsidRPr="00DB7D1C">
        <w:rPr>
          <w:b/>
          <w:bCs/>
          <w:lang w:val="en-US"/>
        </w:rPr>
        <w:t xml:space="preserve">). </w:t>
      </w:r>
    </w:p>
    <w:p w:rsidR="00794F67" w:rsidRDefault="00794F67" w:rsidP="00393C29">
      <w:pPr>
        <w:spacing w:after="80"/>
        <w:jc w:val="both"/>
        <w:rPr>
          <w:rFonts w:cs="Arial"/>
          <w:b/>
          <w:u w:val="single"/>
          <w:lang w:val="en-US"/>
        </w:rPr>
      </w:pPr>
    </w:p>
    <w:p w:rsidR="00393C29" w:rsidRPr="00DB7D1C" w:rsidRDefault="00FE4BC7" w:rsidP="00393C29">
      <w:pPr>
        <w:spacing w:after="80"/>
        <w:jc w:val="both"/>
        <w:rPr>
          <w:b/>
          <w:bCs/>
          <w:lang w:val="en-US"/>
        </w:rPr>
      </w:pPr>
      <w:r>
        <w:rPr>
          <w:rFonts w:cs="Arial"/>
          <w:b/>
          <w:u w:val="single"/>
          <w:lang w:val="en-US"/>
        </w:rPr>
        <w:t>Hypothese</w:t>
      </w:r>
      <w:r w:rsidR="00393C29" w:rsidRPr="00DB7D1C">
        <w:rPr>
          <w:rFonts w:cs="Arial"/>
          <w:b/>
          <w:u w:val="single"/>
          <w:lang w:val="en-US"/>
        </w:rPr>
        <w:t xml:space="preserve">s Group B: </w:t>
      </w:r>
      <w:r w:rsidR="00393C29" w:rsidRPr="00DB7D1C">
        <w:rPr>
          <w:b/>
          <w:bCs/>
          <w:u w:val="single"/>
          <w:lang w:val="en-US"/>
        </w:rPr>
        <w:t xml:space="preserve">Mechanisms </w:t>
      </w:r>
      <w:r w:rsidR="00337DE5">
        <w:rPr>
          <w:b/>
          <w:bCs/>
          <w:u w:val="single"/>
          <w:lang w:val="en-US"/>
        </w:rPr>
        <w:t>and</w:t>
      </w:r>
      <w:r w:rsidR="00393C29" w:rsidRPr="00DB7D1C">
        <w:rPr>
          <w:b/>
          <w:bCs/>
          <w:u w:val="single"/>
          <w:lang w:val="en-US"/>
        </w:rPr>
        <w:t xml:space="preserve"> Intermediate Outcomes</w:t>
      </w:r>
    </w:p>
    <w:p w:rsidR="00FE7CA0" w:rsidRPr="00FE7CA0" w:rsidRDefault="00FE7CA0" w:rsidP="00FE7CA0">
      <w:pPr>
        <w:pStyle w:val="Default"/>
        <w:spacing w:line="276" w:lineRule="auto"/>
        <w:jc w:val="both"/>
        <w:rPr>
          <w:rFonts w:asciiTheme="minorHAnsi" w:hAnsiTheme="minorHAnsi"/>
          <w:i/>
          <w:sz w:val="22"/>
          <w:szCs w:val="22"/>
          <w:lang w:val="en-US"/>
        </w:rPr>
      </w:pPr>
      <w:r w:rsidRPr="00FE7CA0">
        <w:rPr>
          <w:rFonts w:asciiTheme="minorHAnsi" w:hAnsiTheme="minorHAnsi"/>
          <w:i/>
          <w:sz w:val="22"/>
          <w:szCs w:val="22"/>
          <w:lang w:val="en-US"/>
        </w:rPr>
        <w:t>HIM and HIM+FE are more likely to improve children´s outcomes if the inputs the upgrades aim to introduce in the centers are effectively delivered—i.e. if the inter-disciplinary group of professionals hired at the HI effectively supports nutritional, pedagogical and socio emotional activities at the center; if nutrition (dietary intakes) is improved in the centers; if material resources are received as scheduled; if the reading component is delivered promptly and effectively; if center staff receive the training they are scheduled to receive; if this training teaches center staff skills relevant for their job; if as a result, the quality (and process quality in particular) of the service provided in the centers increases, as well as parenting practices in the home improve (reading, for example).</w:t>
      </w:r>
    </w:p>
    <w:p w:rsidR="00794F67" w:rsidRDefault="00794F67" w:rsidP="00794F67">
      <w:pPr>
        <w:spacing w:before="240" w:after="80"/>
        <w:jc w:val="both"/>
        <w:rPr>
          <w:lang w:val="en-US"/>
        </w:rPr>
      </w:pPr>
      <w:r>
        <w:rPr>
          <w:lang w:val="en-US"/>
        </w:rPr>
        <w:t xml:space="preserve">A related relevant intermediate outcome is attendance to the child care center and turnover. </w:t>
      </w:r>
      <w:r w:rsidRPr="004B0BCB">
        <w:rPr>
          <w:lang w:val="en-US"/>
        </w:rPr>
        <w:t>HIM and HIM+FE may increase demand in these centers and reduce turnover rates, hence altering the composition of children who attend</w:t>
      </w:r>
      <w:r>
        <w:rPr>
          <w:lang w:val="en-US"/>
        </w:rPr>
        <w:t>.</w:t>
      </w:r>
    </w:p>
    <w:p w:rsidR="00FE4BC7" w:rsidRDefault="00956379" w:rsidP="00794F67">
      <w:pPr>
        <w:spacing w:before="240" w:after="80"/>
        <w:jc w:val="both"/>
        <w:rPr>
          <w:i/>
          <w:lang w:val="en-US"/>
        </w:rPr>
      </w:pPr>
      <w:r w:rsidRPr="00DB7D1C">
        <w:rPr>
          <w:b/>
          <w:i/>
          <w:u w:val="single"/>
          <w:lang w:val="en-US"/>
        </w:rPr>
        <w:t>Common Hypothesis B</w:t>
      </w:r>
      <w:r w:rsidRPr="00DB7D1C">
        <w:rPr>
          <w:b/>
          <w:lang w:val="en-US"/>
        </w:rPr>
        <w:t>:</w:t>
      </w:r>
      <w:r w:rsidRPr="00DB7D1C">
        <w:rPr>
          <w:lang w:val="en-US"/>
        </w:rPr>
        <w:t xml:space="preserve"> </w:t>
      </w:r>
      <w:r w:rsidRPr="00DB7D1C">
        <w:rPr>
          <w:i/>
          <w:lang w:val="en-US"/>
        </w:rPr>
        <w:t xml:space="preserve">We </w:t>
      </w:r>
      <w:r w:rsidR="00FE4BC7">
        <w:rPr>
          <w:i/>
          <w:lang w:val="en-US"/>
        </w:rPr>
        <w:t xml:space="preserve">will test the hypotheses that the </w:t>
      </w:r>
      <w:r w:rsidR="00FE4BC7" w:rsidRPr="00DB7D1C">
        <w:rPr>
          <w:i/>
          <w:lang w:val="en-US"/>
        </w:rPr>
        <w:t xml:space="preserve">HIM and HIM+FE upgrades </w:t>
      </w:r>
      <w:r w:rsidR="00FE4BC7">
        <w:rPr>
          <w:i/>
          <w:lang w:val="en-US"/>
        </w:rPr>
        <w:t xml:space="preserve">will have an impact on </w:t>
      </w:r>
      <w:r w:rsidRPr="00DB7D1C">
        <w:rPr>
          <w:i/>
          <w:lang w:val="en-US"/>
        </w:rPr>
        <w:t xml:space="preserve">intermediate </w:t>
      </w:r>
      <w:r w:rsidR="004B0BCB">
        <w:rPr>
          <w:i/>
          <w:lang w:val="en-US"/>
        </w:rPr>
        <w:t>outcomes</w:t>
      </w:r>
      <w:r w:rsidR="00FE4BC7">
        <w:rPr>
          <w:i/>
          <w:lang w:val="en-US"/>
        </w:rPr>
        <w:t xml:space="preserve">. We also hypothesize that these improvements in intermediate </w:t>
      </w:r>
      <w:r w:rsidR="004B0BCB">
        <w:rPr>
          <w:i/>
          <w:lang w:val="en-US"/>
        </w:rPr>
        <w:t xml:space="preserve">outcomes </w:t>
      </w:r>
      <w:r w:rsidR="00FE4BC7">
        <w:rPr>
          <w:i/>
          <w:lang w:val="en-US"/>
        </w:rPr>
        <w:t xml:space="preserve">will correlate with (and contribute </w:t>
      </w:r>
      <w:r w:rsidR="00794F67">
        <w:rPr>
          <w:i/>
          <w:lang w:val="en-US"/>
        </w:rPr>
        <w:t>to—i.e</w:t>
      </w:r>
      <w:r w:rsidR="00FE4BC7">
        <w:rPr>
          <w:i/>
          <w:lang w:val="en-US"/>
        </w:rPr>
        <w:t xml:space="preserve">. mediate) the impacts on children’s outcomes described above (Hypotheses Group A). </w:t>
      </w:r>
    </w:p>
    <w:p w:rsidR="00BB2682" w:rsidRDefault="00FE4BC7" w:rsidP="00BB2682">
      <w:pPr>
        <w:spacing w:before="240" w:after="80"/>
        <w:jc w:val="both"/>
        <w:rPr>
          <w:lang w:val="en-US"/>
        </w:rPr>
      </w:pPr>
      <w:r w:rsidRPr="00FE4BC7">
        <w:rPr>
          <w:lang w:val="en-US"/>
        </w:rPr>
        <w:t xml:space="preserve">This is to say, we hypothesize that HIM and HIM+FE will have to improve intermediate outcomes in order to </w:t>
      </w:r>
      <w:r w:rsidR="00956379" w:rsidRPr="00FE4BC7">
        <w:rPr>
          <w:lang w:val="en-US"/>
        </w:rPr>
        <w:t xml:space="preserve">improve </w:t>
      </w:r>
      <w:r>
        <w:rPr>
          <w:lang w:val="en-US"/>
        </w:rPr>
        <w:t xml:space="preserve">children’s </w:t>
      </w:r>
      <w:r w:rsidR="00956379" w:rsidRPr="00FE4BC7">
        <w:rPr>
          <w:lang w:val="en-US"/>
        </w:rPr>
        <w:t xml:space="preserve">outcomes. If the improvement of these intermediate outcomes is not sufficiently large, the impacts on children’s development and nutritional status will not be statistically significant. </w:t>
      </w:r>
    </w:p>
    <w:p w:rsidR="00BB2682" w:rsidRDefault="004B0BCB" w:rsidP="00BB2682">
      <w:pPr>
        <w:spacing w:before="240" w:after="80"/>
        <w:jc w:val="both"/>
        <w:rPr>
          <w:lang w:val="en-US"/>
        </w:rPr>
      </w:pPr>
      <w:r w:rsidRPr="00F46AFD">
        <w:rPr>
          <w:lang w:val="en-US"/>
        </w:rPr>
        <w:lastRenderedPageBreak/>
        <w:t xml:space="preserve">Table 2 summarizes the </w:t>
      </w:r>
      <w:r w:rsidRPr="00F46AFD">
        <w:rPr>
          <w:b/>
          <w:lang w:val="en-US"/>
        </w:rPr>
        <w:t>specific set of hypotheses B on mechanisms (intermediate outcomes)</w:t>
      </w:r>
      <w:r w:rsidRPr="00F46AFD">
        <w:rPr>
          <w:lang w:val="en-US"/>
        </w:rPr>
        <w:t xml:space="preserve">. </w:t>
      </w:r>
      <w:r w:rsidR="00BB2682">
        <w:rPr>
          <w:lang w:val="en-US"/>
        </w:rPr>
        <w:t xml:space="preserve">It is a 2x2 matrix where we </w:t>
      </w:r>
      <w:r w:rsidR="00BB2682" w:rsidRPr="00DB7D1C">
        <w:rPr>
          <w:lang w:val="en-US"/>
        </w:rPr>
        <w:t xml:space="preserve">classify intermediate </w:t>
      </w:r>
      <w:r w:rsidR="00BB2682">
        <w:rPr>
          <w:lang w:val="en-US"/>
        </w:rPr>
        <w:t xml:space="preserve">outcomes </w:t>
      </w:r>
      <w:r w:rsidR="00BB2682" w:rsidRPr="00DB7D1C">
        <w:rPr>
          <w:lang w:val="en-US"/>
        </w:rPr>
        <w:t>according to 2 dimensions</w:t>
      </w:r>
      <w:r w:rsidR="00BB2682">
        <w:rPr>
          <w:lang w:val="en-US"/>
        </w:rPr>
        <w:t>:</w:t>
      </w:r>
    </w:p>
    <w:p w:rsidR="00BB2682" w:rsidRPr="00DB7D1C" w:rsidRDefault="00BB2682" w:rsidP="00BB2682">
      <w:pPr>
        <w:pStyle w:val="ListParagraph"/>
        <w:numPr>
          <w:ilvl w:val="0"/>
          <w:numId w:val="7"/>
        </w:numPr>
        <w:spacing w:after="80"/>
        <w:jc w:val="both"/>
        <w:rPr>
          <w:lang w:val="en-US"/>
        </w:rPr>
      </w:pPr>
      <w:r w:rsidRPr="00DB7D1C">
        <w:rPr>
          <w:lang w:val="en-US"/>
        </w:rPr>
        <w:t xml:space="preserve">the </w:t>
      </w:r>
      <w:r>
        <w:rPr>
          <w:lang w:val="en-US"/>
        </w:rPr>
        <w:t xml:space="preserve">final (children’s) </w:t>
      </w:r>
      <w:r w:rsidRPr="00DB7D1C">
        <w:rPr>
          <w:lang w:val="en-US"/>
        </w:rPr>
        <w:t>outcomes they are likely to affect—i.e. intermediate outcomes that are required to affect child development and intermediate outcomes that are required to affect child nutritional status</w:t>
      </w:r>
    </w:p>
    <w:p w:rsidR="00BB2682" w:rsidRDefault="00BB2682" w:rsidP="00BB2682">
      <w:pPr>
        <w:pStyle w:val="ListParagraph"/>
        <w:numPr>
          <w:ilvl w:val="0"/>
          <w:numId w:val="7"/>
        </w:numPr>
        <w:spacing w:after="80"/>
        <w:jc w:val="both"/>
        <w:rPr>
          <w:lang w:val="en-US"/>
        </w:rPr>
      </w:pPr>
      <w:r w:rsidRPr="00DB7D1C">
        <w:rPr>
          <w:lang w:val="en-US"/>
        </w:rPr>
        <w:t>the upgrades (interventions) that are likely to affect them—i.e. intermediate outcomes that are likely to be affected by HIM and intermediate outcomes that are likely to be affected by HIM+FE</w:t>
      </w:r>
      <w:r>
        <w:rPr>
          <w:lang w:val="en-US"/>
        </w:rPr>
        <w:t>.</w:t>
      </w:r>
    </w:p>
    <w:p w:rsidR="003C7356" w:rsidRDefault="004B0BCB" w:rsidP="003C7356">
      <w:pPr>
        <w:spacing w:after="80"/>
        <w:jc w:val="both"/>
        <w:rPr>
          <w:b/>
          <w:lang w:val="en-US"/>
        </w:rPr>
      </w:pPr>
      <w:r>
        <w:rPr>
          <w:b/>
          <w:lang w:val="en-US"/>
        </w:rPr>
        <w:t>Table2. Hypothese</w:t>
      </w:r>
      <w:r w:rsidR="003C7356" w:rsidRPr="00DB7D1C">
        <w:rPr>
          <w:b/>
          <w:lang w:val="en-US"/>
        </w:rPr>
        <w:t>s on Mechanisms</w:t>
      </w:r>
      <w:r w:rsidR="00C25054">
        <w:rPr>
          <w:b/>
          <w:lang w:val="en-US"/>
        </w:rPr>
        <w:t>: Matrix of Observable Intermediate Outcomes by Final Outcomes they will affect and by Type of Intervention</w:t>
      </w:r>
    </w:p>
    <w:tbl>
      <w:tblPr>
        <w:tblStyle w:val="TableGrid"/>
        <w:tblW w:w="0" w:type="auto"/>
        <w:tblLook w:val="04A0"/>
      </w:tblPr>
      <w:tblGrid>
        <w:gridCol w:w="2518"/>
        <w:gridCol w:w="3686"/>
        <w:gridCol w:w="3038"/>
      </w:tblGrid>
      <w:tr w:rsidR="007777D8" w:rsidTr="00E41B55">
        <w:tc>
          <w:tcPr>
            <w:tcW w:w="2518" w:type="dxa"/>
            <w:tcBorders>
              <w:top w:val="nil"/>
              <w:left w:val="nil"/>
            </w:tcBorders>
          </w:tcPr>
          <w:p w:rsidR="007777D8" w:rsidRDefault="007777D8" w:rsidP="003C7356">
            <w:pPr>
              <w:spacing w:after="80"/>
              <w:jc w:val="both"/>
              <w:rPr>
                <w:lang w:val="en-US"/>
              </w:rPr>
            </w:pPr>
          </w:p>
        </w:tc>
        <w:tc>
          <w:tcPr>
            <w:tcW w:w="3686" w:type="dxa"/>
          </w:tcPr>
          <w:p w:rsidR="007777D8" w:rsidRPr="00C25054" w:rsidRDefault="00C25054" w:rsidP="00C25054">
            <w:pPr>
              <w:spacing w:after="80"/>
              <w:jc w:val="center"/>
              <w:rPr>
                <w:b/>
                <w:lang w:val="en-US"/>
              </w:rPr>
            </w:pPr>
            <w:r w:rsidRPr="00C25054">
              <w:rPr>
                <w:b/>
                <w:lang w:val="en-US"/>
              </w:rPr>
              <w:t>Child Development Outcomes</w:t>
            </w:r>
          </w:p>
        </w:tc>
        <w:tc>
          <w:tcPr>
            <w:tcW w:w="3038" w:type="dxa"/>
          </w:tcPr>
          <w:p w:rsidR="007777D8" w:rsidRPr="00C25054" w:rsidRDefault="00C25054" w:rsidP="00C25054">
            <w:pPr>
              <w:spacing w:after="80"/>
              <w:jc w:val="center"/>
              <w:rPr>
                <w:b/>
                <w:lang w:val="en-US"/>
              </w:rPr>
            </w:pPr>
            <w:r w:rsidRPr="00C25054">
              <w:rPr>
                <w:b/>
                <w:lang w:val="en-US"/>
              </w:rPr>
              <w:t>Child Nutritional Status</w:t>
            </w:r>
          </w:p>
        </w:tc>
      </w:tr>
      <w:tr w:rsidR="007777D8" w:rsidTr="00E41B55">
        <w:trPr>
          <w:trHeight w:val="535"/>
        </w:trPr>
        <w:tc>
          <w:tcPr>
            <w:tcW w:w="2518" w:type="dxa"/>
          </w:tcPr>
          <w:p w:rsidR="00C25054" w:rsidRPr="00CE5A8D" w:rsidRDefault="00C25054" w:rsidP="003C7356">
            <w:pPr>
              <w:spacing w:after="80"/>
              <w:jc w:val="both"/>
              <w:rPr>
                <w:b/>
                <w:lang w:val="en-US"/>
              </w:rPr>
            </w:pPr>
            <w:r w:rsidRPr="00CE5A8D">
              <w:rPr>
                <w:b/>
                <w:lang w:val="en-US"/>
              </w:rPr>
              <w:t>HIM, Component (i):</w:t>
            </w:r>
          </w:p>
          <w:p w:rsidR="007777D8" w:rsidRPr="00CE5A8D" w:rsidRDefault="00C25054" w:rsidP="003C7356">
            <w:pPr>
              <w:spacing w:after="80"/>
              <w:jc w:val="both"/>
              <w:rPr>
                <w:lang w:val="en-US"/>
              </w:rPr>
            </w:pPr>
            <w:r w:rsidRPr="00CE5A8D">
              <w:rPr>
                <w:lang w:val="en-US"/>
              </w:rPr>
              <w:t>Hiring Professional Team</w:t>
            </w:r>
          </w:p>
        </w:tc>
        <w:tc>
          <w:tcPr>
            <w:tcW w:w="3686" w:type="dxa"/>
          </w:tcPr>
          <w:p w:rsidR="007777D8" w:rsidRPr="007D6D0A" w:rsidRDefault="00993A36" w:rsidP="00993A36">
            <w:pPr>
              <w:spacing w:after="80"/>
              <w:rPr>
                <w:lang w:val="en-US"/>
              </w:rPr>
            </w:pPr>
            <w:r>
              <w:rPr>
                <w:lang w:val="en-US"/>
              </w:rPr>
              <w:t xml:space="preserve">i. </w:t>
            </w:r>
            <w:r w:rsidR="00CE5A8D">
              <w:rPr>
                <w:lang w:val="en-US"/>
              </w:rPr>
              <w:t>Pedagogic assistant and socio-</w:t>
            </w:r>
            <w:r w:rsidR="007D6D0A" w:rsidRPr="007D6D0A">
              <w:rPr>
                <w:lang w:val="en-US"/>
              </w:rPr>
              <w:t>emotional expert (psychologist) have been hired</w:t>
            </w:r>
            <w:r w:rsidR="005210B2">
              <w:rPr>
                <w:lang w:val="en-US"/>
              </w:rPr>
              <w:t xml:space="preserve">, </w:t>
            </w:r>
            <w:r w:rsidR="00233E60">
              <w:rPr>
                <w:lang w:val="en-US"/>
              </w:rPr>
              <w:t>how many</w:t>
            </w:r>
            <w:r w:rsidR="005210B2">
              <w:rPr>
                <w:lang w:val="en-US"/>
              </w:rPr>
              <w:t>, and when</w:t>
            </w:r>
            <w:r w:rsidR="007D6D0A" w:rsidRPr="007D6D0A">
              <w:rPr>
                <w:lang w:val="en-US"/>
              </w:rPr>
              <w:t xml:space="preserve">. </w:t>
            </w:r>
          </w:p>
          <w:p w:rsidR="007D6D0A" w:rsidRDefault="00993A36" w:rsidP="00914AFC">
            <w:pPr>
              <w:spacing w:after="80"/>
              <w:rPr>
                <w:lang w:val="en-US"/>
              </w:rPr>
            </w:pPr>
            <w:r>
              <w:rPr>
                <w:lang w:val="en-US"/>
              </w:rPr>
              <w:t xml:space="preserve">ii. </w:t>
            </w:r>
            <w:r w:rsidR="007D6D0A" w:rsidRPr="00993A36">
              <w:rPr>
                <w:lang w:val="en-US"/>
              </w:rPr>
              <w:t xml:space="preserve">Teaching practices and routines have </w:t>
            </w:r>
            <w:r>
              <w:rPr>
                <w:lang w:val="en-US"/>
              </w:rPr>
              <w:t>improved in the class</w:t>
            </w:r>
            <w:r w:rsidR="00BE1586">
              <w:rPr>
                <w:lang w:val="en-US"/>
              </w:rPr>
              <w:t xml:space="preserve"> </w:t>
            </w:r>
          </w:p>
          <w:p w:rsidR="00BE1586" w:rsidRPr="00993A36" w:rsidRDefault="00BE1586" w:rsidP="00914AFC">
            <w:pPr>
              <w:spacing w:after="80"/>
              <w:rPr>
                <w:lang w:val="en-US"/>
              </w:rPr>
            </w:pPr>
            <w:r>
              <w:rPr>
                <w:lang w:val="en-US"/>
              </w:rPr>
              <w:t xml:space="preserve">iib. </w:t>
            </w:r>
            <w:r w:rsidR="00E41B55" w:rsidRPr="00E41B55">
              <w:rPr>
                <w:lang w:val="en-US"/>
              </w:rPr>
              <w:t>Improved quality of care service</w:t>
            </w:r>
          </w:p>
        </w:tc>
        <w:tc>
          <w:tcPr>
            <w:tcW w:w="3038" w:type="dxa"/>
          </w:tcPr>
          <w:p w:rsidR="007777D8" w:rsidRDefault="00993A36" w:rsidP="00993A36">
            <w:pPr>
              <w:spacing w:after="80"/>
              <w:rPr>
                <w:lang w:val="en-US"/>
              </w:rPr>
            </w:pPr>
            <w:r>
              <w:rPr>
                <w:lang w:val="en-US"/>
              </w:rPr>
              <w:t>iii. Nutritional expert has been hired</w:t>
            </w:r>
            <w:r w:rsidR="005210B2">
              <w:rPr>
                <w:lang w:val="en-US"/>
              </w:rPr>
              <w:t>, how many, and when.</w:t>
            </w:r>
          </w:p>
          <w:p w:rsidR="00993A36" w:rsidRDefault="00914AFC" w:rsidP="00993A36">
            <w:pPr>
              <w:spacing w:after="80"/>
              <w:rPr>
                <w:lang w:val="en-US"/>
              </w:rPr>
            </w:pPr>
            <w:r>
              <w:rPr>
                <w:lang w:val="en-US"/>
              </w:rPr>
              <w:t>iv. Improved f</w:t>
            </w:r>
            <w:r w:rsidR="00993A36">
              <w:rPr>
                <w:lang w:val="en-US"/>
              </w:rPr>
              <w:t>ood manipulation and processing in the center</w:t>
            </w:r>
          </w:p>
          <w:p w:rsidR="00FE7CA0" w:rsidRDefault="00FE7CA0" w:rsidP="00993A36">
            <w:pPr>
              <w:spacing w:after="80"/>
              <w:rPr>
                <w:lang w:val="en-US"/>
              </w:rPr>
            </w:pPr>
            <w:r>
              <w:rPr>
                <w:lang w:val="en-US"/>
              </w:rPr>
              <w:t xml:space="preserve">v. Improved content of servings </w:t>
            </w:r>
            <w:r w:rsidR="00E41B55">
              <w:rPr>
                <w:lang w:val="en-US"/>
              </w:rPr>
              <w:t>in the center</w:t>
            </w:r>
          </w:p>
          <w:p w:rsidR="00A129E3" w:rsidRDefault="00993A36" w:rsidP="00993A36">
            <w:pPr>
              <w:spacing w:after="80"/>
              <w:rPr>
                <w:lang w:val="en-US"/>
              </w:rPr>
            </w:pPr>
            <w:r>
              <w:rPr>
                <w:lang w:val="en-US"/>
              </w:rPr>
              <w:t>v</w:t>
            </w:r>
            <w:r w:rsidR="00FE7CA0">
              <w:rPr>
                <w:lang w:val="en-US"/>
              </w:rPr>
              <w:t>i</w:t>
            </w:r>
            <w:r>
              <w:rPr>
                <w:lang w:val="en-US"/>
              </w:rPr>
              <w:t xml:space="preserve">. </w:t>
            </w:r>
            <w:r w:rsidR="00914AFC">
              <w:rPr>
                <w:lang w:val="en-US"/>
              </w:rPr>
              <w:t>Improved food intakes by children in the centers</w:t>
            </w:r>
          </w:p>
        </w:tc>
      </w:tr>
      <w:tr w:rsidR="00C25054" w:rsidTr="00E41B55">
        <w:tc>
          <w:tcPr>
            <w:tcW w:w="2518" w:type="dxa"/>
          </w:tcPr>
          <w:p w:rsidR="00C25054" w:rsidRPr="00CE5A8D" w:rsidRDefault="00C25054" w:rsidP="001A54C5">
            <w:pPr>
              <w:spacing w:after="80"/>
              <w:jc w:val="both"/>
              <w:rPr>
                <w:b/>
                <w:lang w:val="en-US"/>
              </w:rPr>
            </w:pPr>
            <w:r w:rsidRPr="00CE5A8D">
              <w:rPr>
                <w:b/>
                <w:lang w:val="en-US"/>
              </w:rPr>
              <w:t>HIM, Component (ii):</w:t>
            </w:r>
          </w:p>
          <w:p w:rsidR="00C25054" w:rsidRPr="00CE5A8D" w:rsidRDefault="00C25054" w:rsidP="001A54C5">
            <w:pPr>
              <w:spacing w:after="80"/>
              <w:jc w:val="both"/>
              <w:rPr>
                <w:lang w:val="en-US"/>
              </w:rPr>
            </w:pPr>
            <w:r w:rsidRPr="00CE5A8D">
              <w:rPr>
                <w:lang w:val="en-US"/>
              </w:rPr>
              <w:t>Pedagogical Equipment</w:t>
            </w:r>
          </w:p>
        </w:tc>
        <w:tc>
          <w:tcPr>
            <w:tcW w:w="3686" w:type="dxa"/>
          </w:tcPr>
          <w:p w:rsidR="00C25054" w:rsidRPr="00993A36" w:rsidRDefault="00993A36" w:rsidP="00076804">
            <w:pPr>
              <w:spacing w:after="80"/>
              <w:rPr>
                <w:lang w:val="en-US"/>
              </w:rPr>
            </w:pPr>
            <w:r>
              <w:rPr>
                <w:lang w:val="en-US"/>
              </w:rPr>
              <w:t>vi</w:t>
            </w:r>
            <w:r w:rsidR="00FE7CA0">
              <w:rPr>
                <w:lang w:val="en-US"/>
              </w:rPr>
              <w:t>i</w:t>
            </w:r>
            <w:r>
              <w:rPr>
                <w:lang w:val="en-US"/>
              </w:rPr>
              <w:t>. Material received</w:t>
            </w:r>
            <w:r w:rsidR="00FE7CA0">
              <w:rPr>
                <w:lang w:val="en-US"/>
              </w:rPr>
              <w:t xml:space="preserve"> and used</w:t>
            </w:r>
            <w:r>
              <w:rPr>
                <w:lang w:val="en-US"/>
              </w:rPr>
              <w:t xml:space="preserve"> in the </w:t>
            </w:r>
            <w:r w:rsidR="00076804">
              <w:rPr>
                <w:lang w:val="en-US"/>
              </w:rPr>
              <w:t>center</w:t>
            </w:r>
            <w:r w:rsidR="00BE1586">
              <w:rPr>
                <w:lang w:val="en-US"/>
              </w:rPr>
              <w:t xml:space="preserve"> </w:t>
            </w:r>
            <w:r w:rsidR="00FE7CA0">
              <w:rPr>
                <w:lang w:val="en-US"/>
              </w:rPr>
              <w:t>and used</w:t>
            </w:r>
            <w:r w:rsidR="00076804">
              <w:rPr>
                <w:lang w:val="en-US"/>
              </w:rPr>
              <w:t xml:space="preserve"> in the class</w:t>
            </w:r>
          </w:p>
        </w:tc>
        <w:tc>
          <w:tcPr>
            <w:tcW w:w="3038" w:type="dxa"/>
          </w:tcPr>
          <w:p w:rsidR="00C25054" w:rsidRDefault="00C25054" w:rsidP="00993A36">
            <w:pPr>
              <w:spacing w:after="80"/>
              <w:rPr>
                <w:lang w:val="en-US"/>
              </w:rPr>
            </w:pPr>
          </w:p>
        </w:tc>
      </w:tr>
      <w:tr w:rsidR="00C25054" w:rsidRPr="00A129E3" w:rsidTr="00E41B55">
        <w:tc>
          <w:tcPr>
            <w:tcW w:w="2518" w:type="dxa"/>
          </w:tcPr>
          <w:p w:rsidR="00C25054" w:rsidRPr="00CE5A8D" w:rsidRDefault="00C25054" w:rsidP="001A54C5">
            <w:pPr>
              <w:spacing w:after="80"/>
              <w:jc w:val="both"/>
              <w:rPr>
                <w:b/>
                <w:lang w:val="en-US"/>
              </w:rPr>
            </w:pPr>
            <w:r w:rsidRPr="00CE5A8D">
              <w:rPr>
                <w:b/>
                <w:lang w:val="en-US"/>
              </w:rPr>
              <w:t>HIM+FE, Component (i):</w:t>
            </w:r>
          </w:p>
          <w:p w:rsidR="00E41B55" w:rsidRDefault="00C25054" w:rsidP="001A54C5">
            <w:pPr>
              <w:spacing w:after="80"/>
              <w:jc w:val="both"/>
              <w:rPr>
                <w:lang w:val="en-US"/>
              </w:rPr>
            </w:pPr>
            <w:r w:rsidRPr="00CE5A8D">
              <w:rPr>
                <w:lang w:val="en-US"/>
              </w:rPr>
              <w:t xml:space="preserve">Increased Nutritional </w:t>
            </w:r>
          </w:p>
          <w:p w:rsidR="00C25054" w:rsidRPr="00CE5A8D" w:rsidRDefault="00C25054" w:rsidP="001A54C5">
            <w:pPr>
              <w:spacing w:after="80"/>
              <w:jc w:val="both"/>
              <w:rPr>
                <w:lang w:val="en-US"/>
              </w:rPr>
            </w:pPr>
            <w:r w:rsidRPr="00CE5A8D">
              <w:rPr>
                <w:lang w:val="en-US"/>
              </w:rPr>
              <w:t>Intake</w:t>
            </w:r>
          </w:p>
        </w:tc>
        <w:tc>
          <w:tcPr>
            <w:tcW w:w="3686" w:type="dxa"/>
          </w:tcPr>
          <w:p w:rsidR="00C25054" w:rsidRDefault="00C25054" w:rsidP="00993A36">
            <w:pPr>
              <w:spacing w:after="80"/>
              <w:rPr>
                <w:lang w:val="en-US"/>
              </w:rPr>
            </w:pPr>
          </w:p>
        </w:tc>
        <w:tc>
          <w:tcPr>
            <w:tcW w:w="3038" w:type="dxa"/>
          </w:tcPr>
          <w:p w:rsidR="00FE7CA0" w:rsidRDefault="00FE7CA0" w:rsidP="00FE7CA0">
            <w:pPr>
              <w:spacing w:after="80"/>
              <w:rPr>
                <w:lang w:val="en-US"/>
              </w:rPr>
            </w:pPr>
            <w:r>
              <w:rPr>
                <w:lang w:val="en-US"/>
              </w:rPr>
              <w:t>viii. Improved food manipulation and processing in the center</w:t>
            </w:r>
          </w:p>
          <w:p w:rsidR="00FE7CA0" w:rsidRDefault="00FE7CA0" w:rsidP="00993A36">
            <w:pPr>
              <w:spacing w:after="80"/>
              <w:rPr>
                <w:lang w:val="en-US"/>
              </w:rPr>
            </w:pPr>
            <w:r>
              <w:rPr>
                <w:lang w:val="en-US"/>
              </w:rPr>
              <w:t xml:space="preserve">ix. Improved content of servings </w:t>
            </w:r>
            <w:r w:rsidR="00E41B55">
              <w:rPr>
                <w:lang w:val="en-US"/>
              </w:rPr>
              <w:t>in the center</w:t>
            </w:r>
          </w:p>
          <w:p w:rsidR="00C25054" w:rsidRDefault="00FE7CA0" w:rsidP="00993A36">
            <w:pPr>
              <w:spacing w:after="80"/>
              <w:rPr>
                <w:lang w:val="en-US"/>
              </w:rPr>
            </w:pPr>
            <w:r>
              <w:rPr>
                <w:lang w:val="en-US"/>
              </w:rPr>
              <w:t>x</w:t>
            </w:r>
            <w:r w:rsidR="00993A36">
              <w:rPr>
                <w:lang w:val="en-US"/>
              </w:rPr>
              <w:t>. Improved food in</w:t>
            </w:r>
            <w:r w:rsidR="00E41B55">
              <w:rPr>
                <w:lang w:val="en-US"/>
              </w:rPr>
              <w:t>takes by children in the center</w:t>
            </w:r>
          </w:p>
          <w:p w:rsidR="00A129E3" w:rsidRDefault="00993A36" w:rsidP="00993A36">
            <w:pPr>
              <w:spacing w:after="80"/>
              <w:rPr>
                <w:lang w:val="en-US"/>
              </w:rPr>
            </w:pPr>
            <w:r>
              <w:rPr>
                <w:lang w:val="en-US"/>
              </w:rPr>
              <w:t>x</w:t>
            </w:r>
            <w:r w:rsidR="00FE7CA0">
              <w:rPr>
                <w:lang w:val="en-US"/>
              </w:rPr>
              <w:t>i</w:t>
            </w:r>
            <w:r>
              <w:rPr>
                <w:lang w:val="en-US"/>
              </w:rPr>
              <w:t xml:space="preserve">. Improved nutritional habits in the homes/lower food insecurity  </w:t>
            </w:r>
          </w:p>
        </w:tc>
      </w:tr>
      <w:tr w:rsidR="00C25054" w:rsidTr="00E41B55">
        <w:tc>
          <w:tcPr>
            <w:tcW w:w="2518" w:type="dxa"/>
          </w:tcPr>
          <w:p w:rsidR="00C25054" w:rsidRPr="00CE5A8D" w:rsidRDefault="00C25054" w:rsidP="001A54C5">
            <w:pPr>
              <w:spacing w:after="80"/>
              <w:jc w:val="both"/>
              <w:rPr>
                <w:b/>
                <w:lang w:val="en-US"/>
              </w:rPr>
            </w:pPr>
            <w:r w:rsidRPr="00CE5A8D">
              <w:rPr>
                <w:b/>
                <w:lang w:val="en-US"/>
              </w:rPr>
              <w:t>HIM+FE, Component (ii):</w:t>
            </w:r>
          </w:p>
          <w:p w:rsidR="00E41B55" w:rsidRDefault="00C25054" w:rsidP="001A54C5">
            <w:pPr>
              <w:spacing w:after="80"/>
              <w:jc w:val="both"/>
              <w:rPr>
                <w:lang w:val="en-US"/>
              </w:rPr>
            </w:pPr>
            <w:r w:rsidRPr="00CE5A8D">
              <w:rPr>
                <w:lang w:val="en-US"/>
              </w:rPr>
              <w:t xml:space="preserve">Pedagogical Training </w:t>
            </w:r>
          </w:p>
          <w:p w:rsidR="00CE5A8D" w:rsidRPr="00CE5A8D" w:rsidRDefault="00C25054" w:rsidP="001A54C5">
            <w:pPr>
              <w:spacing w:after="80"/>
              <w:jc w:val="both"/>
              <w:rPr>
                <w:lang w:val="en-US"/>
              </w:rPr>
            </w:pPr>
            <w:r w:rsidRPr="00CE5A8D">
              <w:rPr>
                <w:lang w:val="en-US"/>
              </w:rPr>
              <w:t>to Teachers</w:t>
            </w:r>
          </w:p>
        </w:tc>
        <w:tc>
          <w:tcPr>
            <w:tcW w:w="3686" w:type="dxa"/>
            <w:shd w:val="clear" w:color="auto" w:fill="auto"/>
          </w:tcPr>
          <w:p w:rsidR="00C25054" w:rsidRPr="00E41B55" w:rsidRDefault="00993A36" w:rsidP="00993A36">
            <w:pPr>
              <w:spacing w:after="80"/>
              <w:rPr>
                <w:lang w:val="en-US"/>
              </w:rPr>
            </w:pPr>
            <w:r w:rsidRPr="00E41B55">
              <w:rPr>
                <w:lang w:val="en-US"/>
              </w:rPr>
              <w:t>xi</w:t>
            </w:r>
            <w:r w:rsidR="00FE7CA0" w:rsidRPr="00E41B55">
              <w:rPr>
                <w:lang w:val="en-US"/>
              </w:rPr>
              <w:t>i</w:t>
            </w:r>
            <w:r w:rsidRPr="00E41B55">
              <w:rPr>
                <w:lang w:val="en-US"/>
              </w:rPr>
              <w:t>.</w:t>
            </w:r>
            <w:r w:rsidR="00C25054" w:rsidRPr="00E41B55">
              <w:rPr>
                <w:lang w:val="en-US"/>
              </w:rPr>
              <w:t xml:space="preserve"> </w:t>
            </w:r>
            <w:r w:rsidR="00FE7CA0" w:rsidRPr="00E41B55">
              <w:rPr>
                <w:lang w:val="en-US"/>
              </w:rPr>
              <w:t xml:space="preserve">Teachers have attended training, </w:t>
            </w:r>
            <w:r w:rsidR="00233E60" w:rsidRPr="00E41B55">
              <w:rPr>
                <w:lang w:val="en-US"/>
              </w:rPr>
              <w:t>how many</w:t>
            </w:r>
            <w:r w:rsidR="00D51BC3" w:rsidRPr="00E41B55">
              <w:rPr>
                <w:lang w:val="en-US"/>
              </w:rPr>
              <w:t>, and content</w:t>
            </w:r>
          </w:p>
          <w:p w:rsidR="00C25054" w:rsidRPr="00E41B55" w:rsidRDefault="00993A36" w:rsidP="00993A36">
            <w:pPr>
              <w:spacing w:after="80"/>
              <w:rPr>
                <w:lang w:val="en-US"/>
              </w:rPr>
            </w:pPr>
            <w:r w:rsidRPr="00E41B55">
              <w:rPr>
                <w:lang w:val="en-US"/>
              </w:rPr>
              <w:t>xi</w:t>
            </w:r>
            <w:r w:rsidR="00FE7CA0" w:rsidRPr="00E41B55">
              <w:rPr>
                <w:lang w:val="en-US"/>
              </w:rPr>
              <w:t>i</w:t>
            </w:r>
            <w:r w:rsidRPr="00E41B55">
              <w:rPr>
                <w:lang w:val="en-US"/>
              </w:rPr>
              <w:t>i.</w:t>
            </w:r>
            <w:r w:rsidR="00C25054" w:rsidRPr="00E41B55">
              <w:rPr>
                <w:lang w:val="en-US"/>
              </w:rPr>
              <w:t xml:space="preserve"> </w:t>
            </w:r>
            <w:r w:rsidR="00914AFC" w:rsidRPr="00E41B55">
              <w:rPr>
                <w:lang w:val="en-US"/>
              </w:rPr>
              <w:t>Teaching practices and routines have improved in the class</w:t>
            </w:r>
          </w:p>
          <w:p w:rsidR="00BE1586" w:rsidRPr="00E41B55" w:rsidRDefault="00BE1586" w:rsidP="00E41B55">
            <w:pPr>
              <w:spacing w:after="80"/>
              <w:rPr>
                <w:lang w:val="en-US"/>
              </w:rPr>
            </w:pPr>
            <w:r w:rsidRPr="00E41B55">
              <w:rPr>
                <w:lang w:val="en-US"/>
              </w:rPr>
              <w:t>xii</w:t>
            </w:r>
            <w:r w:rsidR="00FE7CA0" w:rsidRPr="00E41B55">
              <w:rPr>
                <w:lang w:val="en-US"/>
              </w:rPr>
              <w:t>i</w:t>
            </w:r>
            <w:r w:rsidRPr="00E41B55">
              <w:rPr>
                <w:lang w:val="en-US"/>
              </w:rPr>
              <w:t xml:space="preserve">b. </w:t>
            </w:r>
            <w:r w:rsidR="00E41B55" w:rsidRPr="00E41B55">
              <w:rPr>
                <w:lang w:val="en-US"/>
              </w:rPr>
              <w:t>Improved q</w:t>
            </w:r>
            <w:r w:rsidRPr="00E41B55">
              <w:rPr>
                <w:lang w:val="en-US"/>
              </w:rPr>
              <w:t xml:space="preserve">uality of care service </w:t>
            </w:r>
          </w:p>
        </w:tc>
        <w:tc>
          <w:tcPr>
            <w:tcW w:w="3038" w:type="dxa"/>
          </w:tcPr>
          <w:p w:rsidR="00C25054" w:rsidRDefault="00C25054" w:rsidP="00993A36">
            <w:pPr>
              <w:spacing w:after="80"/>
              <w:rPr>
                <w:lang w:val="en-US"/>
              </w:rPr>
            </w:pPr>
          </w:p>
        </w:tc>
      </w:tr>
      <w:tr w:rsidR="00C25054" w:rsidTr="00E41B55">
        <w:tc>
          <w:tcPr>
            <w:tcW w:w="2518" w:type="dxa"/>
          </w:tcPr>
          <w:p w:rsidR="00C25054" w:rsidRPr="00CE5A8D" w:rsidRDefault="00C25054" w:rsidP="001A54C5">
            <w:pPr>
              <w:spacing w:after="80"/>
              <w:jc w:val="both"/>
              <w:rPr>
                <w:b/>
                <w:lang w:val="en-US"/>
              </w:rPr>
            </w:pPr>
            <w:r w:rsidRPr="00CE5A8D">
              <w:rPr>
                <w:b/>
                <w:lang w:val="en-US"/>
              </w:rPr>
              <w:t>HIM+FE, Component (ii):</w:t>
            </w:r>
          </w:p>
          <w:p w:rsidR="00C25054" w:rsidRPr="00CE5A8D" w:rsidRDefault="00C25054" w:rsidP="001A54C5">
            <w:pPr>
              <w:spacing w:after="80"/>
              <w:jc w:val="both"/>
              <w:rPr>
                <w:lang w:val="en-US"/>
              </w:rPr>
            </w:pPr>
            <w:r w:rsidRPr="00CE5A8D">
              <w:rPr>
                <w:lang w:val="en-US"/>
              </w:rPr>
              <w:t>Reading Program</w:t>
            </w:r>
          </w:p>
        </w:tc>
        <w:tc>
          <w:tcPr>
            <w:tcW w:w="3686" w:type="dxa"/>
          </w:tcPr>
          <w:p w:rsidR="00C25054" w:rsidRDefault="00FE7CA0" w:rsidP="00993A36">
            <w:pPr>
              <w:spacing w:after="80"/>
              <w:rPr>
                <w:lang w:val="en-US"/>
              </w:rPr>
            </w:pPr>
            <w:r>
              <w:rPr>
                <w:lang w:val="en-US"/>
              </w:rPr>
              <w:t>xiv</w:t>
            </w:r>
            <w:r w:rsidR="00993A36">
              <w:rPr>
                <w:lang w:val="en-US"/>
              </w:rPr>
              <w:t xml:space="preserve">. Materials (books) from program </w:t>
            </w:r>
            <w:r w:rsidR="00A129E3">
              <w:rPr>
                <w:lang w:val="en-US"/>
              </w:rPr>
              <w:t>received</w:t>
            </w:r>
            <w:r w:rsidR="000F53F2">
              <w:rPr>
                <w:lang w:val="en-US"/>
              </w:rPr>
              <w:t xml:space="preserve"> and how many</w:t>
            </w:r>
          </w:p>
          <w:p w:rsidR="00A129E3" w:rsidRDefault="00A129E3" w:rsidP="00993A36">
            <w:pPr>
              <w:spacing w:after="80"/>
              <w:rPr>
                <w:lang w:val="en-US"/>
              </w:rPr>
            </w:pPr>
            <w:r>
              <w:rPr>
                <w:lang w:val="en-US"/>
              </w:rPr>
              <w:t>xv. Parents and teachers attended reading workshops and how many</w:t>
            </w:r>
          </w:p>
          <w:p w:rsidR="00993A36" w:rsidRDefault="00BE1586" w:rsidP="00993A36">
            <w:pPr>
              <w:spacing w:after="80"/>
              <w:rPr>
                <w:lang w:val="en-US"/>
              </w:rPr>
            </w:pPr>
            <w:r>
              <w:rPr>
                <w:lang w:val="en-US"/>
              </w:rPr>
              <w:t>xv</w:t>
            </w:r>
            <w:r w:rsidR="00E41B55">
              <w:rPr>
                <w:lang w:val="en-US"/>
              </w:rPr>
              <w:t>i</w:t>
            </w:r>
            <w:r w:rsidR="00993A36">
              <w:rPr>
                <w:lang w:val="en-US"/>
              </w:rPr>
              <w:t>. Improved routines (reading in particular) in the center</w:t>
            </w:r>
          </w:p>
          <w:p w:rsidR="00993A36" w:rsidRDefault="00BE1586" w:rsidP="00993A36">
            <w:pPr>
              <w:spacing w:after="80"/>
              <w:rPr>
                <w:lang w:val="en-US"/>
              </w:rPr>
            </w:pPr>
            <w:r>
              <w:rPr>
                <w:lang w:val="en-US"/>
              </w:rPr>
              <w:t>x</w:t>
            </w:r>
            <w:r w:rsidR="00993A36">
              <w:rPr>
                <w:lang w:val="en-US"/>
              </w:rPr>
              <w:t>v</w:t>
            </w:r>
            <w:r w:rsidR="00E41B55">
              <w:rPr>
                <w:lang w:val="en-US"/>
              </w:rPr>
              <w:t>ii</w:t>
            </w:r>
            <w:r w:rsidR="00993A36">
              <w:rPr>
                <w:lang w:val="en-US"/>
              </w:rPr>
              <w:t>. Improved routines (reading in particular) in the house</w:t>
            </w:r>
          </w:p>
        </w:tc>
        <w:tc>
          <w:tcPr>
            <w:tcW w:w="3038" w:type="dxa"/>
          </w:tcPr>
          <w:p w:rsidR="00C25054" w:rsidRDefault="00C25054" w:rsidP="00993A36">
            <w:pPr>
              <w:spacing w:after="80"/>
              <w:rPr>
                <w:lang w:val="en-US"/>
              </w:rPr>
            </w:pPr>
          </w:p>
        </w:tc>
      </w:tr>
    </w:tbl>
    <w:p w:rsidR="00BB2682" w:rsidRDefault="00BB2682" w:rsidP="00BB2682">
      <w:pPr>
        <w:spacing w:after="80"/>
        <w:jc w:val="both"/>
        <w:rPr>
          <w:lang w:val="en-US"/>
        </w:rPr>
      </w:pPr>
      <w:r w:rsidRPr="00F46AFD">
        <w:rPr>
          <w:lang w:val="en-US"/>
        </w:rPr>
        <w:lastRenderedPageBreak/>
        <w:t xml:space="preserve">We next describe the intermediate outcomes listed in </w:t>
      </w:r>
      <w:r>
        <w:rPr>
          <w:lang w:val="en-US"/>
        </w:rPr>
        <w:t>T</w:t>
      </w:r>
      <w:r w:rsidRPr="00F46AFD">
        <w:rPr>
          <w:lang w:val="en-US"/>
        </w:rPr>
        <w:t>able</w:t>
      </w:r>
      <w:r>
        <w:rPr>
          <w:lang w:val="en-US"/>
        </w:rPr>
        <w:t xml:space="preserve"> 2</w:t>
      </w:r>
      <w:r w:rsidRPr="00F46AFD">
        <w:rPr>
          <w:lang w:val="en-US"/>
        </w:rPr>
        <w:t xml:space="preserve"> and how we will construct them. </w:t>
      </w:r>
    </w:p>
    <w:p w:rsidR="00233E60" w:rsidRPr="00233E60" w:rsidRDefault="00233E60" w:rsidP="00233E60">
      <w:pPr>
        <w:spacing w:after="80"/>
        <w:jc w:val="both"/>
        <w:rPr>
          <w:i/>
          <w:lang w:val="en-US"/>
        </w:rPr>
      </w:pPr>
      <w:r w:rsidRPr="00233E60">
        <w:rPr>
          <w:i/>
          <w:lang w:val="en-US"/>
        </w:rPr>
        <w:t>Intermediate Outcomes</w:t>
      </w:r>
    </w:p>
    <w:p w:rsidR="00233E60" w:rsidRPr="00BE1586" w:rsidRDefault="00233E60" w:rsidP="00233E60">
      <w:pPr>
        <w:spacing w:after="80"/>
        <w:jc w:val="both"/>
        <w:rPr>
          <w:i/>
          <w:lang w:val="en-US"/>
        </w:rPr>
      </w:pPr>
      <w:r w:rsidRPr="00BE1586">
        <w:rPr>
          <w:i/>
          <w:lang w:val="en-US"/>
        </w:rPr>
        <w:t>i. and iii. Pedagogic assistant and socio-emotional expert (psychologist) have been hired and how many</w:t>
      </w:r>
      <w:r w:rsidR="00E41B55">
        <w:rPr>
          <w:i/>
          <w:lang w:val="en-US"/>
        </w:rPr>
        <w:t>, and when</w:t>
      </w:r>
      <w:r w:rsidRPr="00BE1586">
        <w:rPr>
          <w:i/>
          <w:lang w:val="en-US"/>
        </w:rPr>
        <w:t>; Nu</w:t>
      </w:r>
      <w:r w:rsidR="00017471">
        <w:rPr>
          <w:i/>
          <w:lang w:val="en-US"/>
        </w:rPr>
        <w:t>tritional expert has been hired</w:t>
      </w:r>
      <w:r w:rsidR="00017471" w:rsidRPr="00017471">
        <w:rPr>
          <w:i/>
          <w:lang w:val="en-US"/>
        </w:rPr>
        <w:t>, how many, and when</w:t>
      </w:r>
      <w:r w:rsidRPr="00017471">
        <w:rPr>
          <w:i/>
          <w:lang w:val="en-US"/>
        </w:rPr>
        <w:t>.</w:t>
      </w:r>
      <w:r w:rsidRPr="00BE1586">
        <w:rPr>
          <w:i/>
          <w:lang w:val="en-US"/>
        </w:rPr>
        <w:t xml:space="preserve"> </w:t>
      </w:r>
    </w:p>
    <w:p w:rsidR="00233E60" w:rsidRDefault="00233E60" w:rsidP="00233E60">
      <w:pPr>
        <w:spacing w:after="80"/>
        <w:jc w:val="both"/>
        <w:rPr>
          <w:lang w:val="en-US"/>
        </w:rPr>
      </w:pPr>
      <w:r>
        <w:rPr>
          <w:lang w:val="en-US"/>
        </w:rPr>
        <w:t xml:space="preserve">This information is collected </w:t>
      </w:r>
      <w:r w:rsidR="00914AFC">
        <w:rPr>
          <w:lang w:val="en-US"/>
        </w:rPr>
        <w:t>in the</w:t>
      </w:r>
      <w:r>
        <w:rPr>
          <w:lang w:val="en-US"/>
        </w:rPr>
        <w:t xml:space="preserve"> </w:t>
      </w:r>
      <w:r w:rsidR="0049711C">
        <w:rPr>
          <w:lang w:val="en-US"/>
        </w:rPr>
        <w:t>Child Care Center</w:t>
      </w:r>
      <w:r>
        <w:rPr>
          <w:lang w:val="en-US"/>
        </w:rPr>
        <w:t xml:space="preserve"> Principal </w:t>
      </w:r>
      <w:r w:rsidR="00914AFC">
        <w:rPr>
          <w:lang w:val="en-US"/>
        </w:rPr>
        <w:t xml:space="preserve">Questionnaire </w:t>
      </w:r>
      <w:r>
        <w:rPr>
          <w:lang w:val="en-US"/>
        </w:rPr>
        <w:t xml:space="preserve">(Module 8, question 420). We will construct 3 indicators, each one of them equaling 1 if there is at least one staff member from each professional category listed above—pedagogic assistant, socio-emotional expert and nutritionist—in the center. </w:t>
      </w:r>
      <w:r w:rsidR="00914AFC">
        <w:rPr>
          <w:lang w:val="en-US"/>
        </w:rPr>
        <w:t xml:space="preserve">We can construct a second set of indicators equaling 1 if there are as many professionals as required given ICBF’s mandated children/professional ratios. </w:t>
      </w:r>
    </w:p>
    <w:p w:rsidR="009F3E63" w:rsidRDefault="00017471" w:rsidP="00233E60">
      <w:pPr>
        <w:spacing w:after="80"/>
        <w:jc w:val="both"/>
        <w:rPr>
          <w:lang w:val="en-US"/>
        </w:rPr>
      </w:pPr>
      <w:r>
        <w:rPr>
          <w:lang w:val="en-US"/>
        </w:rPr>
        <w:t>We will also collect a questionnaire for each professional profile</w:t>
      </w:r>
      <w:r w:rsidR="009F3E63">
        <w:rPr>
          <w:lang w:val="en-US"/>
        </w:rPr>
        <w:t>, where we specifically ask them how long they have been employed at the HI and what trainings have they received while being employed at the HI:</w:t>
      </w:r>
      <w:r>
        <w:rPr>
          <w:lang w:val="en-US"/>
        </w:rPr>
        <w:t xml:space="preserve"> nutritionist (Module </w:t>
      </w:r>
      <w:r w:rsidR="009F3E63">
        <w:rPr>
          <w:lang w:val="en-US"/>
        </w:rPr>
        <w:t xml:space="preserve">17, Section IV), socio-emotional professional (Module 16, Section IV) and pedagogical assistant (Module 11, Section IV). </w:t>
      </w:r>
      <w:r w:rsidR="004727AA">
        <w:rPr>
          <w:lang w:val="en-US"/>
        </w:rPr>
        <w:t>We will add up the number of months they have been on the job.</w:t>
      </w:r>
    </w:p>
    <w:p w:rsidR="009F3E63" w:rsidRDefault="009F3E63" w:rsidP="00233E60">
      <w:pPr>
        <w:spacing w:after="80"/>
        <w:jc w:val="both"/>
        <w:rPr>
          <w:lang w:val="en-US"/>
        </w:rPr>
      </w:pPr>
    </w:p>
    <w:p w:rsidR="00914AFC" w:rsidRDefault="00914AFC" w:rsidP="00233E60">
      <w:pPr>
        <w:spacing w:after="80"/>
        <w:jc w:val="both"/>
        <w:rPr>
          <w:i/>
          <w:lang w:val="en-US"/>
        </w:rPr>
      </w:pPr>
      <w:r w:rsidRPr="00BE1586">
        <w:rPr>
          <w:i/>
          <w:lang w:val="en-US"/>
        </w:rPr>
        <w:t>ii.</w:t>
      </w:r>
      <w:r w:rsidR="00BE1586">
        <w:rPr>
          <w:i/>
          <w:lang w:val="en-US"/>
        </w:rPr>
        <w:t>, iib., xi</w:t>
      </w:r>
      <w:r w:rsidR="00E41B55">
        <w:rPr>
          <w:i/>
          <w:lang w:val="en-US"/>
        </w:rPr>
        <w:t>i</w:t>
      </w:r>
      <w:r w:rsidR="00BE1586">
        <w:rPr>
          <w:i/>
          <w:lang w:val="en-US"/>
        </w:rPr>
        <w:t>i.</w:t>
      </w:r>
      <w:r w:rsidRPr="00BE1586">
        <w:rPr>
          <w:i/>
          <w:lang w:val="en-US"/>
        </w:rPr>
        <w:t xml:space="preserve"> and x</w:t>
      </w:r>
      <w:r w:rsidR="00E41B55">
        <w:rPr>
          <w:i/>
          <w:lang w:val="en-US"/>
        </w:rPr>
        <w:t>i</w:t>
      </w:r>
      <w:r w:rsidRPr="00BE1586">
        <w:rPr>
          <w:i/>
          <w:lang w:val="en-US"/>
        </w:rPr>
        <w:t>ii</w:t>
      </w:r>
      <w:r w:rsidR="00BE1586">
        <w:rPr>
          <w:i/>
          <w:lang w:val="en-US"/>
        </w:rPr>
        <w:t>b</w:t>
      </w:r>
      <w:r w:rsidRPr="00BE1586">
        <w:rPr>
          <w:i/>
          <w:lang w:val="en-US"/>
        </w:rPr>
        <w:t>. Teaching practices and routines have improved in</w:t>
      </w:r>
      <w:r w:rsidR="00BE1586">
        <w:rPr>
          <w:i/>
          <w:lang w:val="en-US"/>
        </w:rPr>
        <w:t xml:space="preserve"> the class; overall quality of care has improved</w:t>
      </w:r>
    </w:p>
    <w:p w:rsidR="00BE1586" w:rsidRPr="006B439E" w:rsidRDefault="00BE1586" w:rsidP="00BE1586">
      <w:pPr>
        <w:spacing w:line="300" w:lineRule="exact"/>
        <w:jc w:val="both"/>
        <w:rPr>
          <w:lang w:val="en-US"/>
        </w:rPr>
      </w:pPr>
      <w:r w:rsidRPr="006B439E">
        <w:rPr>
          <w:lang w:val="en-US"/>
        </w:rPr>
        <w:t>We will measure</w:t>
      </w:r>
      <w:r w:rsidR="00E41B55">
        <w:rPr>
          <w:lang w:val="en-US"/>
        </w:rPr>
        <w:t xml:space="preserve"> teacher practices, routines, and </w:t>
      </w:r>
      <w:r w:rsidRPr="006B439E">
        <w:rPr>
          <w:lang w:val="en-US"/>
        </w:rPr>
        <w:t xml:space="preserve">quality of care in the HI classrooms through the </w:t>
      </w:r>
      <w:r w:rsidRPr="006B439E">
        <w:rPr>
          <w:b/>
          <w:lang w:val="en-US"/>
        </w:rPr>
        <w:t xml:space="preserve">Early Childhood Environment Rating Scale </w:t>
      </w:r>
      <w:r w:rsidRPr="006B439E">
        <w:rPr>
          <w:lang w:val="en-US"/>
        </w:rPr>
        <w:t xml:space="preserve">(ECERS, Harms, Clifford and Cryer, 1998) and </w:t>
      </w:r>
      <w:r w:rsidRPr="006B439E">
        <w:rPr>
          <w:b/>
          <w:lang w:val="en-US"/>
        </w:rPr>
        <w:t>Infants and Toddlers Environmental Rating Scale-Revised</w:t>
      </w:r>
      <w:r w:rsidRPr="006B439E">
        <w:rPr>
          <w:lang w:val="en-US"/>
        </w:rPr>
        <w:t xml:space="preserve"> (ITERS-R, </w:t>
      </w:r>
      <w:r w:rsidRPr="006B439E">
        <w:rPr>
          <w:iCs/>
          <w:lang w:val="en-US"/>
        </w:rPr>
        <w:t>Harms, Clifford and Cryer, 2003)</w:t>
      </w:r>
      <w:r w:rsidRPr="006B439E">
        <w:rPr>
          <w:lang w:val="en-US"/>
        </w:rPr>
        <w:t xml:space="preserve">. </w:t>
      </w:r>
    </w:p>
    <w:p w:rsidR="00E41B55" w:rsidRDefault="00BE1586" w:rsidP="00E41B55">
      <w:pPr>
        <w:spacing w:line="300" w:lineRule="exact"/>
        <w:ind w:right="-81"/>
        <w:jc w:val="both"/>
        <w:rPr>
          <w:lang w:val="en-US"/>
        </w:rPr>
      </w:pPr>
      <w:r w:rsidRPr="006B439E">
        <w:rPr>
          <w:lang w:val="en-US"/>
        </w:rPr>
        <w:t>ECERS is a measure of the care environment for children over 2 years of age. It measures seven dimensions of the child</w:t>
      </w:r>
      <w:r w:rsidR="006B439E" w:rsidRPr="006B439E">
        <w:rPr>
          <w:lang w:val="en-US"/>
        </w:rPr>
        <w:t xml:space="preserve"> </w:t>
      </w:r>
      <w:r w:rsidRPr="006B439E">
        <w:rPr>
          <w:lang w:val="en-US"/>
        </w:rPr>
        <w:t>care environment: (i) space and furniture, (ii) personal care routines, (iii) language and reasoning, (iv) learning activities, (v) interaction and social development, (vi) program structure</w:t>
      </w:r>
      <w:r w:rsidR="006B439E" w:rsidRPr="006B439E">
        <w:rPr>
          <w:lang w:val="en-US"/>
        </w:rPr>
        <w:t>,</w:t>
      </w:r>
      <w:r w:rsidRPr="006B439E">
        <w:rPr>
          <w:lang w:val="en-US"/>
        </w:rPr>
        <w:t xml:space="preserve"> and (vii) interaction between personnel and parents. Each subscale is completed by a trained professional that performs a detailed observation of the HI for a </w:t>
      </w:r>
      <w:r w:rsidR="00D55B26">
        <w:rPr>
          <w:lang w:val="en-US"/>
        </w:rPr>
        <w:t xml:space="preserve">long enough </w:t>
      </w:r>
      <w:r w:rsidRPr="006B439E">
        <w:rPr>
          <w:lang w:val="en-US"/>
        </w:rPr>
        <w:t xml:space="preserve">period of time that </w:t>
      </w:r>
      <w:r w:rsidR="00D55B26">
        <w:rPr>
          <w:lang w:val="en-US"/>
        </w:rPr>
        <w:t xml:space="preserve">must </w:t>
      </w:r>
      <w:r w:rsidRPr="006B439E">
        <w:rPr>
          <w:lang w:val="en-US"/>
        </w:rPr>
        <w:t xml:space="preserve">include the different routines and activities developed throughout the day. </w:t>
      </w:r>
      <w:r w:rsidR="006B439E" w:rsidRPr="006B439E">
        <w:rPr>
          <w:lang w:val="en-US"/>
        </w:rPr>
        <w:t xml:space="preserve">The ITERS-R is </w:t>
      </w:r>
      <w:r w:rsidR="00D55B26">
        <w:rPr>
          <w:lang w:val="en-US"/>
        </w:rPr>
        <w:t>the analogous version of ECERS, adjusted for children 0-</w:t>
      </w:r>
      <w:r w:rsidR="00E41B55">
        <w:rPr>
          <w:lang w:val="en-US"/>
        </w:rPr>
        <w:t xml:space="preserve">2 years. </w:t>
      </w:r>
    </w:p>
    <w:p w:rsidR="00E41B55" w:rsidRDefault="006B439E" w:rsidP="00E41B55">
      <w:pPr>
        <w:spacing w:line="300" w:lineRule="exact"/>
        <w:ind w:right="-81"/>
        <w:jc w:val="both"/>
        <w:rPr>
          <w:lang w:val="en-US"/>
        </w:rPr>
      </w:pPr>
      <w:r w:rsidRPr="006B439E">
        <w:rPr>
          <w:lang w:val="en-US"/>
        </w:rPr>
        <w:t>As we did in baseline (see baseline report), we will construct scores for each scale, as indicated in the administration manua</w:t>
      </w:r>
      <w:r>
        <w:rPr>
          <w:lang w:val="en-US"/>
        </w:rPr>
        <w:t>l</w:t>
      </w:r>
      <w:r w:rsidRPr="006B439E">
        <w:rPr>
          <w:lang w:val="en-US"/>
        </w:rPr>
        <w:t xml:space="preserve">, and </w:t>
      </w:r>
      <w:r w:rsidR="00BE1586" w:rsidRPr="006B439E">
        <w:rPr>
          <w:lang w:val="en-US"/>
        </w:rPr>
        <w:t xml:space="preserve">two </w:t>
      </w:r>
      <w:r w:rsidRPr="006B439E">
        <w:rPr>
          <w:lang w:val="en-US"/>
        </w:rPr>
        <w:t>additional scores</w:t>
      </w:r>
      <w:r w:rsidR="00BE1586" w:rsidRPr="006B439E">
        <w:rPr>
          <w:lang w:val="en-US"/>
        </w:rPr>
        <w:t xml:space="preserve">: </w:t>
      </w:r>
      <w:r w:rsidRPr="006B439E">
        <w:rPr>
          <w:lang w:val="en-US"/>
        </w:rPr>
        <w:t xml:space="preserve">the infrastructure subscale, composed of </w:t>
      </w:r>
      <w:r w:rsidR="00BE1586" w:rsidRPr="006B439E">
        <w:rPr>
          <w:lang w:val="en-US"/>
        </w:rPr>
        <w:t xml:space="preserve">item </w:t>
      </w:r>
      <w:r w:rsidRPr="006B439E">
        <w:rPr>
          <w:lang w:val="en-US"/>
        </w:rPr>
        <w:t xml:space="preserve">(i) </w:t>
      </w:r>
      <w:r w:rsidR="00BE1586" w:rsidRPr="006B439E">
        <w:rPr>
          <w:lang w:val="en-US"/>
        </w:rPr>
        <w:t>in the scale</w:t>
      </w:r>
      <w:r w:rsidRPr="006B439E">
        <w:rPr>
          <w:lang w:val="en-US"/>
        </w:rPr>
        <w:t>;</w:t>
      </w:r>
      <w:r w:rsidR="00BE1586" w:rsidRPr="006B439E">
        <w:rPr>
          <w:lang w:val="en-US"/>
        </w:rPr>
        <w:t xml:space="preserve"> and </w:t>
      </w:r>
      <w:r w:rsidRPr="006B439E">
        <w:rPr>
          <w:lang w:val="en-US"/>
        </w:rPr>
        <w:t xml:space="preserve">the processes subscale, composed of </w:t>
      </w:r>
      <w:r w:rsidR="00BE1586" w:rsidRPr="006B439E">
        <w:rPr>
          <w:lang w:val="en-US"/>
        </w:rPr>
        <w:t xml:space="preserve">the average of items </w:t>
      </w:r>
      <w:r w:rsidRPr="006B439E">
        <w:rPr>
          <w:lang w:val="en-US"/>
        </w:rPr>
        <w:t>(ii) to (iv</w:t>
      </w:r>
      <w:r w:rsidR="00BE1586" w:rsidRPr="006B439E">
        <w:rPr>
          <w:lang w:val="en-US"/>
        </w:rPr>
        <w:t xml:space="preserve">). </w:t>
      </w:r>
      <w:r>
        <w:rPr>
          <w:lang w:val="en-US"/>
        </w:rPr>
        <w:t xml:space="preserve">We expect HIM and HIM+FE to improve the process subscales, as well as individual items </w:t>
      </w:r>
      <w:r w:rsidRPr="006B439E">
        <w:rPr>
          <w:lang w:val="en-US"/>
        </w:rPr>
        <w:t xml:space="preserve">(iii) language and reasoning, (iv) learning activities, (v) interaction and social development, </w:t>
      </w:r>
      <w:r w:rsidR="009775E5">
        <w:rPr>
          <w:lang w:val="en-US"/>
        </w:rPr>
        <w:t xml:space="preserve">and </w:t>
      </w:r>
      <w:r w:rsidRPr="006B439E">
        <w:rPr>
          <w:lang w:val="en-US"/>
        </w:rPr>
        <w:t>(vi) program structure</w:t>
      </w:r>
      <w:r w:rsidR="009775E5">
        <w:rPr>
          <w:lang w:val="en-US"/>
        </w:rPr>
        <w:t>.</w:t>
      </w:r>
    </w:p>
    <w:p w:rsidR="00E41B55" w:rsidRDefault="003774AC" w:rsidP="00E41B55">
      <w:pPr>
        <w:spacing w:line="300" w:lineRule="exact"/>
        <w:ind w:right="-81"/>
        <w:jc w:val="both"/>
        <w:rPr>
          <w:lang w:val="en-US"/>
        </w:rPr>
      </w:pPr>
      <w:r>
        <w:rPr>
          <w:lang w:val="en-US"/>
        </w:rPr>
        <w:t xml:space="preserve">As explained in the baseline report, these measures on quality of the child care service were </w:t>
      </w:r>
      <w:r w:rsidR="00BE1586" w:rsidRPr="006B439E">
        <w:rPr>
          <w:lang w:val="en-US"/>
        </w:rPr>
        <w:t xml:space="preserve">collected in </w:t>
      </w:r>
      <w:r>
        <w:rPr>
          <w:lang w:val="en-US"/>
        </w:rPr>
        <w:t xml:space="preserve">a subsample of </w:t>
      </w:r>
      <w:r w:rsidR="00BE1586" w:rsidRPr="006B439E">
        <w:rPr>
          <w:lang w:val="en-US"/>
        </w:rPr>
        <w:t>2</w:t>
      </w:r>
      <w:r w:rsidR="00F07F92">
        <w:rPr>
          <w:lang w:val="en-US"/>
        </w:rPr>
        <w:t>16</w:t>
      </w:r>
      <w:r w:rsidR="00BE1586" w:rsidRPr="006B439E">
        <w:rPr>
          <w:lang w:val="en-US"/>
        </w:rPr>
        <w:t xml:space="preserve"> classrooms in 54 HI</w:t>
      </w:r>
      <w:r>
        <w:rPr>
          <w:lang w:val="en-US"/>
        </w:rPr>
        <w:t>s</w:t>
      </w:r>
      <w:r w:rsidR="00BE1586" w:rsidRPr="006B439E">
        <w:rPr>
          <w:lang w:val="en-US"/>
        </w:rPr>
        <w:t xml:space="preserve"> randomly selected</w:t>
      </w:r>
      <w:r w:rsidR="00C23586">
        <w:rPr>
          <w:lang w:val="en-US"/>
        </w:rPr>
        <w:t>, stratifying by city</w:t>
      </w:r>
      <w:r w:rsidR="00BE1586" w:rsidRPr="006B439E">
        <w:rPr>
          <w:lang w:val="en-US"/>
        </w:rPr>
        <w:t xml:space="preserve">. </w:t>
      </w:r>
      <w:r w:rsidR="00F07F92">
        <w:rPr>
          <w:lang w:val="en-US"/>
        </w:rPr>
        <w:t xml:space="preserve">Almost 60% </w:t>
      </w:r>
      <w:r>
        <w:rPr>
          <w:lang w:val="en-US"/>
        </w:rPr>
        <w:t xml:space="preserve">of the classrooms were administered ETERS (because </w:t>
      </w:r>
      <w:r w:rsidR="00BE1586" w:rsidRPr="006B439E">
        <w:rPr>
          <w:lang w:val="en-US"/>
        </w:rPr>
        <w:t xml:space="preserve">children </w:t>
      </w:r>
      <w:r>
        <w:rPr>
          <w:lang w:val="en-US"/>
        </w:rPr>
        <w:t xml:space="preserve">were </w:t>
      </w:r>
      <w:r w:rsidR="00BE1586" w:rsidRPr="006B439E">
        <w:rPr>
          <w:lang w:val="en-US"/>
        </w:rPr>
        <w:t>older than 2 years of age</w:t>
      </w:r>
      <w:r>
        <w:rPr>
          <w:lang w:val="en-US"/>
        </w:rPr>
        <w:t>), and the remaining 40% were administered ITERS-R (0-2 years old children</w:t>
      </w:r>
      <w:r w:rsidR="00F35AEE">
        <w:rPr>
          <w:lang w:val="en-US"/>
        </w:rPr>
        <w:t xml:space="preserve"> in the class</w:t>
      </w:r>
      <w:r>
        <w:rPr>
          <w:lang w:val="en-US"/>
        </w:rPr>
        <w:t>)</w:t>
      </w:r>
      <w:r w:rsidR="00BE1586" w:rsidRPr="006B439E">
        <w:rPr>
          <w:lang w:val="en-US"/>
        </w:rPr>
        <w:t xml:space="preserve">. </w:t>
      </w:r>
      <w:r w:rsidR="00C23586">
        <w:rPr>
          <w:lang w:val="en-US"/>
        </w:rPr>
        <w:t xml:space="preserve">Given the selection of the sample, not all baseline ETERS and ITERS-R scores were balanced. </w:t>
      </w:r>
    </w:p>
    <w:p w:rsidR="006B439E" w:rsidRDefault="00F07F92" w:rsidP="00E41B55">
      <w:pPr>
        <w:spacing w:line="300" w:lineRule="exact"/>
        <w:ind w:right="-81"/>
        <w:jc w:val="both"/>
        <w:rPr>
          <w:lang w:val="en-US"/>
        </w:rPr>
      </w:pPr>
      <w:r w:rsidRPr="00F07F92">
        <w:rPr>
          <w:lang w:val="en-US"/>
        </w:rPr>
        <w:t>At follow-up, we plan to collect quality measures on 216 classrooms as follows: half of these (108) will be classrooms for which we also have the baseline measure</w:t>
      </w:r>
      <w:r w:rsidR="00B1319A">
        <w:rPr>
          <w:lang w:val="en-US"/>
        </w:rPr>
        <w:t>, ensuring that the 60% ETERS and 40% ITERS-R proportions are maintained</w:t>
      </w:r>
      <w:r w:rsidRPr="00F07F92">
        <w:rPr>
          <w:lang w:val="en-US"/>
        </w:rPr>
        <w:t xml:space="preserve">; and </w:t>
      </w:r>
      <w:r>
        <w:rPr>
          <w:lang w:val="en-US"/>
        </w:rPr>
        <w:t xml:space="preserve">the other </w:t>
      </w:r>
      <w:r w:rsidRPr="00F07F92">
        <w:rPr>
          <w:lang w:val="en-US"/>
        </w:rPr>
        <w:t>half</w:t>
      </w:r>
      <w:r>
        <w:rPr>
          <w:lang w:val="en-US"/>
        </w:rPr>
        <w:t xml:space="preserve"> will correspond to classrooms attended by children in the sample at follow-up.</w:t>
      </w:r>
      <w:r w:rsidR="00B1319A">
        <w:rPr>
          <w:lang w:val="en-US"/>
        </w:rPr>
        <w:t xml:space="preserve"> </w:t>
      </w:r>
      <w:r w:rsidR="00B1319A" w:rsidRPr="00B1319A">
        <w:t xml:space="preserve">This will allow us to examine both changes within a classroom </w:t>
      </w:r>
      <w:r w:rsidR="00B1319A" w:rsidRPr="00B1319A">
        <w:lastRenderedPageBreak/>
        <w:t xml:space="preserve">over time, and to </w:t>
      </w:r>
      <w:r w:rsidR="00B1319A">
        <w:t xml:space="preserve">study the extent to which improved processes scores are relevant mediators for higher children’s developmental outcomes. </w:t>
      </w:r>
      <w:r w:rsidR="006B439E" w:rsidRPr="006B439E">
        <w:rPr>
          <w:lang w:val="en-US"/>
        </w:rPr>
        <w:t>ECERS and ITERs have shown to have a high predictive power on child development through several domains of cognitive (Burchinal et al. 2000a; Burchinal et al. 2000b) and socio-emotional development (Sylva et al., 2007), and hence should be valid intermediate outcomes (and mediators).</w:t>
      </w:r>
    </w:p>
    <w:p w:rsidR="00B42719" w:rsidRPr="006B439E" w:rsidRDefault="00F35AEE" w:rsidP="00A73C0C">
      <w:pPr>
        <w:spacing w:line="300" w:lineRule="exact"/>
        <w:jc w:val="both"/>
        <w:rPr>
          <w:lang w:val="en-US"/>
        </w:rPr>
      </w:pPr>
      <w:r>
        <w:rPr>
          <w:lang w:val="en-US"/>
        </w:rPr>
        <w:t>Additionally, we will use the information in Section V. Activities in th</w:t>
      </w:r>
      <w:r w:rsidR="00E51E39">
        <w:rPr>
          <w:lang w:val="en-US"/>
        </w:rPr>
        <w:t xml:space="preserve">e Hogar Infantil in the Teacher </w:t>
      </w:r>
      <w:r>
        <w:rPr>
          <w:lang w:val="en-US"/>
        </w:rPr>
        <w:t xml:space="preserve">Questionnaire (Module 11), where we ask the teacher about her job responsibilities and the detail </w:t>
      </w:r>
      <w:r w:rsidR="005B0472">
        <w:rPr>
          <w:lang w:val="en-US"/>
        </w:rPr>
        <w:t xml:space="preserve">(including frequency) </w:t>
      </w:r>
      <w:r>
        <w:rPr>
          <w:lang w:val="en-US"/>
        </w:rPr>
        <w:t>of practices and routines</w:t>
      </w:r>
      <w:r w:rsidR="00673C86">
        <w:rPr>
          <w:lang w:val="en-US"/>
        </w:rPr>
        <w:t xml:space="preserve"> in which</w:t>
      </w:r>
      <w:r>
        <w:rPr>
          <w:lang w:val="en-US"/>
        </w:rPr>
        <w:t xml:space="preserve"> she engages </w:t>
      </w:r>
      <w:r w:rsidR="005B0472">
        <w:rPr>
          <w:lang w:val="en-US"/>
        </w:rPr>
        <w:t xml:space="preserve">children </w:t>
      </w:r>
      <w:r>
        <w:rPr>
          <w:lang w:val="en-US"/>
        </w:rPr>
        <w:t xml:space="preserve">in </w:t>
      </w:r>
      <w:r w:rsidR="005B0472">
        <w:rPr>
          <w:lang w:val="en-US"/>
        </w:rPr>
        <w:t xml:space="preserve">the class, and </w:t>
      </w:r>
      <w:r w:rsidR="00076804">
        <w:rPr>
          <w:lang w:val="en-US"/>
        </w:rPr>
        <w:t xml:space="preserve">her response </w:t>
      </w:r>
      <w:r w:rsidR="005B0472">
        <w:rPr>
          <w:lang w:val="en-US"/>
        </w:rPr>
        <w:t>when faced with specific difficulties. We also collected this information at baseline. We will</w:t>
      </w:r>
      <w:r w:rsidR="005B0472">
        <w:t xml:space="preserve"> </w:t>
      </w:r>
      <w:r>
        <w:t xml:space="preserve">classify </w:t>
      </w:r>
      <w:r w:rsidR="005B0472">
        <w:t xml:space="preserve">routines using factor analysis, following the protocols detailed above. </w:t>
      </w:r>
      <w:r>
        <w:rPr>
          <w:lang w:val="en-US"/>
        </w:rPr>
        <w:t>We will</w:t>
      </w:r>
      <w:r w:rsidR="005B0472">
        <w:rPr>
          <w:lang w:val="en-US"/>
        </w:rPr>
        <w:t xml:space="preserve"> correlate these “constructs” to the processes scores from the ITERS-R and ECERS scales to “validate” the teacher reports.</w:t>
      </w:r>
    </w:p>
    <w:p w:rsidR="000F53F2" w:rsidRDefault="000F53F2" w:rsidP="00A73C0C">
      <w:pPr>
        <w:spacing w:after="80"/>
        <w:jc w:val="both"/>
        <w:rPr>
          <w:i/>
          <w:lang w:val="en-US"/>
        </w:rPr>
      </w:pPr>
    </w:p>
    <w:p w:rsidR="00914AFC" w:rsidRDefault="00914AFC" w:rsidP="00A73C0C">
      <w:pPr>
        <w:spacing w:after="80"/>
        <w:jc w:val="both"/>
        <w:rPr>
          <w:lang w:val="en-US"/>
        </w:rPr>
      </w:pPr>
      <w:r w:rsidRPr="006B439E">
        <w:rPr>
          <w:i/>
          <w:lang w:val="en-US"/>
        </w:rPr>
        <w:t>vii. Pedagogical materials are received in the center</w:t>
      </w:r>
      <w:r w:rsidR="00076804">
        <w:rPr>
          <w:i/>
          <w:lang w:val="en-US"/>
        </w:rPr>
        <w:t xml:space="preserve"> and</w:t>
      </w:r>
      <w:r w:rsidRPr="006B439E">
        <w:rPr>
          <w:i/>
          <w:lang w:val="en-US"/>
        </w:rPr>
        <w:t xml:space="preserve"> used in class</w:t>
      </w:r>
      <w:r w:rsidR="0049711C">
        <w:rPr>
          <w:i/>
          <w:lang w:val="en-US"/>
        </w:rPr>
        <w:t xml:space="preserve">, </w:t>
      </w:r>
      <w:r w:rsidR="0049711C">
        <w:rPr>
          <w:lang w:val="en-US"/>
        </w:rPr>
        <w:t>as collected in the Principal and Teacher Questionnaires (Modules 8 and 11, respectively)</w:t>
      </w:r>
      <w:r w:rsidR="005210B2">
        <w:rPr>
          <w:lang w:val="en-US"/>
        </w:rPr>
        <w:t>.</w:t>
      </w:r>
      <w:r w:rsidR="00076804">
        <w:rPr>
          <w:lang w:val="en-US"/>
        </w:rPr>
        <w:t xml:space="preserve"> We will also use the relevant questions on materials used for the various learning activities in the ECERS and ITERS scales. </w:t>
      </w:r>
      <w:r w:rsidR="005210B2">
        <w:rPr>
          <w:lang w:val="en-US"/>
        </w:rPr>
        <w:t xml:space="preserve"> </w:t>
      </w:r>
    </w:p>
    <w:p w:rsidR="000F53F2" w:rsidRPr="006B439E" w:rsidRDefault="000F53F2" w:rsidP="00A73C0C">
      <w:pPr>
        <w:spacing w:after="80"/>
        <w:jc w:val="both"/>
        <w:rPr>
          <w:i/>
          <w:lang w:val="en-US"/>
        </w:rPr>
      </w:pPr>
    </w:p>
    <w:p w:rsidR="00BE1586" w:rsidRPr="00BE1586" w:rsidRDefault="000F53F2" w:rsidP="00A73C0C">
      <w:pPr>
        <w:spacing w:after="80"/>
        <w:jc w:val="both"/>
        <w:rPr>
          <w:lang w:val="en-US"/>
        </w:rPr>
      </w:pPr>
      <w:r>
        <w:rPr>
          <w:i/>
          <w:lang w:val="en-US"/>
        </w:rPr>
        <w:t>xiv</w:t>
      </w:r>
      <w:r w:rsidR="00914AFC" w:rsidRPr="006B439E">
        <w:rPr>
          <w:i/>
          <w:lang w:val="en-US"/>
        </w:rPr>
        <w:t xml:space="preserve">. Materials (books) from FE reading program </w:t>
      </w:r>
      <w:r w:rsidR="00E51E39">
        <w:rPr>
          <w:i/>
          <w:lang w:val="en-US"/>
        </w:rPr>
        <w:t>are received and how many</w:t>
      </w:r>
      <w:r w:rsidR="00E51E39">
        <w:rPr>
          <w:lang w:val="en-US"/>
        </w:rPr>
        <w:t>, as collected in section VII in the School Principal Questionnaire (Module 8).</w:t>
      </w:r>
      <w:r w:rsidR="005B7B55">
        <w:rPr>
          <w:lang w:val="en-US"/>
        </w:rPr>
        <w:t xml:space="preserve"> We will complement this data with administrative records from FE on books delivered per center.</w:t>
      </w:r>
    </w:p>
    <w:p w:rsidR="005B7B55" w:rsidRDefault="005B7B55" w:rsidP="00A73C0C">
      <w:pPr>
        <w:spacing w:after="80"/>
        <w:jc w:val="both"/>
        <w:rPr>
          <w:i/>
          <w:lang w:val="en-US"/>
        </w:rPr>
      </w:pPr>
    </w:p>
    <w:p w:rsidR="00E51E39" w:rsidRDefault="00914AFC" w:rsidP="00A73C0C">
      <w:pPr>
        <w:spacing w:after="80"/>
        <w:jc w:val="both"/>
        <w:rPr>
          <w:lang w:val="en-US"/>
        </w:rPr>
      </w:pPr>
      <w:r w:rsidRPr="00BE1586">
        <w:rPr>
          <w:i/>
          <w:lang w:val="en-US"/>
        </w:rPr>
        <w:t>xi</w:t>
      </w:r>
      <w:r w:rsidR="005B7B55">
        <w:rPr>
          <w:i/>
          <w:lang w:val="en-US"/>
        </w:rPr>
        <w:t>i</w:t>
      </w:r>
      <w:r w:rsidRPr="00BE1586">
        <w:rPr>
          <w:i/>
          <w:lang w:val="en-US"/>
        </w:rPr>
        <w:t>. Teachers have attended FE training and how many</w:t>
      </w:r>
      <w:r w:rsidR="00E51E39">
        <w:rPr>
          <w:lang w:val="en-US"/>
        </w:rPr>
        <w:t>, as collected in section VII in the School Principal Questionnaire (Module 8).</w:t>
      </w:r>
      <w:r w:rsidR="005B7B55" w:rsidRPr="005B7B55">
        <w:rPr>
          <w:lang w:val="en-US"/>
        </w:rPr>
        <w:t xml:space="preserve"> </w:t>
      </w:r>
      <w:r w:rsidR="005B7B55">
        <w:rPr>
          <w:lang w:val="en-US"/>
        </w:rPr>
        <w:t>We will complement this data with administrative records from FE on trainings delivered per center.</w:t>
      </w:r>
    </w:p>
    <w:p w:rsidR="005B7B55" w:rsidRDefault="005B7B55" w:rsidP="00A73C0C">
      <w:pPr>
        <w:spacing w:after="80"/>
        <w:jc w:val="both"/>
        <w:rPr>
          <w:lang w:val="en-US"/>
        </w:rPr>
      </w:pPr>
    </w:p>
    <w:p w:rsidR="005B7B55" w:rsidRDefault="005B7B55" w:rsidP="005B7B55">
      <w:pPr>
        <w:spacing w:after="80"/>
        <w:jc w:val="both"/>
        <w:rPr>
          <w:lang w:val="en-US"/>
        </w:rPr>
      </w:pPr>
      <w:r>
        <w:rPr>
          <w:lang w:val="en-US"/>
        </w:rPr>
        <w:t xml:space="preserve">xv. </w:t>
      </w:r>
      <w:r w:rsidRPr="005B7B55">
        <w:rPr>
          <w:i/>
          <w:lang w:val="en-US"/>
        </w:rPr>
        <w:t>Parents and teachers attended reading workshops by FE and how many</w:t>
      </w:r>
      <w:r>
        <w:rPr>
          <w:lang w:val="en-US"/>
        </w:rPr>
        <w:t>, as collected in section VII in the School Principal Questionnaire (Module 8).</w:t>
      </w:r>
      <w:r w:rsidRPr="005B7B55">
        <w:rPr>
          <w:lang w:val="en-US"/>
        </w:rPr>
        <w:t xml:space="preserve"> </w:t>
      </w:r>
      <w:r>
        <w:rPr>
          <w:lang w:val="en-US"/>
        </w:rPr>
        <w:t>We will complement this data with administrative records from FE on workshops delivered per center and number of attendees.</w:t>
      </w:r>
    </w:p>
    <w:p w:rsidR="005B7B55" w:rsidRPr="00BE1586" w:rsidRDefault="005B7B55" w:rsidP="00A73C0C">
      <w:pPr>
        <w:spacing w:after="80"/>
        <w:jc w:val="both"/>
        <w:rPr>
          <w:lang w:val="en-US"/>
        </w:rPr>
      </w:pPr>
    </w:p>
    <w:p w:rsidR="00914AFC" w:rsidRDefault="00091083" w:rsidP="00A73C0C">
      <w:pPr>
        <w:spacing w:after="80"/>
        <w:jc w:val="both"/>
        <w:rPr>
          <w:lang w:val="en-US"/>
        </w:rPr>
      </w:pPr>
      <w:r>
        <w:rPr>
          <w:i/>
          <w:lang w:val="en-US"/>
        </w:rPr>
        <w:t>xvi</w:t>
      </w:r>
      <w:r w:rsidR="00914AFC" w:rsidRPr="00BE1586">
        <w:rPr>
          <w:i/>
          <w:lang w:val="en-US"/>
        </w:rPr>
        <w:t>. Improved routines (reading in particular) in the center</w:t>
      </w:r>
      <w:r w:rsidR="00BE1586" w:rsidRPr="00BE1586">
        <w:rPr>
          <w:i/>
          <w:lang w:val="en-US"/>
        </w:rPr>
        <w:t>, given that FE’s reading intervention is addressed to teachers</w:t>
      </w:r>
      <w:r w:rsidR="00E51E39">
        <w:rPr>
          <w:lang w:val="en-US"/>
        </w:rPr>
        <w:t>, as measured by subscales (iii) and (iv) in the ECERS/ITERS-R and in the relevant reading routines questions in Section V in the Teacher Questionnaire (Module 11)</w:t>
      </w:r>
      <w:r w:rsidR="005B7B55">
        <w:rPr>
          <w:lang w:val="en-US"/>
        </w:rPr>
        <w:t>.</w:t>
      </w:r>
    </w:p>
    <w:p w:rsidR="005B7B55" w:rsidRPr="00E51E39" w:rsidRDefault="005B7B55" w:rsidP="00A73C0C">
      <w:pPr>
        <w:spacing w:after="80"/>
        <w:jc w:val="both"/>
        <w:rPr>
          <w:lang w:val="en-US"/>
        </w:rPr>
      </w:pPr>
    </w:p>
    <w:p w:rsidR="00914AFC" w:rsidRPr="0049711C" w:rsidRDefault="00914AFC" w:rsidP="00A73C0C">
      <w:pPr>
        <w:spacing w:after="80"/>
        <w:jc w:val="both"/>
        <w:rPr>
          <w:lang w:val="en-US"/>
        </w:rPr>
      </w:pPr>
      <w:r w:rsidRPr="00BE1586">
        <w:rPr>
          <w:i/>
          <w:lang w:val="en-US"/>
        </w:rPr>
        <w:t>xv</w:t>
      </w:r>
      <w:r w:rsidR="00091083">
        <w:rPr>
          <w:i/>
          <w:lang w:val="en-US"/>
        </w:rPr>
        <w:t>ii</w:t>
      </w:r>
      <w:r w:rsidRPr="00BE1586">
        <w:rPr>
          <w:i/>
          <w:lang w:val="en-US"/>
        </w:rPr>
        <w:t>. Improved routines (reading in particular) in the house</w:t>
      </w:r>
      <w:r w:rsidR="00BE1586" w:rsidRPr="00BE1586">
        <w:rPr>
          <w:i/>
          <w:lang w:val="en-US"/>
        </w:rPr>
        <w:t xml:space="preserve">, given that FE’s </w:t>
      </w:r>
      <w:r w:rsidRPr="00BE1586">
        <w:rPr>
          <w:i/>
          <w:lang w:val="en-US"/>
        </w:rPr>
        <w:t xml:space="preserve">reading intervention is </w:t>
      </w:r>
      <w:r w:rsidR="00BE1586" w:rsidRPr="00BE1586">
        <w:rPr>
          <w:i/>
          <w:lang w:val="en-US"/>
        </w:rPr>
        <w:t xml:space="preserve">also </w:t>
      </w:r>
      <w:r w:rsidRPr="00BE1586">
        <w:rPr>
          <w:i/>
          <w:lang w:val="en-US"/>
        </w:rPr>
        <w:t>addressed to parents</w:t>
      </w:r>
      <w:r w:rsidR="0049711C">
        <w:rPr>
          <w:lang w:val="en-US"/>
        </w:rPr>
        <w:t>, as collected using questions on parenting practices from the Family Care Indicators (FCI) developed by UNICEF (which include reading and looking at picture books) and on the number of picture books and books for children in the home that belong to the target child, also from the FCI, play materials subscale. These questions are in Sections XV and XIV, respectively, in the Child at Home Questionnaire (Module 3).</w:t>
      </w:r>
    </w:p>
    <w:p w:rsidR="00914AFC" w:rsidRDefault="00914AFC" w:rsidP="00A73C0C">
      <w:pPr>
        <w:spacing w:after="80"/>
        <w:jc w:val="both"/>
        <w:rPr>
          <w:lang w:val="en-US"/>
        </w:rPr>
      </w:pPr>
      <w:r w:rsidRPr="00BE1586">
        <w:rPr>
          <w:i/>
          <w:lang w:val="en-US"/>
        </w:rPr>
        <w:lastRenderedPageBreak/>
        <w:t xml:space="preserve">iv. and </w:t>
      </w:r>
      <w:r w:rsidR="00091083">
        <w:rPr>
          <w:i/>
          <w:lang w:val="en-US"/>
        </w:rPr>
        <w:t>viii</w:t>
      </w:r>
      <w:r w:rsidRPr="00BE1586">
        <w:rPr>
          <w:i/>
          <w:lang w:val="en-US"/>
        </w:rPr>
        <w:t>. Improved food manipulation and processing in the center</w:t>
      </w:r>
      <w:r w:rsidR="009F3E63">
        <w:rPr>
          <w:lang w:val="en-US"/>
        </w:rPr>
        <w:t xml:space="preserve">, as collected in questions 201-207 and 215 in the ICBF Guidelines Questionnaire, </w:t>
      </w:r>
      <w:r w:rsidR="00C17152">
        <w:rPr>
          <w:lang w:val="en-US"/>
        </w:rPr>
        <w:t xml:space="preserve">Section V in the Principal Questionnaire (Module 8) and in </w:t>
      </w:r>
      <w:r w:rsidR="009F3E63">
        <w:rPr>
          <w:lang w:val="en-US"/>
        </w:rPr>
        <w:t>Section V in the Nutritio</w:t>
      </w:r>
      <w:r w:rsidR="00091083">
        <w:rPr>
          <w:lang w:val="en-US"/>
        </w:rPr>
        <w:t>nist Questionnaire (Module 19).</w:t>
      </w:r>
    </w:p>
    <w:p w:rsidR="00091083" w:rsidRDefault="00091083" w:rsidP="00091083">
      <w:pPr>
        <w:spacing w:after="80"/>
        <w:jc w:val="both"/>
        <w:rPr>
          <w:i/>
          <w:lang w:val="en-US"/>
        </w:rPr>
      </w:pPr>
    </w:p>
    <w:p w:rsidR="00FE4BC7" w:rsidRPr="00091083" w:rsidRDefault="00914AFC" w:rsidP="00091083">
      <w:pPr>
        <w:spacing w:after="80"/>
        <w:jc w:val="both"/>
        <w:rPr>
          <w:i/>
          <w:lang w:val="en-US"/>
        </w:rPr>
      </w:pPr>
      <w:r w:rsidRPr="00091083">
        <w:rPr>
          <w:i/>
          <w:lang w:val="en-US"/>
        </w:rPr>
        <w:t>v.</w:t>
      </w:r>
      <w:r w:rsidR="00091083" w:rsidRPr="00091083">
        <w:rPr>
          <w:i/>
          <w:lang w:val="en-US"/>
        </w:rPr>
        <w:t>, vi., ix.</w:t>
      </w:r>
      <w:r w:rsidRPr="00091083">
        <w:rPr>
          <w:i/>
          <w:lang w:val="en-US"/>
        </w:rPr>
        <w:t xml:space="preserve"> and </w:t>
      </w:r>
      <w:r w:rsidR="00091083" w:rsidRPr="00091083">
        <w:rPr>
          <w:i/>
          <w:lang w:val="en-US"/>
        </w:rPr>
        <w:t>ix</w:t>
      </w:r>
      <w:r w:rsidRPr="00091083">
        <w:rPr>
          <w:i/>
          <w:lang w:val="en-US"/>
        </w:rPr>
        <w:t xml:space="preserve">. Improved </w:t>
      </w:r>
      <w:r w:rsidR="00091083" w:rsidRPr="00091083">
        <w:rPr>
          <w:i/>
          <w:lang w:val="en-US"/>
        </w:rPr>
        <w:t xml:space="preserve">content of servings and improved </w:t>
      </w:r>
      <w:r w:rsidRPr="00091083">
        <w:rPr>
          <w:i/>
          <w:lang w:val="en-US"/>
        </w:rPr>
        <w:t>food intakes by children in the centers</w:t>
      </w:r>
      <w:r w:rsidR="00091083">
        <w:rPr>
          <w:i/>
          <w:lang w:val="en-US"/>
        </w:rPr>
        <w:t>.</w:t>
      </w:r>
    </w:p>
    <w:p w:rsidR="00BE1586" w:rsidRPr="00091083" w:rsidRDefault="006D5F09" w:rsidP="00091083">
      <w:pPr>
        <w:jc w:val="both"/>
        <w:rPr>
          <w:rFonts w:cs="Arial"/>
          <w:lang w:val="en-US"/>
        </w:rPr>
      </w:pPr>
      <w:r w:rsidRPr="00091083">
        <w:rPr>
          <w:lang w:val="en-US"/>
        </w:rPr>
        <w:t>W</w:t>
      </w:r>
      <w:r w:rsidR="009F3E63" w:rsidRPr="00091083">
        <w:rPr>
          <w:lang w:val="en-US"/>
        </w:rPr>
        <w:t xml:space="preserve">e will measure food consumption for children in </w:t>
      </w:r>
      <w:r w:rsidRPr="00091083">
        <w:rPr>
          <w:lang w:val="en-US"/>
        </w:rPr>
        <w:t xml:space="preserve">a </w:t>
      </w:r>
      <w:r w:rsidR="009F3E63" w:rsidRPr="00091083">
        <w:rPr>
          <w:lang w:val="en-US"/>
        </w:rPr>
        <w:t>subsample of 50 HIs.</w:t>
      </w:r>
      <w:r w:rsidRPr="00091083">
        <w:rPr>
          <w:lang w:val="en-US"/>
        </w:rPr>
        <w:t xml:space="preserve"> </w:t>
      </w:r>
      <w:r w:rsidRPr="00091083">
        <w:rPr>
          <w:rFonts w:cs="Arial"/>
          <w:lang w:val="en-US"/>
        </w:rPr>
        <w:t>The methodology consists of a visit on a random date, and interviews to kitchen personnel together with weighing and observation of two randomly picked morning snack servings and two randomly picked lunch servings. Each of these is split into servings for children younger than 2 and servings for children older than 2, if different. The analysis of these data is based on the ProPAN methodology (Process for the promotion of healthy eating habits of children)</w:t>
      </w:r>
      <w:r w:rsidR="00091083">
        <w:rPr>
          <w:rFonts w:cs="Arial"/>
          <w:lang w:val="en-US"/>
        </w:rPr>
        <w:t xml:space="preserve">, a </w:t>
      </w:r>
      <w:r w:rsidRPr="00091083">
        <w:rPr>
          <w:rFonts w:cs="Arial"/>
          <w:lang w:val="en-US"/>
        </w:rPr>
        <w:t>tool developed by UNICEF and</w:t>
      </w:r>
      <w:r w:rsidRPr="006D5F09">
        <w:rPr>
          <w:rFonts w:cs="Arial"/>
          <w:lang w:val="en-US"/>
        </w:rPr>
        <w:t xml:space="preserve"> Organizacion Panamericana para la Salud (Panamerican Health Organization) to develop, implement and assess interventions and programs to improve diet and eating ha</w:t>
      </w:r>
      <w:r w:rsidR="00091083">
        <w:rPr>
          <w:rFonts w:cs="Arial"/>
          <w:lang w:val="en-US"/>
        </w:rPr>
        <w:t xml:space="preserve">bits for infants and toddlers. The </w:t>
      </w:r>
      <w:r w:rsidRPr="006D5F09">
        <w:rPr>
          <w:rFonts w:cs="Arial"/>
          <w:lang w:val="en-US"/>
        </w:rPr>
        <w:t>ProPAN software returns calorie intake by food groups (protein, iron, calcium, vitamin A, C and Zinc) by meal and by age range.</w:t>
      </w:r>
    </w:p>
    <w:p w:rsidR="00A73C0C" w:rsidRPr="0049711C" w:rsidRDefault="00914AFC" w:rsidP="00091083">
      <w:pPr>
        <w:spacing w:after="80"/>
        <w:jc w:val="both"/>
        <w:rPr>
          <w:lang w:val="en-US"/>
        </w:rPr>
      </w:pPr>
      <w:r w:rsidRPr="00BE1586">
        <w:rPr>
          <w:i/>
          <w:lang w:val="en-US"/>
        </w:rPr>
        <w:t>x</w:t>
      </w:r>
      <w:r w:rsidR="00091083">
        <w:rPr>
          <w:i/>
          <w:lang w:val="en-US"/>
        </w:rPr>
        <w:t>i</w:t>
      </w:r>
      <w:r w:rsidRPr="00BE1586">
        <w:rPr>
          <w:i/>
          <w:lang w:val="en-US"/>
        </w:rPr>
        <w:t>. Improved nutritional habits in the homes/lower food insecurity</w:t>
      </w:r>
      <w:r w:rsidR="00A73C0C">
        <w:rPr>
          <w:i/>
          <w:lang w:val="en-US"/>
        </w:rPr>
        <w:t xml:space="preserve">, </w:t>
      </w:r>
      <w:r w:rsidR="00A73C0C">
        <w:rPr>
          <w:lang w:val="en-US"/>
        </w:rPr>
        <w:t>as collected in Section XV</w:t>
      </w:r>
      <w:r w:rsidR="00A73C0C" w:rsidRPr="00A73C0C">
        <w:rPr>
          <w:lang w:val="en-US"/>
        </w:rPr>
        <w:t>II</w:t>
      </w:r>
      <w:r w:rsidRPr="00A73C0C">
        <w:rPr>
          <w:lang w:val="en-US"/>
        </w:rPr>
        <w:t xml:space="preserve"> </w:t>
      </w:r>
      <w:r w:rsidR="00A73C0C" w:rsidRPr="00A73C0C">
        <w:rPr>
          <w:lang w:val="en-US"/>
        </w:rPr>
        <w:t>i</w:t>
      </w:r>
      <w:r w:rsidR="00A73C0C">
        <w:rPr>
          <w:lang w:val="en-US"/>
        </w:rPr>
        <w:t xml:space="preserve">n the Child at Home Questionnaire (Module 3), which enquires about the frequency of consumption of a number of food items (organized by food type) over the past few days. </w:t>
      </w:r>
      <w:r w:rsidR="005210B2">
        <w:rPr>
          <w:lang w:val="en-US"/>
        </w:rPr>
        <w:t xml:space="preserve">In addition, we included questions on </w:t>
      </w:r>
      <w:r w:rsidR="009F3E63">
        <w:rPr>
          <w:lang w:val="en-US"/>
        </w:rPr>
        <w:t xml:space="preserve">the promotion of </w:t>
      </w:r>
      <w:r w:rsidR="005210B2">
        <w:rPr>
          <w:lang w:val="en-US"/>
        </w:rPr>
        <w:t>food security in the</w:t>
      </w:r>
      <w:r w:rsidR="009F3E63">
        <w:rPr>
          <w:lang w:val="en-US"/>
        </w:rPr>
        <w:t xml:space="preserve"> home in Section VI the </w:t>
      </w:r>
      <w:r w:rsidR="005210B2">
        <w:rPr>
          <w:lang w:val="en-US"/>
        </w:rPr>
        <w:t xml:space="preserve">Nutritionist </w:t>
      </w:r>
      <w:r w:rsidR="009F3E63">
        <w:rPr>
          <w:lang w:val="en-US"/>
        </w:rPr>
        <w:t xml:space="preserve">Questionnaire (Module 19). </w:t>
      </w:r>
    </w:p>
    <w:p w:rsidR="00914AFC" w:rsidRPr="00BE1586" w:rsidRDefault="00914AFC" w:rsidP="00A73C0C">
      <w:pPr>
        <w:spacing w:after="80"/>
        <w:jc w:val="both"/>
        <w:rPr>
          <w:i/>
          <w:lang w:val="en-US"/>
        </w:rPr>
      </w:pPr>
    </w:p>
    <w:p w:rsidR="00CE5A8D" w:rsidRPr="00730B21" w:rsidRDefault="004B0BCB" w:rsidP="00CE5A8D">
      <w:pPr>
        <w:spacing w:line="300" w:lineRule="exact"/>
        <w:ind w:right="-81"/>
        <w:jc w:val="both"/>
        <w:rPr>
          <w:i/>
          <w:lang w:val="en-US"/>
        </w:rPr>
      </w:pPr>
      <w:r w:rsidRPr="00730B21">
        <w:rPr>
          <w:lang w:val="en-US"/>
        </w:rPr>
        <w:t xml:space="preserve">A related relevant intermediate outcome is attendance to the child care center and turnover. </w:t>
      </w:r>
      <w:r w:rsidRPr="00730B21">
        <w:rPr>
          <w:i/>
          <w:lang w:val="en-US"/>
        </w:rPr>
        <w:t>HIM and HIM+FE may increase demand in these centers and reduce turnover rates, hence altering the composition of children who attend.</w:t>
      </w:r>
      <w:r w:rsidR="00CE5A8D" w:rsidRPr="00730B21">
        <w:rPr>
          <w:i/>
          <w:lang w:val="en-US"/>
        </w:rPr>
        <w:t xml:space="preserve"> </w:t>
      </w:r>
      <w:r w:rsidR="001F2BDB" w:rsidRPr="00730B21">
        <w:rPr>
          <w:lang w:val="en-US"/>
        </w:rPr>
        <w:t>Parental perceptions of increased quality and/or increased resources in the centers may result in increased demand for the services provided by the centers. This may affect the composition of skills of the children attending the centers, which may in turn have an ambiguous impact on the development</w:t>
      </w:r>
      <w:r w:rsidR="00CE5A8D" w:rsidRPr="00730B21">
        <w:rPr>
          <w:lang w:val="en-US"/>
        </w:rPr>
        <w:t>al</w:t>
      </w:r>
      <w:r w:rsidR="001F2BDB" w:rsidRPr="00730B21">
        <w:rPr>
          <w:lang w:val="en-US"/>
        </w:rPr>
        <w:t xml:space="preserve"> outcomes of children attending the center depending on whether the average skill of their peers increases or decreases. </w:t>
      </w:r>
    </w:p>
    <w:p w:rsidR="00091083" w:rsidRPr="00730B21" w:rsidRDefault="001F2BDB" w:rsidP="00CE5A8D">
      <w:pPr>
        <w:spacing w:line="300" w:lineRule="exact"/>
        <w:ind w:right="-81"/>
        <w:jc w:val="both"/>
        <w:rPr>
          <w:lang w:val="en-US"/>
        </w:rPr>
      </w:pPr>
      <w:r w:rsidRPr="00730B21">
        <w:rPr>
          <w:lang w:val="en-US"/>
        </w:rPr>
        <w:t>While this is both an important and interesting research question we are concerned about the extent to which we will be able to rigorously address it given the limited and poor quality of the attendance records kept at the center</w:t>
      </w:r>
      <w:r w:rsidR="00502031" w:rsidRPr="00730B21">
        <w:rPr>
          <w:lang w:val="en-US"/>
        </w:rPr>
        <w:t>s</w:t>
      </w:r>
      <w:r w:rsidRPr="00730B21">
        <w:rPr>
          <w:lang w:val="en-US"/>
        </w:rPr>
        <w:t xml:space="preserve">. After calling all centers in the sample (see tracking activities report) we have learnt that attendance records are </w:t>
      </w:r>
      <w:r w:rsidR="00673C86" w:rsidRPr="00730B21">
        <w:rPr>
          <w:lang w:val="en-US"/>
        </w:rPr>
        <w:t>often</w:t>
      </w:r>
      <w:r w:rsidRPr="00730B21">
        <w:rPr>
          <w:lang w:val="en-US"/>
        </w:rPr>
        <w:t xml:space="preserve"> kept physically and not digitally, and not up-to-date. We will however collect attendance at follow-up and explore the extent to which we can exploit this </w:t>
      </w:r>
      <w:r w:rsidR="00CE5A8D" w:rsidRPr="00730B21">
        <w:rPr>
          <w:lang w:val="en-US"/>
        </w:rPr>
        <w:t xml:space="preserve">mechanism </w:t>
      </w:r>
      <w:r w:rsidRPr="00730B21">
        <w:rPr>
          <w:lang w:val="en-US"/>
        </w:rPr>
        <w:t xml:space="preserve">in the analysis. </w:t>
      </w:r>
    </w:p>
    <w:p w:rsidR="001F2BDB" w:rsidRPr="00CE5A8D" w:rsidRDefault="00091083" w:rsidP="00CE5A8D">
      <w:pPr>
        <w:spacing w:line="300" w:lineRule="exact"/>
        <w:ind w:right="-81"/>
        <w:jc w:val="both"/>
        <w:rPr>
          <w:i/>
          <w:lang w:val="en-US"/>
        </w:rPr>
      </w:pPr>
      <w:r w:rsidRPr="00730B21">
        <w:rPr>
          <w:lang w:val="en-US"/>
        </w:rPr>
        <w:t xml:space="preserve">Note also that we will not be able to </w:t>
      </w:r>
      <w:r w:rsidR="00730B21" w:rsidRPr="00730B21">
        <w:rPr>
          <w:lang w:val="en-US"/>
        </w:rPr>
        <w:t>investigate</w:t>
      </w:r>
      <w:r w:rsidRPr="00730B21">
        <w:rPr>
          <w:lang w:val="en-US"/>
        </w:rPr>
        <w:t xml:space="preserve"> spillovers and effects on peers</w:t>
      </w:r>
      <w:r w:rsidR="00730B21" w:rsidRPr="00730B21">
        <w:rPr>
          <w:lang w:val="en-US"/>
        </w:rPr>
        <w:t xml:space="preserve"> due to compositional effects</w:t>
      </w:r>
      <w:r w:rsidRPr="00730B21">
        <w:rPr>
          <w:lang w:val="en-US"/>
        </w:rPr>
        <w:t xml:space="preserve"> given that we cannot afford to collect data on enough children </w:t>
      </w:r>
      <w:r w:rsidR="00730B21" w:rsidRPr="00730B21">
        <w:rPr>
          <w:lang w:val="en-US"/>
        </w:rPr>
        <w:t>that were not</w:t>
      </w:r>
      <w:r w:rsidRPr="00730B21">
        <w:rPr>
          <w:lang w:val="en-US"/>
        </w:rPr>
        <w:t xml:space="preserve"> in the sample</w:t>
      </w:r>
      <w:r>
        <w:rPr>
          <w:lang w:val="en-US"/>
        </w:rPr>
        <w:t xml:space="preserve"> </w:t>
      </w:r>
      <w:r w:rsidR="00730B21">
        <w:rPr>
          <w:lang w:val="en-US"/>
        </w:rPr>
        <w:t xml:space="preserve">(center) </w:t>
      </w:r>
      <w:r>
        <w:rPr>
          <w:lang w:val="en-US"/>
        </w:rPr>
        <w:t>at baseline</w:t>
      </w:r>
      <w:r w:rsidR="00730B21">
        <w:rPr>
          <w:lang w:val="en-US"/>
        </w:rPr>
        <w:t xml:space="preserve"> for this purpose. </w:t>
      </w:r>
    </w:p>
    <w:p w:rsidR="00914AFC" w:rsidRDefault="00914AFC" w:rsidP="00730B21">
      <w:pPr>
        <w:jc w:val="both"/>
        <w:rPr>
          <w:rFonts w:cstheme="minorHAnsi"/>
          <w:highlight w:val="yellow"/>
          <w:lang w:val="en-US"/>
        </w:rPr>
      </w:pPr>
    </w:p>
    <w:p w:rsidR="00502031" w:rsidRPr="00502031" w:rsidRDefault="00CE5A8D" w:rsidP="00730B21">
      <w:pPr>
        <w:jc w:val="both"/>
        <w:rPr>
          <w:rFonts w:cs="Arial"/>
          <w:lang w:val="en-US"/>
        </w:rPr>
      </w:pPr>
      <w:r w:rsidRPr="00730B21">
        <w:rPr>
          <w:rFonts w:cstheme="minorHAnsi"/>
          <w:lang w:val="en-US"/>
        </w:rPr>
        <w:t>In addition, as part of a qualitative evaluation—financed with resources from elsewhere—we are collecting process data</w:t>
      </w:r>
      <w:r w:rsidR="00730B21">
        <w:rPr>
          <w:rFonts w:cstheme="minorHAnsi"/>
          <w:lang w:val="en-US"/>
        </w:rPr>
        <w:t xml:space="preserve"> on a subsample of HIs</w:t>
      </w:r>
      <w:r w:rsidRPr="00730B21">
        <w:rPr>
          <w:rFonts w:cstheme="minorHAnsi"/>
          <w:lang w:val="en-US"/>
        </w:rPr>
        <w:t xml:space="preserve"> that will contribute to inform the quality (and reliability) of the intermediate indicators used, and provide insights on the extent to which the </w:t>
      </w:r>
      <w:r w:rsidRPr="00730B21">
        <w:rPr>
          <w:rFonts w:cstheme="minorHAnsi"/>
          <w:lang w:val="en-US"/>
        </w:rPr>
        <w:lastRenderedPageBreak/>
        <w:t>above hypothesized mechanisms occurred in reality.</w:t>
      </w:r>
      <w:r w:rsidR="00502031" w:rsidRPr="00730B21">
        <w:rPr>
          <w:rFonts w:ascii="Arial" w:hAnsi="Arial" w:cs="Arial"/>
          <w:sz w:val="18"/>
          <w:szCs w:val="18"/>
          <w:lang w:val="en-US"/>
        </w:rPr>
        <w:t xml:space="preserve"> </w:t>
      </w:r>
      <w:r w:rsidR="00502031" w:rsidRPr="00730B21">
        <w:rPr>
          <w:rFonts w:cs="Arial"/>
          <w:lang w:val="en-US"/>
        </w:rPr>
        <w:t>The objective of this qualitative component is to characterize the interventions in the field with a detailed tracking of activities and responsible individuals related to the components of the interventions under study. Based on direct observations, in-depth interviews, focus groups with different actors related to the</w:t>
      </w:r>
      <w:r w:rsidR="00502031" w:rsidRPr="00502031">
        <w:rPr>
          <w:rFonts w:cs="Arial"/>
          <w:lang w:val="en-US"/>
        </w:rPr>
        <w:t xml:space="preserve"> interventions, and play activities with beneficiary children in HIs, we hope to gain a better understanding of the ways in which the interventions are understood, ad</w:t>
      </w:r>
      <w:r w:rsidR="00502031">
        <w:rPr>
          <w:rFonts w:cs="Arial"/>
          <w:lang w:val="en-US"/>
        </w:rPr>
        <w:t>o</w:t>
      </w:r>
      <w:r w:rsidR="00502031" w:rsidRPr="00502031">
        <w:rPr>
          <w:rFonts w:cs="Arial"/>
          <w:lang w:val="en-US"/>
        </w:rPr>
        <w:t xml:space="preserve">pted and used directly by HIs. </w:t>
      </w:r>
    </w:p>
    <w:p w:rsidR="00CE5A8D" w:rsidRPr="00DB7D1C" w:rsidRDefault="00502031" w:rsidP="00730B21">
      <w:pPr>
        <w:jc w:val="both"/>
        <w:rPr>
          <w:b/>
          <w:lang w:val="en-US"/>
        </w:rPr>
      </w:pPr>
      <w:r w:rsidRPr="00502031">
        <w:rPr>
          <w:rFonts w:cs="Arial"/>
          <w:lang w:val="en-US"/>
        </w:rPr>
        <w:t>With this input we hope to be able to (1) better interpret our quantitative estimates of program impacts, (2) identify possible transmission mechanisms of the effects of interest, and (3) propose specific policy recommendations for program improvement based on the joint analysis of the quantitative and the qualitative results</w:t>
      </w:r>
      <w:r>
        <w:rPr>
          <w:rFonts w:ascii="Arial" w:hAnsi="Arial" w:cs="Arial"/>
          <w:sz w:val="18"/>
          <w:szCs w:val="18"/>
          <w:lang w:val="en-US"/>
        </w:rPr>
        <w:t>.</w:t>
      </w:r>
    </w:p>
    <w:p w:rsidR="00EF3EFD" w:rsidRPr="00DB7D1C" w:rsidRDefault="00EF3EFD" w:rsidP="001A14EB">
      <w:pPr>
        <w:spacing w:line="300" w:lineRule="exact"/>
        <w:ind w:right="-81"/>
        <w:jc w:val="both"/>
        <w:rPr>
          <w:lang w:val="en-US"/>
        </w:rPr>
      </w:pPr>
    </w:p>
    <w:p w:rsidR="00BE6647" w:rsidRPr="00DB7D1C" w:rsidRDefault="00BE6647" w:rsidP="00BE6647">
      <w:pPr>
        <w:spacing w:after="80"/>
        <w:jc w:val="both"/>
        <w:rPr>
          <w:b/>
          <w:u w:val="single"/>
          <w:lang w:val="en-US"/>
        </w:rPr>
      </w:pPr>
      <w:r w:rsidRPr="00DB7D1C">
        <w:rPr>
          <w:rFonts w:cs="Arial"/>
          <w:b/>
          <w:u w:val="single"/>
          <w:lang w:val="en-US"/>
        </w:rPr>
        <w:t>Hypothes</w:t>
      </w:r>
      <w:r w:rsidR="009D31D6">
        <w:rPr>
          <w:rFonts w:cs="Arial"/>
          <w:b/>
          <w:u w:val="single"/>
          <w:lang w:val="en-US"/>
        </w:rPr>
        <w:t>e</w:t>
      </w:r>
      <w:r w:rsidRPr="00DB7D1C">
        <w:rPr>
          <w:rFonts w:cs="Arial"/>
          <w:b/>
          <w:u w:val="single"/>
          <w:lang w:val="en-US"/>
        </w:rPr>
        <w:t xml:space="preserve">s Group </w:t>
      </w:r>
      <w:r w:rsidR="00893C61" w:rsidRPr="00DB7D1C">
        <w:rPr>
          <w:rFonts w:cs="Arial"/>
          <w:b/>
          <w:u w:val="single"/>
          <w:lang w:val="en-US"/>
        </w:rPr>
        <w:t>C</w:t>
      </w:r>
      <w:r w:rsidRPr="00DB7D1C">
        <w:rPr>
          <w:rFonts w:cs="Arial"/>
          <w:b/>
          <w:u w:val="single"/>
          <w:lang w:val="en-US"/>
        </w:rPr>
        <w:t xml:space="preserve">: </w:t>
      </w:r>
      <w:r w:rsidRPr="00DB7D1C">
        <w:rPr>
          <w:b/>
          <w:u w:val="single"/>
          <w:lang w:val="en-US"/>
        </w:rPr>
        <w:t>Heterogeneity of Impacts</w:t>
      </w:r>
    </w:p>
    <w:p w:rsidR="00BE6647" w:rsidRPr="00730B21" w:rsidRDefault="00BE6647" w:rsidP="00BE6647">
      <w:pPr>
        <w:spacing w:after="80"/>
        <w:jc w:val="both"/>
        <w:rPr>
          <w:i/>
          <w:lang w:val="en-US"/>
        </w:rPr>
      </w:pPr>
      <w:r w:rsidRPr="00730B21">
        <w:rPr>
          <w:i/>
          <w:lang w:val="en-US"/>
        </w:rPr>
        <w:t xml:space="preserve">The individual characteristics of children (age, </w:t>
      </w:r>
      <w:r w:rsidR="00893C61" w:rsidRPr="00730B21">
        <w:rPr>
          <w:i/>
          <w:lang w:val="en-US"/>
        </w:rPr>
        <w:t xml:space="preserve">gender, </w:t>
      </w:r>
      <w:r w:rsidRPr="00730B21">
        <w:rPr>
          <w:i/>
          <w:lang w:val="en-US"/>
        </w:rPr>
        <w:t>initial developmental levels</w:t>
      </w:r>
      <w:r w:rsidR="00442EE4" w:rsidRPr="00730B21">
        <w:rPr>
          <w:i/>
          <w:lang w:val="en-US"/>
        </w:rPr>
        <w:t>, maternal education, baseline level of stimulation in the home</w:t>
      </w:r>
      <w:r w:rsidRPr="00730B21">
        <w:rPr>
          <w:i/>
          <w:lang w:val="en-US"/>
        </w:rPr>
        <w:t>), their teachers (</w:t>
      </w:r>
      <w:r w:rsidR="00393C29" w:rsidRPr="00730B21">
        <w:rPr>
          <w:i/>
          <w:lang w:val="en-US"/>
        </w:rPr>
        <w:t>education</w:t>
      </w:r>
      <w:r w:rsidR="007E04FF" w:rsidRPr="00730B21">
        <w:rPr>
          <w:i/>
          <w:lang w:val="en-US"/>
        </w:rPr>
        <w:t xml:space="preserve"> and experience</w:t>
      </w:r>
      <w:r w:rsidRPr="00730B21">
        <w:rPr>
          <w:i/>
          <w:lang w:val="en-US"/>
        </w:rPr>
        <w:t xml:space="preserve">, </w:t>
      </w:r>
      <w:r w:rsidR="007E04FF" w:rsidRPr="00730B21">
        <w:rPr>
          <w:i/>
          <w:lang w:val="en-US"/>
        </w:rPr>
        <w:t>baseline teaching practices/</w:t>
      </w:r>
      <w:r w:rsidRPr="00730B21">
        <w:rPr>
          <w:i/>
          <w:lang w:val="en-US"/>
        </w:rPr>
        <w:t>routines</w:t>
      </w:r>
      <w:r w:rsidR="00730B21" w:rsidRPr="00730B21">
        <w:rPr>
          <w:i/>
          <w:lang w:val="en-US"/>
        </w:rPr>
        <w:t>, emotional well-being and job satisfaction</w:t>
      </w:r>
      <w:r w:rsidRPr="00730B21">
        <w:rPr>
          <w:i/>
          <w:lang w:val="en-US"/>
        </w:rPr>
        <w:t xml:space="preserve">), and the </w:t>
      </w:r>
      <w:r w:rsidR="00442EE4" w:rsidRPr="00730B21">
        <w:rPr>
          <w:i/>
          <w:lang w:val="en-US"/>
        </w:rPr>
        <w:t>center</w:t>
      </w:r>
      <w:r w:rsidRPr="00730B21">
        <w:rPr>
          <w:i/>
          <w:lang w:val="en-US"/>
        </w:rPr>
        <w:t xml:space="preserve"> (</w:t>
      </w:r>
      <w:r w:rsidR="00393C29" w:rsidRPr="00730B21">
        <w:rPr>
          <w:i/>
          <w:lang w:val="en-US"/>
        </w:rPr>
        <w:t xml:space="preserve">size of the child care center and </w:t>
      </w:r>
      <w:r w:rsidR="001265D3" w:rsidRPr="00730B21">
        <w:rPr>
          <w:i/>
          <w:lang w:val="en-US"/>
        </w:rPr>
        <w:t>child-</w:t>
      </w:r>
      <w:r w:rsidR="00393C29" w:rsidRPr="00730B21">
        <w:rPr>
          <w:i/>
          <w:lang w:val="en-US"/>
        </w:rPr>
        <w:t>teacher/personnel ratio, ICBF’s and international quality standards at baseline</w:t>
      </w:r>
      <w:r w:rsidRPr="00730B21">
        <w:rPr>
          <w:i/>
          <w:lang w:val="en-US"/>
        </w:rPr>
        <w:t>) may determine the extent to which children benefit from HIM and HIM+FE.</w:t>
      </w:r>
      <w:r w:rsidR="000E0C0B" w:rsidRPr="00730B21">
        <w:rPr>
          <w:i/>
          <w:lang w:val="en-US"/>
        </w:rPr>
        <w:t xml:space="preserve"> </w:t>
      </w:r>
    </w:p>
    <w:p w:rsidR="004F3DEA" w:rsidRPr="00730B21" w:rsidRDefault="004F3DEA" w:rsidP="00BE6647">
      <w:pPr>
        <w:spacing w:after="80"/>
        <w:jc w:val="both"/>
        <w:rPr>
          <w:lang w:val="en-US"/>
        </w:rPr>
      </w:pPr>
    </w:p>
    <w:p w:rsidR="00BE6647" w:rsidRPr="00DB7D1C" w:rsidRDefault="00893C61" w:rsidP="00BE6647">
      <w:pPr>
        <w:spacing w:after="80"/>
        <w:jc w:val="both"/>
        <w:rPr>
          <w:lang w:val="en-US"/>
        </w:rPr>
      </w:pPr>
      <w:r w:rsidRPr="00730B21">
        <w:rPr>
          <w:lang w:val="en-US"/>
        </w:rPr>
        <w:t xml:space="preserve">We will examine treatment heterogeneity according to the following dimensions, which we group in </w:t>
      </w:r>
      <w:r w:rsidR="00472472" w:rsidRPr="00730B21">
        <w:rPr>
          <w:lang w:val="en-US"/>
        </w:rPr>
        <w:t>three areas: children’</w:t>
      </w:r>
      <w:r w:rsidR="00BE6647" w:rsidRPr="00730B21">
        <w:rPr>
          <w:lang w:val="en-US"/>
        </w:rPr>
        <w:t>s characteristics, teacher</w:t>
      </w:r>
      <w:r w:rsidR="00DF2627" w:rsidRPr="00730B21">
        <w:rPr>
          <w:lang w:val="en-US"/>
        </w:rPr>
        <w:t>s</w:t>
      </w:r>
      <w:r w:rsidR="00472472" w:rsidRPr="00730B21">
        <w:rPr>
          <w:lang w:val="en-US"/>
        </w:rPr>
        <w:t>’</w:t>
      </w:r>
      <w:r w:rsidR="00BE6647" w:rsidRPr="00730B21">
        <w:rPr>
          <w:lang w:val="en-US"/>
        </w:rPr>
        <w:t xml:space="preserve"> characteristics, and </w:t>
      </w:r>
      <w:r w:rsidR="00DF2627" w:rsidRPr="00730B21">
        <w:rPr>
          <w:lang w:val="en-US"/>
        </w:rPr>
        <w:t>child care centers’</w:t>
      </w:r>
      <w:r w:rsidR="00BE6647" w:rsidRPr="00DB7D1C">
        <w:rPr>
          <w:lang w:val="en-US"/>
        </w:rPr>
        <w:t xml:space="preserve"> characteristics. </w:t>
      </w:r>
    </w:p>
    <w:p w:rsidR="00BE6647" w:rsidRPr="00DB7D1C" w:rsidRDefault="00893C61" w:rsidP="00893C61">
      <w:pPr>
        <w:pStyle w:val="ListParagraph"/>
        <w:numPr>
          <w:ilvl w:val="0"/>
          <w:numId w:val="11"/>
        </w:numPr>
        <w:spacing w:after="80"/>
        <w:jc w:val="both"/>
        <w:rPr>
          <w:rFonts w:cs="Arial"/>
          <w:i/>
          <w:u w:val="single"/>
          <w:lang w:val="en-US"/>
        </w:rPr>
      </w:pPr>
      <w:r w:rsidRPr="00DB7D1C">
        <w:rPr>
          <w:rFonts w:cs="Arial"/>
          <w:i/>
          <w:u w:val="single"/>
          <w:lang w:val="en-US"/>
        </w:rPr>
        <w:t>Children’s characteristics</w:t>
      </w:r>
    </w:p>
    <w:p w:rsidR="00893C61" w:rsidRPr="00DB7D1C" w:rsidRDefault="00893C61" w:rsidP="00F536C9">
      <w:pPr>
        <w:pStyle w:val="ListParagraph"/>
        <w:numPr>
          <w:ilvl w:val="0"/>
          <w:numId w:val="12"/>
        </w:numPr>
        <w:jc w:val="both"/>
        <w:rPr>
          <w:lang w:val="en-US"/>
        </w:rPr>
      </w:pPr>
      <w:r w:rsidRPr="00DB7D1C">
        <w:rPr>
          <w:rFonts w:cs="Arial"/>
          <w:b/>
          <w:lang w:val="en-US"/>
        </w:rPr>
        <w:t>Age:</w:t>
      </w:r>
      <w:r w:rsidRPr="00DB7D1C">
        <w:rPr>
          <w:rFonts w:cs="Arial"/>
          <w:lang w:val="en-US"/>
        </w:rPr>
        <w:t xml:space="preserve"> children will be around </w:t>
      </w:r>
      <w:r w:rsidRPr="00DB7D1C">
        <w:rPr>
          <w:lang w:val="en-US"/>
        </w:rPr>
        <w:t xml:space="preserve">36-55 months at follow up, the proportion of children that will be younger than 3.5 years being around 20%, and the proportion of children that will be older than 3.5 years around 80%. Given the increase in power, and the fact that most of the tests administered are more suitable (more sensitive) for older than younger children, we expect larger impacts on children 42-55 months of age. </w:t>
      </w:r>
    </w:p>
    <w:p w:rsidR="00893C61" w:rsidRPr="00DB7D1C" w:rsidRDefault="00893C61" w:rsidP="00893C61">
      <w:pPr>
        <w:pStyle w:val="ListParagraph"/>
        <w:numPr>
          <w:ilvl w:val="1"/>
          <w:numId w:val="11"/>
        </w:numPr>
        <w:spacing w:after="80"/>
        <w:jc w:val="both"/>
        <w:rPr>
          <w:rFonts w:cs="Arial"/>
          <w:lang w:val="en-US"/>
        </w:rPr>
      </w:pPr>
      <w:r w:rsidRPr="00DB7D1C">
        <w:rPr>
          <w:rFonts w:cs="Arial"/>
          <w:b/>
          <w:lang w:val="en-US"/>
        </w:rPr>
        <w:t>Gender:</w:t>
      </w:r>
      <w:r w:rsidRPr="00DB7D1C">
        <w:rPr>
          <w:rFonts w:cs="Arial"/>
          <w:lang w:val="en-US"/>
        </w:rPr>
        <w:t xml:space="preserve"> we do not </w:t>
      </w:r>
      <w:r w:rsidR="00472472">
        <w:rPr>
          <w:rFonts w:cs="Arial"/>
          <w:lang w:val="en-US"/>
        </w:rPr>
        <w:t xml:space="preserve">know whether to </w:t>
      </w:r>
      <w:r w:rsidRPr="00DB7D1C">
        <w:rPr>
          <w:rFonts w:cs="Arial"/>
          <w:lang w:val="en-US"/>
        </w:rPr>
        <w:t>expect differential impacts of the HIM nor HIM+FE by gender</w:t>
      </w:r>
      <w:r w:rsidR="00472472">
        <w:rPr>
          <w:rFonts w:cs="Arial"/>
          <w:lang w:val="en-US"/>
        </w:rPr>
        <w:t xml:space="preserve"> </w:t>
      </w:r>
      <w:r w:rsidR="00256DBF">
        <w:rPr>
          <w:rFonts w:cs="Arial"/>
          <w:lang w:val="en-US"/>
        </w:rPr>
        <w:t>and</w:t>
      </w:r>
      <w:r w:rsidR="00472472">
        <w:rPr>
          <w:rFonts w:cs="Arial"/>
          <w:lang w:val="en-US"/>
        </w:rPr>
        <w:t xml:space="preserve"> will investigate this hypothesis</w:t>
      </w:r>
      <w:r w:rsidRPr="00DB7D1C">
        <w:rPr>
          <w:rFonts w:cs="Arial"/>
          <w:lang w:val="en-US"/>
        </w:rPr>
        <w:t>.</w:t>
      </w:r>
    </w:p>
    <w:p w:rsidR="00DE0DC7" w:rsidRPr="00DE0DC7" w:rsidRDefault="00893C61" w:rsidP="00DE0DC7">
      <w:pPr>
        <w:pStyle w:val="ListParagraph"/>
        <w:numPr>
          <w:ilvl w:val="1"/>
          <w:numId w:val="11"/>
        </w:numPr>
        <w:spacing w:after="80"/>
        <w:jc w:val="both"/>
        <w:rPr>
          <w:rFonts w:cs="Arial"/>
          <w:lang w:val="en-US"/>
        </w:rPr>
      </w:pPr>
      <w:r w:rsidRPr="00DB7D1C">
        <w:rPr>
          <w:rFonts w:cs="Arial"/>
          <w:b/>
          <w:lang w:val="en-US"/>
        </w:rPr>
        <w:t>Initial Developmental Levels</w:t>
      </w:r>
      <w:r w:rsidR="00256DBF">
        <w:rPr>
          <w:rFonts w:cs="Arial"/>
          <w:b/>
          <w:lang w:val="en-US"/>
        </w:rPr>
        <w:t xml:space="preserve"> at Baseline:</w:t>
      </w:r>
      <w:r w:rsidR="0092791C" w:rsidRPr="00DB7D1C">
        <w:rPr>
          <w:rFonts w:cs="Arial"/>
          <w:b/>
          <w:lang w:val="en-US"/>
        </w:rPr>
        <w:t xml:space="preserve"> </w:t>
      </w:r>
      <w:r w:rsidR="0092791C" w:rsidRPr="00DB7D1C">
        <w:rPr>
          <w:rFonts w:cs="Arial"/>
          <w:lang w:val="en-US"/>
        </w:rPr>
        <w:t>the</w:t>
      </w:r>
      <w:r w:rsidR="0092791C" w:rsidRPr="00DB7D1C">
        <w:rPr>
          <w:rFonts w:cs="Arial"/>
          <w:b/>
          <w:lang w:val="en-US"/>
        </w:rPr>
        <w:t xml:space="preserve"> </w:t>
      </w:r>
      <w:r w:rsidR="0092791C" w:rsidRPr="00DB7D1C">
        <w:rPr>
          <w:rFonts w:cs="Arial"/>
          <w:lang w:val="en-US"/>
        </w:rPr>
        <w:t xml:space="preserve">direction of this effect is unclear since children with lower initial developmental levels may find it harder to benefit from the extra attention and activities in the </w:t>
      </w:r>
      <w:r w:rsidR="00256DBF">
        <w:rPr>
          <w:rFonts w:cs="Arial"/>
          <w:lang w:val="en-US"/>
        </w:rPr>
        <w:t>center</w:t>
      </w:r>
      <w:r w:rsidR="0092791C" w:rsidRPr="00DB7D1C">
        <w:rPr>
          <w:rFonts w:cs="Arial"/>
          <w:lang w:val="en-US"/>
        </w:rPr>
        <w:t xml:space="preserve">, but also have more scope for improvement in their developmental scores. Children’s initial developmental levels were assessed at baseline using the third version of the </w:t>
      </w:r>
      <w:r w:rsidR="0092791C" w:rsidRPr="00B47E28">
        <w:rPr>
          <w:rFonts w:cs="Arial"/>
          <w:b/>
          <w:lang w:val="en-US"/>
        </w:rPr>
        <w:t>Ages and Stages Questionnaires (ASQ-3)</w:t>
      </w:r>
      <w:r w:rsidR="0092791C" w:rsidRPr="00DB7D1C">
        <w:rPr>
          <w:rFonts w:cs="Arial"/>
          <w:lang w:val="en-US"/>
        </w:rPr>
        <w:t xml:space="preserve"> in Spanish (Squires and Bricker 2009; Squires et al. 1997) and the list of words in the Spanish versions of the </w:t>
      </w:r>
      <w:r w:rsidR="0092791C" w:rsidRPr="00DB7D1C">
        <w:rPr>
          <w:rFonts w:cs="Arial"/>
          <w:b/>
          <w:lang w:val="en-US"/>
        </w:rPr>
        <w:t>MacArthur-Bates Communicative Development Inventories (CDI)</w:t>
      </w:r>
      <w:r w:rsidR="0092791C" w:rsidRPr="00DB7D1C">
        <w:rPr>
          <w:rFonts w:cs="Arial"/>
          <w:lang w:val="en-US"/>
        </w:rPr>
        <w:t xml:space="preserve"> (Fenson et al. 2000; Jackson-Maldonado et al. 2003). </w:t>
      </w:r>
      <w:r w:rsidR="004F3DEA" w:rsidRPr="00DB7D1C">
        <w:rPr>
          <w:rFonts w:cs="Arial"/>
          <w:lang w:val="en-US"/>
        </w:rPr>
        <w:t>The A</w:t>
      </w:r>
      <w:r w:rsidR="0092791C" w:rsidRPr="00DB7D1C">
        <w:rPr>
          <w:rFonts w:cs="Arial"/>
          <w:lang w:val="en-US"/>
        </w:rPr>
        <w:t>SQ-3</w:t>
      </w:r>
      <w:r w:rsidR="004F3DEA" w:rsidRPr="00DB7D1C">
        <w:rPr>
          <w:rFonts w:cs="Arial"/>
          <w:lang w:val="en-US"/>
        </w:rPr>
        <w:t xml:space="preserve"> screens for delays in </w:t>
      </w:r>
      <w:r w:rsidR="004F3DEA" w:rsidRPr="00DB7D1C">
        <w:rPr>
          <w:lang w:val="en-US"/>
        </w:rPr>
        <w:t>five developmental areas: communication, gross motor, fine motor and problem solving. The CDI measures the level of vocabulary acquired by the child</w:t>
      </w:r>
      <w:r w:rsidR="00472472">
        <w:rPr>
          <w:lang w:val="en-US"/>
        </w:rPr>
        <w:t xml:space="preserve"> (number of words the child can say)</w:t>
      </w:r>
      <w:r w:rsidR="004F3DEA" w:rsidRPr="00DB7D1C">
        <w:rPr>
          <w:lang w:val="en-US"/>
        </w:rPr>
        <w:t>. Both tests were collected by maternal report (see baseline report for more details</w:t>
      </w:r>
      <w:r w:rsidR="00472472">
        <w:rPr>
          <w:lang w:val="en-US"/>
        </w:rPr>
        <w:t xml:space="preserve"> on the scoring of these tests</w:t>
      </w:r>
      <w:r w:rsidR="00A979C0">
        <w:rPr>
          <w:lang w:val="en-US"/>
        </w:rPr>
        <w:t>, which followed the protocols in the tests’ manuals</w:t>
      </w:r>
      <w:r w:rsidR="004F3DEA" w:rsidRPr="00DB7D1C">
        <w:rPr>
          <w:lang w:val="en-US"/>
        </w:rPr>
        <w:t>). We will construct a score using factor analysis an</w:t>
      </w:r>
      <w:r w:rsidR="007E04FF" w:rsidRPr="00DB7D1C">
        <w:rPr>
          <w:lang w:val="en-US"/>
        </w:rPr>
        <w:t>d the protocols described above</w:t>
      </w:r>
      <w:r w:rsidR="00DE0DC7">
        <w:rPr>
          <w:lang w:val="en-US"/>
        </w:rPr>
        <w:t xml:space="preserve">. For the ASQ-3 it is also possible to </w:t>
      </w:r>
      <w:r w:rsidR="00DE0DC7">
        <w:rPr>
          <w:lang w:val="en-US"/>
        </w:rPr>
        <w:lastRenderedPageBreak/>
        <w:t>construct a score by adding up the score in all five developmental areas</w:t>
      </w:r>
      <w:r w:rsidR="007E04FF" w:rsidRPr="00DB7D1C">
        <w:rPr>
          <w:lang w:val="en-US"/>
        </w:rPr>
        <w:t xml:space="preserve">. </w:t>
      </w:r>
      <w:r w:rsidR="00E009DA" w:rsidRPr="00DB7D1C">
        <w:rPr>
          <w:lang w:val="en-US"/>
        </w:rPr>
        <w:t>We will not use the proportion of children at risk of developmental delay, defined using the external cut-off points because of the low prevalence rates at baseline (all &lt;10%)</w:t>
      </w:r>
      <w:r w:rsidR="00DE0DC7">
        <w:rPr>
          <w:lang w:val="en-US"/>
        </w:rPr>
        <w:t xml:space="preserve"> and because of concerns regarding the suitability of these external cut-off scores to our sample</w:t>
      </w:r>
      <w:r w:rsidR="00E009DA" w:rsidRPr="00DB7D1C">
        <w:rPr>
          <w:lang w:val="en-US"/>
        </w:rPr>
        <w:t xml:space="preserve">. </w:t>
      </w:r>
    </w:p>
    <w:p w:rsidR="00256DBF" w:rsidRPr="00256DBF" w:rsidRDefault="00256DBF" w:rsidP="00E009DA">
      <w:pPr>
        <w:pStyle w:val="ListParagraph"/>
        <w:numPr>
          <w:ilvl w:val="1"/>
          <w:numId w:val="11"/>
        </w:numPr>
        <w:spacing w:after="80"/>
        <w:jc w:val="both"/>
        <w:rPr>
          <w:rFonts w:cs="Arial"/>
          <w:lang w:val="en-US"/>
        </w:rPr>
      </w:pPr>
      <w:r>
        <w:rPr>
          <w:rFonts w:cs="Arial"/>
          <w:b/>
          <w:lang w:val="en-US"/>
        </w:rPr>
        <w:t>Maternal Education at Baseline:</w:t>
      </w:r>
      <w:r w:rsidR="00B47E28">
        <w:rPr>
          <w:rFonts w:cs="Arial"/>
          <w:b/>
          <w:lang w:val="en-US"/>
        </w:rPr>
        <w:t xml:space="preserve"> </w:t>
      </w:r>
      <w:r w:rsidR="00B47E28" w:rsidRPr="00DB7D1C">
        <w:rPr>
          <w:rFonts w:cs="Arial"/>
          <w:lang w:val="en-US"/>
        </w:rPr>
        <w:t>the</w:t>
      </w:r>
      <w:r w:rsidR="00B47E28" w:rsidRPr="00DB7D1C">
        <w:rPr>
          <w:rFonts w:cs="Arial"/>
          <w:b/>
          <w:lang w:val="en-US"/>
        </w:rPr>
        <w:t xml:space="preserve"> </w:t>
      </w:r>
      <w:r w:rsidR="00B47E28" w:rsidRPr="00DB7D1C">
        <w:rPr>
          <w:rFonts w:cs="Arial"/>
          <w:lang w:val="en-US"/>
        </w:rPr>
        <w:t xml:space="preserve">direction of this effect is </w:t>
      </w:r>
      <w:r w:rsidR="00B47E28">
        <w:rPr>
          <w:rFonts w:cs="Arial"/>
          <w:lang w:val="en-US"/>
        </w:rPr>
        <w:t xml:space="preserve">also </w:t>
      </w:r>
      <w:r w:rsidR="00B47E28" w:rsidRPr="00DB7D1C">
        <w:rPr>
          <w:rFonts w:cs="Arial"/>
          <w:lang w:val="en-US"/>
        </w:rPr>
        <w:t xml:space="preserve">unclear since </w:t>
      </w:r>
      <w:r w:rsidR="00B47E28">
        <w:rPr>
          <w:rFonts w:cs="Arial"/>
          <w:lang w:val="en-US"/>
        </w:rPr>
        <w:t xml:space="preserve">mothers with </w:t>
      </w:r>
      <w:r w:rsidR="00B47E28" w:rsidRPr="00DB7D1C">
        <w:rPr>
          <w:rFonts w:cs="Arial"/>
          <w:lang w:val="en-US"/>
        </w:rPr>
        <w:t xml:space="preserve">lower </w:t>
      </w:r>
      <w:r w:rsidR="00B47E28">
        <w:rPr>
          <w:rFonts w:cs="Arial"/>
          <w:lang w:val="en-US"/>
        </w:rPr>
        <w:t xml:space="preserve">education </w:t>
      </w:r>
      <w:r w:rsidR="00B47E28" w:rsidRPr="00DB7D1C">
        <w:rPr>
          <w:rFonts w:cs="Arial"/>
          <w:lang w:val="en-US"/>
        </w:rPr>
        <w:t>levels may</w:t>
      </w:r>
      <w:r w:rsidR="00633476">
        <w:rPr>
          <w:rFonts w:cs="Arial"/>
          <w:lang w:val="en-US"/>
        </w:rPr>
        <w:t xml:space="preserve">, for example, </w:t>
      </w:r>
      <w:r w:rsidR="00B47E28" w:rsidRPr="00DB7D1C">
        <w:rPr>
          <w:rFonts w:cs="Arial"/>
          <w:lang w:val="en-US"/>
        </w:rPr>
        <w:t xml:space="preserve">find it harder to </w:t>
      </w:r>
      <w:r w:rsidR="00633476">
        <w:rPr>
          <w:rFonts w:cs="Arial"/>
          <w:lang w:val="en-US"/>
        </w:rPr>
        <w:t xml:space="preserve">fully </w:t>
      </w:r>
      <w:r w:rsidR="00B47E28">
        <w:rPr>
          <w:rFonts w:cs="Arial"/>
          <w:lang w:val="en-US"/>
        </w:rPr>
        <w:t>grasp the reading intervention</w:t>
      </w:r>
      <w:r w:rsidR="00633476">
        <w:rPr>
          <w:rFonts w:cs="Arial"/>
          <w:lang w:val="en-US"/>
        </w:rPr>
        <w:t xml:space="preserve"> or</w:t>
      </w:r>
      <w:r w:rsidR="00B47E28">
        <w:rPr>
          <w:rFonts w:cs="Arial"/>
          <w:lang w:val="en-US"/>
        </w:rPr>
        <w:t xml:space="preserve"> </w:t>
      </w:r>
      <w:r w:rsidR="00633476">
        <w:rPr>
          <w:rFonts w:cs="Arial"/>
          <w:lang w:val="en-US"/>
        </w:rPr>
        <w:t xml:space="preserve">may </w:t>
      </w:r>
      <w:r w:rsidR="00B47E28">
        <w:rPr>
          <w:rFonts w:cs="Arial"/>
          <w:lang w:val="en-US"/>
        </w:rPr>
        <w:t>face more constraints to attend</w:t>
      </w:r>
      <w:r w:rsidR="00633476">
        <w:rPr>
          <w:rFonts w:cs="Arial"/>
          <w:lang w:val="en-US"/>
        </w:rPr>
        <w:t xml:space="preserve"> the sessions;</w:t>
      </w:r>
      <w:r w:rsidR="00B47E28">
        <w:rPr>
          <w:rFonts w:cs="Arial"/>
          <w:lang w:val="en-US"/>
        </w:rPr>
        <w:t xml:space="preserve"> but at the same time there may be more </w:t>
      </w:r>
      <w:r w:rsidR="00B47E28" w:rsidRPr="00DB7D1C">
        <w:rPr>
          <w:rFonts w:cs="Arial"/>
          <w:lang w:val="en-US"/>
        </w:rPr>
        <w:t xml:space="preserve">scope for improvement </w:t>
      </w:r>
      <w:r w:rsidR="00B47E28">
        <w:rPr>
          <w:rFonts w:cs="Arial"/>
          <w:lang w:val="en-US"/>
        </w:rPr>
        <w:t>in their child rearing practices, and hence their children’s developmental levels may benefit more</w:t>
      </w:r>
      <w:r w:rsidR="00B47E28" w:rsidRPr="00DB7D1C">
        <w:rPr>
          <w:rFonts w:cs="Arial"/>
          <w:lang w:val="en-US"/>
        </w:rPr>
        <w:t>.</w:t>
      </w:r>
      <w:r w:rsidR="00B47E28">
        <w:rPr>
          <w:rFonts w:cs="Arial"/>
          <w:lang w:val="en-US"/>
        </w:rPr>
        <w:t xml:space="preserve"> We will use years of education, as collected at baseline, and split the data in education categories (primary completed</w:t>
      </w:r>
      <w:r w:rsidR="00633476">
        <w:rPr>
          <w:rFonts w:cs="Arial"/>
          <w:lang w:val="en-US"/>
        </w:rPr>
        <w:t xml:space="preserve"> or less</w:t>
      </w:r>
      <w:r w:rsidR="00B47E28">
        <w:rPr>
          <w:rFonts w:cs="Arial"/>
          <w:lang w:val="en-US"/>
        </w:rPr>
        <w:t>, secondary</w:t>
      </w:r>
      <w:r w:rsidR="00633476">
        <w:rPr>
          <w:rFonts w:cs="Arial"/>
          <w:lang w:val="en-US"/>
        </w:rPr>
        <w:t xml:space="preserve"> education (completed or uncompleted)</w:t>
      </w:r>
      <w:r w:rsidR="00B47E28">
        <w:rPr>
          <w:rFonts w:cs="Arial"/>
          <w:lang w:val="en-US"/>
        </w:rPr>
        <w:t xml:space="preserve">, </w:t>
      </w:r>
      <w:r w:rsidR="00633476">
        <w:rPr>
          <w:rFonts w:cs="Arial"/>
          <w:lang w:val="en-US"/>
        </w:rPr>
        <w:t xml:space="preserve">more than completed secondary). </w:t>
      </w:r>
      <w:r w:rsidR="00B47E28">
        <w:rPr>
          <w:rFonts w:cs="Arial"/>
          <w:lang w:val="en-US"/>
        </w:rPr>
        <w:t xml:space="preserve">   </w:t>
      </w:r>
    </w:p>
    <w:p w:rsidR="00256DBF" w:rsidRPr="00DB7D1C" w:rsidRDefault="00256DBF" w:rsidP="00E009DA">
      <w:pPr>
        <w:pStyle w:val="ListParagraph"/>
        <w:numPr>
          <w:ilvl w:val="1"/>
          <w:numId w:val="11"/>
        </w:numPr>
        <w:spacing w:after="80"/>
        <w:jc w:val="both"/>
        <w:rPr>
          <w:rFonts w:cs="Arial"/>
          <w:lang w:val="en-US"/>
        </w:rPr>
      </w:pPr>
      <w:r>
        <w:rPr>
          <w:rFonts w:cs="Arial"/>
          <w:b/>
          <w:lang w:val="en-US"/>
        </w:rPr>
        <w:t>Level of Stimulation in the Home at Baseline:</w:t>
      </w:r>
      <w:r w:rsidR="003D192C">
        <w:rPr>
          <w:rFonts w:cs="Arial"/>
          <w:b/>
          <w:lang w:val="en-US"/>
        </w:rPr>
        <w:t xml:space="preserve"> </w:t>
      </w:r>
      <w:r w:rsidR="003D192C">
        <w:rPr>
          <w:rFonts w:cs="Arial"/>
          <w:lang w:val="en-US"/>
        </w:rPr>
        <w:t>in princ</w:t>
      </w:r>
      <w:r w:rsidR="003D192C" w:rsidRPr="003D192C">
        <w:rPr>
          <w:rFonts w:cs="Arial"/>
          <w:lang w:val="en-US"/>
        </w:rPr>
        <w:t>iple</w:t>
      </w:r>
      <w:r w:rsidR="003D192C">
        <w:rPr>
          <w:rFonts w:cs="Arial"/>
          <w:lang w:val="en-US"/>
        </w:rPr>
        <w:t xml:space="preserve"> we would expect children in homes with lower levels of stimulation to benefit more from the interventions, in particular component (iii) of HIM+FE</w:t>
      </w:r>
      <w:r w:rsidR="003332DB">
        <w:rPr>
          <w:rFonts w:cs="Arial"/>
          <w:lang w:val="en-US"/>
        </w:rPr>
        <w:t>,</w:t>
      </w:r>
      <w:r w:rsidR="003D192C">
        <w:rPr>
          <w:rFonts w:cs="Arial"/>
          <w:lang w:val="en-US"/>
        </w:rPr>
        <w:t xml:space="preserve"> since this component specifically aims to </w:t>
      </w:r>
      <w:r w:rsidR="003332DB">
        <w:rPr>
          <w:rFonts w:cs="Arial"/>
          <w:lang w:val="en-US"/>
        </w:rPr>
        <w:t>promote</w:t>
      </w:r>
      <w:r w:rsidR="003D192C">
        <w:rPr>
          <w:rFonts w:cs="Arial"/>
          <w:lang w:val="en-US"/>
        </w:rPr>
        <w:t xml:space="preserve"> reading and hence </w:t>
      </w:r>
      <w:r w:rsidR="003332DB">
        <w:rPr>
          <w:rFonts w:cs="Arial"/>
          <w:lang w:val="en-US"/>
        </w:rPr>
        <w:t xml:space="preserve">promote </w:t>
      </w:r>
      <w:r w:rsidR="003D192C">
        <w:rPr>
          <w:rFonts w:cs="Arial"/>
          <w:lang w:val="en-US"/>
        </w:rPr>
        <w:t xml:space="preserve">parental child rearing practices, which have been shown to be positively associated with child development. However the level of stimulation in the home is also positively associated to maternal education, for example, and hence the same discussion as above applies. We will use the baseline scores for play activities and play materials </w:t>
      </w:r>
      <w:r w:rsidR="00553458">
        <w:rPr>
          <w:rFonts w:cs="Arial"/>
          <w:lang w:val="en-US"/>
        </w:rPr>
        <w:t xml:space="preserve">(FCI variables described above) to measure the level of stimulation in the home at baseline, and split its distribution in quartiles for the analysis of heterogeneity. </w:t>
      </w:r>
    </w:p>
    <w:p w:rsidR="00E009DA" w:rsidRPr="00DB7D1C" w:rsidRDefault="00E009DA" w:rsidP="007E04FF">
      <w:pPr>
        <w:spacing w:after="80"/>
        <w:ind w:left="426"/>
        <w:jc w:val="both"/>
        <w:rPr>
          <w:rFonts w:cs="Arial"/>
          <w:lang w:val="en-US"/>
        </w:rPr>
      </w:pPr>
      <w:r w:rsidRPr="00DB7D1C">
        <w:rPr>
          <w:lang w:val="en-US"/>
        </w:rPr>
        <w:t>Similarly, malnutrition rates at baseline are below 10%, and hence we will not investigate this dimension</w:t>
      </w:r>
      <w:r w:rsidR="00A979C0">
        <w:rPr>
          <w:lang w:val="en-US"/>
        </w:rPr>
        <w:t xml:space="preserve"> of </w:t>
      </w:r>
      <w:r w:rsidR="00A979C0" w:rsidRPr="00DB7D1C">
        <w:rPr>
          <w:lang w:val="en-US"/>
        </w:rPr>
        <w:t>heterogeneity</w:t>
      </w:r>
      <w:r w:rsidRPr="00DB7D1C">
        <w:rPr>
          <w:lang w:val="en-US"/>
        </w:rPr>
        <w:t>.</w:t>
      </w:r>
    </w:p>
    <w:p w:rsidR="00893C61" w:rsidRPr="00DB7D1C" w:rsidRDefault="00893C61" w:rsidP="00893C61">
      <w:pPr>
        <w:pStyle w:val="ListParagraph"/>
        <w:numPr>
          <w:ilvl w:val="0"/>
          <w:numId w:val="11"/>
        </w:numPr>
        <w:spacing w:after="80"/>
        <w:jc w:val="both"/>
        <w:rPr>
          <w:rFonts w:cs="Arial"/>
          <w:i/>
          <w:u w:val="single"/>
          <w:lang w:val="en-US"/>
        </w:rPr>
      </w:pPr>
      <w:r w:rsidRPr="00DB7D1C">
        <w:rPr>
          <w:rFonts w:cs="Arial"/>
          <w:i/>
          <w:u w:val="single"/>
          <w:lang w:val="en-US"/>
        </w:rPr>
        <w:t>Teachers’ characteristics</w:t>
      </w:r>
    </w:p>
    <w:p w:rsidR="00F536C9" w:rsidRPr="00DB7D1C" w:rsidRDefault="00CB0D13" w:rsidP="00762F89">
      <w:pPr>
        <w:pStyle w:val="ListParagraph"/>
        <w:numPr>
          <w:ilvl w:val="1"/>
          <w:numId w:val="11"/>
        </w:numPr>
        <w:jc w:val="both"/>
        <w:rPr>
          <w:lang w:val="en-US"/>
        </w:rPr>
      </w:pPr>
      <w:r w:rsidRPr="00DB7D1C">
        <w:rPr>
          <w:rFonts w:cs="Arial"/>
          <w:b/>
          <w:lang w:val="en-US"/>
        </w:rPr>
        <w:t>Education and experience</w:t>
      </w:r>
      <w:r w:rsidR="00F536C9" w:rsidRPr="00DB7D1C">
        <w:rPr>
          <w:rFonts w:cs="Arial"/>
          <w:b/>
          <w:lang w:val="en-US"/>
        </w:rPr>
        <w:t>:</w:t>
      </w:r>
      <w:r w:rsidRPr="00DB7D1C">
        <w:rPr>
          <w:rFonts w:cs="Arial"/>
          <w:b/>
          <w:lang w:val="en-US"/>
        </w:rPr>
        <w:t xml:space="preserve"> </w:t>
      </w:r>
      <w:r w:rsidRPr="00DB7D1C">
        <w:rPr>
          <w:rFonts w:cs="Arial"/>
          <w:lang w:val="en-US"/>
        </w:rPr>
        <w:t xml:space="preserve">teacher with higher </w:t>
      </w:r>
      <w:r w:rsidR="00D51BC3">
        <w:rPr>
          <w:rFonts w:cs="Arial"/>
          <w:lang w:val="en-US"/>
        </w:rPr>
        <w:t xml:space="preserve">skills (higher education level, </w:t>
      </w:r>
      <w:r w:rsidRPr="00DB7D1C">
        <w:rPr>
          <w:rFonts w:cs="Arial"/>
          <w:lang w:val="en-US"/>
        </w:rPr>
        <w:t>having received more specialized training, and with more years of experience) are more likely to benefit more from new training</w:t>
      </w:r>
      <w:r w:rsidR="00003BC7">
        <w:rPr>
          <w:rFonts w:cs="Arial"/>
          <w:lang w:val="en-US"/>
        </w:rPr>
        <w:t xml:space="preserve">, as well as from more and </w:t>
      </w:r>
      <w:r w:rsidRPr="00DB7D1C">
        <w:rPr>
          <w:rFonts w:cs="Arial"/>
          <w:lang w:val="en-US"/>
        </w:rPr>
        <w:t xml:space="preserve">improved pedagogical activities in the </w:t>
      </w:r>
      <w:r w:rsidR="00730B21">
        <w:rPr>
          <w:rFonts w:cs="Arial"/>
          <w:lang w:val="en-US"/>
        </w:rPr>
        <w:t>center</w:t>
      </w:r>
      <w:r w:rsidRPr="00DB7D1C">
        <w:rPr>
          <w:rFonts w:cs="Arial"/>
          <w:lang w:val="en-US"/>
        </w:rPr>
        <w:t>, which may in turn translate in increase</w:t>
      </w:r>
      <w:r w:rsidR="00003BC7">
        <w:rPr>
          <w:rFonts w:cs="Arial"/>
          <w:lang w:val="en-US"/>
        </w:rPr>
        <w:t>d children’</w:t>
      </w:r>
      <w:r w:rsidRPr="00DB7D1C">
        <w:rPr>
          <w:rFonts w:cs="Arial"/>
          <w:lang w:val="en-US"/>
        </w:rPr>
        <w:t xml:space="preserve">s outcomes. We collected education, years of experience, and participation in training programs at baseline. We are complementing this information at follow-up with type of educational center attended, to be able to distinguish </w:t>
      </w:r>
      <w:r w:rsidR="00003BC7">
        <w:rPr>
          <w:rFonts w:cs="Arial"/>
          <w:lang w:val="en-US"/>
        </w:rPr>
        <w:t xml:space="preserve">teachers’ training and/or schooling </w:t>
      </w:r>
      <w:r w:rsidRPr="00DB7D1C">
        <w:rPr>
          <w:rFonts w:cs="Arial"/>
          <w:lang w:val="en-US"/>
        </w:rPr>
        <w:t xml:space="preserve">in </w:t>
      </w:r>
      <w:r w:rsidR="00003BC7">
        <w:rPr>
          <w:rFonts w:cs="Arial"/>
          <w:lang w:val="en-US"/>
        </w:rPr>
        <w:t xml:space="preserve">institutions </w:t>
      </w:r>
      <w:r w:rsidRPr="00DB7D1C">
        <w:rPr>
          <w:rFonts w:cs="Arial"/>
          <w:lang w:val="en-US"/>
        </w:rPr>
        <w:t xml:space="preserve">with and without credentials. </w:t>
      </w:r>
    </w:p>
    <w:p w:rsidR="00EE6937" w:rsidRPr="00EE6937" w:rsidRDefault="007E04FF" w:rsidP="00EE6937">
      <w:pPr>
        <w:pStyle w:val="ListParagraph"/>
        <w:numPr>
          <w:ilvl w:val="1"/>
          <w:numId w:val="11"/>
        </w:numPr>
        <w:jc w:val="both"/>
        <w:rPr>
          <w:lang w:val="en-US"/>
        </w:rPr>
      </w:pPr>
      <w:r w:rsidRPr="00DB7D1C">
        <w:rPr>
          <w:b/>
          <w:lang w:val="en-US"/>
        </w:rPr>
        <w:t>Baseline teaching practices and routines</w:t>
      </w:r>
      <w:r w:rsidRPr="00DB7D1C">
        <w:rPr>
          <w:lang w:val="en-US"/>
        </w:rPr>
        <w:t xml:space="preserve">: </w:t>
      </w:r>
      <w:r w:rsidRPr="00DB7D1C">
        <w:rPr>
          <w:rFonts w:cs="Arial"/>
          <w:lang w:val="en-US"/>
        </w:rPr>
        <w:t>the</w:t>
      </w:r>
      <w:r w:rsidRPr="00DB7D1C">
        <w:rPr>
          <w:rFonts w:cs="Arial"/>
          <w:b/>
          <w:lang w:val="en-US"/>
        </w:rPr>
        <w:t xml:space="preserve"> </w:t>
      </w:r>
      <w:r w:rsidRPr="00DB7D1C">
        <w:rPr>
          <w:rFonts w:cs="Arial"/>
          <w:lang w:val="en-US"/>
        </w:rPr>
        <w:t xml:space="preserve">direction of this effect on child development outcomes is unclear since </w:t>
      </w:r>
      <w:r w:rsidR="003761F6">
        <w:rPr>
          <w:rFonts w:cs="Arial"/>
          <w:lang w:val="en-US"/>
        </w:rPr>
        <w:t xml:space="preserve">while </w:t>
      </w:r>
      <w:r w:rsidRPr="00DB7D1C">
        <w:rPr>
          <w:rFonts w:cs="Arial"/>
          <w:lang w:val="en-US"/>
        </w:rPr>
        <w:t>teacher</w:t>
      </w:r>
      <w:r w:rsidR="003761F6">
        <w:rPr>
          <w:rFonts w:cs="Arial"/>
          <w:lang w:val="en-US"/>
        </w:rPr>
        <w:t>s</w:t>
      </w:r>
      <w:r w:rsidRPr="00DB7D1C">
        <w:rPr>
          <w:rFonts w:cs="Arial"/>
          <w:lang w:val="en-US"/>
        </w:rPr>
        <w:t xml:space="preserve"> </w:t>
      </w:r>
      <w:r w:rsidR="003761F6">
        <w:rPr>
          <w:rFonts w:cs="Arial"/>
          <w:lang w:val="en-US"/>
        </w:rPr>
        <w:t xml:space="preserve">engaging in </w:t>
      </w:r>
      <w:r w:rsidRPr="00DB7D1C">
        <w:rPr>
          <w:rFonts w:cs="Arial"/>
          <w:lang w:val="en-US"/>
        </w:rPr>
        <w:t xml:space="preserve">more productive teaching practices and routines are more likely to have a higher interest in promoting child development and may be more effective at it, </w:t>
      </w:r>
      <w:r w:rsidR="003761F6">
        <w:rPr>
          <w:rFonts w:cs="Arial"/>
          <w:lang w:val="en-US"/>
        </w:rPr>
        <w:t>they</w:t>
      </w:r>
      <w:r w:rsidRPr="00DB7D1C">
        <w:rPr>
          <w:rFonts w:cs="Arial"/>
          <w:lang w:val="en-US"/>
        </w:rPr>
        <w:t xml:space="preserve"> may also have less scope for improvement in their teaching practices and/or may also be assigned to classrooms with children showing lower developmental levels (to compensate for them). </w:t>
      </w:r>
      <w:r w:rsidR="00DF2627" w:rsidRPr="00DB7D1C">
        <w:rPr>
          <w:rFonts w:cs="Arial"/>
          <w:lang w:val="en-US"/>
        </w:rPr>
        <w:t xml:space="preserve">We will use baseline data collected on </w:t>
      </w:r>
      <w:r w:rsidR="003761F6">
        <w:rPr>
          <w:rFonts w:cs="Arial"/>
          <w:lang w:val="en-US"/>
        </w:rPr>
        <w:t xml:space="preserve">the </w:t>
      </w:r>
      <w:r w:rsidR="00DF2627" w:rsidRPr="00DB7D1C">
        <w:rPr>
          <w:rFonts w:cs="Arial"/>
          <w:lang w:val="en-US"/>
        </w:rPr>
        <w:t xml:space="preserve">number of productive individual and group learning activities and on </w:t>
      </w:r>
      <w:r w:rsidR="003761F6">
        <w:rPr>
          <w:rFonts w:cs="Arial"/>
          <w:lang w:val="en-US"/>
        </w:rPr>
        <w:t xml:space="preserve">the </w:t>
      </w:r>
      <w:r w:rsidR="00DF2627" w:rsidRPr="00DB7D1C">
        <w:rPr>
          <w:rFonts w:cs="Arial"/>
          <w:lang w:val="en-US"/>
        </w:rPr>
        <w:t>number of unproductive routines, (see baseline report for more details</w:t>
      </w:r>
      <w:r w:rsidR="003761F6">
        <w:rPr>
          <w:rFonts w:cs="Arial"/>
          <w:lang w:val="en-US"/>
        </w:rPr>
        <w:t xml:space="preserve"> on the construction of these variables</w:t>
      </w:r>
      <w:r w:rsidR="00DF2627" w:rsidRPr="00DB7D1C">
        <w:rPr>
          <w:rFonts w:cs="Arial"/>
          <w:lang w:val="en-US"/>
        </w:rPr>
        <w:t xml:space="preserve">) and will aggregate them as described above. </w:t>
      </w:r>
      <w:r w:rsidR="00730B21">
        <w:rPr>
          <w:rFonts w:cs="Arial"/>
          <w:lang w:val="en-US"/>
        </w:rPr>
        <w:t>We will split the distribution of these baseline scores in quartiles for the analysis of heterogeneity.</w:t>
      </w:r>
    </w:p>
    <w:p w:rsidR="00F536C9" w:rsidRPr="006A00A1" w:rsidRDefault="00EE6937" w:rsidP="005B2C76">
      <w:pPr>
        <w:pStyle w:val="ListParagraph"/>
        <w:numPr>
          <w:ilvl w:val="1"/>
          <w:numId w:val="11"/>
        </w:numPr>
        <w:jc w:val="both"/>
        <w:rPr>
          <w:lang w:val="en-US"/>
        </w:rPr>
      </w:pPr>
      <w:r w:rsidRPr="006A00A1">
        <w:rPr>
          <w:b/>
          <w:lang w:val="en-US"/>
        </w:rPr>
        <w:t>Baseline teacher’s emotional well-</w:t>
      </w:r>
      <w:r w:rsidRPr="006A00A1">
        <w:rPr>
          <w:rFonts w:cs="Arial"/>
          <w:b/>
          <w:lang w:val="en-US"/>
        </w:rPr>
        <w:t>being (depression), job satisfaction and job burn-out</w:t>
      </w:r>
      <w:r w:rsidRPr="006A00A1">
        <w:rPr>
          <w:rFonts w:cs="Arial"/>
          <w:lang w:val="en-US"/>
        </w:rPr>
        <w:t xml:space="preserve">: we hypothesize that impacts will be on average larger for those children in classes lead by teachers’ with higher levels of emotional well-being, job satisfaction and, related, lower </w:t>
      </w:r>
      <w:r w:rsidRPr="006A00A1">
        <w:rPr>
          <w:rFonts w:cs="Arial"/>
          <w:lang w:val="en-US"/>
        </w:rPr>
        <w:lastRenderedPageBreak/>
        <w:t xml:space="preserve">levels of job burn-out. </w:t>
      </w:r>
      <w:r w:rsidR="005B2C76" w:rsidRPr="006A00A1">
        <w:rPr>
          <w:rFonts w:cs="Arial"/>
          <w:lang w:val="en-US"/>
        </w:rPr>
        <w:t xml:space="preserve">We measured </w:t>
      </w:r>
      <w:r w:rsidR="005B2C76" w:rsidRPr="005B2C76">
        <w:t>depression</w:t>
      </w:r>
      <w:r w:rsidR="005B2C76" w:rsidRPr="00075EBA">
        <w:t xml:space="preserve"> using the 10-item version of the </w:t>
      </w:r>
      <w:r w:rsidR="005B2C76" w:rsidRPr="006A00A1">
        <w:rPr>
          <w:b/>
        </w:rPr>
        <w:t>Center for Epedemiological Studies Depression</w:t>
      </w:r>
      <w:r w:rsidR="00175FC4" w:rsidRPr="006A00A1">
        <w:rPr>
          <w:b/>
        </w:rPr>
        <w:t xml:space="preserve"> (CES-D)</w:t>
      </w:r>
      <w:r w:rsidR="005B2C76">
        <w:t xml:space="preserve"> </w:t>
      </w:r>
      <w:r w:rsidR="00175FC4">
        <w:t xml:space="preserve">test </w:t>
      </w:r>
      <w:r w:rsidR="005B2C76">
        <w:t>(Radloff 19</w:t>
      </w:r>
      <w:r w:rsidR="00175FC4">
        <w:t>7</w:t>
      </w:r>
      <w:r w:rsidR="005B2C76">
        <w:t>7)</w:t>
      </w:r>
      <w:r w:rsidR="00175FC4">
        <w:t xml:space="preserve">, </w:t>
      </w:r>
      <w:r w:rsidR="00175FC4" w:rsidRPr="00175FC4">
        <w:t>job satisfaction using</w:t>
      </w:r>
      <w:r w:rsidR="00175FC4" w:rsidRPr="00741D5A">
        <w:t xml:space="preserve"> part I of the </w:t>
      </w:r>
      <w:r w:rsidR="00175FC4" w:rsidRPr="006A00A1">
        <w:rPr>
          <w:b/>
        </w:rPr>
        <w:t>Early Childhood Job Satisfaction Survey</w:t>
      </w:r>
      <w:r w:rsidR="006A00A1" w:rsidRPr="006A00A1">
        <w:rPr>
          <w:b/>
        </w:rPr>
        <w:t xml:space="preserve"> </w:t>
      </w:r>
      <w:r w:rsidR="006A00A1" w:rsidRPr="006A00A1">
        <w:t>and</w:t>
      </w:r>
      <w:r w:rsidR="006A00A1" w:rsidRPr="006A00A1">
        <w:rPr>
          <w:b/>
        </w:rPr>
        <w:t xml:space="preserve"> </w:t>
      </w:r>
      <w:r w:rsidR="006A00A1" w:rsidRPr="006A00A1">
        <w:t>job</w:t>
      </w:r>
      <w:r w:rsidR="006A00A1" w:rsidRPr="006A00A1">
        <w:rPr>
          <w:b/>
        </w:rPr>
        <w:t xml:space="preserve"> </w:t>
      </w:r>
      <w:r w:rsidR="006A00A1" w:rsidRPr="006A00A1">
        <w:t>burnout</w:t>
      </w:r>
      <w:r w:rsidR="006A00A1" w:rsidRPr="00EB75CB">
        <w:t xml:space="preserve"> using a shorter version </w:t>
      </w:r>
      <w:r w:rsidR="006A00A1">
        <w:t xml:space="preserve">of 12 items </w:t>
      </w:r>
      <w:r w:rsidR="006A00A1" w:rsidRPr="00EB75CB">
        <w:t xml:space="preserve">of the </w:t>
      </w:r>
      <w:r w:rsidR="006A00A1" w:rsidRPr="006A00A1">
        <w:rPr>
          <w:b/>
        </w:rPr>
        <w:t>Maslach Burnout Inventory</w:t>
      </w:r>
      <w:r w:rsidR="006A00A1" w:rsidRPr="00EB75CB">
        <w:t xml:space="preserve">. </w:t>
      </w:r>
      <w:r w:rsidR="006A00A1">
        <w:t>We</w:t>
      </w:r>
      <w:r w:rsidR="00175FC4">
        <w:t xml:space="preserve"> construct</w:t>
      </w:r>
      <w:r w:rsidR="006A00A1">
        <w:t>ed</w:t>
      </w:r>
      <w:r w:rsidR="00175FC4">
        <w:t xml:space="preserve"> total depression</w:t>
      </w:r>
      <w:r w:rsidR="006A00A1">
        <w:t>, job satisfaction and job burnout</w:t>
      </w:r>
      <w:r w:rsidR="00175FC4">
        <w:t xml:space="preserve"> </w:t>
      </w:r>
      <w:r w:rsidR="005B2C76" w:rsidRPr="00741D5A">
        <w:t>score</w:t>
      </w:r>
      <w:r w:rsidR="006A00A1">
        <w:t>s</w:t>
      </w:r>
      <w:r w:rsidR="005B2C76" w:rsidRPr="00741D5A">
        <w:t xml:space="preserve"> </w:t>
      </w:r>
      <w:r w:rsidR="00175FC4">
        <w:t>as indicated by the author</w:t>
      </w:r>
      <w:r w:rsidR="006A00A1">
        <w:t>s (see baseline report for more details)</w:t>
      </w:r>
      <w:r w:rsidR="005B2C76" w:rsidRPr="00741D5A">
        <w:t>.</w:t>
      </w:r>
      <w:r w:rsidR="006A00A1">
        <w:t xml:space="preserve"> F</w:t>
      </w:r>
      <w:r w:rsidR="006A00A1" w:rsidRPr="006A00A1">
        <w:rPr>
          <w:rFonts w:cs="Arial"/>
          <w:lang w:val="en-US"/>
        </w:rPr>
        <w:t>or the analysis of heterogeneity</w:t>
      </w:r>
      <w:r w:rsidR="006A00A1">
        <w:rPr>
          <w:rFonts w:cs="Arial"/>
          <w:lang w:val="en-US"/>
        </w:rPr>
        <w:t>, w</w:t>
      </w:r>
      <w:r w:rsidRPr="006A00A1">
        <w:rPr>
          <w:rFonts w:cs="Arial"/>
          <w:lang w:val="en-US"/>
        </w:rPr>
        <w:t>e will split the distribution of baseline scores for these variables in quartiles.</w:t>
      </w:r>
      <w:r w:rsidR="00175FC4" w:rsidRPr="006A00A1">
        <w:rPr>
          <w:rFonts w:cs="Arial"/>
          <w:lang w:val="en-US"/>
        </w:rPr>
        <w:t xml:space="preserve"> </w:t>
      </w:r>
    </w:p>
    <w:p w:rsidR="00893C61" w:rsidRPr="00EE6937" w:rsidRDefault="00DF2627" w:rsidP="00893C61">
      <w:pPr>
        <w:pStyle w:val="ListParagraph"/>
        <w:numPr>
          <w:ilvl w:val="0"/>
          <w:numId w:val="11"/>
        </w:numPr>
        <w:spacing w:after="80"/>
        <w:jc w:val="both"/>
        <w:rPr>
          <w:rFonts w:cs="Arial"/>
          <w:i/>
          <w:u w:val="single"/>
          <w:lang w:val="en-US"/>
        </w:rPr>
      </w:pPr>
      <w:r w:rsidRPr="00EE6937">
        <w:rPr>
          <w:rFonts w:cs="Arial"/>
          <w:i/>
          <w:u w:val="single"/>
          <w:lang w:val="en-US"/>
        </w:rPr>
        <w:t>Child care centers</w:t>
      </w:r>
      <w:r w:rsidR="00893C61" w:rsidRPr="00EE6937">
        <w:rPr>
          <w:rFonts w:cs="Arial"/>
          <w:i/>
          <w:u w:val="single"/>
          <w:lang w:val="en-US"/>
        </w:rPr>
        <w:t>’ characteristics</w:t>
      </w:r>
    </w:p>
    <w:p w:rsidR="00DF2627" w:rsidRPr="00DB7D1C" w:rsidRDefault="00DF2627" w:rsidP="00DF2627">
      <w:pPr>
        <w:pStyle w:val="ListParagraph"/>
        <w:numPr>
          <w:ilvl w:val="1"/>
          <w:numId w:val="11"/>
        </w:numPr>
        <w:jc w:val="both"/>
        <w:rPr>
          <w:lang w:val="en-US"/>
        </w:rPr>
      </w:pPr>
      <w:r w:rsidRPr="00EE6937">
        <w:rPr>
          <w:rFonts w:cs="Arial"/>
          <w:b/>
          <w:lang w:val="en-US"/>
        </w:rPr>
        <w:t xml:space="preserve">Size: </w:t>
      </w:r>
      <w:r w:rsidR="00DC4310" w:rsidRPr="00EE6937">
        <w:rPr>
          <w:rFonts w:cs="Arial"/>
          <w:lang w:val="en-US"/>
        </w:rPr>
        <w:t xml:space="preserve">even if the components of HIM and FE are assigned per child, </w:t>
      </w:r>
      <w:r w:rsidR="003761F6" w:rsidRPr="00EE6937">
        <w:rPr>
          <w:rFonts w:cs="Arial"/>
          <w:lang w:val="en-US"/>
        </w:rPr>
        <w:t xml:space="preserve">there may still be differential </w:t>
      </w:r>
      <w:r w:rsidR="001265D3" w:rsidRPr="00EE6937">
        <w:rPr>
          <w:rFonts w:cs="Arial"/>
          <w:lang w:val="en-US"/>
        </w:rPr>
        <w:t>effects by size of the child care center</w:t>
      </w:r>
      <w:r w:rsidR="003761F6" w:rsidRPr="00EE6937">
        <w:rPr>
          <w:rFonts w:cs="Arial"/>
          <w:lang w:val="en-US"/>
        </w:rPr>
        <w:t xml:space="preserve">, of </w:t>
      </w:r>
      <w:r w:rsidR="001265D3" w:rsidRPr="00EE6937">
        <w:rPr>
          <w:rFonts w:cs="Arial"/>
          <w:lang w:val="en-US"/>
        </w:rPr>
        <w:t>unclear</w:t>
      </w:r>
      <w:r w:rsidR="003761F6" w:rsidRPr="00EE6937">
        <w:rPr>
          <w:rFonts w:cs="Arial"/>
          <w:lang w:val="en-US"/>
        </w:rPr>
        <w:t xml:space="preserve"> sign</w:t>
      </w:r>
      <w:r w:rsidR="001265D3" w:rsidRPr="00EE6937">
        <w:rPr>
          <w:rFonts w:cs="Arial"/>
          <w:lang w:val="en-US"/>
        </w:rPr>
        <w:t xml:space="preserve">. In </w:t>
      </w:r>
      <w:r w:rsidR="00DC4310" w:rsidRPr="00EE6937">
        <w:rPr>
          <w:rFonts w:cs="Arial"/>
          <w:lang w:val="en-US"/>
        </w:rPr>
        <w:t>larger centers</w:t>
      </w:r>
      <w:r w:rsidR="001265D3" w:rsidRPr="00EE6937">
        <w:rPr>
          <w:rFonts w:cs="Arial"/>
          <w:lang w:val="en-US"/>
        </w:rPr>
        <w:t>,</w:t>
      </w:r>
      <w:r w:rsidR="00DC4310" w:rsidRPr="00EE6937">
        <w:rPr>
          <w:rFonts w:cs="Arial"/>
          <w:lang w:val="en-US"/>
        </w:rPr>
        <w:t xml:space="preserve"> with </w:t>
      </w:r>
      <w:r w:rsidR="001265D3" w:rsidRPr="00EE6937">
        <w:rPr>
          <w:rFonts w:cs="Arial"/>
          <w:lang w:val="en-US"/>
        </w:rPr>
        <w:t xml:space="preserve">more children and </w:t>
      </w:r>
      <w:r w:rsidR="00DC4310" w:rsidRPr="00EE6937">
        <w:rPr>
          <w:rFonts w:cs="Arial"/>
          <w:lang w:val="en-US"/>
        </w:rPr>
        <w:t xml:space="preserve">higher </w:t>
      </w:r>
      <w:r w:rsidR="003761F6" w:rsidRPr="00EE6937">
        <w:rPr>
          <w:rFonts w:cs="Arial"/>
          <w:lang w:val="en-US"/>
        </w:rPr>
        <w:t>children-</w:t>
      </w:r>
      <w:r w:rsidR="00DC4310" w:rsidRPr="00EE6937">
        <w:rPr>
          <w:rFonts w:cs="Arial"/>
          <w:lang w:val="en-US"/>
        </w:rPr>
        <w:t>teacher or personnel ratio</w:t>
      </w:r>
      <w:r w:rsidR="001265D3" w:rsidRPr="00EE6937">
        <w:rPr>
          <w:rFonts w:cs="Arial"/>
          <w:lang w:val="en-US"/>
        </w:rPr>
        <w:t xml:space="preserve">, benefits from </w:t>
      </w:r>
      <w:r w:rsidR="00DC4310" w:rsidRPr="00EE6937">
        <w:rPr>
          <w:rFonts w:cs="Arial"/>
          <w:lang w:val="en-US"/>
        </w:rPr>
        <w:t>the upgrades</w:t>
      </w:r>
      <w:r w:rsidR="001265D3" w:rsidRPr="00EE6937">
        <w:rPr>
          <w:rFonts w:cs="Arial"/>
          <w:lang w:val="en-US"/>
        </w:rPr>
        <w:t xml:space="preserve"> may be lower</w:t>
      </w:r>
      <w:r w:rsidR="00DC4310" w:rsidRPr="00EE6937">
        <w:rPr>
          <w:rFonts w:cs="Arial"/>
          <w:lang w:val="en-US"/>
        </w:rPr>
        <w:t xml:space="preserve"> because of the increased coordination</w:t>
      </w:r>
      <w:r w:rsidR="00DC4310" w:rsidRPr="00DB7D1C">
        <w:rPr>
          <w:rFonts w:cs="Arial"/>
          <w:lang w:val="en-US"/>
        </w:rPr>
        <w:t xml:space="preserve"> costs</w:t>
      </w:r>
      <w:r w:rsidR="001265D3" w:rsidRPr="00DB7D1C">
        <w:rPr>
          <w:rFonts w:cs="Arial"/>
          <w:lang w:val="en-US"/>
        </w:rPr>
        <w:t xml:space="preserve">. On the other hand, these centers may have a higher ability to adapt to </w:t>
      </w:r>
      <w:r w:rsidR="003761F6">
        <w:rPr>
          <w:rFonts w:cs="Arial"/>
          <w:lang w:val="en-US"/>
        </w:rPr>
        <w:t>innovations</w:t>
      </w:r>
      <w:r w:rsidR="00DC4310" w:rsidRPr="00DB7D1C">
        <w:rPr>
          <w:rFonts w:cs="Arial"/>
          <w:lang w:val="en-US"/>
        </w:rPr>
        <w:t>. Baseline center size will be defined as the total number of children</w:t>
      </w:r>
      <w:r w:rsidR="003761F6">
        <w:rPr>
          <w:rFonts w:cs="Arial"/>
          <w:lang w:val="en-US"/>
        </w:rPr>
        <w:t xml:space="preserve"> enrolled at baseline; children-</w:t>
      </w:r>
      <w:r w:rsidR="00DC4310" w:rsidRPr="00DB7D1C">
        <w:rPr>
          <w:rFonts w:cs="Arial"/>
          <w:lang w:val="en-US"/>
        </w:rPr>
        <w:t xml:space="preserve">teacher ratio will be defined as the total number of children per teacher per </w:t>
      </w:r>
      <w:r w:rsidR="003761F6">
        <w:rPr>
          <w:rFonts w:cs="Arial"/>
          <w:lang w:val="en-US"/>
        </w:rPr>
        <w:t>class at baseline; and children-</w:t>
      </w:r>
      <w:r w:rsidR="00DC4310" w:rsidRPr="00DB7D1C">
        <w:rPr>
          <w:rFonts w:cs="Arial"/>
          <w:lang w:val="en-US"/>
        </w:rPr>
        <w:t>staff ratio will be defined as the total number of children per pedagogical staff in the cent</w:t>
      </w:r>
      <w:r w:rsidR="003761F6">
        <w:rPr>
          <w:rFonts w:cs="Arial"/>
          <w:lang w:val="en-US"/>
        </w:rPr>
        <w:t>er</w:t>
      </w:r>
      <w:r w:rsidR="00DC4310" w:rsidRPr="00DB7D1C">
        <w:rPr>
          <w:rFonts w:cs="Arial"/>
          <w:lang w:val="en-US"/>
        </w:rPr>
        <w:t xml:space="preserve"> at baseline.</w:t>
      </w:r>
    </w:p>
    <w:p w:rsidR="001265D3" w:rsidRPr="00DB7D1C" w:rsidRDefault="00CE5D7C" w:rsidP="00DF2627">
      <w:pPr>
        <w:pStyle w:val="ListParagraph"/>
        <w:numPr>
          <w:ilvl w:val="1"/>
          <w:numId w:val="11"/>
        </w:numPr>
        <w:jc w:val="both"/>
        <w:rPr>
          <w:lang w:val="en-US"/>
        </w:rPr>
      </w:pPr>
      <w:r w:rsidRPr="00DB7D1C">
        <w:rPr>
          <w:b/>
          <w:lang w:val="en-US"/>
        </w:rPr>
        <w:t>ICBF’s quality standards and international quality standards</w:t>
      </w:r>
      <w:r w:rsidRPr="00DB7D1C">
        <w:rPr>
          <w:lang w:val="en-US"/>
        </w:rPr>
        <w:t>:</w:t>
      </w:r>
      <w:r w:rsidRPr="00DB7D1C">
        <w:rPr>
          <w:rFonts w:cs="Arial"/>
          <w:lang w:val="en-US"/>
        </w:rPr>
        <w:t xml:space="preserve"> the</w:t>
      </w:r>
      <w:r w:rsidRPr="00DB7D1C">
        <w:rPr>
          <w:rFonts w:cs="Arial"/>
          <w:b/>
          <w:lang w:val="en-US"/>
        </w:rPr>
        <w:t xml:space="preserve"> </w:t>
      </w:r>
      <w:r w:rsidRPr="00DB7D1C">
        <w:rPr>
          <w:rFonts w:cs="Arial"/>
          <w:lang w:val="en-US"/>
        </w:rPr>
        <w:t xml:space="preserve">direction of this effect on child development outcomes is </w:t>
      </w:r>
      <w:r w:rsidR="003761F6">
        <w:rPr>
          <w:rFonts w:cs="Arial"/>
          <w:lang w:val="en-US"/>
        </w:rPr>
        <w:t xml:space="preserve">also </w:t>
      </w:r>
      <w:r w:rsidRPr="00DB7D1C">
        <w:rPr>
          <w:rFonts w:cs="Arial"/>
          <w:lang w:val="en-US"/>
        </w:rPr>
        <w:t>unclear since</w:t>
      </w:r>
      <w:r w:rsidR="003761F6">
        <w:rPr>
          <w:rFonts w:cs="Arial"/>
          <w:lang w:val="en-US"/>
        </w:rPr>
        <w:t xml:space="preserve"> it is possible that</w:t>
      </w:r>
      <w:r w:rsidRPr="00DB7D1C">
        <w:rPr>
          <w:rFonts w:cs="Arial"/>
          <w:lang w:val="en-US"/>
        </w:rPr>
        <w:t xml:space="preserve"> schools with higher standards are more likely to provide services to children with higher developmental levels (see discussion above), and hence may have lower margin of improvement</w:t>
      </w:r>
      <w:r w:rsidR="003761F6">
        <w:rPr>
          <w:rFonts w:cs="Arial"/>
          <w:lang w:val="en-US"/>
        </w:rPr>
        <w:t xml:space="preserve">, even if they have </w:t>
      </w:r>
      <w:r w:rsidRPr="00DB7D1C">
        <w:rPr>
          <w:rFonts w:cs="Arial"/>
          <w:lang w:val="en-US"/>
        </w:rPr>
        <w:t>more interest and</w:t>
      </w:r>
      <w:r w:rsidR="003761F6">
        <w:rPr>
          <w:rFonts w:cs="Arial"/>
          <w:lang w:val="en-US"/>
        </w:rPr>
        <w:t xml:space="preserve"> are more able (and willing) to put more</w:t>
      </w:r>
      <w:r w:rsidRPr="00DB7D1C">
        <w:rPr>
          <w:rFonts w:cs="Arial"/>
          <w:lang w:val="en-US"/>
        </w:rPr>
        <w:t xml:space="preserve"> effort in providing a service of quality. We will use baseline data collected on school quality standards (ICBF’s and ITERS/ECERS)</w:t>
      </w:r>
      <w:r w:rsidR="003761F6">
        <w:rPr>
          <w:rFonts w:cs="Arial"/>
          <w:lang w:val="en-US"/>
        </w:rPr>
        <w:t>,</w:t>
      </w:r>
      <w:r w:rsidRPr="00DB7D1C">
        <w:rPr>
          <w:rFonts w:cs="Arial"/>
          <w:lang w:val="en-US"/>
        </w:rPr>
        <w:t xml:space="preserve"> constructed as defined above and in th</w:t>
      </w:r>
      <w:r w:rsidR="00F036CC">
        <w:rPr>
          <w:rFonts w:cs="Arial"/>
          <w:lang w:val="en-US"/>
        </w:rPr>
        <w:t>e baseline report, as well as the measures on routines carried out in the classroom by the teacher. Note that ITERS/ETERS data is only available for a subsample of HIs, as explained above.</w:t>
      </w:r>
    </w:p>
    <w:p w:rsidR="00893C61" w:rsidRPr="00DB7D1C" w:rsidRDefault="00893C61" w:rsidP="00893C61">
      <w:pPr>
        <w:pStyle w:val="ListParagraph"/>
        <w:spacing w:after="80"/>
        <w:ind w:left="502"/>
        <w:jc w:val="both"/>
        <w:rPr>
          <w:rFonts w:cs="Arial"/>
          <w:lang w:val="en-US"/>
        </w:rPr>
      </w:pPr>
    </w:p>
    <w:p w:rsidR="00175FC4" w:rsidRPr="00F036CC" w:rsidRDefault="00F036CC" w:rsidP="002F07C2">
      <w:pPr>
        <w:spacing w:after="0" w:line="240" w:lineRule="auto"/>
        <w:jc w:val="both"/>
        <w:rPr>
          <w:rFonts w:eastAsia="Times New Roman" w:cs="Arial"/>
          <w:lang w:val="en-US" w:eastAsia="en-GB"/>
        </w:rPr>
      </w:pPr>
      <w:r w:rsidRPr="00F036CC">
        <w:rPr>
          <w:rFonts w:eastAsia="Times New Roman" w:cs="Arial"/>
          <w:lang w:val="en-US" w:eastAsia="en-GB"/>
        </w:rPr>
        <w:t>The levels of a</w:t>
      </w:r>
      <w:r w:rsidR="00175FC4" w:rsidRPr="00F036CC">
        <w:rPr>
          <w:rFonts w:eastAsia="Times New Roman" w:cs="Arial"/>
          <w:lang w:val="en-US" w:eastAsia="en-GB"/>
        </w:rPr>
        <w:t>ll variables discussed above for the analysis of heterogeneity were balanced at baseline, except for a minor imbalance in children’s ages.</w:t>
      </w:r>
    </w:p>
    <w:p w:rsidR="00175FC4" w:rsidRPr="00F036CC" w:rsidRDefault="00175FC4" w:rsidP="002F07C2">
      <w:pPr>
        <w:spacing w:after="0" w:line="240" w:lineRule="auto"/>
        <w:jc w:val="both"/>
        <w:rPr>
          <w:rFonts w:eastAsia="Times New Roman" w:cs="Arial"/>
          <w:lang w:val="en-US" w:eastAsia="en-GB"/>
        </w:rPr>
      </w:pPr>
    </w:p>
    <w:p w:rsidR="00F264C5" w:rsidRDefault="00A957CF" w:rsidP="002F07C2">
      <w:pPr>
        <w:spacing w:after="0" w:line="240" w:lineRule="auto"/>
        <w:jc w:val="both"/>
        <w:rPr>
          <w:rFonts w:eastAsia="Times New Roman" w:cs="Arial"/>
          <w:lang w:val="en-US" w:eastAsia="en-GB"/>
        </w:rPr>
      </w:pPr>
      <w:r w:rsidRPr="00F036CC">
        <w:rPr>
          <w:rFonts w:eastAsia="Times New Roman" w:cs="Arial"/>
          <w:lang w:val="en-US" w:eastAsia="en-GB"/>
        </w:rPr>
        <w:t xml:space="preserve">We provide an overview of </w:t>
      </w:r>
      <w:r w:rsidR="00914AFC" w:rsidRPr="00F036CC">
        <w:rPr>
          <w:rFonts w:eastAsia="Times New Roman" w:cs="Arial"/>
          <w:lang w:val="en-US" w:eastAsia="en-GB"/>
        </w:rPr>
        <w:t>the</w:t>
      </w:r>
      <w:r w:rsidRPr="00F036CC">
        <w:rPr>
          <w:rFonts w:eastAsia="Times New Roman" w:cs="Arial"/>
          <w:lang w:val="en-US" w:eastAsia="en-GB"/>
        </w:rPr>
        <w:t xml:space="preserve"> information available at baseline and follow-up in </w:t>
      </w:r>
      <w:r w:rsidR="00A064CE" w:rsidRPr="00F036CC">
        <w:rPr>
          <w:rFonts w:eastAsia="Times New Roman" w:cs="Arial"/>
          <w:lang w:val="en-US" w:eastAsia="en-GB"/>
        </w:rPr>
        <w:t xml:space="preserve">Table </w:t>
      </w:r>
      <w:r w:rsidR="00914AFC" w:rsidRPr="00F036CC">
        <w:rPr>
          <w:rFonts w:eastAsia="Times New Roman" w:cs="Arial"/>
          <w:lang w:val="en-US" w:eastAsia="en-GB"/>
        </w:rPr>
        <w:t>AI</w:t>
      </w:r>
      <w:r w:rsidRPr="00F036CC">
        <w:rPr>
          <w:rFonts w:eastAsia="Times New Roman" w:cs="Arial"/>
          <w:lang w:val="en-US" w:eastAsia="en-GB"/>
        </w:rPr>
        <w:t xml:space="preserve"> in the Appendix</w:t>
      </w:r>
      <w:r w:rsidR="00A064CE" w:rsidRPr="00F036CC">
        <w:rPr>
          <w:rFonts w:eastAsia="Times New Roman" w:cs="Arial"/>
          <w:lang w:val="en-US" w:eastAsia="en-GB"/>
        </w:rPr>
        <w:t>.</w:t>
      </w:r>
    </w:p>
    <w:p w:rsidR="00EF3EFD" w:rsidRDefault="00EF3EFD" w:rsidP="002F07C2">
      <w:pPr>
        <w:spacing w:after="0" w:line="240" w:lineRule="auto"/>
        <w:jc w:val="both"/>
        <w:rPr>
          <w:rFonts w:eastAsia="Times New Roman" w:cs="Arial"/>
          <w:lang w:val="en-US" w:eastAsia="en-GB"/>
        </w:rPr>
      </w:pPr>
    </w:p>
    <w:p w:rsidR="00F036CC" w:rsidRDefault="00F036CC" w:rsidP="002F07C2">
      <w:pPr>
        <w:spacing w:after="0" w:line="240" w:lineRule="auto"/>
        <w:jc w:val="both"/>
        <w:rPr>
          <w:rFonts w:eastAsia="Times New Roman" w:cs="Arial"/>
          <w:lang w:val="en-US" w:eastAsia="en-GB"/>
        </w:rPr>
      </w:pPr>
    </w:p>
    <w:p w:rsidR="00B9015E" w:rsidRPr="006E07A2" w:rsidRDefault="00B9015E" w:rsidP="00D4270E">
      <w:pPr>
        <w:pStyle w:val="ListParagraph"/>
        <w:numPr>
          <w:ilvl w:val="0"/>
          <w:numId w:val="3"/>
        </w:numPr>
        <w:jc w:val="both"/>
        <w:rPr>
          <w:b/>
          <w:lang w:val="en-US"/>
        </w:rPr>
      </w:pPr>
      <w:r w:rsidRPr="006E07A2">
        <w:rPr>
          <w:b/>
          <w:lang w:val="en-US"/>
        </w:rPr>
        <w:t>Empirical Strategy</w:t>
      </w:r>
    </w:p>
    <w:p w:rsidR="00EF3EFD" w:rsidRPr="006E07A2" w:rsidRDefault="00EF3EFD" w:rsidP="00D4270E">
      <w:pPr>
        <w:spacing w:after="0"/>
        <w:jc w:val="both"/>
        <w:rPr>
          <w:rFonts w:eastAsia="Times New Roman" w:cs="Arial"/>
          <w:i/>
          <w:lang w:val="en-US" w:eastAsia="en-GB"/>
        </w:rPr>
      </w:pPr>
      <w:r w:rsidRPr="006E07A2">
        <w:rPr>
          <w:rFonts w:eastAsia="Times New Roman" w:cs="Arial"/>
          <w:i/>
          <w:lang w:val="en-US" w:eastAsia="en-GB"/>
        </w:rPr>
        <w:t>Basic Specification</w:t>
      </w:r>
    </w:p>
    <w:p w:rsidR="00D4270E" w:rsidRDefault="00D4270E" w:rsidP="006E07A2">
      <w:pPr>
        <w:spacing w:after="0"/>
        <w:jc w:val="both"/>
        <w:rPr>
          <w:rFonts w:eastAsia="Times New Roman" w:cs="Arial"/>
          <w:lang w:val="en-US" w:eastAsia="en-GB"/>
        </w:rPr>
      </w:pPr>
      <w:r w:rsidRPr="006E07A2">
        <w:rPr>
          <w:rFonts w:eastAsia="Times New Roman" w:cs="Arial"/>
          <w:lang w:val="en-US" w:eastAsia="en-GB"/>
        </w:rPr>
        <w:t>Given the experimental design described in Section 2, we can identify the impacts of HIM (Treatment 1 or T</w:t>
      </w:r>
      <w:r w:rsidRPr="006E07A2">
        <w:rPr>
          <w:rFonts w:eastAsia="Times New Roman" w:cs="Arial"/>
          <w:vertAlign w:val="subscript"/>
          <w:lang w:val="en-US" w:eastAsia="en-GB"/>
        </w:rPr>
        <w:t>1</w:t>
      </w:r>
      <w:r w:rsidRPr="006E07A2">
        <w:rPr>
          <w:rFonts w:eastAsia="Times New Roman" w:cs="Arial"/>
          <w:lang w:val="en-US" w:eastAsia="en-GB"/>
        </w:rPr>
        <w:t>) and HIM+FE (Treatment 2 or T</w:t>
      </w:r>
      <w:r w:rsidRPr="006E07A2">
        <w:rPr>
          <w:rFonts w:eastAsia="Times New Roman" w:cs="Arial"/>
          <w:vertAlign w:val="subscript"/>
          <w:lang w:val="en-US" w:eastAsia="en-GB"/>
        </w:rPr>
        <w:t>2</w:t>
      </w:r>
      <w:r w:rsidRPr="006E07A2">
        <w:rPr>
          <w:rFonts w:eastAsia="Times New Roman" w:cs="Arial"/>
          <w:lang w:val="en-US" w:eastAsia="en-GB"/>
        </w:rPr>
        <w:t>) on final outcomes as:</w:t>
      </w:r>
    </w:p>
    <w:p w:rsidR="007C7FEC" w:rsidRPr="007C7FEC" w:rsidRDefault="007C7FEC" w:rsidP="006E07A2">
      <w:pPr>
        <w:spacing w:after="0"/>
        <w:jc w:val="both"/>
        <w:rPr>
          <w:rFonts w:eastAsia="Times New Roman" w:cs="Arial"/>
          <w:lang w:val="en-US" w:eastAsia="en-GB"/>
        </w:rPr>
      </w:pPr>
    </w:p>
    <w:p w:rsidR="007C7FEC" w:rsidRPr="00DB7D1C" w:rsidRDefault="00D95C02" w:rsidP="006E07A2">
      <w:pPr>
        <w:spacing w:after="0"/>
        <w:jc w:val="center"/>
        <w:rPr>
          <w:rFonts w:eastAsia="Times New Roman" w:cs="Arial"/>
          <w:lang w:val="en-US" w:eastAsia="en-GB"/>
        </w:rPr>
      </w:pPr>
      <m:oMath>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Y</m:t>
            </m:r>
          </m:e>
          <m:sub>
            <m:r>
              <w:rPr>
                <w:rFonts w:ascii="Cambria Math" w:eastAsia="Times New Roman" w:hAnsi="Cambria Math" w:cs="Arial"/>
                <w:lang w:val="en-US" w:eastAsia="en-GB"/>
              </w:rPr>
              <m:t>icsl,1</m:t>
            </m:r>
          </m:sub>
        </m:sSub>
        <m:r>
          <w:rPr>
            <w:rFonts w:ascii="Cambria Math" w:eastAsia="Times New Roman" w:hAnsi="Cambria Math" w:cs="Arial"/>
            <w:lang w:val="en-US" w:eastAsia="en-GB"/>
          </w:rPr>
          <m:t>=</m:t>
        </m:r>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β</m:t>
            </m:r>
          </m:e>
          <m:sub>
            <m:r>
              <w:rPr>
                <w:rFonts w:ascii="Cambria Math" w:eastAsia="Times New Roman" w:hAnsi="Cambria Math" w:cs="Arial"/>
                <w:lang w:val="en-US" w:eastAsia="en-GB"/>
              </w:rPr>
              <m:t>o</m:t>
            </m:r>
          </m:sub>
        </m:sSub>
        <m:r>
          <w:rPr>
            <w:rFonts w:ascii="Cambria Math" w:eastAsia="Times New Roman" w:hAnsi="Cambria Math" w:cs="Arial"/>
            <w:lang w:val="en-US" w:eastAsia="en-GB"/>
          </w:rPr>
          <m:t>+</m:t>
        </m:r>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β</m:t>
            </m:r>
          </m:e>
          <m:sub>
            <m:r>
              <w:rPr>
                <w:rFonts w:ascii="Cambria Math" w:eastAsia="Times New Roman" w:hAnsi="Cambria Math" w:cs="Arial"/>
                <w:lang w:val="en-US" w:eastAsia="en-GB"/>
              </w:rPr>
              <m:t>1</m:t>
            </m:r>
          </m:sub>
        </m:sSub>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T</m:t>
            </m:r>
          </m:e>
          <m:sub>
            <m:r>
              <w:rPr>
                <w:rFonts w:ascii="Cambria Math" w:eastAsia="Times New Roman" w:hAnsi="Cambria Math" w:cs="Arial"/>
                <w:lang w:val="en-US" w:eastAsia="en-GB"/>
              </w:rPr>
              <m:t>1sl</m:t>
            </m:r>
          </m:sub>
        </m:sSub>
        <m:r>
          <w:rPr>
            <w:rFonts w:ascii="Cambria Math" w:eastAsia="Times New Roman" w:hAnsi="Cambria Math" w:cs="Arial"/>
            <w:lang w:val="en-US" w:eastAsia="en-GB"/>
          </w:rPr>
          <m:t>+</m:t>
        </m:r>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β</m:t>
            </m:r>
          </m:e>
          <m:sub>
            <m:r>
              <w:rPr>
                <w:rFonts w:ascii="Cambria Math" w:eastAsia="Times New Roman" w:hAnsi="Cambria Math" w:cs="Arial"/>
                <w:lang w:val="en-US" w:eastAsia="en-GB"/>
              </w:rPr>
              <m:t>2</m:t>
            </m:r>
          </m:sub>
        </m:sSub>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T</m:t>
            </m:r>
          </m:e>
          <m:sub>
            <m:r>
              <w:rPr>
                <w:rFonts w:ascii="Cambria Math" w:eastAsia="Times New Roman" w:hAnsi="Cambria Math" w:cs="Arial"/>
                <w:lang w:val="en-US" w:eastAsia="en-GB"/>
              </w:rPr>
              <m:t>2sl</m:t>
            </m:r>
          </m:sub>
        </m:sSub>
        <m:r>
          <w:rPr>
            <w:rFonts w:ascii="Cambria Math" w:eastAsia="Times New Roman" w:hAnsi="Cambria Math" w:cs="Arial"/>
            <w:lang w:val="en-US" w:eastAsia="en-GB"/>
          </w:rPr>
          <m:t>+γ</m:t>
        </m:r>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Y</m:t>
            </m:r>
          </m:e>
          <m:sub>
            <m:r>
              <w:rPr>
                <w:rFonts w:ascii="Cambria Math" w:eastAsia="Times New Roman" w:hAnsi="Cambria Math" w:cs="Arial"/>
                <w:lang w:val="en-US" w:eastAsia="en-GB"/>
              </w:rPr>
              <m:t>icsl,o</m:t>
            </m:r>
          </m:sub>
        </m:sSub>
        <m:r>
          <w:rPr>
            <w:rFonts w:ascii="Cambria Math" w:eastAsia="Times New Roman" w:hAnsi="Cambria Math" w:cs="Arial"/>
            <w:lang w:val="en-US" w:eastAsia="en-GB"/>
          </w:rPr>
          <m:t>+</m:t>
        </m:r>
        <m:sSubSup>
          <m:sSubSupPr>
            <m:ctrlPr>
              <w:rPr>
                <w:rFonts w:ascii="Cambria Math" w:eastAsia="Times New Roman" w:hAnsi="Cambria Math" w:cs="Arial"/>
                <w:i/>
                <w:lang w:val="en-US" w:eastAsia="en-GB"/>
              </w:rPr>
            </m:ctrlPr>
          </m:sSubSupPr>
          <m:e>
            <m:r>
              <w:rPr>
                <w:rFonts w:ascii="Cambria Math" w:eastAsia="Times New Roman" w:hAnsi="Cambria Math" w:cs="Arial"/>
                <w:lang w:val="en-US" w:eastAsia="en-GB"/>
              </w:rPr>
              <m:t>X</m:t>
            </m:r>
          </m:e>
          <m:sub>
            <m:r>
              <w:rPr>
                <w:rFonts w:ascii="Cambria Math" w:eastAsia="Times New Roman" w:hAnsi="Cambria Math" w:cs="Arial"/>
                <w:lang w:val="en-US" w:eastAsia="en-GB"/>
              </w:rPr>
              <m:t>icsl,o</m:t>
            </m:r>
          </m:sub>
          <m:sup>
            <m:r>
              <w:rPr>
                <w:rFonts w:ascii="Cambria Math" w:eastAsia="Times New Roman" w:hAnsi="Cambria Math" w:cs="Arial"/>
                <w:lang w:val="en-US" w:eastAsia="en-GB"/>
              </w:rPr>
              <m:t>'</m:t>
            </m:r>
          </m:sup>
        </m:sSubSup>
        <m:r>
          <w:rPr>
            <w:rFonts w:ascii="Cambria Math" w:eastAsia="Times New Roman" w:hAnsi="Cambria Math" w:cs="Arial"/>
            <w:lang w:val="en-US" w:eastAsia="en-GB"/>
          </w:rPr>
          <m:t>δ+</m:t>
        </m:r>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μ</m:t>
            </m:r>
          </m:e>
          <m:sub>
            <m:r>
              <w:rPr>
                <w:rFonts w:ascii="Cambria Math" w:eastAsia="Times New Roman" w:hAnsi="Cambria Math" w:cs="Arial"/>
                <w:lang w:val="en-US" w:eastAsia="en-GB"/>
              </w:rPr>
              <m:t>l</m:t>
            </m:r>
          </m:sub>
        </m:sSub>
        <m:r>
          <w:rPr>
            <w:rFonts w:ascii="Cambria Math" w:eastAsia="Times New Roman" w:hAnsi="Cambria Math" w:cs="Arial"/>
            <w:lang w:val="en-US" w:eastAsia="en-GB"/>
          </w:rPr>
          <m:t>+</m:t>
        </m:r>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ε</m:t>
            </m:r>
          </m:e>
          <m:sub>
            <m:r>
              <w:rPr>
                <w:rFonts w:ascii="Cambria Math" w:eastAsia="Times New Roman" w:hAnsi="Cambria Math" w:cs="Arial"/>
                <w:lang w:val="en-US" w:eastAsia="en-GB"/>
              </w:rPr>
              <m:t>icsl,1</m:t>
            </m:r>
          </m:sub>
        </m:sSub>
      </m:oMath>
      <w:r w:rsidR="007C7FEC">
        <w:rPr>
          <w:rFonts w:eastAsia="Times New Roman" w:cs="Arial"/>
          <w:lang w:val="en-US" w:eastAsia="en-GB"/>
        </w:rPr>
        <w:t xml:space="preserve">        (1)</w:t>
      </w:r>
    </w:p>
    <w:p w:rsidR="007C7FEC" w:rsidRDefault="007C7FEC" w:rsidP="006E07A2">
      <w:pPr>
        <w:spacing w:after="0"/>
        <w:jc w:val="both"/>
        <w:rPr>
          <w:rFonts w:eastAsia="Times New Roman" w:cs="Arial"/>
          <w:lang w:val="en-US" w:eastAsia="en-GB"/>
        </w:rPr>
      </w:pPr>
    </w:p>
    <w:p w:rsidR="00EF3EFD" w:rsidRDefault="007C7FEC" w:rsidP="006E07A2">
      <w:pPr>
        <w:spacing w:after="0"/>
        <w:jc w:val="both"/>
        <w:rPr>
          <w:rFonts w:eastAsia="Times New Roman" w:cs="Arial"/>
          <w:lang w:val="en-US" w:eastAsia="en-GB"/>
        </w:rPr>
      </w:pPr>
      <w:r>
        <w:rPr>
          <w:rFonts w:eastAsia="Times New Roman" w:cs="Arial"/>
          <w:lang w:val="en-US" w:eastAsia="en-GB"/>
        </w:rPr>
        <w:t>where</w:t>
      </w:r>
      <m:oMath>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 xml:space="preserve"> Y</m:t>
            </m:r>
          </m:e>
          <m:sub>
            <m:r>
              <w:rPr>
                <w:rFonts w:ascii="Cambria Math" w:eastAsia="Times New Roman" w:hAnsi="Cambria Math" w:cs="Arial"/>
                <w:lang w:val="en-US" w:eastAsia="en-GB"/>
              </w:rPr>
              <m:t>icsl,1</m:t>
            </m:r>
          </m:sub>
        </m:sSub>
        <m:r>
          <w:rPr>
            <w:rFonts w:ascii="Cambria Math" w:eastAsia="Times New Roman" w:hAnsi="Cambria Math" w:cs="Arial"/>
            <w:lang w:val="en-US" w:eastAsia="en-GB"/>
          </w:rPr>
          <m:t xml:space="preserve"> </m:t>
        </m:r>
      </m:oMath>
      <w:r>
        <w:rPr>
          <w:rFonts w:eastAsia="Times New Roman" w:cs="Arial"/>
          <w:lang w:val="en-US" w:eastAsia="en-GB"/>
        </w:rPr>
        <w:t xml:space="preserve">is the outcome of interest for individual </w:t>
      </w:r>
      <w:r w:rsidRPr="007C7FEC">
        <w:rPr>
          <w:rFonts w:eastAsia="Times New Roman" w:cs="Arial"/>
          <w:i/>
          <w:lang w:val="en-US" w:eastAsia="en-GB"/>
        </w:rPr>
        <w:t>i</w:t>
      </w:r>
      <w:r>
        <w:rPr>
          <w:rFonts w:eastAsia="Times New Roman" w:cs="Arial"/>
          <w:lang w:val="en-US" w:eastAsia="en-GB"/>
        </w:rPr>
        <w:t xml:space="preserve"> in class </w:t>
      </w:r>
      <w:r w:rsidRPr="007C7FEC">
        <w:rPr>
          <w:rFonts w:eastAsia="Times New Roman" w:cs="Arial"/>
          <w:i/>
          <w:lang w:val="en-US" w:eastAsia="en-GB"/>
        </w:rPr>
        <w:t>c</w:t>
      </w:r>
      <w:r>
        <w:rPr>
          <w:rFonts w:eastAsia="Times New Roman" w:cs="Arial"/>
          <w:lang w:val="en-US" w:eastAsia="en-GB"/>
        </w:rPr>
        <w:t xml:space="preserve"> in child care center </w:t>
      </w:r>
      <w:r w:rsidRPr="007C7FEC">
        <w:rPr>
          <w:rFonts w:eastAsia="Times New Roman" w:cs="Arial"/>
          <w:i/>
          <w:lang w:val="en-US" w:eastAsia="en-GB"/>
        </w:rPr>
        <w:t>s</w:t>
      </w:r>
      <w:r w:rsidR="006E07A2">
        <w:rPr>
          <w:rFonts w:eastAsia="Times New Roman" w:cs="Arial"/>
          <w:i/>
          <w:lang w:val="en-US" w:eastAsia="en-GB"/>
        </w:rPr>
        <w:t xml:space="preserve"> </w:t>
      </w:r>
      <w:r w:rsidR="006E07A2">
        <w:rPr>
          <w:rFonts w:eastAsia="Times New Roman" w:cs="Arial"/>
          <w:lang w:val="en-US" w:eastAsia="en-GB"/>
        </w:rPr>
        <w:t xml:space="preserve">in city </w:t>
      </w:r>
      <w:r w:rsidR="006E07A2" w:rsidRPr="006E07A2">
        <w:rPr>
          <w:rFonts w:eastAsia="Times New Roman" w:cs="Arial"/>
          <w:i/>
          <w:lang w:val="en-US" w:eastAsia="en-GB"/>
        </w:rPr>
        <w:t>l</w:t>
      </w:r>
      <w:r w:rsidR="006E07A2">
        <w:rPr>
          <w:rFonts w:eastAsia="Times New Roman" w:cs="Arial"/>
          <w:lang w:val="en-US" w:eastAsia="en-GB"/>
        </w:rPr>
        <w:t xml:space="preserve"> </w:t>
      </w:r>
      <w:r>
        <w:rPr>
          <w:rFonts w:eastAsia="Times New Roman" w:cs="Arial"/>
          <w:lang w:val="en-US" w:eastAsia="en-GB"/>
        </w:rPr>
        <w:t>at follow-up (</w:t>
      </w:r>
      <w:r w:rsidRPr="006E07A2">
        <w:rPr>
          <w:rFonts w:eastAsia="Times New Roman" w:cs="Arial"/>
          <w:i/>
          <w:lang w:val="en-US" w:eastAsia="en-GB"/>
        </w:rPr>
        <w:t>t</w:t>
      </w:r>
      <w:r w:rsidRPr="006E07A2">
        <w:rPr>
          <w:rFonts w:eastAsia="Times New Roman" w:cs="Arial"/>
          <w:lang w:val="en-US" w:eastAsia="en-GB"/>
        </w:rPr>
        <w:t>=1</w:t>
      </w:r>
      <w:r>
        <w:rPr>
          <w:rFonts w:eastAsia="Times New Roman" w:cs="Arial"/>
          <w:lang w:val="en-US" w:eastAsia="en-GB"/>
        </w:rPr>
        <w:t xml:space="preserve">); </w:t>
      </w:r>
      <w:r w:rsidRPr="006E07A2">
        <w:rPr>
          <w:rFonts w:eastAsia="Times New Roman" w:cs="Arial"/>
          <w:i/>
          <w:lang w:val="en-US" w:eastAsia="en-GB"/>
        </w:rPr>
        <w:t>T</w:t>
      </w:r>
      <w:r w:rsidRPr="006E07A2">
        <w:rPr>
          <w:rFonts w:eastAsia="Times New Roman" w:cs="Arial"/>
          <w:i/>
          <w:vertAlign w:val="subscript"/>
          <w:lang w:val="en-US" w:eastAsia="en-GB"/>
        </w:rPr>
        <w:t>1</w:t>
      </w:r>
      <w:r w:rsidR="006E07A2" w:rsidRPr="006E07A2">
        <w:rPr>
          <w:rFonts w:eastAsia="Times New Roman" w:cs="Arial"/>
          <w:i/>
          <w:vertAlign w:val="subscript"/>
          <w:lang w:val="en-US" w:eastAsia="en-GB"/>
        </w:rPr>
        <w:t>sl</w:t>
      </w:r>
      <w:r>
        <w:rPr>
          <w:rFonts w:eastAsia="Times New Roman" w:cs="Arial"/>
          <w:lang w:val="en-US" w:eastAsia="en-GB"/>
        </w:rPr>
        <w:t xml:space="preserve"> is a dummy equal to 1 if the child care center </w:t>
      </w:r>
      <w:r w:rsidRPr="007C7FEC">
        <w:rPr>
          <w:rFonts w:eastAsia="Times New Roman" w:cs="Arial"/>
          <w:i/>
          <w:lang w:val="en-US" w:eastAsia="en-GB"/>
        </w:rPr>
        <w:t>s</w:t>
      </w:r>
      <w:r w:rsidR="006E07A2">
        <w:rPr>
          <w:rFonts w:eastAsia="Times New Roman" w:cs="Arial"/>
          <w:i/>
          <w:lang w:val="en-US" w:eastAsia="en-GB"/>
        </w:rPr>
        <w:t xml:space="preserve"> </w:t>
      </w:r>
      <w:r w:rsidR="006E07A2">
        <w:rPr>
          <w:rFonts w:eastAsia="Times New Roman" w:cs="Arial"/>
          <w:lang w:val="en-US" w:eastAsia="en-GB"/>
        </w:rPr>
        <w:t xml:space="preserve">in city </w:t>
      </w:r>
      <w:r w:rsidR="006E07A2" w:rsidRPr="006E07A2">
        <w:rPr>
          <w:rFonts w:eastAsia="Times New Roman" w:cs="Arial"/>
          <w:i/>
          <w:lang w:val="en-US" w:eastAsia="en-GB"/>
        </w:rPr>
        <w:t>l</w:t>
      </w:r>
      <w:r w:rsidR="006E07A2">
        <w:rPr>
          <w:rFonts w:eastAsia="Times New Roman" w:cs="Arial"/>
          <w:lang w:val="en-US" w:eastAsia="en-GB"/>
        </w:rPr>
        <w:t xml:space="preserve"> receives Treatment 1 (</w:t>
      </w:r>
      <w:r>
        <w:rPr>
          <w:rFonts w:eastAsia="Times New Roman" w:cs="Arial"/>
          <w:lang w:val="en-US" w:eastAsia="en-GB"/>
        </w:rPr>
        <w:t>HIM</w:t>
      </w:r>
      <w:r w:rsidR="006E07A2">
        <w:rPr>
          <w:rFonts w:eastAsia="Times New Roman" w:cs="Arial"/>
          <w:lang w:val="en-US" w:eastAsia="en-GB"/>
        </w:rPr>
        <w:t>)</w:t>
      </w:r>
      <w:r>
        <w:rPr>
          <w:rFonts w:eastAsia="Times New Roman" w:cs="Arial"/>
          <w:lang w:val="en-US" w:eastAsia="en-GB"/>
        </w:rPr>
        <w:t xml:space="preserve">; </w:t>
      </w:r>
      <w:r w:rsidR="006E07A2" w:rsidRPr="006E07A2">
        <w:rPr>
          <w:rFonts w:eastAsia="Times New Roman" w:cs="Arial"/>
          <w:i/>
          <w:lang w:val="en-US" w:eastAsia="en-GB"/>
        </w:rPr>
        <w:t>T</w:t>
      </w:r>
      <w:r w:rsidR="006E07A2">
        <w:rPr>
          <w:rFonts w:eastAsia="Times New Roman" w:cs="Arial"/>
          <w:i/>
          <w:vertAlign w:val="subscript"/>
          <w:lang w:val="en-US" w:eastAsia="en-GB"/>
        </w:rPr>
        <w:t>2</w:t>
      </w:r>
      <w:r w:rsidR="006E07A2" w:rsidRPr="006E07A2">
        <w:rPr>
          <w:rFonts w:eastAsia="Times New Roman" w:cs="Arial"/>
          <w:i/>
          <w:vertAlign w:val="subscript"/>
          <w:lang w:val="en-US" w:eastAsia="en-GB"/>
        </w:rPr>
        <w:t>sl</w:t>
      </w:r>
      <w:r>
        <w:rPr>
          <w:rFonts w:eastAsia="Times New Roman" w:cs="Arial"/>
          <w:lang w:val="en-US" w:eastAsia="en-GB"/>
        </w:rPr>
        <w:t xml:space="preserve"> is a dummy equal to </w:t>
      </w:r>
      <w:r w:rsidR="006E07A2">
        <w:rPr>
          <w:rFonts w:eastAsia="Times New Roman" w:cs="Arial"/>
          <w:lang w:val="en-US" w:eastAsia="en-GB"/>
        </w:rPr>
        <w:t>1</w:t>
      </w:r>
      <w:r>
        <w:rPr>
          <w:rFonts w:eastAsia="Times New Roman" w:cs="Arial"/>
          <w:lang w:val="en-US" w:eastAsia="en-GB"/>
        </w:rPr>
        <w:t xml:space="preserve"> if the child care center </w:t>
      </w:r>
      <w:r w:rsidRPr="007C7FEC">
        <w:rPr>
          <w:rFonts w:eastAsia="Times New Roman" w:cs="Arial"/>
          <w:i/>
          <w:lang w:val="en-US" w:eastAsia="en-GB"/>
        </w:rPr>
        <w:t>s</w:t>
      </w:r>
      <w:r>
        <w:rPr>
          <w:rFonts w:eastAsia="Times New Roman" w:cs="Arial"/>
          <w:lang w:val="en-US" w:eastAsia="en-GB"/>
        </w:rPr>
        <w:t xml:space="preserve"> </w:t>
      </w:r>
      <w:r w:rsidR="006E07A2">
        <w:rPr>
          <w:rFonts w:eastAsia="Times New Roman" w:cs="Arial"/>
          <w:lang w:val="en-US" w:eastAsia="en-GB"/>
        </w:rPr>
        <w:t xml:space="preserve">in city </w:t>
      </w:r>
      <w:r w:rsidR="006E07A2" w:rsidRPr="006E07A2">
        <w:rPr>
          <w:rFonts w:eastAsia="Times New Roman" w:cs="Arial"/>
          <w:i/>
          <w:lang w:val="en-US" w:eastAsia="en-GB"/>
        </w:rPr>
        <w:t>l</w:t>
      </w:r>
      <w:r w:rsidR="006E07A2">
        <w:rPr>
          <w:rFonts w:eastAsia="Times New Roman" w:cs="Arial"/>
          <w:lang w:val="en-US" w:eastAsia="en-GB"/>
        </w:rPr>
        <w:t xml:space="preserve"> receives Treatment 2 (</w:t>
      </w:r>
      <w:r>
        <w:rPr>
          <w:rFonts w:eastAsia="Times New Roman" w:cs="Arial"/>
          <w:lang w:val="en-US" w:eastAsia="en-GB"/>
        </w:rPr>
        <w:t>HIM+FE</w:t>
      </w:r>
      <w:r w:rsidR="006E07A2">
        <w:rPr>
          <w:rFonts w:eastAsia="Times New Roman" w:cs="Arial"/>
          <w:lang w:val="en-US" w:eastAsia="en-GB"/>
        </w:rPr>
        <w:t>)</w:t>
      </w:r>
      <w:r>
        <w:rPr>
          <w:rFonts w:eastAsia="Times New Roman" w:cs="Arial"/>
          <w:lang w:val="en-US" w:eastAsia="en-GB"/>
        </w:rPr>
        <w:t xml:space="preserve">; </w:t>
      </w:r>
      <w:r w:rsidR="002C337C">
        <w:rPr>
          <w:rFonts w:eastAsia="Times New Roman" w:cs="Arial"/>
          <w:lang w:val="en-US" w:eastAsia="en-GB"/>
        </w:rPr>
        <w:t xml:space="preserve">and </w:t>
      </w:r>
      <w:r>
        <w:rPr>
          <w:rFonts w:eastAsia="Times New Roman" w:cs="Arial"/>
          <w:lang w:val="en-US" w:eastAsia="en-GB"/>
        </w:rPr>
        <w:t xml:space="preserve"> </w:t>
      </w:r>
      <m:oMath>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Y</m:t>
            </m:r>
          </m:e>
          <m:sub>
            <m:r>
              <w:rPr>
                <w:rFonts w:ascii="Cambria Math" w:eastAsia="Times New Roman" w:hAnsi="Cambria Math" w:cs="Arial"/>
                <w:lang w:val="en-US" w:eastAsia="en-GB"/>
              </w:rPr>
              <m:t>icsl,o</m:t>
            </m:r>
          </m:sub>
        </m:sSub>
      </m:oMath>
      <w:r>
        <w:rPr>
          <w:rFonts w:eastAsia="Times New Roman" w:cs="Arial"/>
          <w:lang w:val="en-US" w:eastAsia="en-GB"/>
        </w:rPr>
        <w:t xml:space="preserve"> is the baseline </w:t>
      </w:r>
      <w:r w:rsidR="006E07A2">
        <w:rPr>
          <w:rFonts w:eastAsia="Times New Roman" w:cs="Arial"/>
          <w:lang w:val="en-US" w:eastAsia="en-GB"/>
        </w:rPr>
        <w:t>(</w:t>
      </w:r>
      <w:r w:rsidR="006E07A2" w:rsidRPr="006E07A2">
        <w:rPr>
          <w:rFonts w:eastAsia="Times New Roman" w:cs="Arial"/>
          <w:i/>
          <w:lang w:val="en-US" w:eastAsia="en-GB"/>
        </w:rPr>
        <w:t>t</w:t>
      </w:r>
      <w:r w:rsidR="006E07A2" w:rsidRPr="006E07A2">
        <w:rPr>
          <w:rFonts w:eastAsia="Times New Roman" w:cs="Arial"/>
          <w:lang w:val="en-US" w:eastAsia="en-GB"/>
        </w:rPr>
        <w:t>=</w:t>
      </w:r>
      <w:r w:rsidR="006E07A2">
        <w:rPr>
          <w:rFonts w:eastAsia="Times New Roman" w:cs="Arial"/>
          <w:lang w:val="en-US" w:eastAsia="en-GB"/>
        </w:rPr>
        <w:t xml:space="preserve">0) </w:t>
      </w:r>
      <w:r>
        <w:rPr>
          <w:rFonts w:eastAsia="Times New Roman" w:cs="Arial"/>
          <w:lang w:val="en-US" w:eastAsia="en-GB"/>
        </w:rPr>
        <w:t xml:space="preserve">level of the outcome of interest (or level of the corresponding </w:t>
      </w:r>
      <w:r>
        <w:rPr>
          <w:rFonts w:eastAsia="Times New Roman" w:cs="Arial"/>
          <w:lang w:val="en-US" w:eastAsia="en-GB"/>
        </w:rPr>
        <w:lastRenderedPageBreak/>
        <w:t>aggregate construct in the case that the same measure was not administered at baseline and follow-up)</w:t>
      </w:r>
      <w:r w:rsidRPr="007C7FEC">
        <w:rPr>
          <w:rFonts w:eastAsia="Times New Roman" w:cs="Arial"/>
          <w:lang w:val="en-US" w:eastAsia="en-GB"/>
        </w:rPr>
        <w:t xml:space="preserve"> </w:t>
      </w:r>
      <w:r>
        <w:rPr>
          <w:rFonts w:eastAsia="Times New Roman" w:cs="Arial"/>
          <w:lang w:val="en-US" w:eastAsia="en-GB"/>
        </w:rPr>
        <w:t xml:space="preserve">for individual </w:t>
      </w:r>
      <w:r w:rsidRPr="007C7FEC">
        <w:rPr>
          <w:rFonts w:eastAsia="Times New Roman" w:cs="Arial"/>
          <w:i/>
          <w:lang w:val="en-US" w:eastAsia="en-GB"/>
        </w:rPr>
        <w:t>i</w:t>
      </w:r>
      <w:r>
        <w:rPr>
          <w:rFonts w:eastAsia="Times New Roman" w:cs="Arial"/>
          <w:lang w:val="en-US" w:eastAsia="en-GB"/>
        </w:rPr>
        <w:t xml:space="preserve"> in class </w:t>
      </w:r>
      <w:r w:rsidRPr="007C7FEC">
        <w:rPr>
          <w:rFonts w:eastAsia="Times New Roman" w:cs="Arial"/>
          <w:i/>
          <w:lang w:val="en-US" w:eastAsia="en-GB"/>
        </w:rPr>
        <w:t>c</w:t>
      </w:r>
      <w:r>
        <w:rPr>
          <w:rFonts w:eastAsia="Times New Roman" w:cs="Arial"/>
          <w:lang w:val="en-US" w:eastAsia="en-GB"/>
        </w:rPr>
        <w:t xml:space="preserve"> in child care center </w:t>
      </w:r>
      <w:r w:rsidRPr="007C7FEC">
        <w:rPr>
          <w:rFonts w:eastAsia="Times New Roman" w:cs="Arial"/>
          <w:i/>
          <w:lang w:val="en-US" w:eastAsia="en-GB"/>
        </w:rPr>
        <w:t>s</w:t>
      </w:r>
      <w:r>
        <w:rPr>
          <w:rFonts w:eastAsia="Times New Roman" w:cs="Arial"/>
          <w:lang w:val="en-US" w:eastAsia="en-GB"/>
        </w:rPr>
        <w:t xml:space="preserve"> </w:t>
      </w:r>
      <w:r w:rsidR="006E07A2">
        <w:rPr>
          <w:rFonts w:eastAsia="Times New Roman" w:cs="Arial"/>
          <w:lang w:val="en-US" w:eastAsia="en-GB"/>
        </w:rPr>
        <w:t xml:space="preserve">in city </w:t>
      </w:r>
      <w:r w:rsidR="006E07A2" w:rsidRPr="006E07A2">
        <w:rPr>
          <w:rFonts w:eastAsia="Times New Roman" w:cs="Arial"/>
          <w:i/>
          <w:lang w:val="en-US" w:eastAsia="en-GB"/>
        </w:rPr>
        <w:t>l</w:t>
      </w:r>
      <w:r w:rsidR="006E07A2">
        <w:rPr>
          <w:rFonts w:eastAsia="Times New Roman" w:cs="Arial"/>
          <w:lang w:val="en-US" w:eastAsia="en-GB"/>
        </w:rPr>
        <w:t xml:space="preserve"> </w:t>
      </w:r>
      <w:r>
        <w:rPr>
          <w:rFonts w:eastAsia="Times New Roman" w:cs="Arial"/>
          <w:lang w:val="en-US" w:eastAsia="en-GB"/>
        </w:rPr>
        <w:t>at follow-up</w:t>
      </w:r>
      <w:r w:rsidR="002C337C">
        <w:rPr>
          <w:rFonts w:eastAsia="Times New Roman" w:cs="Arial"/>
          <w:lang w:val="en-US" w:eastAsia="en-GB"/>
        </w:rPr>
        <w:t>.</w:t>
      </w:r>
      <w:r w:rsidR="006D48A1">
        <w:rPr>
          <w:rFonts w:eastAsia="Times New Roman" w:cs="Arial"/>
          <w:lang w:val="en-US" w:eastAsia="en-GB"/>
        </w:rPr>
        <w:t xml:space="preserve"> </w:t>
      </w:r>
      <w:r w:rsidR="00F036CC">
        <w:rPr>
          <w:rFonts w:eastAsia="Times New Roman" w:cs="Arial"/>
          <w:lang w:val="en-US" w:eastAsia="en-GB"/>
        </w:rPr>
        <w:t>For child developmental outcomes we will not have the same ou</w:t>
      </w:r>
      <w:r w:rsidR="00ED0E3A">
        <w:rPr>
          <w:rFonts w:eastAsia="Times New Roman" w:cs="Arial"/>
          <w:lang w:val="en-US" w:eastAsia="en-GB"/>
        </w:rPr>
        <w:t>tcome at baseline and follow-up since</w:t>
      </w:r>
      <w:r w:rsidR="00F036CC">
        <w:rPr>
          <w:rFonts w:eastAsia="Times New Roman" w:cs="Arial"/>
          <w:lang w:val="en-US" w:eastAsia="en-GB"/>
        </w:rPr>
        <w:t xml:space="preserve"> we administer different tests given </w:t>
      </w:r>
      <w:r w:rsidR="00ED0E3A">
        <w:rPr>
          <w:rFonts w:eastAsia="Times New Roman" w:cs="Arial"/>
          <w:lang w:val="en-US" w:eastAsia="en-GB"/>
        </w:rPr>
        <w:t xml:space="preserve">children’s </w:t>
      </w:r>
      <w:r w:rsidR="00F036CC">
        <w:rPr>
          <w:rFonts w:eastAsia="Times New Roman" w:cs="Arial"/>
          <w:lang w:val="en-US" w:eastAsia="en-GB"/>
        </w:rPr>
        <w:t xml:space="preserve">different ages in each data collection round. For these outcomes, we will control for all existing aggregate scores (constructed </w:t>
      </w:r>
      <w:r w:rsidR="00ED0E3A">
        <w:rPr>
          <w:rFonts w:eastAsia="Times New Roman" w:cs="Arial"/>
          <w:lang w:val="en-US" w:eastAsia="en-GB"/>
        </w:rPr>
        <w:t xml:space="preserve">using factor analysis, </w:t>
      </w:r>
      <w:r w:rsidR="00F036CC">
        <w:rPr>
          <w:rFonts w:eastAsia="Times New Roman" w:cs="Arial"/>
          <w:lang w:val="en-US" w:eastAsia="en-GB"/>
        </w:rPr>
        <w:t xml:space="preserve">as described above) and including all developmental scores and nutritional scores. The purpose of this approach is to maximize efficiency. </w:t>
      </w:r>
      <w:r w:rsidR="002C337C" w:rsidRPr="00082CCB">
        <w:rPr>
          <w:rFonts w:eastAsia="Times New Roman" w:cs="Arial"/>
          <w:i/>
          <w:lang w:val="en-US" w:eastAsia="en-GB"/>
        </w:rPr>
        <w:t>X</w:t>
      </w:r>
      <w:r w:rsidR="00082CCB" w:rsidRPr="00082CCB">
        <w:rPr>
          <w:rFonts w:eastAsia="Times New Roman" w:cs="Arial"/>
          <w:i/>
          <w:vertAlign w:val="subscript"/>
          <w:lang w:val="en-US" w:eastAsia="en-GB"/>
        </w:rPr>
        <w:t>icsl,0</w:t>
      </w:r>
      <w:r w:rsidR="002C337C">
        <w:rPr>
          <w:rFonts w:eastAsia="Times New Roman" w:cs="Arial"/>
          <w:lang w:val="en-US" w:eastAsia="en-GB"/>
        </w:rPr>
        <w:t xml:space="preserve"> is a set of basic child characteristics (age and gender)</w:t>
      </w:r>
      <w:r w:rsidR="00EF3EFD">
        <w:rPr>
          <w:rFonts w:eastAsia="Times New Roman" w:cs="Arial"/>
          <w:lang w:val="en-US" w:eastAsia="en-GB"/>
        </w:rPr>
        <w:t xml:space="preserve">, </w:t>
      </w:r>
      <w:r w:rsidR="006E07A2">
        <w:rPr>
          <w:rFonts w:eastAsia="Times New Roman" w:cs="Arial"/>
          <w:lang w:val="en-US" w:eastAsia="en-GB"/>
        </w:rPr>
        <w:t xml:space="preserve">which are </w:t>
      </w:r>
      <w:r w:rsidR="00ED0E3A">
        <w:rPr>
          <w:rFonts w:eastAsia="Times New Roman" w:cs="Arial"/>
          <w:lang w:val="en-US" w:eastAsia="en-GB"/>
        </w:rPr>
        <w:t xml:space="preserve">also </w:t>
      </w:r>
      <w:r w:rsidR="006E07A2">
        <w:rPr>
          <w:rFonts w:eastAsia="Times New Roman" w:cs="Arial"/>
          <w:lang w:val="en-US" w:eastAsia="en-GB"/>
        </w:rPr>
        <w:t xml:space="preserve">added </w:t>
      </w:r>
      <w:r w:rsidR="00D309B9">
        <w:rPr>
          <w:rFonts w:eastAsia="Times New Roman" w:cs="Arial"/>
          <w:lang w:val="en-US" w:eastAsia="en-GB"/>
        </w:rPr>
        <w:t>to improve efficienc</w:t>
      </w:r>
      <w:r w:rsidR="006E07A2">
        <w:rPr>
          <w:rFonts w:eastAsia="Times New Roman" w:cs="Arial"/>
          <w:lang w:val="en-US" w:eastAsia="en-GB"/>
        </w:rPr>
        <w:t xml:space="preserve">y (minimize residual variance) given that the sample is balanced </w:t>
      </w:r>
      <w:r w:rsidR="00082CCB">
        <w:rPr>
          <w:rFonts w:eastAsia="Times New Roman" w:cs="Arial"/>
          <w:lang w:val="en-US" w:eastAsia="en-GB"/>
        </w:rPr>
        <w:t xml:space="preserve">across the evaluation groups </w:t>
      </w:r>
      <w:r w:rsidR="006E07A2">
        <w:rPr>
          <w:rFonts w:eastAsia="Times New Roman" w:cs="Arial"/>
          <w:lang w:val="en-US" w:eastAsia="en-GB"/>
        </w:rPr>
        <w:t>in terms of observables at baseline, as shown in the baseline report</w:t>
      </w:r>
      <w:r w:rsidR="00483519">
        <w:rPr>
          <w:rFonts w:eastAsia="Times New Roman" w:cs="Arial"/>
          <w:lang w:val="en-US" w:eastAsia="en-GB"/>
        </w:rPr>
        <w:t xml:space="preserve">; and </w:t>
      </w:r>
      <m:oMath>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μ</m:t>
            </m:r>
          </m:e>
          <m:sub>
            <m:r>
              <w:rPr>
                <w:rFonts w:ascii="Cambria Math" w:eastAsia="Times New Roman" w:hAnsi="Cambria Math" w:cs="Arial"/>
                <w:lang w:val="en-US" w:eastAsia="en-GB"/>
              </w:rPr>
              <m:t>l</m:t>
            </m:r>
          </m:sub>
        </m:sSub>
      </m:oMath>
      <w:r w:rsidR="00483519">
        <w:rPr>
          <w:rFonts w:eastAsia="Times New Roman" w:cs="Arial"/>
          <w:lang w:val="en-US" w:eastAsia="en-GB"/>
        </w:rPr>
        <w:t xml:space="preserve"> are city dummies</w:t>
      </w:r>
      <w:r w:rsidR="006E07A2">
        <w:rPr>
          <w:rFonts w:eastAsia="Times New Roman" w:cs="Arial"/>
          <w:lang w:val="en-US" w:eastAsia="en-GB"/>
        </w:rPr>
        <w:t xml:space="preserve">.  </w:t>
      </w:r>
      <m:oMath>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ε</m:t>
            </m:r>
          </m:e>
          <m:sub>
            <m:r>
              <w:rPr>
                <w:rFonts w:ascii="Cambria Math" w:eastAsia="Times New Roman" w:hAnsi="Cambria Math" w:cs="Arial"/>
                <w:lang w:val="en-US" w:eastAsia="en-GB"/>
              </w:rPr>
              <m:t>ics1</m:t>
            </m:r>
          </m:sub>
        </m:sSub>
      </m:oMath>
      <w:r w:rsidR="00EF3EFD">
        <w:rPr>
          <w:rFonts w:eastAsia="Times New Roman" w:cs="Arial"/>
          <w:lang w:val="en-US" w:eastAsia="en-GB"/>
        </w:rPr>
        <w:t xml:space="preserve"> is the random error term, clustered at the child care center level </w:t>
      </w:r>
      <w:r w:rsidR="00082CCB" w:rsidRPr="00082CCB">
        <w:rPr>
          <w:rFonts w:eastAsia="Times New Roman" w:cs="Arial"/>
          <w:i/>
          <w:lang w:val="en-US" w:eastAsia="en-GB"/>
        </w:rPr>
        <w:t>s</w:t>
      </w:r>
      <w:r w:rsidR="00082CCB">
        <w:rPr>
          <w:rFonts w:eastAsia="Times New Roman" w:cs="Arial"/>
          <w:lang w:val="en-US" w:eastAsia="en-GB"/>
        </w:rPr>
        <w:t xml:space="preserve"> </w:t>
      </w:r>
      <w:r w:rsidR="00EF3EFD">
        <w:rPr>
          <w:rFonts w:eastAsia="Times New Roman" w:cs="Arial"/>
          <w:lang w:val="en-US" w:eastAsia="en-GB"/>
        </w:rPr>
        <w:t xml:space="preserve">(the unit of randomization). </w:t>
      </w:r>
    </w:p>
    <w:p w:rsidR="00EF3EFD" w:rsidRDefault="00EF3EFD" w:rsidP="006E07A2">
      <w:pPr>
        <w:spacing w:after="0"/>
        <w:jc w:val="both"/>
        <w:rPr>
          <w:rFonts w:eastAsia="Times New Roman" w:cs="Arial"/>
          <w:lang w:val="en-US" w:eastAsia="en-GB"/>
        </w:rPr>
      </w:pPr>
    </w:p>
    <w:p w:rsidR="00EF3EFD" w:rsidRDefault="00EF3EFD" w:rsidP="006E07A2">
      <w:pPr>
        <w:spacing w:after="0"/>
        <w:jc w:val="both"/>
        <w:rPr>
          <w:rFonts w:eastAsia="Times New Roman" w:cs="Arial"/>
          <w:lang w:val="en-US" w:eastAsia="en-GB"/>
        </w:rPr>
      </w:pPr>
      <w:r>
        <w:rPr>
          <w:rFonts w:eastAsia="Times New Roman" w:cs="Arial"/>
          <w:lang w:val="en-US" w:eastAsia="en-GB"/>
        </w:rPr>
        <w:t xml:space="preserve">We can estimate equation (1) by OLS. </w:t>
      </w:r>
      <m:oMath>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β</m:t>
            </m:r>
          </m:e>
          <m:sub>
            <m:r>
              <w:rPr>
                <w:rFonts w:ascii="Cambria Math" w:eastAsia="Times New Roman" w:hAnsi="Cambria Math" w:cs="Arial"/>
                <w:lang w:val="en-US" w:eastAsia="en-GB"/>
              </w:rPr>
              <m:t>1</m:t>
            </m:r>
          </m:sub>
        </m:sSub>
      </m:oMath>
      <w:r>
        <w:rPr>
          <w:rFonts w:eastAsia="Times New Roman" w:cs="Arial"/>
          <w:lang w:val="en-US" w:eastAsia="en-GB"/>
        </w:rPr>
        <w:t xml:space="preserve"> is the estimated average impact of HIM on outcome </w:t>
      </w:r>
      <m:oMath>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 xml:space="preserve"> Y</m:t>
            </m:r>
          </m:e>
          <m:sub>
            <m:r>
              <w:rPr>
                <w:rFonts w:ascii="Cambria Math" w:eastAsia="Times New Roman" w:hAnsi="Cambria Math" w:cs="Arial"/>
                <w:lang w:val="en-US" w:eastAsia="en-GB"/>
              </w:rPr>
              <m:t>icsl,1</m:t>
            </m:r>
          </m:sub>
        </m:sSub>
      </m:oMath>
      <w:r>
        <w:rPr>
          <w:rFonts w:eastAsia="Times New Roman" w:cs="Arial"/>
          <w:lang w:val="en-US" w:eastAsia="en-GB"/>
        </w:rPr>
        <w:t>;</w:t>
      </w:r>
      <w:r w:rsidR="00ED0E3A">
        <w:rPr>
          <w:rFonts w:eastAsia="Times New Roman" w:cs="Arial"/>
          <w:lang w:val="en-US" w:eastAsia="en-GB"/>
        </w:rPr>
        <w:t xml:space="preserve"> (intent-to-treat estimate)</w:t>
      </w:r>
      <w:r>
        <w:rPr>
          <w:rFonts w:eastAsia="Times New Roman" w:cs="Arial"/>
          <w:lang w:val="en-US" w:eastAsia="en-GB"/>
        </w:rPr>
        <w:t xml:space="preserve"> and </w:t>
      </w:r>
      <m:oMath>
        <m:sSub>
          <m:sSubPr>
            <m:ctrlPr>
              <w:rPr>
                <w:rFonts w:ascii="Cambria Math" w:eastAsia="Times New Roman" w:hAnsi="Cambria Math" w:cs="Arial"/>
                <w:i/>
                <w:lang w:val="en-US" w:eastAsia="en-GB"/>
              </w:rPr>
            </m:ctrlPr>
          </m:sSubPr>
          <m:e>
            <m:r>
              <w:rPr>
                <w:rFonts w:ascii="Cambria Math" w:eastAsia="Times New Roman" w:hAnsi="Cambria Math" w:cs="Arial"/>
                <w:lang w:val="en-US" w:eastAsia="en-GB"/>
              </w:rPr>
              <m:t>β</m:t>
            </m:r>
          </m:e>
          <m:sub>
            <m:r>
              <w:rPr>
                <w:rFonts w:ascii="Cambria Math" w:eastAsia="Times New Roman" w:hAnsi="Cambria Math" w:cs="Arial"/>
                <w:lang w:val="en-US" w:eastAsia="en-GB"/>
              </w:rPr>
              <m:t>2</m:t>
            </m:r>
          </m:sub>
        </m:sSub>
      </m:oMath>
      <w:r>
        <w:rPr>
          <w:rFonts w:eastAsia="Times New Roman" w:cs="Arial"/>
          <w:lang w:val="en-US" w:eastAsia="en-GB"/>
        </w:rPr>
        <w:t xml:space="preserve"> is the estimated average impact of HIM+FE on the outcome</w:t>
      </w:r>
      <w:r w:rsidR="00ED0E3A">
        <w:rPr>
          <w:rFonts w:eastAsia="Times New Roman" w:cs="Arial"/>
          <w:lang w:val="en-US" w:eastAsia="en-GB"/>
        </w:rPr>
        <w:t xml:space="preserve"> (intent-to-treat estimate)</w:t>
      </w:r>
      <w:r>
        <w:rPr>
          <w:rFonts w:eastAsia="Times New Roman" w:cs="Arial"/>
          <w:lang w:val="en-US" w:eastAsia="en-GB"/>
        </w:rPr>
        <w:t>.</w:t>
      </w:r>
      <w:r w:rsidR="00ED0E3A">
        <w:rPr>
          <w:rFonts w:eastAsia="Times New Roman" w:cs="Arial"/>
          <w:lang w:val="en-US" w:eastAsia="en-GB"/>
        </w:rPr>
        <w:t xml:space="preserve"> In the event of non-compliance in the introduction of the interventions or substantial delays, and assuming non-compliance is not larger than 40%, we would additionally estimate treatment-on-the-treated estimates by instrumenting actual treatment (compliance) with the result of the random assignment (intention-to-treat or randomized treatment variable). We will also assess the extent to which (non-)compliance is correlated with treatment status.</w:t>
      </w:r>
    </w:p>
    <w:p w:rsidR="002C337C" w:rsidRDefault="002C337C" w:rsidP="006E07A2">
      <w:pPr>
        <w:spacing w:after="0"/>
        <w:jc w:val="both"/>
        <w:rPr>
          <w:rFonts w:eastAsia="Times New Roman" w:cs="Arial"/>
          <w:lang w:val="en-US" w:eastAsia="en-GB"/>
        </w:rPr>
      </w:pPr>
    </w:p>
    <w:p w:rsidR="002C337C" w:rsidRDefault="002C337C" w:rsidP="006E07A2">
      <w:pPr>
        <w:spacing w:after="0"/>
        <w:jc w:val="both"/>
        <w:rPr>
          <w:rFonts w:eastAsia="Times New Roman" w:cs="Arial"/>
          <w:lang w:val="en-US" w:eastAsia="en-GB"/>
        </w:rPr>
      </w:pPr>
      <w:r>
        <w:rPr>
          <w:rFonts w:eastAsia="Times New Roman" w:cs="Arial"/>
          <w:lang w:val="en-US" w:eastAsia="en-GB"/>
        </w:rPr>
        <w:t xml:space="preserve">The outcomes of interest will have been standardized as indicated </w:t>
      </w:r>
      <w:r w:rsidR="00ED0E3A">
        <w:rPr>
          <w:rFonts w:eastAsia="Times New Roman" w:cs="Arial"/>
          <w:lang w:val="en-US" w:eastAsia="en-GB"/>
        </w:rPr>
        <w:t>in Section 3</w:t>
      </w:r>
      <w:r>
        <w:rPr>
          <w:rFonts w:eastAsia="Times New Roman" w:cs="Arial"/>
          <w:lang w:val="en-US" w:eastAsia="en-GB"/>
        </w:rPr>
        <w:t xml:space="preserve">. Hence, the coefficient on age is likely to be insignificant and the age variable could be dropped. Leaving it may contribute to reducing residual variance. As described earlier, the outcomes of interest may </w:t>
      </w:r>
      <w:r w:rsidR="00082CCB">
        <w:rPr>
          <w:rFonts w:eastAsia="Times New Roman" w:cs="Arial"/>
          <w:lang w:val="en-US" w:eastAsia="en-GB"/>
        </w:rPr>
        <w:t xml:space="preserve">also </w:t>
      </w:r>
      <w:r>
        <w:rPr>
          <w:rFonts w:eastAsia="Times New Roman" w:cs="Arial"/>
          <w:lang w:val="en-US" w:eastAsia="en-GB"/>
        </w:rPr>
        <w:t xml:space="preserve">be an individual </w:t>
      </w:r>
      <w:r w:rsidR="00082CCB">
        <w:rPr>
          <w:rFonts w:eastAsia="Times New Roman" w:cs="Arial"/>
          <w:lang w:val="en-US" w:eastAsia="en-GB"/>
        </w:rPr>
        <w:t>component</w:t>
      </w:r>
      <w:r>
        <w:rPr>
          <w:rFonts w:eastAsia="Times New Roman" w:cs="Arial"/>
          <w:lang w:val="en-US" w:eastAsia="en-GB"/>
        </w:rPr>
        <w:t xml:space="preserve"> of a </w:t>
      </w:r>
      <w:r w:rsidR="00082CCB">
        <w:rPr>
          <w:rFonts w:eastAsia="Times New Roman" w:cs="Arial"/>
          <w:lang w:val="en-US" w:eastAsia="en-GB"/>
        </w:rPr>
        <w:t>“</w:t>
      </w:r>
      <w:r>
        <w:rPr>
          <w:rFonts w:eastAsia="Times New Roman" w:cs="Arial"/>
          <w:lang w:val="en-US" w:eastAsia="en-GB"/>
        </w:rPr>
        <w:t>construct</w:t>
      </w:r>
      <w:r w:rsidR="00082CCB">
        <w:rPr>
          <w:rFonts w:eastAsia="Times New Roman" w:cs="Arial"/>
          <w:lang w:val="en-US" w:eastAsia="en-GB"/>
        </w:rPr>
        <w:t>”</w:t>
      </w:r>
      <w:r>
        <w:rPr>
          <w:rFonts w:eastAsia="Times New Roman" w:cs="Arial"/>
          <w:lang w:val="en-US" w:eastAsia="en-GB"/>
        </w:rPr>
        <w:t xml:space="preserve">, depending on the results of the factor analysis model. </w:t>
      </w:r>
    </w:p>
    <w:p w:rsidR="00EF3EFD" w:rsidRDefault="00EF3EFD" w:rsidP="006E07A2">
      <w:pPr>
        <w:spacing w:after="0"/>
        <w:jc w:val="both"/>
        <w:rPr>
          <w:rFonts w:eastAsia="Times New Roman" w:cs="Arial"/>
          <w:lang w:val="en-US" w:eastAsia="en-GB"/>
        </w:rPr>
      </w:pPr>
    </w:p>
    <w:p w:rsidR="00483519" w:rsidRPr="00483519" w:rsidRDefault="00483519" w:rsidP="006E07A2">
      <w:pPr>
        <w:spacing w:after="0"/>
        <w:jc w:val="both"/>
        <w:rPr>
          <w:rFonts w:eastAsia="Times New Roman" w:cs="Arial"/>
          <w:i/>
          <w:lang w:val="en-US" w:eastAsia="en-GB"/>
        </w:rPr>
      </w:pPr>
      <w:r w:rsidRPr="00483519">
        <w:rPr>
          <w:rFonts w:eastAsia="Times New Roman" w:cs="Arial"/>
          <w:i/>
          <w:lang w:val="en-US" w:eastAsia="en-GB"/>
        </w:rPr>
        <w:t xml:space="preserve">Intermediate Outcomes </w:t>
      </w:r>
      <w:r>
        <w:rPr>
          <w:rFonts w:eastAsia="Times New Roman" w:cs="Arial"/>
          <w:i/>
          <w:lang w:val="en-US" w:eastAsia="en-GB"/>
        </w:rPr>
        <w:t>(Hypothesis Set B)</w:t>
      </w:r>
    </w:p>
    <w:p w:rsidR="00483519" w:rsidRDefault="00EF3EFD" w:rsidP="006E07A2">
      <w:pPr>
        <w:spacing w:after="0"/>
        <w:jc w:val="both"/>
        <w:rPr>
          <w:rFonts w:eastAsia="Times New Roman" w:cs="Arial"/>
          <w:lang w:val="en-US" w:eastAsia="en-GB"/>
        </w:rPr>
      </w:pPr>
      <w:r>
        <w:rPr>
          <w:rFonts w:eastAsia="Times New Roman" w:cs="Arial"/>
          <w:lang w:val="en-US" w:eastAsia="en-GB"/>
        </w:rPr>
        <w:t xml:space="preserve">We </w:t>
      </w:r>
      <w:r w:rsidR="00594C0A">
        <w:rPr>
          <w:rFonts w:eastAsia="Times New Roman" w:cs="Arial"/>
          <w:lang w:val="en-US" w:eastAsia="en-GB"/>
        </w:rPr>
        <w:t xml:space="preserve">can also </w:t>
      </w:r>
      <w:r>
        <w:rPr>
          <w:rFonts w:eastAsia="Times New Roman" w:cs="Arial"/>
          <w:lang w:val="en-US" w:eastAsia="en-GB"/>
        </w:rPr>
        <w:t>use equation (1)</w:t>
      </w:r>
      <w:r w:rsidR="00594C0A">
        <w:rPr>
          <w:rFonts w:eastAsia="Times New Roman" w:cs="Arial"/>
          <w:lang w:val="en-US" w:eastAsia="en-GB"/>
        </w:rPr>
        <w:t xml:space="preserve"> to estimate the impact of HIM and HIM+FE on intermediate outcomes. </w:t>
      </w:r>
    </w:p>
    <w:p w:rsidR="00483519" w:rsidRDefault="00483519" w:rsidP="006E07A2">
      <w:pPr>
        <w:spacing w:after="0"/>
        <w:jc w:val="both"/>
        <w:rPr>
          <w:rFonts w:eastAsia="Times New Roman" w:cs="Arial"/>
          <w:lang w:val="en-US" w:eastAsia="en-GB"/>
        </w:rPr>
      </w:pPr>
    </w:p>
    <w:p w:rsidR="006D48A1" w:rsidRDefault="002C3610" w:rsidP="006E07A2">
      <w:pPr>
        <w:spacing w:after="0"/>
        <w:jc w:val="both"/>
        <w:rPr>
          <w:rFonts w:eastAsia="Times New Roman" w:cs="Arial"/>
          <w:lang w:val="en-US" w:eastAsia="en-GB"/>
        </w:rPr>
      </w:pPr>
      <w:r>
        <w:rPr>
          <w:rFonts w:eastAsia="Times New Roman" w:cs="Arial"/>
          <w:lang w:val="en-US" w:eastAsia="en-GB"/>
        </w:rPr>
        <w:t xml:space="preserve">When intermediate outcomes refer to the teachers (or other child care center staff member) we will replace the set of basic covariates in X with teacher (or other child care center staff member) basic baseline or time invariant characteristics (age and education years). The analogous reasoning applies to intermediate outcomes at the </w:t>
      </w:r>
      <w:r w:rsidR="00483519">
        <w:rPr>
          <w:rFonts w:eastAsia="Times New Roman" w:cs="Arial"/>
          <w:lang w:val="en-US" w:eastAsia="en-GB"/>
        </w:rPr>
        <w:t>child care center</w:t>
      </w:r>
      <w:r>
        <w:rPr>
          <w:rFonts w:eastAsia="Times New Roman" w:cs="Arial"/>
          <w:lang w:val="en-US" w:eastAsia="en-GB"/>
        </w:rPr>
        <w:t xml:space="preserve"> level, in which case the set of covariates in X will be replaced with basic </w:t>
      </w:r>
      <w:r w:rsidR="00483519">
        <w:rPr>
          <w:rFonts w:eastAsia="Times New Roman" w:cs="Arial"/>
          <w:lang w:val="en-US" w:eastAsia="en-GB"/>
        </w:rPr>
        <w:t xml:space="preserve">child care center </w:t>
      </w:r>
      <w:r>
        <w:rPr>
          <w:rFonts w:eastAsia="Times New Roman" w:cs="Arial"/>
          <w:lang w:val="en-US" w:eastAsia="en-GB"/>
        </w:rPr>
        <w:t xml:space="preserve">characteristics at baseline or </w:t>
      </w:r>
      <w:r w:rsidR="00483519">
        <w:rPr>
          <w:rFonts w:eastAsia="Times New Roman" w:cs="Arial"/>
          <w:lang w:val="en-US" w:eastAsia="en-GB"/>
        </w:rPr>
        <w:t xml:space="preserve">basic </w:t>
      </w:r>
      <w:r>
        <w:rPr>
          <w:rFonts w:eastAsia="Times New Roman" w:cs="Arial"/>
          <w:lang w:val="en-US" w:eastAsia="en-GB"/>
        </w:rPr>
        <w:t xml:space="preserve">time invariant </w:t>
      </w:r>
      <w:r w:rsidR="00483519">
        <w:rPr>
          <w:rFonts w:eastAsia="Times New Roman" w:cs="Arial"/>
          <w:lang w:val="en-US" w:eastAsia="en-GB"/>
        </w:rPr>
        <w:t xml:space="preserve">child care center characteristics </w:t>
      </w:r>
      <w:r>
        <w:rPr>
          <w:rFonts w:eastAsia="Times New Roman" w:cs="Arial"/>
          <w:lang w:val="en-US" w:eastAsia="en-GB"/>
        </w:rPr>
        <w:t xml:space="preserve">(namely, size, child-teacher/pedagogical staff ratio, and baseline quality score (if pertinent given the outcome variable)). </w:t>
      </w:r>
    </w:p>
    <w:p w:rsidR="00972A29" w:rsidRDefault="00972A29" w:rsidP="006E07A2">
      <w:pPr>
        <w:pStyle w:val="Default"/>
        <w:spacing w:line="276" w:lineRule="auto"/>
        <w:jc w:val="both"/>
        <w:rPr>
          <w:rFonts w:asciiTheme="minorHAnsi" w:hAnsiTheme="minorHAnsi"/>
          <w:bCs/>
          <w:i/>
          <w:iCs/>
          <w:sz w:val="22"/>
          <w:szCs w:val="22"/>
        </w:rPr>
      </w:pPr>
    </w:p>
    <w:p w:rsidR="006D48A1" w:rsidRPr="006D48A1" w:rsidRDefault="006D48A1" w:rsidP="006E07A2">
      <w:pPr>
        <w:pStyle w:val="Default"/>
        <w:spacing w:line="276" w:lineRule="auto"/>
        <w:jc w:val="both"/>
        <w:rPr>
          <w:rFonts w:asciiTheme="minorHAnsi" w:hAnsiTheme="minorHAnsi"/>
          <w:sz w:val="22"/>
          <w:szCs w:val="22"/>
        </w:rPr>
      </w:pPr>
      <w:r w:rsidRPr="006D48A1">
        <w:rPr>
          <w:rFonts w:asciiTheme="minorHAnsi" w:hAnsiTheme="minorHAnsi"/>
          <w:bCs/>
          <w:i/>
          <w:iCs/>
          <w:sz w:val="22"/>
          <w:szCs w:val="22"/>
        </w:rPr>
        <w:t xml:space="preserve">Estimation of Heterogeneous Treatment Effects </w:t>
      </w:r>
    </w:p>
    <w:p w:rsidR="006D48A1" w:rsidRPr="00512334" w:rsidRDefault="006D48A1" w:rsidP="006E07A2">
      <w:pPr>
        <w:pStyle w:val="Default"/>
        <w:spacing w:line="276" w:lineRule="auto"/>
        <w:jc w:val="both"/>
        <w:rPr>
          <w:rFonts w:asciiTheme="minorHAnsi" w:hAnsiTheme="minorHAnsi"/>
          <w:sz w:val="22"/>
          <w:szCs w:val="22"/>
        </w:rPr>
      </w:pPr>
      <w:r w:rsidRPr="00512334">
        <w:rPr>
          <w:rFonts w:asciiTheme="minorHAnsi" w:hAnsiTheme="minorHAnsi"/>
          <w:sz w:val="22"/>
          <w:szCs w:val="22"/>
        </w:rPr>
        <w:t xml:space="preserve">Heterogeneous treatment effects will be estimated by interacting the treatment status dummies </w:t>
      </w:r>
      <w:r w:rsidR="00512334" w:rsidRPr="00512334">
        <w:rPr>
          <w:rFonts w:asciiTheme="minorHAnsi" w:hAnsiTheme="minorHAnsi"/>
          <w:sz w:val="22"/>
          <w:szCs w:val="22"/>
        </w:rPr>
        <w:t>(</w:t>
      </w:r>
      <w:r w:rsidR="00512334" w:rsidRPr="00512334">
        <w:rPr>
          <w:rFonts w:asciiTheme="minorHAnsi" w:eastAsia="Times New Roman" w:hAnsiTheme="minorHAnsi" w:cs="Arial"/>
          <w:i/>
          <w:sz w:val="22"/>
          <w:szCs w:val="22"/>
          <w:lang w:val="en-US" w:eastAsia="en-GB"/>
        </w:rPr>
        <w:t>T</w:t>
      </w:r>
      <w:r w:rsidR="00512334">
        <w:rPr>
          <w:rFonts w:asciiTheme="minorHAnsi" w:eastAsia="Times New Roman" w:hAnsiTheme="minorHAnsi" w:cs="Arial"/>
          <w:i/>
          <w:sz w:val="22"/>
          <w:szCs w:val="22"/>
          <w:vertAlign w:val="subscript"/>
          <w:lang w:val="en-US" w:eastAsia="en-GB"/>
        </w:rPr>
        <w:t>1s</w:t>
      </w:r>
      <w:r w:rsidR="00512334" w:rsidRPr="00512334">
        <w:rPr>
          <w:rFonts w:asciiTheme="minorHAnsi" w:eastAsia="Times New Roman" w:hAnsiTheme="minorHAnsi" w:cs="Arial"/>
          <w:i/>
          <w:sz w:val="22"/>
          <w:szCs w:val="22"/>
          <w:vertAlign w:val="subscript"/>
          <w:lang w:val="en-US" w:eastAsia="en-GB"/>
        </w:rPr>
        <w:t>l</w:t>
      </w:r>
      <w:r w:rsidR="00512334" w:rsidRPr="00512334">
        <w:rPr>
          <w:rFonts w:asciiTheme="minorHAnsi" w:eastAsia="Times New Roman" w:hAnsiTheme="minorHAnsi" w:cs="Arial"/>
          <w:sz w:val="22"/>
          <w:szCs w:val="22"/>
          <w:lang w:val="en-US" w:eastAsia="en-GB"/>
        </w:rPr>
        <w:t xml:space="preserve"> and </w:t>
      </w:r>
      <w:r w:rsidR="00512334" w:rsidRPr="00512334">
        <w:rPr>
          <w:rFonts w:asciiTheme="minorHAnsi" w:eastAsia="Times New Roman" w:hAnsiTheme="minorHAnsi" w:cs="Arial"/>
          <w:i/>
          <w:sz w:val="22"/>
          <w:szCs w:val="22"/>
          <w:lang w:val="en-US" w:eastAsia="en-GB"/>
        </w:rPr>
        <w:t>T</w:t>
      </w:r>
      <w:r w:rsidR="00512334" w:rsidRPr="00512334">
        <w:rPr>
          <w:rFonts w:asciiTheme="minorHAnsi" w:eastAsia="Times New Roman" w:hAnsiTheme="minorHAnsi" w:cs="Arial"/>
          <w:i/>
          <w:sz w:val="22"/>
          <w:szCs w:val="22"/>
          <w:vertAlign w:val="subscript"/>
          <w:lang w:val="en-US" w:eastAsia="en-GB"/>
        </w:rPr>
        <w:t>2sl</w:t>
      </w:r>
      <w:r w:rsidR="00512334" w:rsidRPr="00512334">
        <w:rPr>
          <w:rFonts w:asciiTheme="minorHAnsi" w:eastAsia="Times New Roman" w:hAnsiTheme="minorHAnsi" w:cs="Arial"/>
          <w:sz w:val="22"/>
          <w:szCs w:val="22"/>
          <w:lang w:val="en-US" w:eastAsia="en-GB"/>
        </w:rPr>
        <w:t xml:space="preserve">) </w:t>
      </w:r>
      <w:r w:rsidRPr="00512334">
        <w:rPr>
          <w:rFonts w:asciiTheme="minorHAnsi" w:hAnsiTheme="minorHAnsi"/>
          <w:sz w:val="22"/>
          <w:szCs w:val="22"/>
        </w:rPr>
        <w:t>with the variable of interest Z</w:t>
      </w:r>
      <w:r w:rsidR="00D214B4">
        <w:rPr>
          <w:rFonts w:asciiTheme="minorHAnsi" w:hAnsiTheme="minorHAnsi"/>
          <w:sz w:val="22"/>
          <w:szCs w:val="22"/>
        </w:rPr>
        <w:t>, where Z are the variables described under Hypotheses Group C</w:t>
      </w:r>
      <w:r w:rsidRPr="00512334">
        <w:rPr>
          <w:rFonts w:asciiTheme="minorHAnsi" w:hAnsiTheme="minorHAnsi"/>
          <w:sz w:val="22"/>
          <w:szCs w:val="22"/>
        </w:rPr>
        <w:t xml:space="preserve">. </w:t>
      </w:r>
      <w:r w:rsidR="00512334">
        <w:rPr>
          <w:rFonts w:asciiTheme="minorHAnsi" w:hAnsiTheme="minorHAnsi"/>
          <w:sz w:val="22"/>
          <w:szCs w:val="22"/>
        </w:rPr>
        <w:t>We will investigate the existence of non-linearities in heterogeneous effects.</w:t>
      </w:r>
    </w:p>
    <w:p w:rsidR="006D48A1" w:rsidRPr="006D48A1" w:rsidRDefault="006D48A1" w:rsidP="006E07A2">
      <w:pPr>
        <w:pStyle w:val="Default"/>
        <w:spacing w:line="276" w:lineRule="auto"/>
        <w:jc w:val="both"/>
        <w:rPr>
          <w:rFonts w:asciiTheme="minorHAnsi" w:hAnsiTheme="minorHAnsi"/>
          <w:sz w:val="22"/>
          <w:szCs w:val="22"/>
        </w:rPr>
      </w:pPr>
    </w:p>
    <w:p w:rsidR="006D48A1" w:rsidRPr="002C3610" w:rsidRDefault="006D48A1" w:rsidP="006E07A2">
      <w:pPr>
        <w:pStyle w:val="Default"/>
        <w:spacing w:line="276" w:lineRule="auto"/>
        <w:jc w:val="both"/>
        <w:rPr>
          <w:rFonts w:asciiTheme="minorHAnsi" w:hAnsiTheme="minorHAnsi"/>
          <w:i/>
          <w:sz w:val="22"/>
          <w:szCs w:val="22"/>
        </w:rPr>
      </w:pPr>
      <w:r w:rsidRPr="002C3610">
        <w:rPr>
          <w:rFonts w:asciiTheme="minorHAnsi" w:hAnsiTheme="minorHAnsi"/>
          <w:bCs/>
          <w:i/>
          <w:iCs/>
          <w:sz w:val="22"/>
          <w:szCs w:val="22"/>
        </w:rPr>
        <w:t xml:space="preserve">Dealing with Testing for Multiple Outcomes through Standardized Treatment Effects and Adjustments for Multiple Inference </w:t>
      </w:r>
    </w:p>
    <w:p w:rsidR="002C3610" w:rsidRDefault="006D48A1" w:rsidP="006E07A2">
      <w:pPr>
        <w:pStyle w:val="Default"/>
        <w:spacing w:line="276" w:lineRule="auto"/>
        <w:jc w:val="both"/>
        <w:rPr>
          <w:rFonts w:asciiTheme="minorHAnsi" w:hAnsiTheme="minorHAnsi"/>
          <w:sz w:val="22"/>
          <w:szCs w:val="22"/>
        </w:rPr>
      </w:pPr>
      <w:r w:rsidRPr="006D48A1">
        <w:rPr>
          <w:rFonts w:asciiTheme="minorHAnsi" w:hAnsiTheme="minorHAnsi"/>
          <w:sz w:val="22"/>
          <w:szCs w:val="22"/>
        </w:rPr>
        <w:t xml:space="preserve">We have a relatively rich set of outcome measures </w:t>
      </w:r>
      <w:r w:rsidR="00512334">
        <w:rPr>
          <w:rFonts w:asciiTheme="minorHAnsi" w:hAnsiTheme="minorHAnsi"/>
          <w:sz w:val="22"/>
          <w:szCs w:val="22"/>
        </w:rPr>
        <w:t>with which to explore treatment effects</w:t>
      </w:r>
      <w:r w:rsidRPr="006D48A1">
        <w:rPr>
          <w:rFonts w:asciiTheme="minorHAnsi" w:hAnsiTheme="minorHAnsi"/>
          <w:sz w:val="22"/>
          <w:szCs w:val="22"/>
        </w:rPr>
        <w:t xml:space="preserve">. To deal with multiple hypothesis testing we </w:t>
      </w:r>
      <w:r w:rsidR="00512334">
        <w:rPr>
          <w:rFonts w:asciiTheme="minorHAnsi" w:hAnsiTheme="minorHAnsi"/>
          <w:sz w:val="22"/>
          <w:szCs w:val="22"/>
        </w:rPr>
        <w:t xml:space="preserve">will </w:t>
      </w:r>
      <w:r w:rsidRPr="006D48A1">
        <w:rPr>
          <w:rFonts w:asciiTheme="minorHAnsi" w:hAnsiTheme="minorHAnsi"/>
          <w:sz w:val="22"/>
          <w:szCs w:val="22"/>
        </w:rPr>
        <w:t>employ two approaches</w:t>
      </w:r>
      <w:r w:rsidR="002C3610">
        <w:rPr>
          <w:rFonts w:asciiTheme="minorHAnsi" w:hAnsiTheme="minorHAnsi"/>
          <w:sz w:val="22"/>
          <w:szCs w:val="22"/>
        </w:rPr>
        <w:t xml:space="preserve">. </w:t>
      </w:r>
    </w:p>
    <w:p w:rsidR="002C3610" w:rsidRDefault="002C3610" w:rsidP="006E07A2">
      <w:pPr>
        <w:pStyle w:val="Default"/>
        <w:spacing w:line="276" w:lineRule="auto"/>
        <w:jc w:val="both"/>
        <w:rPr>
          <w:rFonts w:asciiTheme="minorHAnsi" w:hAnsiTheme="minorHAnsi"/>
          <w:sz w:val="22"/>
          <w:szCs w:val="22"/>
        </w:rPr>
      </w:pPr>
    </w:p>
    <w:p w:rsidR="002C3610" w:rsidRDefault="002C3610" w:rsidP="006E07A2">
      <w:pPr>
        <w:pStyle w:val="Default"/>
        <w:spacing w:line="276" w:lineRule="auto"/>
        <w:jc w:val="both"/>
        <w:rPr>
          <w:rFonts w:asciiTheme="minorHAnsi" w:hAnsiTheme="minorHAnsi"/>
          <w:sz w:val="22"/>
          <w:szCs w:val="22"/>
        </w:rPr>
      </w:pPr>
      <w:r>
        <w:rPr>
          <w:rFonts w:asciiTheme="minorHAnsi" w:hAnsiTheme="minorHAnsi"/>
          <w:sz w:val="22"/>
          <w:szCs w:val="22"/>
        </w:rPr>
        <w:t xml:space="preserve">The first </w:t>
      </w:r>
      <w:r w:rsidR="000D29AA">
        <w:rPr>
          <w:rFonts w:asciiTheme="minorHAnsi" w:hAnsiTheme="minorHAnsi"/>
          <w:sz w:val="22"/>
          <w:szCs w:val="22"/>
        </w:rPr>
        <w:t>approach</w:t>
      </w:r>
      <w:r>
        <w:rPr>
          <w:rFonts w:asciiTheme="minorHAnsi" w:hAnsiTheme="minorHAnsi"/>
          <w:sz w:val="22"/>
          <w:szCs w:val="22"/>
        </w:rPr>
        <w:t xml:space="preserve"> will be to </w:t>
      </w:r>
      <w:r w:rsidR="006D48A1" w:rsidRPr="006D48A1">
        <w:rPr>
          <w:rFonts w:asciiTheme="minorHAnsi" w:hAnsiTheme="minorHAnsi"/>
          <w:sz w:val="22"/>
          <w:szCs w:val="22"/>
        </w:rPr>
        <w:t>group our outcome measures into domains</w:t>
      </w:r>
      <w:r>
        <w:rPr>
          <w:rFonts w:asciiTheme="minorHAnsi" w:hAnsiTheme="minorHAnsi"/>
          <w:sz w:val="22"/>
          <w:szCs w:val="22"/>
        </w:rPr>
        <w:t xml:space="preserve"> or </w:t>
      </w:r>
      <w:r w:rsidR="009972FA">
        <w:rPr>
          <w:rFonts w:asciiTheme="minorHAnsi" w:hAnsiTheme="minorHAnsi"/>
          <w:sz w:val="22"/>
          <w:szCs w:val="22"/>
        </w:rPr>
        <w:t>“</w:t>
      </w:r>
      <w:r>
        <w:rPr>
          <w:rFonts w:asciiTheme="minorHAnsi" w:hAnsiTheme="minorHAnsi"/>
          <w:sz w:val="22"/>
          <w:szCs w:val="22"/>
        </w:rPr>
        <w:t>constructs</w:t>
      </w:r>
      <w:r w:rsidR="009972FA">
        <w:rPr>
          <w:rFonts w:asciiTheme="minorHAnsi" w:hAnsiTheme="minorHAnsi"/>
          <w:sz w:val="22"/>
          <w:szCs w:val="22"/>
        </w:rPr>
        <w:t>”</w:t>
      </w:r>
      <w:r>
        <w:rPr>
          <w:rFonts w:asciiTheme="minorHAnsi" w:hAnsiTheme="minorHAnsi"/>
          <w:sz w:val="22"/>
          <w:szCs w:val="22"/>
        </w:rPr>
        <w:t xml:space="preserve"> using factor analysis</w:t>
      </w:r>
      <w:r w:rsidR="00512334">
        <w:rPr>
          <w:rFonts w:asciiTheme="minorHAnsi" w:hAnsiTheme="minorHAnsi"/>
          <w:sz w:val="22"/>
          <w:szCs w:val="22"/>
        </w:rPr>
        <w:t xml:space="preserve"> (following th</w:t>
      </w:r>
      <w:r w:rsidR="000D29AA">
        <w:rPr>
          <w:rFonts w:asciiTheme="minorHAnsi" w:hAnsiTheme="minorHAnsi"/>
          <w:sz w:val="22"/>
          <w:szCs w:val="22"/>
        </w:rPr>
        <w:t>e procedure described in Section 3) and estimate equation (1) using the resulting factor index as the relevant dependent variable. This procedure is</w:t>
      </w:r>
      <w:r w:rsidR="006D48A1" w:rsidRPr="006D48A1">
        <w:rPr>
          <w:rFonts w:asciiTheme="minorHAnsi" w:hAnsiTheme="minorHAnsi"/>
          <w:sz w:val="22"/>
          <w:szCs w:val="22"/>
        </w:rPr>
        <w:t xml:space="preserve"> based on the idea that items within a domain are measuring an underlying common </w:t>
      </w:r>
      <w:r w:rsidR="009972FA">
        <w:rPr>
          <w:rFonts w:asciiTheme="minorHAnsi" w:hAnsiTheme="minorHAnsi"/>
          <w:sz w:val="22"/>
          <w:szCs w:val="22"/>
        </w:rPr>
        <w:t xml:space="preserve">“construct” (or </w:t>
      </w:r>
      <w:r w:rsidR="006D48A1" w:rsidRPr="006D48A1">
        <w:rPr>
          <w:rFonts w:asciiTheme="minorHAnsi" w:hAnsiTheme="minorHAnsi"/>
          <w:sz w:val="22"/>
          <w:szCs w:val="22"/>
        </w:rPr>
        <w:t>factor</w:t>
      </w:r>
      <w:r w:rsidR="009972FA">
        <w:rPr>
          <w:rFonts w:asciiTheme="minorHAnsi" w:hAnsiTheme="minorHAnsi"/>
          <w:sz w:val="22"/>
          <w:szCs w:val="22"/>
        </w:rPr>
        <w:t>).</w:t>
      </w:r>
    </w:p>
    <w:p w:rsidR="002C3610" w:rsidRDefault="002C3610" w:rsidP="006E07A2">
      <w:pPr>
        <w:pStyle w:val="Default"/>
        <w:spacing w:line="276" w:lineRule="auto"/>
        <w:jc w:val="both"/>
        <w:rPr>
          <w:rFonts w:asciiTheme="minorHAnsi" w:hAnsiTheme="minorHAnsi"/>
          <w:sz w:val="22"/>
          <w:szCs w:val="22"/>
        </w:rPr>
      </w:pPr>
    </w:p>
    <w:p w:rsidR="002C3610" w:rsidRDefault="002C3610" w:rsidP="006E07A2">
      <w:pPr>
        <w:pStyle w:val="Default"/>
        <w:spacing w:line="276" w:lineRule="auto"/>
        <w:jc w:val="both"/>
        <w:rPr>
          <w:rFonts w:asciiTheme="minorHAnsi" w:hAnsiTheme="minorHAnsi"/>
          <w:sz w:val="22"/>
          <w:szCs w:val="22"/>
        </w:rPr>
      </w:pPr>
      <w:r>
        <w:rPr>
          <w:rFonts w:asciiTheme="minorHAnsi" w:hAnsiTheme="minorHAnsi"/>
          <w:sz w:val="22"/>
          <w:szCs w:val="22"/>
        </w:rPr>
        <w:t xml:space="preserve">The second </w:t>
      </w:r>
      <w:r w:rsidR="000D29AA">
        <w:rPr>
          <w:rFonts w:asciiTheme="minorHAnsi" w:hAnsiTheme="minorHAnsi"/>
          <w:sz w:val="22"/>
          <w:szCs w:val="22"/>
        </w:rPr>
        <w:t>approach</w:t>
      </w:r>
      <w:r>
        <w:rPr>
          <w:rFonts w:asciiTheme="minorHAnsi" w:hAnsiTheme="minorHAnsi"/>
          <w:sz w:val="22"/>
          <w:szCs w:val="22"/>
        </w:rPr>
        <w:t xml:space="preserve"> will consist </w:t>
      </w:r>
      <w:r w:rsidR="004958C4">
        <w:rPr>
          <w:rFonts w:asciiTheme="minorHAnsi" w:hAnsiTheme="minorHAnsi"/>
          <w:sz w:val="22"/>
          <w:szCs w:val="22"/>
        </w:rPr>
        <w:t>of</w:t>
      </w:r>
      <w:r>
        <w:rPr>
          <w:rFonts w:asciiTheme="minorHAnsi" w:hAnsiTheme="minorHAnsi"/>
          <w:sz w:val="22"/>
          <w:szCs w:val="22"/>
        </w:rPr>
        <w:t xml:space="preserve"> </w:t>
      </w:r>
      <w:r w:rsidR="000D29AA">
        <w:rPr>
          <w:rFonts w:asciiTheme="minorHAnsi" w:hAnsiTheme="minorHAnsi"/>
          <w:sz w:val="22"/>
          <w:szCs w:val="22"/>
        </w:rPr>
        <w:t>estimating each outcome</w:t>
      </w:r>
      <w:r w:rsidR="009972FA">
        <w:rPr>
          <w:rFonts w:asciiTheme="minorHAnsi" w:hAnsiTheme="minorHAnsi"/>
          <w:sz w:val="22"/>
          <w:szCs w:val="22"/>
        </w:rPr>
        <w:t xml:space="preserve"> (individual test)</w:t>
      </w:r>
      <w:r w:rsidR="000D29AA">
        <w:rPr>
          <w:rFonts w:asciiTheme="minorHAnsi" w:hAnsiTheme="minorHAnsi"/>
          <w:sz w:val="22"/>
          <w:szCs w:val="22"/>
        </w:rPr>
        <w:t xml:space="preserve"> independently but </w:t>
      </w:r>
      <w:r>
        <w:rPr>
          <w:rFonts w:asciiTheme="minorHAnsi" w:hAnsiTheme="minorHAnsi"/>
          <w:sz w:val="22"/>
          <w:szCs w:val="22"/>
        </w:rPr>
        <w:t xml:space="preserve">adjusting </w:t>
      </w:r>
      <w:r w:rsidR="009972FA" w:rsidRPr="009972FA">
        <w:rPr>
          <w:rFonts w:asciiTheme="minorHAnsi" w:hAnsiTheme="minorHAnsi"/>
          <w:sz w:val="22"/>
          <w:szCs w:val="22"/>
        </w:rPr>
        <w:t xml:space="preserve">p-values </w:t>
      </w:r>
      <w:r w:rsidR="009972FA" w:rsidRPr="009972FA">
        <w:rPr>
          <w:rFonts w:asciiTheme="minorHAnsi" w:eastAsia="Calibri" w:hAnsiTheme="minorHAnsi" w:cstheme="minorHAnsi"/>
          <w:sz w:val="22"/>
          <w:szCs w:val="22"/>
          <w:lang w:val="en-US"/>
        </w:rPr>
        <w:t>for multiple hypotheses testing</w:t>
      </w:r>
      <w:r w:rsidR="009972FA" w:rsidRPr="009972FA">
        <w:rPr>
          <w:rFonts w:asciiTheme="minorHAnsi" w:hAnsiTheme="minorHAnsi"/>
          <w:sz w:val="22"/>
          <w:szCs w:val="22"/>
        </w:rPr>
        <w:t xml:space="preserve"> </w:t>
      </w:r>
      <w:r w:rsidRPr="009972FA">
        <w:rPr>
          <w:rFonts w:asciiTheme="minorHAnsi" w:hAnsiTheme="minorHAnsi"/>
          <w:sz w:val="22"/>
          <w:szCs w:val="22"/>
        </w:rPr>
        <w:t>using</w:t>
      </w:r>
      <w:r>
        <w:rPr>
          <w:rFonts w:asciiTheme="minorHAnsi" w:hAnsiTheme="minorHAnsi"/>
          <w:sz w:val="22"/>
          <w:szCs w:val="22"/>
        </w:rPr>
        <w:t xml:space="preserve"> the step-down procedure developed by Romano-Wolf on each set of outcomes that constitute an underlying common factor (as determined by factor analysis</w:t>
      </w:r>
      <w:r w:rsidR="000D29AA">
        <w:rPr>
          <w:rFonts w:asciiTheme="minorHAnsi" w:hAnsiTheme="minorHAnsi"/>
          <w:sz w:val="22"/>
          <w:szCs w:val="22"/>
        </w:rPr>
        <w:t xml:space="preserve">). </w:t>
      </w:r>
    </w:p>
    <w:p w:rsidR="000D29AA" w:rsidRDefault="000D29AA" w:rsidP="006E07A2">
      <w:pPr>
        <w:pStyle w:val="Default"/>
        <w:spacing w:line="276" w:lineRule="auto"/>
        <w:jc w:val="both"/>
        <w:rPr>
          <w:rFonts w:asciiTheme="minorHAnsi" w:hAnsiTheme="minorHAnsi"/>
          <w:sz w:val="22"/>
          <w:szCs w:val="22"/>
        </w:rPr>
      </w:pPr>
    </w:p>
    <w:p w:rsidR="006D48A1" w:rsidRPr="000D29AA" w:rsidRDefault="006D48A1" w:rsidP="006E07A2">
      <w:pPr>
        <w:pStyle w:val="Default"/>
        <w:spacing w:line="276" w:lineRule="auto"/>
        <w:jc w:val="both"/>
        <w:rPr>
          <w:rFonts w:asciiTheme="minorHAnsi" w:hAnsiTheme="minorHAnsi"/>
          <w:i/>
          <w:sz w:val="22"/>
          <w:szCs w:val="22"/>
        </w:rPr>
      </w:pPr>
      <w:r w:rsidRPr="000D29AA">
        <w:rPr>
          <w:rFonts w:asciiTheme="minorHAnsi" w:hAnsiTheme="minorHAnsi"/>
          <w:bCs/>
          <w:i/>
          <w:sz w:val="22"/>
          <w:szCs w:val="22"/>
        </w:rPr>
        <w:t xml:space="preserve">Survey attrition </w:t>
      </w:r>
    </w:p>
    <w:p w:rsidR="000D29AA" w:rsidRDefault="000D29AA" w:rsidP="002C3610">
      <w:pPr>
        <w:spacing w:after="0"/>
        <w:jc w:val="both"/>
      </w:pPr>
      <w:r>
        <w:t>We have engaged in telephone tracking activities before the start of data collection (which a</w:t>
      </w:r>
      <w:r w:rsidR="009972FA">
        <w:t>chieved a response rate of 60%)</w:t>
      </w:r>
      <w:r>
        <w:t xml:space="preserve"> and have formally agreed with the data collection company the terms for tracking migrant households</w:t>
      </w:r>
      <w:r w:rsidR="009972FA">
        <w:t xml:space="preserve">. This is </w:t>
      </w:r>
      <w:r w:rsidR="00732E0C">
        <w:t>aimed at keeping</w:t>
      </w:r>
      <w:r>
        <w:t xml:space="preserve"> attrition to a rate of 12% or lower.</w:t>
      </w:r>
    </w:p>
    <w:p w:rsidR="000D29AA" w:rsidRDefault="000D29AA" w:rsidP="002C3610">
      <w:pPr>
        <w:spacing w:after="0"/>
        <w:jc w:val="both"/>
      </w:pPr>
    </w:p>
    <w:p w:rsidR="00271EDB" w:rsidRDefault="009972FA" w:rsidP="002C3610">
      <w:pPr>
        <w:spacing w:after="0"/>
        <w:jc w:val="both"/>
      </w:pPr>
      <w:r>
        <w:t>We acknowledge that a</w:t>
      </w:r>
      <w:r w:rsidR="000D29AA">
        <w:t xml:space="preserve"> certain level of attrition is unavoidable. We will check that the sample of non-attriters remains balanced on baseline observables</w:t>
      </w:r>
      <w:r>
        <w:t xml:space="preserve"> (as is the entire sample)</w:t>
      </w:r>
      <w:r w:rsidR="00271EDB">
        <w:t>. We will also check</w:t>
      </w:r>
      <w:r w:rsidR="000D29AA">
        <w:t xml:space="preserve"> t</w:t>
      </w:r>
      <w:r w:rsidR="00271EDB">
        <w:t>hat attrition is orthogonal to treatment status. In the event of a significant correlation between attrition and treatment status we will estimate the determinants of attrition using a probit regression on observables and</w:t>
      </w:r>
      <w:r w:rsidR="00EF3263">
        <w:t xml:space="preserve"> if feasible</w:t>
      </w:r>
      <w:r w:rsidR="00271EDB">
        <w:t xml:space="preserve"> use a Heckman selection correction procedure. </w:t>
      </w:r>
    </w:p>
    <w:p w:rsidR="00D4270E" w:rsidRPr="009972FA" w:rsidRDefault="00D4270E" w:rsidP="002C3610">
      <w:pPr>
        <w:spacing w:after="0"/>
        <w:jc w:val="both"/>
        <w:rPr>
          <w:rFonts w:eastAsia="Times New Roman" w:cs="Arial"/>
          <w:lang w:eastAsia="en-GB"/>
        </w:rPr>
      </w:pPr>
    </w:p>
    <w:p w:rsidR="00D17CCA" w:rsidRPr="00D214B4" w:rsidRDefault="00D17CCA" w:rsidP="00D17CCA">
      <w:pPr>
        <w:pStyle w:val="Default"/>
        <w:spacing w:line="276" w:lineRule="auto"/>
        <w:jc w:val="both"/>
        <w:rPr>
          <w:rFonts w:asciiTheme="minorHAnsi" w:hAnsiTheme="minorHAnsi"/>
          <w:bCs/>
          <w:i/>
          <w:iCs/>
          <w:sz w:val="22"/>
          <w:szCs w:val="22"/>
        </w:rPr>
      </w:pPr>
      <w:r w:rsidRPr="00D214B4">
        <w:rPr>
          <w:rFonts w:asciiTheme="minorHAnsi" w:hAnsiTheme="minorHAnsi"/>
          <w:bCs/>
          <w:i/>
          <w:iCs/>
          <w:sz w:val="22"/>
          <w:szCs w:val="22"/>
        </w:rPr>
        <w:t xml:space="preserve">Procedures for Addressing Missing Data </w:t>
      </w:r>
    </w:p>
    <w:p w:rsidR="00972A29" w:rsidRPr="00271EDB" w:rsidRDefault="00972A29" w:rsidP="00972A29">
      <w:pPr>
        <w:pStyle w:val="Default"/>
        <w:spacing w:line="276" w:lineRule="auto"/>
        <w:jc w:val="both"/>
        <w:rPr>
          <w:rFonts w:asciiTheme="minorHAnsi" w:hAnsiTheme="minorHAnsi"/>
          <w:bCs/>
          <w:iCs/>
          <w:sz w:val="22"/>
          <w:szCs w:val="22"/>
        </w:rPr>
      </w:pPr>
      <w:r w:rsidRPr="00D214B4">
        <w:rPr>
          <w:rFonts w:asciiTheme="minorHAnsi" w:hAnsiTheme="minorHAnsi"/>
          <w:bCs/>
          <w:iCs/>
          <w:sz w:val="22"/>
          <w:szCs w:val="22"/>
        </w:rPr>
        <w:t xml:space="preserve">We will not impute the values for any dependent variable (final or intermediate outcomes) at follow-up. Regarding missing data on covariates, </w:t>
      </w:r>
      <m:oMath>
        <m:sSub>
          <m:sSubPr>
            <m:ctrlPr>
              <w:rPr>
                <w:rFonts w:ascii="Cambria Math" w:eastAsia="Times New Roman" w:hAnsi="Cambria Math" w:cs="Arial"/>
                <w:i/>
                <w:sz w:val="22"/>
                <w:szCs w:val="22"/>
                <w:lang w:val="en-US" w:eastAsia="en-GB"/>
              </w:rPr>
            </m:ctrlPr>
          </m:sSubPr>
          <m:e>
            <m:r>
              <w:rPr>
                <w:rFonts w:ascii="Cambria Math" w:eastAsia="Times New Roman" w:hAnsi="Cambria Math" w:cs="Arial"/>
                <w:sz w:val="22"/>
                <w:szCs w:val="22"/>
                <w:lang w:val="en-US" w:eastAsia="en-GB"/>
              </w:rPr>
              <m:t>Y</m:t>
            </m:r>
          </m:e>
          <m:sub>
            <m:r>
              <w:rPr>
                <w:rFonts w:ascii="Cambria Math" w:eastAsia="Times New Roman" w:hAnsi="Cambria Math" w:cs="Arial"/>
                <w:sz w:val="22"/>
                <w:szCs w:val="22"/>
                <w:lang w:val="en-US" w:eastAsia="en-GB"/>
              </w:rPr>
              <m:t>icsl,o</m:t>
            </m:r>
          </m:sub>
        </m:sSub>
        <m:r>
          <w:rPr>
            <w:rFonts w:ascii="Cambria Math" w:eastAsia="Times New Roman" w:hAnsi="Cambria Math" w:cs="Arial"/>
            <w:sz w:val="22"/>
            <w:szCs w:val="22"/>
            <w:lang w:val="en-US" w:eastAsia="en-GB"/>
          </w:rPr>
          <m:t xml:space="preserve"> and </m:t>
        </m:r>
        <m:sSubSup>
          <m:sSubSupPr>
            <m:ctrlPr>
              <w:rPr>
                <w:rFonts w:ascii="Cambria Math" w:eastAsia="Times New Roman" w:hAnsi="Cambria Math" w:cs="Arial"/>
                <w:i/>
                <w:sz w:val="22"/>
                <w:szCs w:val="22"/>
                <w:lang w:val="en-US" w:eastAsia="en-GB"/>
              </w:rPr>
            </m:ctrlPr>
          </m:sSubSupPr>
          <m:e>
            <m:r>
              <w:rPr>
                <w:rFonts w:ascii="Cambria Math" w:eastAsia="Times New Roman" w:hAnsi="Cambria Math" w:cs="Arial"/>
                <w:sz w:val="22"/>
                <w:szCs w:val="22"/>
                <w:lang w:val="en-US" w:eastAsia="en-GB"/>
              </w:rPr>
              <m:t>X</m:t>
            </m:r>
          </m:e>
          <m:sub>
            <m:r>
              <w:rPr>
                <w:rFonts w:ascii="Cambria Math" w:eastAsia="Times New Roman" w:hAnsi="Cambria Math" w:cs="Arial"/>
                <w:sz w:val="22"/>
                <w:szCs w:val="22"/>
                <w:lang w:val="en-US" w:eastAsia="en-GB"/>
              </w:rPr>
              <m:t>icsl,o</m:t>
            </m:r>
          </m:sub>
          <m:sup>
            <m:r>
              <w:rPr>
                <w:rFonts w:ascii="Cambria Math" w:eastAsia="Times New Roman" w:hAnsi="Cambria Math" w:cs="Arial"/>
                <w:sz w:val="22"/>
                <w:szCs w:val="22"/>
                <w:lang w:val="en-US" w:eastAsia="en-GB"/>
              </w:rPr>
              <m:t>'</m:t>
            </m:r>
          </m:sup>
        </m:sSubSup>
      </m:oMath>
      <w:r w:rsidRPr="00D214B4">
        <w:rPr>
          <w:rFonts w:asciiTheme="minorHAnsi" w:hAnsiTheme="minorHAnsi"/>
          <w:bCs/>
          <w:iCs/>
          <w:sz w:val="22"/>
          <w:szCs w:val="22"/>
        </w:rPr>
        <w:t>, we will check whether item non-</w:t>
      </w:r>
      <w:r>
        <w:rPr>
          <w:rFonts w:asciiTheme="minorHAnsi" w:hAnsiTheme="minorHAnsi"/>
          <w:bCs/>
          <w:iCs/>
          <w:sz w:val="22"/>
          <w:szCs w:val="22"/>
        </w:rPr>
        <w:t xml:space="preserve">response is correlated with treatment status. If it is not correlated, we will impute the missing covariate value with the average of the non-missing observations and this imputation will be accounted for with a dummy variable (we will check the robustness of our results by also estimating the regression without that covariate). If non-response in the baseline/covariate is correlated with treatment status, we will not use that covariate when estimating the regressions. In cases in which the percentage of observations with covariate missing data is less than </w:t>
      </w:r>
      <w:r w:rsidR="00D64B16">
        <w:rPr>
          <w:rFonts w:asciiTheme="minorHAnsi" w:hAnsiTheme="minorHAnsi"/>
          <w:bCs/>
          <w:iCs/>
          <w:sz w:val="22"/>
          <w:szCs w:val="22"/>
        </w:rPr>
        <w:t>2</w:t>
      </w:r>
      <w:r>
        <w:rPr>
          <w:rFonts w:asciiTheme="minorHAnsi" w:hAnsiTheme="minorHAnsi"/>
          <w:bCs/>
          <w:iCs/>
          <w:sz w:val="22"/>
          <w:szCs w:val="22"/>
        </w:rPr>
        <w:t>%, we will simply work with the sample with non-missing data.</w:t>
      </w:r>
    </w:p>
    <w:p w:rsidR="00972A29" w:rsidRPr="00271EDB" w:rsidRDefault="00972A29" w:rsidP="00D17CCA">
      <w:pPr>
        <w:pStyle w:val="Default"/>
        <w:spacing w:line="276" w:lineRule="auto"/>
        <w:jc w:val="both"/>
        <w:rPr>
          <w:rFonts w:asciiTheme="minorHAnsi" w:hAnsiTheme="minorHAnsi"/>
          <w:bCs/>
          <w:iCs/>
          <w:sz w:val="22"/>
          <w:szCs w:val="22"/>
        </w:rPr>
      </w:pPr>
    </w:p>
    <w:p w:rsidR="00D17CCA" w:rsidRPr="000D29AA" w:rsidRDefault="00D17CCA" w:rsidP="00D17CCA">
      <w:pPr>
        <w:pStyle w:val="Default"/>
        <w:spacing w:line="276" w:lineRule="auto"/>
        <w:jc w:val="both"/>
        <w:rPr>
          <w:rFonts w:asciiTheme="minorHAnsi" w:hAnsiTheme="minorHAnsi"/>
          <w:i/>
          <w:sz w:val="22"/>
          <w:szCs w:val="22"/>
        </w:rPr>
      </w:pPr>
      <w:r w:rsidRPr="000D29AA">
        <w:rPr>
          <w:rFonts w:asciiTheme="minorHAnsi" w:hAnsiTheme="minorHAnsi"/>
          <w:bCs/>
          <w:i/>
          <w:iCs/>
          <w:sz w:val="22"/>
          <w:szCs w:val="22"/>
        </w:rPr>
        <w:t xml:space="preserve">Questions with Limited Variation </w:t>
      </w:r>
    </w:p>
    <w:p w:rsidR="000E73F5" w:rsidRDefault="00D17CCA" w:rsidP="006030F2">
      <w:pPr>
        <w:pStyle w:val="Default"/>
        <w:spacing w:line="276" w:lineRule="auto"/>
        <w:jc w:val="both"/>
        <w:rPr>
          <w:rFonts w:asciiTheme="minorHAnsi" w:hAnsiTheme="minorHAnsi"/>
          <w:sz w:val="22"/>
          <w:szCs w:val="22"/>
        </w:rPr>
      </w:pPr>
      <w:r w:rsidRPr="00271EDB">
        <w:rPr>
          <w:rFonts w:asciiTheme="minorHAnsi" w:hAnsiTheme="minorHAnsi"/>
          <w:sz w:val="22"/>
          <w:szCs w:val="22"/>
        </w:rPr>
        <w:t>We will not use as dependent or independent variables any indicator variable that has a prevalence</w:t>
      </w:r>
      <w:r w:rsidR="00271EDB" w:rsidRPr="00271EDB">
        <w:rPr>
          <w:rFonts w:asciiTheme="minorHAnsi" w:hAnsiTheme="minorHAnsi"/>
          <w:sz w:val="22"/>
          <w:szCs w:val="22"/>
        </w:rPr>
        <w:t xml:space="preserve"> rate of below 10% or above 90%, in order to limit noise caused by variables with minimal variation. </w:t>
      </w:r>
    </w:p>
    <w:p w:rsidR="000E73F5" w:rsidRDefault="000E73F5" w:rsidP="006030F2">
      <w:pPr>
        <w:pStyle w:val="Default"/>
        <w:spacing w:line="276" w:lineRule="auto"/>
        <w:jc w:val="both"/>
        <w:rPr>
          <w:rFonts w:asciiTheme="minorHAnsi" w:hAnsiTheme="minorHAnsi"/>
          <w:sz w:val="22"/>
          <w:szCs w:val="22"/>
        </w:rPr>
      </w:pPr>
    </w:p>
    <w:p w:rsidR="00D17CCA" w:rsidRPr="00271EDB" w:rsidRDefault="00271EDB" w:rsidP="006030F2">
      <w:pPr>
        <w:pStyle w:val="Default"/>
        <w:spacing w:line="276" w:lineRule="auto"/>
        <w:jc w:val="both"/>
        <w:rPr>
          <w:rFonts w:asciiTheme="minorHAnsi" w:hAnsiTheme="minorHAnsi"/>
          <w:sz w:val="22"/>
          <w:szCs w:val="22"/>
        </w:rPr>
      </w:pPr>
      <w:r w:rsidRPr="00271EDB">
        <w:rPr>
          <w:rFonts w:asciiTheme="minorHAnsi" w:hAnsiTheme="minorHAnsi"/>
          <w:sz w:val="22"/>
          <w:szCs w:val="22"/>
        </w:rPr>
        <w:t>In the event that omission decisions result in the exclusion of all constituent variables</w:t>
      </w:r>
      <w:r w:rsidR="00C70596">
        <w:rPr>
          <w:rFonts w:asciiTheme="minorHAnsi" w:hAnsiTheme="minorHAnsi"/>
          <w:sz w:val="22"/>
          <w:szCs w:val="22"/>
        </w:rPr>
        <w:t xml:space="preserve"> (or for as many as indicated in the test manual)</w:t>
      </w:r>
      <w:r w:rsidRPr="00271EDB">
        <w:rPr>
          <w:rFonts w:asciiTheme="minorHAnsi" w:hAnsiTheme="minorHAnsi"/>
          <w:sz w:val="22"/>
          <w:szCs w:val="22"/>
        </w:rPr>
        <w:t xml:space="preserve"> for an indicator, the indicator will not be calculated.</w:t>
      </w:r>
    </w:p>
    <w:p w:rsidR="002B0E88" w:rsidRPr="00271EDB" w:rsidRDefault="002B0E88" w:rsidP="006030F2">
      <w:pPr>
        <w:pStyle w:val="Default"/>
        <w:jc w:val="both"/>
        <w:rPr>
          <w:rFonts w:asciiTheme="minorHAnsi" w:hAnsiTheme="minorHAnsi"/>
          <w:sz w:val="22"/>
          <w:szCs w:val="22"/>
        </w:rPr>
      </w:pPr>
    </w:p>
    <w:p w:rsidR="00D17CCA" w:rsidRPr="000D29AA" w:rsidRDefault="00D17CCA" w:rsidP="006030F2">
      <w:pPr>
        <w:pStyle w:val="Default"/>
        <w:spacing w:line="276" w:lineRule="auto"/>
        <w:jc w:val="both"/>
        <w:rPr>
          <w:rFonts w:asciiTheme="minorHAnsi" w:hAnsiTheme="minorHAnsi"/>
          <w:i/>
          <w:sz w:val="22"/>
          <w:szCs w:val="22"/>
        </w:rPr>
      </w:pPr>
      <w:r>
        <w:rPr>
          <w:rFonts w:asciiTheme="minorHAnsi" w:hAnsiTheme="minorHAnsi"/>
          <w:bCs/>
          <w:i/>
          <w:iCs/>
          <w:sz w:val="22"/>
          <w:szCs w:val="22"/>
        </w:rPr>
        <w:t>Treatment of Outliers</w:t>
      </w:r>
    </w:p>
    <w:p w:rsidR="008A20A3" w:rsidRPr="00A32945" w:rsidRDefault="00A32945" w:rsidP="006030F2">
      <w:pPr>
        <w:jc w:val="both"/>
        <w:rPr>
          <w:lang w:val="en-US"/>
        </w:rPr>
      </w:pPr>
      <w:r>
        <w:rPr>
          <w:lang w:val="en-US"/>
        </w:rPr>
        <w:t>We will drop children with developmental outcomes or nutritional s</w:t>
      </w:r>
      <w:r w:rsidR="00C70596">
        <w:rPr>
          <w:lang w:val="en-US"/>
        </w:rPr>
        <w:t>tatus with standardized values lower than 3 standard deviations below the mean (&lt;-3SD</w:t>
      </w:r>
      <w:r>
        <w:rPr>
          <w:lang w:val="en-US"/>
        </w:rPr>
        <w:t xml:space="preserve">) </w:t>
      </w:r>
      <w:r w:rsidR="00C70596">
        <w:rPr>
          <w:lang w:val="en-US"/>
        </w:rPr>
        <w:t xml:space="preserve">of the </w:t>
      </w:r>
      <w:r>
        <w:rPr>
          <w:lang w:val="en-US"/>
        </w:rPr>
        <w:t>relevant standardized distribution</w:t>
      </w:r>
      <w:r w:rsidR="00C70596">
        <w:rPr>
          <w:lang w:val="en-US"/>
        </w:rPr>
        <w:t>,</w:t>
      </w:r>
      <w:r>
        <w:rPr>
          <w:lang w:val="en-US"/>
        </w:rPr>
        <w:t xml:space="preserve"> since we consider this </w:t>
      </w:r>
      <w:r w:rsidR="000E73F5">
        <w:rPr>
          <w:lang w:val="en-US"/>
        </w:rPr>
        <w:t xml:space="preserve">to be an indication </w:t>
      </w:r>
      <w:r>
        <w:rPr>
          <w:lang w:val="en-US"/>
        </w:rPr>
        <w:t>of potential disability (for developmental outcomes) or severe malnutrition (for nutritional status).</w:t>
      </w:r>
    </w:p>
    <w:p w:rsidR="008A20A3" w:rsidRPr="00255D31" w:rsidRDefault="000D29AA" w:rsidP="006030F2">
      <w:pPr>
        <w:spacing w:line="240" w:lineRule="auto"/>
        <w:jc w:val="both"/>
        <w:rPr>
          <w:b/>
          <w:lang w:val="en-US"/>
        </w:rPr>
      </w:pPr>
      <w:r w:rsidRPr="00255D31">
        <w:rPr>
          <w:b/>
          <w:lang w:val="en-US"/>
        </w:rPr>
        <w:lastRenderedPageBreak/>
        <w:t>References</w:t>
      </w:r>
    </w:p>
    <w:p w:rsidR="0060664D" w:rsidRPr="0060664D" w:rsidRDefault="0060664D" w:rsidP="0060664D">
      <w:pPr>
        <w:pStyle w:val="NormalWeb"/>
        <w:jc w:val="both"/>
        <w:rPr>
          <w:rFonts w:asciiTheme="minorHAnsi" w:hAnsiTheme="minorHAnsi"/>
          <w:sz w:val="22"/>
          <w:szCs w:val="22"/>
        </w:rPr>
      </w:pPr>
      <w:r w:rsidRPr="0060664D">
        <w:rPr>
          <w:rFonts w:asciiTheme="minorHAnsi" w:hAnsiTheme="minorHAnsi"/>
          <w:sz w:val="22"/>
          <w:szCs w:val="22"/>
        </w:rPr>
        <w:t xml:space="preserve">Bernal, R., O. Attanasio, X. Peña, M. Vera (2014) </w:t>
      </w:r>
      <w:r w:rsidRPr="0060664D">
        <w:rPr>
          <w:rStyle w:val="Strong"/>
          <w:rFonts w:asciiTheme="minorHAnsi" w:hAnsiTheme="minorHAnsi"/>
          <w:b w:val="0"/>
          <w:sz w:val="22"/>
          <w:szCs w:val="22"/>
        </w:rPr>
        <w:t xml:space="preserve">Effects of the Transition from Family-based to Center-based ECD Services on Children </w:t>
      </w:r>
      <w:r w:rsidRPr="0060664D">
        <w:rPr>
          <w:rFonts w:asciiTheme="minorHAnsi" w:hAnsiTheme="minorHAnsi"/>
          <w:sz w:val="22"/>
          <w:szCs w:val="22"/>
        </w:rPr>
        <w:t>Univiersidad de los Andes, Unpublished manuscript.</w:t>
      </w:r>
    </w:p>
    <w:p w:rsidR="0060664D" w:rsidRPr="0060664D" w:rsidRDefault="0060664D" w:rsidP="0060664D">
      <w:pPr>
        <w:pStyle w:val="NormalWeb"/>
        <w:jc w:val="both"/>
        <w:rPr>
          <w:rFonts w:asciiTheme="minorHAnsi" w:hAnsiTheme="minorHAnsi"/>
          <w:sz w:val="22"/>
          <w:szCs w:val="22"/>
        </w:rPr>
      </w:pPr>
      <w:r w:rsidRPr="0060664D">
        <w:rPr>
          <w:rStyle w:val="Strong"/>
          <w:rFonts w:asciiTheme="minorHAnsi" w:hAnsiTheme="minorHAnsi"/>
          <w:b w:val="0"/>
          <w:sz w:val="22"/>
          <w:szCs w:val="22"/>
          <w:lang w:val="en-US" w:eastAsia="en-US"/>
        </w:rPr>
        <w:t>Bernal, R. and Fernández, C. (2013) Subsidized child care and child development in Colombia: Effects of Hogares Comunitarios de Bienestar as a function of timing and length of exposure. Social Sciences &amp; Medicine 97(2013) 241-249</w:t>
      </w:r>
    </w:p>
    <w:p w:rsidR="006030F2" w:rsidRPr="006030F2" w:rsidRDefault="006030F2" w:rsidP="006030F2">
      <w:pPr>
        <w:spacing w:after="240"/>
        <w:jc w:val="both"/>
        <w:rPr>
          <w:bCs/>
        </w:rPr>
      </w:pPr>
      <w:r w:rsidRPr="006030F2">
        <w:rPr>
          <w:bCs/>
        </w:rPr>
        <w:t>Burchinal, M. R., Peisner-Feinberg, E. S., Bryant, D., &amp; Clifford, R. M. (2000a). Children's social and cognitive development and child care quality: Testing for differential associations related to poverty, gender, or ethnicity. Applied Developmental Science, Vol. 4, No. 3.</w:t>
      </w:r>
    </w:p>
    <w:p w:rsidR="006030F2" w:rsidRPr="006030F2" w:rsidRDefault="006030F2" w:rsidP="006030F2">
      <w:pPr>
        <w:spacing w:after="240"/>
        <w:jc w:val="both"/>
        <w:rPr>
          <w:bCs/>
        </w:rPr>
      </w:pPr>
      <w:r w:rsidRPr="006030F2">
        <w:rPr>
          <w:bCs/>
        </w:rPr>
        <w:t>Burchinal, M. R., Roberts, J. E., Riggins, R., Zeisel, S. A., Neebe, E., &amp; Bryant, D. (2000b). Relating quality of center-based child care to early cognitive and language development longitudinally. Child Development, 71(2), 339-357.</w:t>
      </w:r>
    </w:p>
    <w:p w:rsidR="006030F2" w:rsidRPr="006030F2" w:rsidRDefault="006030F2" w:rsidP="006030F2">
      <w:pPr>
        <w:widowControl w:val="0"/>
        <w:autoSpaceDE w:val="0"/>
        <w:autoSpaceDN w:val="0"/>
        <w:adjustRightInd w:val="0"/>
        <w:spacing w:after="0" w:line="240" w:lineRule="auto"/>
        <w:jc w:val="both"/>
      </w:pPr>
      <w:r w:rsidRPr="006030F2">
        <w:t>Diamond, A., Taylor, C. 1996. Development of an aspect of executive control: Development of the abilities to remember what I said and to do as I say, not as I do.</w:t>
      </w:r>
      <w:r w:rsidRPr="006030F2">
        <w:rPr>
          <w:i/>
          <w:iCs/>
        </w:rPr>
        <w:t>Developmental Psychobiology, 29,</w:t>
      </w:r>
      <w:r w:rsidRPr="006030F2">
        <w:t> 315-334.</w:t>
      </w:r>
    </w:p>
    <w:p w:rsidR="006030F2" w:rsidRPr="006030F2" w:rsidRDefault="006030F2" w:rsidP="006030F2">
      <w:pPr>
        <w:spacing w:before="100" w:beforeAutospacing="1"/>
        <w:jc w:val="both"/>
        <w:rPr>
          <w:rFonts w:cs="Arial"/>
        </w:rPr>
      </w:pPr>
      <w:r w:rsidRPr="006030F2">
        <w:rPr>
          <w:rFonts w:cs="Arial"/>
        </w:rPr>
        <w:t xml:space="preserve">Dunnn, Ll., E. Padilla, D. Lugo and L. Dunn. (1986). </w:t>
      </w:r>
      <w:r w:rsidRPr="006030F2">
        <w:rPr>
          <w:rFonts w:cs="Arial"/>
          <w:i/>
        </w:rPr>
        <w:t>Manual del Examinador para el Test de Vocabulario en Imágenes Peabody (Peabody Picture Vocabulary Test), Adaptación Hipanoamericana (Hispanic-American Adaption)</w:t>
      </w:r>
      <w:r w:rsidRPr="006030F2">
        <w:rPr>
          <w:rFonts w:cs="Arial"/>
        </w:rPr>
        <w:t xml:space="preserve">, Pearson Assessments, Minneapolis. </w:t>
      </w:r>
    </w:p>
    <w:p w:rsidR="006030F2" w:rsidRPr="006030F2" w:rsidRDefault="006030F2" w:rsidP="006030F2">
      <w:pPr>
        <w:spacing w:before="100" w:beforeAutospacing="1"/>
        <w:jc w:val="both"/>
        <w:rPr>
          <w:rFonts w:cs="Arial"/>
        </w:rPr>
      </w:pPr>
      <w:r w:rsidRPr="006030F2">
        <w:rPr>
          <w:rFonts w:cs="Arial"/>
        </w:rPr>
        <w:t xml:space="preserve">Dunnn, Ll. and L. Dunn. (1981). </w:t>
      </w:r>
      <w:r w:rsidRPr="006030F2">
        <w:rPr>
          <w:rFonts w:cs="Arial"/>
          <w:i/>
        </w:rPr>
        <w:t>Peabody Picture Vocabulary Test-Revised</w:t>
      </w:r>
      <w:r w:rsidRPr="006030F2">
        <w:rPr>
          <w:rFonts w:cs="Arial"/>
        </w:rPr>
        <w:t>, Dunn Educational Services, Inc., Diablo, California</w:t>
      </w:r>
    </w:p>
    <w:p w:rsidR="006030F2" w:rsidRPr="006030F2" w:rsidRDefault="006030F2" w:rsidP="006030F2">
      <w:pPr>
        <w:jc w:val="both"/>
        <w:rPr>
          <w:lang w:eastAsia="en-GB"/>
        </w:rPr>
      </w:pPr>
      <w:r w:rsidRPr="006030F2">
        <w:rPr>
          <w:lang w:eastAsia="en-GB"/>
        </w:rPr>
        <w:t xml:space="preserve">Fenson L, Bates E, Dale P, Goodman J, Reznick S, Thal D. (2000). “Measuring variability in early child language: Don’t shoot the messenger.” </w:t>
      </w:r>
      <w:r w:rsidRPr="006030F2">
        <w:rPr>
          <w:i/>
          <w:lang w:eastAsia="en-GB"/>
        </w:rPr>
        <w:t xml:space="preserve">Child Development, </w:t>
      </w:r>
      <w:r w:rsidRPr="006030F2">
        <w:rPr>
          <w:lang w:eastAsia="en-GB"/>
        </w:rPr>
        <w:t>71(2):323:328.</w:t>
      </w:r>
    </w:p>
    <w:p w:rsidR="006030F2" w:rsidRPr="006030F2" w:rsidRDefault="006030F2" w:rsidP="006030F2">
      <w:pPr>
        <w:autoSpaceDE w:val="0"/>
        <w:autoSpaceDN w:val="0"/>
        <w:adjustRightInd w:val="0"/>
        <w:spacing w:after="240"/>
        <w:jc w:val="both"/>
        <w:rPr>
          <w:bCs/>
        </w:rPr>
      </w:pPr>
      <w:r w:rsidRPr="006030F2">
        <w:rPr>
          <w:bCs/>
        </w:rPr>
        <w:t xml:space="preserve">Harms, T., Clifford, R. M., &amp; Cryer, D. (1998). Early Childhood Environment Rating Scale. New York: Teachers College Press. </w:t>
      </w:r>
    </w:p>
    <w:p w:rsidR="006030F2" w:rsidRPr="007752CD" w:rsidRDefault="006030F2" w:rsidP="006030F2">
      <w:pPr>
        <w:autoSpaceDE w:val="0"/>
        <w:autoSpaceDN w:val="0"/>
        <w:adjustRightInd w:val="0"/>
        <w:spacing w:after="240"/>
        <w:jc w:val="both"/>
        <w:rPr>
          <w:bCs/>
        </w:rPr>
      </w:pPr>
      <w:r w:rsidRPr="006030F2">
        <w:rPr>
          <w:bCs/>
        </w:rPr>
        <w:t xml:space="preserve">Harms, T., Cryer, D., &amp; Clifford, R. (2003). Infant and Toddler Environment Rating Scale Revised. </w:t>
      </w:r>
      <w:r w:rsidRPr="007752CD">
        <w:rPr>
          <w:bCs/>
        </w:rPr>
        <w:t>New York: Teachers College Press.</w:t>
      </w:r>
    </w:p>
    <w:p w:rsidR="006030F2" w:rsidRPr="006030F2" w:rsidRDefault="006030F2" w:rsidP="006030F2">
      <w:pPr>
        <w:jc w:val="both"/>
        <w:rPr>
          <w:lang w:val="es-ES" w:eastAsia="en-GB"/>
        </w:rPr>
      </w:pPr>
      <w:r w:rsidRPr="007752CD">
        <w:rPr>
          <w:lang w:eastAsia="en-GB"/>
        </w:rPr>
        <w:t xml:space="preserve">Jackson-Maldonado D, Thal D, Marchman V, Newton T, Fenson L, Conboy B. (2003). </w:t>
      </w:r>
      <w:r w:rsidRPr="006030F2">
        <w:rPr>
          <w:i/>
          <w:lang w:val="es-ES" w:eastAsia="en-GB"/>
        </w:rPr>
        <w:t>El Inventario del Desarrollo de Habilidades Comunicativas</w:t>
      </w:r>
      <w:r w:rsidRPr="006030F2">
        <w:rPr>
          <w:lang w:val="es-ES" w:eastAsia="en-GB"/>
        </w:rPr>
        <w:t>.</w:t>
      </w:r>
    </w:p>
    <w:p w:rsidR="006030F2" w:rsidRPr="006030F2" w:rsidRDefault="006030F2" w:rsidP="006030F2">
      <w:pPr>
        <w:jc w:val="both"/>
        <w:rPr>
          <w:lang w:eastAsia="en-GB"/>
        </w:rPr>
      </w:pPr>
      <w:r w:rsidRPr="007752CD">
        <w:rPr>
          <w:lang w:val="es-ES" w:eastAsia="en-GB"/>
        </w:rPr>
        <w:t xml:space="preserve">Marchman VA, Martine-Sussmann C. (2002). </w:t>
      </w:r>
      <w:r w:rsidRPr="006030F2">
        <w:rPr>
          <w:lang w:eastAsia="en-GB"/>
        </w:rPr>
        <w:t xml:space="preserve">“Concurrent validity of caregiver/parent report measures of language for children who are learning both English and Spanish.” </w:t>
      </w:r>
      <w:r w:rsidRPr="006030F2">
        <w:rPr>
          <w:i/>
          <w:lang w:eastAsia="en-GB"/>
        </w:rPr>
        <w:t>Journal of Speech Language and Hearing Research</w:t>
      </w:r>
      <w:r w:rsidRPr="006030F2">
        <w:rPr>
          <w:lang w:eastAsia="en-GB"/>
        </w:rPr>
        <w:t>, 2002 Oct, 45(5):983-97.</w:t>
      </w:r>
    </w:p>
    <w:p w:rsidR="006030F2" w:rsidRPr="006030F2" w:rsidRDefault="006030F2" w:rsidP="006030F2">
      <w:pPr>
        <w:jc w:val="both"/>
        <w:rPr>
          <w:lang w:eastAsia="en-GB"/>
        </w:rPr>
      </w:pPr>
      <w:r w:rsidRPr="006030F2">
        <w:rPr>
          <w:lang w:eastAsia="en-GB"/>
        </w:rPr>
        <w:t xml:space="preserve">Muñoz-Sandoval, A. F., Woodcock, R. W., McGrew, K. S. and Mather, N. (2005a). </w:t>
      </w:r>
      <w:r w:rsidRPr="006030F2">
        <w:rPr>
          <w:i/>
          <w:lang w:eastAsia="en-GB"/>
        </w:rPr>
        <w:t>Batería III Woodcock-Muñoz</w:t>
      </w:r>
      <w:r w:rsidRPr="006030F2">
        <w:rPr>
          <w:lang w:eastAsia="en-GB"/>
        </w:rPr>
        <w:t>. Itasca, IL: Riverside Publishing.</w:t>
      </w:r>
    </w:p>
    <w:p w:rsidR="006030F2" w:rsidRPr="006030F2" w:rsidRDefault="006030F2" w:rsidP="006030F2">
      <w:pPr>
        <w:jc w:val="both"/>
        <w:rPr>
          <w:lang w:val="es-ES" w:eastAsia="en-GB"/>
        </w:rPr>
      </w:pPr>
      <w:r w:rsidRPr="006030F2">
        <w:rPr>
          <w:lang w:eastAsia="en-GB"/>
        </w:rPr>
        <w:t xml:space="preserve">Muñoz-Sandoval, A. F., Woodcock, R. W., McGrew, K. S. and Mather, N. (2005b). </w:t>
      </w:r>
      <w:r w:rsidRPr="006030F2">
        <w:rPr>
          <w:i/>
          <w:lang w:val="es-ES" w:eastAsia="en-GB"/>
        </w:rPr>
        <w:t>Batería III Woodcock-Muñoz: Pruebas de aprovechamiento</w:t>
      </w:r>
      <w:r w:rsidRPr="006030F2">
        <w:rPr>
          <w:lang w:val="es-ES" w:eastAsia="en-GB"/>
        </w:rPr>
        <w:t>. Itasca, IL: Riverside Publishing.</w:t>
      </w:r>
    </w:p>
    <w:p w:rsidR="006030F2" w:rsidRPr="006030F2" w:rsidRDefault="006030F2" w:rsidP="006030F2">
      <w:pPr>
        <w:jc w:val="both"/>
        <w:rPr>
          <w:lang w:val="es-ES" w:eastAsia="en-GB"/>
        </w:rPr>
      </w:pPr>
      <w:r w:rsidRPr="006030F2">
        <w:rPr>
          <w:lang w:eastAsia="en-GB"/>
        </w:rPr>
        <w:lastRenderedPageBreak/>
        <w:t xml:space="preserve">Muñoz-Sandoval, A. F., Woodcock, R. W., McGrew, K. S. and Mather, N. (2005c). </w:t>
      </w:r>
      <w:r w:rsidRPr="006030F2">
        <w:rPr>
          <w:i/>
          <w:lang w:val="es-ES" w:eastAsia="en-GB"/>
        </w:rPr>
        <w:t>Batería III Woodcock-Muñoz: Pruebas de habilidades cognitivas</w:t>
      </w:r>
      <w:r w:rsidRPr="006030F2">
        <w:rPr>
          <w:lang w:val="es-ES" w:eastAsia="en-GB"/>
        </w:rPr>
        <w:t>. Itasca, IL: Riverside Publishing.</w:t>
      </w:r>
    </w:p>
    <w:p w:rsidR="005B2C76" w:rsidRDefault="005B2C76" w:rsidP="005B2C76">
      <w:pPr>
        <w:autoSpaceDE w:val="0"/>
        <w:autoSpaceDN w:val="0"/>
        <w:adjustRightInd w:val="0"/>
        <w:spacing w:after="0" w:line="240" w:lineRule="auto"/>
        <w:rPr>
          <w:rFonts w:eastAsia="FreeSans" w:cs="FreeSans"/>
        </w:rPr>
      </w:pPr>
      <w:r w:rsidRPr="005B2C76">
        <w:rPr>
          <w:rFonts w:eastAsia="FreeSans" w:cs="FreeSans"/>
        </w:rPr>
        <w:t xml:space="preserve">Radloff LS. The CES-D scale: a self-report depression scale for research in the general population. </w:t>
      </w:r>
      <w:r w:rsidRPr="005B2C76">
        <w:rPr>
          <w:rFonts w:eastAsia="FreeSans" w:cs="FreeSansOblique"/>
          <w:i/>
          <w:iCs/>
        </w:rPr>
        <w:t xml:space="preserve">Appl Psychol Meas </w:t>
      </w:r>
      <w:r w:rsidRPr="005B2C76">
        <w:rPr>
          <w:rFonts w:eastAsia="FreeSans" w:cs="FreeSans"/>
        </w:rPr>
        <w:t>1977;1:385-401.</w:t>
      </w:r>
    </w:p>
    <w:p w:rsidR="005B2C76" w:rsidRPr="005B2C76" w:rsidRDefault="005B2C76" w:rsidP="005B2C76">
      <w:pPr>
        <w:autoSpaceDE w:val="0"/>
        <w:autoSpaceDN w:val="0"/>
        <w:adjustRightInd w:val="0"/>
        <w:spacing w:after="0" w:line="240" w:lineRule="auto"/>
        <w:rPr>
          <w:rFonts w:eastAsia="FreeSans" w:cs="FreeSans"/>
        </w:rPr>
      </w:pPr>
    </w:p>
    <w:p w:rsidR="006030F2" w:rsidRPr="006030F2" w:rsidRDefault="006030F2" w:rsidP="006030F2">
      <w:pPr>
        <w:widowControl w:val="0"/>
        <w:autoSpaceDE w:val="0"/>
        <w:autoSpaceDN w:val="0"/>
        <w:adjustRightInd w:val="0"/>
        <w:spacing w:after="0" w:line="240" w:lineRule="auto"/>
        <w:jc w:val="both"/>
        <w:rPr>
          <w:rFonts w:eastAsia="Times New Roman" w:cs="Times New Roman"/>
        </w:rPr>
      </w:pPr>
      <w:r w:rsidRPr="006030F2">
        <w:rPr>
          <w:rFonts w:eastAsia="Times New Roman" w:cs="Times New Roman"/>
        </w:rPr>
        <w:t>Romano JP, Wolf M. 2005. Stepwise Multiple Testing as Formalized Data Snooping. Econometrica; 73(4):1237-1282.</w:t>
      </w:r>
    </w:p>
    <w:p w:rsidR="006030F2" w:rsidRPr="006030F2" w:rsidRDefault="006030F2" w:rsidP="006030F2">
      <w:pPr>
        <w:widowControl w:val="0"/>
        <w:autoSpaceDE w:val="0"/>
        <w:autoSpaceDN w:val="0"/>
        <w:adjustRightInd w:val="0"/>
        <w:spacing w:after="0" w:line="240" w:lineRule="auto"/>
        <w:jc w:val="both"/>
        <w:rPr>
          <w:rFonts w:eastAsia="Times New Roman" w:cs="Times New Roman"/>
        </w:rPr>
      </w:pPr>
    </w:p>
    <w:p w:rsidR="005B2C76" w:rsidRDefault="006030F2" w:rsidP="005B2C76">
      <w:pPr>
        <w:widowControl w:val="0"/>
        <w:autoSpaceDE w:val="0"/>
        <w:autoSpaceDN w:val="0"/>
        <w:adjustRightInd w:val="0"/>
        <w:spacing w:after="0" w:line="240" w:lineRule="auto"/>
        <w:jc w:val="both"/>
        <w:rPr>
          <w:rFonts w:eastAsia="Times New Roman" w:cs="Times New Roman"/>
        </w:rPr>
      </w:pPr>
      <w:r w:rsidRPr="006030F2">
        <w:rPr>
          <w:rFonts w:eastAsia="Times New Roman" w:cs="Times New Roman"/>
        </w:rPr>
        <w:t>Romano JP, Wolf M. 2005. Exact and Approximate Stepdown Methods for Multiple Hypothesis Testing. Journal of the American Statistica</w:t>
      </w:r>
      <w:r w:rsidR="005B2C76">
        <w:rPr>
          <w:rFonts w:eastAsia="Times New Roman" w:cs="Times New Roman"/>
        </w:rPr>
        <w:t>l Association; 100(469):94-108.</w:t>
      </w:r>
    </w:p>
    <w:p w:rsidR="005B2C76" w:rsidRDefault="005B2C76" w:rsidP="005B2C76">
      <w:pPr>
        <w:widowControl w:val="0"/>
        <w:autoSpaceDE w:val="0"/>
        <w:autoSpaceDN w:val="0"/>
        <w:adjustRightInd w:val="0"/>
        <w:spacing w:after="0" w:line="240" w:lineRule="auto"/>
        <w:jc w:val="both"/>
        <w:rPr>
          <w:rFonts w:eastAsia="Times New Roman" w:cs="Times New Roman"/>
        </w:rPr>
      </w:pPr>
    </w:p>
    <w:p w:rsidR="005B2C76" w:rsidRDefault="006030F2" w:rsidP="005B2C76">
      <w:pPr>
        <w:widowControl w:val="0"/>
        <w:autoSpaceDE w:val="0"/>
        <w:autoSpaceDN w:val="0"/>
        <w:adjustRightInd w:val="0"/>
        <w:spacing w:after="0" w:line="240" w:lineRule="auto"/>
        <w:jc w:val="both"/>
        <w:rPr>
          <w:rFonts w:eastAsia="Times New Roman" w:cs="Times New Roman"/>
        </w:rPr>
      </w:pPr>
      <w:r w:rsidRPr="006030F2">
        <w:rPr>
          <w:bCs/>
        </w:rPr>
        <w:t xml:space="preserve">Sylva, K., Taggart, B., Siraj-Blatchford, I., Totsika, V., Ereky-Stevens, K., Gilden, R., et al. (2007). Curricular quality and day-to-day learning activities in pre-school. International Journal of Early Years Education, 15(1), 49-65. </w:t>
      </w:r>
    </w:p>
    <w:p w:rsidR="005B2C76" w:rsidRDefault="005B2C76" w:rsidP="005B2C76">
      <w:pPr>
        <w:widowControl w:val="0"/>
        <w:autoSpaceDE w:val="0"/>
        <w:autoSpaceDN w:val="0"/>
        <w:adjustRightInd w:val="0"/>
        <w:spacing w:after="0" w:line="240" w:lineRule="auto"/>
        <w:jc w:val="both"/>
        <w:rPr>
          <w:rFonts w:eastAsia="Times New Roman" w:cs="Times New Roman"/>
        </w:rPr>
      </w:pPr>
    </w:p>
    <w:p w:rsidR="006030F2" w:rsidRPr="005B2C76" w:rsidRDefault="006030F2" w:rsidP="005B2C76">
      <w:pPr>
        <w:widowControl w:val="0"/>
        <w:autoSpaceDE w:val="0"/>
        <w:autoSpaceDN w:val="0"/>
        <w:adjustRightInd w:val="0"/>
        <w:spacing w:after="0" w:line="240" w:lineRule="auto"/>
        <w:jc w:val="both"/>
        <w:rPr>
          <w:rStyle w:val="FootnoteReference"/>
          <w:rFonts w:eastAsia="Times New Roman" w:cs="Times New Roman"/>
          <w:vertAlign w:val="baseline"/>
        </w:rPr>
      </w:pPr>
      <w:r w:rsidRPr="006030F2">
        <w:t>Uniandes, IFS, Banco de la República “Evaluation of Centers for Infant Development: an early years intervention in Colombia. Baseline Report”, July 2014, mimeo</w:t>
      </w:r>
    </w:p>
    <w:p w:rsidR="006030F2" w:rsidRPr="006030F2" w:rsidRDefault="006030F2" w:rsidP="006030F2">
      <w:pPr>
        <w:spacing w:line="300" w:lineRule="exact"/>
        <w:jc w:val="both"/>
      </w:pPr>
      <w:r w:rsidRPr="006030F2">
        <w:t>WHO Multicentre Growth Reference Study Group. 2006. WHO Child Growth Standards: Length/height-for-age, weight-for-age, weight-for-length, weight-for-height and body mass index-for-age: Methods and development. Geneva: World Health Organization.</w:t>
      </w:r>
    </w:p>
    <w:p w:rsidR="001F3928" w:rsidRPr="001F3928" w:rsidRDefault="001F3928" w:rsidP="001F3928">
      <w:pPr>
        <w:spacing w:before="100" w:beforeAutospacing="1"/>
        <w:jc w:val="both"/>
      </w:pPr>
      <w:r w:rsidRPr="001F3928">
        <w:t>WHO. 1983. “Measuring change in nutritional status. Guidelines for assessing the nutritional impact of supplementary feeding programmes for vulnerable groups”, World Health Organization, Geneva.</w:t>
      </w:r>
    </w:p>
    <w:p w:rsidR="000D29AA" w:rsidRPr="001F3928" w:rsidRDefault="000D29AA" w:rsidP="002C3610">
      <w:pPr>
        <w:jc w:val="both"/>
        <w:rPr>
          <w:b/>
        </w:rPr>
      </w:pPr>
    </w:p>
    <w:p w:rsidR="000E73F5" w:rsidRDefault="000E73F5">
      <w:pPr>
        <w:rPr>
          <w:b/>
          <w:highlight w:val="green"/>
          <w:lang w:val="en-US"/>
        </w:rPr>
      </w:pPr>
      <w:r>
        <w:rPr>
          <w:b/>
          <w:highlight w:val="green"/>
          <w:lang w:val="en-US"/>
        </w:rPr>
        <w:br w:type="page"/>
      </w:r>
    </w:p>
    <w:p w:rsidR="00BE1586" w:rsidRDefault="00BE1586" w:rsidP="002C3610">
      <w:pPr>
        <w:jc w:val="both"/>
        <w:rPr>
          <w:b/>
          <w:lang w:val="en-US"/>
        </w:rPr>
      </w:pPr>
      <w:r w:rsidRPr="000E73F5">
        <w:rPr>
          <w:b/>
          <w:lang w:val="en-US"/>
        </w:rPr>
        <w:lastRenderedPageBreak/>
        <w:t>Appendi</w:t>
      </w:r>
      <w:r w:rsidR="00D64B16" w:rsidRPr="000E73F5">
        <w:rPr>
          <w:b/>
          <w:lang w:val="en-US"/>
        </w:rPr>
        <w:t>x</w:t>
      </w:r>
      <w:r w:rsidRPr="000E73F5">
        <w:rPr>
          <w:b/>
          <w:lang w:val="en-US"/>
        </w:rPr>
        <w:t xml:space="preserve"> Table A1</w:t>
      </w:r>
    </w:p>
    <w:p w:rsidR="000E73F5" w:rsidRDefault="002856BD" w:rsidP="002C3610">
      <w:pPr>
        <w:jc w:val="both"/>
        <w:rPr>
          <w:b/>
          <w:lang w:val="en-US"/>
        </w:rPr>
      </w:pPr>
      <w:r>
        <w:rPr>
          <w:b/>
          <w:lang w:val="en-US"/>
        </w:rPr>
        <w:t>List of Questionnaires</w:t>
      </w:r>
    </w:p>
    <w:p w:rsidR="002856BD" w:rsidRDefault="007752CD" w:rsidP="002C3610">
      <w:pPr>
        <w:jc w:val="both"/>
        <w:rPr>
          <w:b/>
          <w:lang w:val="en-US"/>
        </w:rPr>
      </w:pPr>
      <w:bookmarkStart w:id="0" w:name="_GoBack"/>
      <w:r w:rsidRPr="007752CD">
        <w:rPr>
          <w:noProof/>
          <w:lang w:eastAsia="en-GB"/>
        </w:rPr>
        <w:drawing>
          <wp:inline distT="0" distB="0" distL="0" distR="0">
            <wp:extent cx="5508893" cy="41488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2861" cy="4151801"/>
                    </a:xfrm>
                    <a:prstGeom prst="rect">
                      <a:avLst/>
                    </a:prstGeom>
                    <a:noFill/>
                    <a:ln>
                      <a:noFill/>
                    </a:ln>
                  </pic:spPr>
                </pic:pic>
              </a:graphicData>
            </a:graphic>
          </wp:inline>
        </w:drawing>
      </w:r>
      <w:bookmarkEnd w:id="0"/>
    </w:p>
    <w:p w:rsidR="000E73F5" w:rsidRDefault="000E73F5" w:rsidP="002C3610">
      <w:pPr>
        <w:jc w:val="both"/>
        <w:rPr>
          <w:b/>
          <w:lang w:val="en-US"/>
        </w:rPr>
      </w:pPr>
      <w:r>
        <w:rPr>
          <w:b/>
          <w:lang w:val="en-US"/>
        </w:rPr>
        <w:t>Tests on the Child</w:t>
      </w:r>
    </w:p>
    <w:p w:rsidR="000E73F5" w:rsidRDefault="000E73F5" w:rsidP="002C3610">
      <w:pPr>
        <w:jc w:val="both"/>
        <w:rPr>
          <w:b/>
          <w:lang w:val="en-US"/>
        </w:rPr>
      </w:pPr>
      <w:r w:rsidRPr="000E73F5">
        <w:rPr>
          <w:noProof/>
          <w:lang w:eastAsia="en-GB"/>
        </w:rPr>
        <w:drawing>
          <wp:inline distT="0" distB="0" distL="0" distR="0">
            <wp:extent cx="5659627" cy="2648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6693" cy="2651479"/>
                    </a:xfrm>
                    <a:prstGeom prst="rect">
                      <a:avLst/>
                    </a:prstGeom>
                    <a:noFill/>
                    <a:ln>
                      <a:noFill/>
                    </a:ln>
                  </pic:spPr>
                </pic:pic>
              </a:graphicData>
            </a:graphic>
          </wp:inline>
        </w:drawing>
      </w:r>
    </w:p>
    <w:p w:rsidR="002856BD" w:rsidRDefault="002856BD" w:rsidP="002C3610">
      <w:pPr>
        <w:jc w:val="both"/>
        <w:rPr>
          <w:b/>
          <w:lang w:val="en-US"/>
        </w:rPr>
      </w:pPr>
      <w:r>
        <w:rPr>
          <w:b/>
          <w:lang w:val="en-US"/>
        </w:rPr>
        <w:t>Center Assessments</w:t>
      </w:r>
    </w:p>
    <w:p w:rsidR="002856BD" w:rsidRPr="002856BD" w:rsidRDefault="002856BD" w:rsidP="002856BD">
      <w:pPr>
        <w:pStyle w:val="ListParagraph"/>
        <w:numPr>
          <w:ilvl w:val="0"/>
          <w:numId w:val="7"/>
        </w:numPr>
        <w:jc w:val="both"/>
        <w:rPr>
          <w:lang w:val="en-US"/>
        </w:rPr>
      </w:pPr>
      <w:r w:rsidRPr="002856BD">
        <w:rPr>
          <w:lang w:val="en-US"/>
        </w:rPr>
        <w:t>ETERS, ITERS, on a subsample</w:t>
      </w:r>
    </w:p>
    <w:p w:rsidR="002856BD" w:rsidRPr="002856BD" w:rsidRDefault="002856BD" w:rsidP="002856BD">
      <w:pPr>
        <w:pStyle w:val="ListParagraph"/>
        <w:numPr>
          <w:ilvl w:val="0"/>
          <w:numId w:val="7"/>
        </w:numPr>
        <w:jc w:val="both"/>
        <w:rPr>
          <w:lang w:val="en-US"/>
        </w:rPr>
      </w:pPr>
      <w:r w:rsidRPr="002856BD">
        <w:rPr>
          <w:lang w:val="en-US"/>
        </w:rPr>
        <w:t>Compliance with ICBF guidelines</w:t>
      </w:r>
    </w:p>
    <w:sectPr w:rsidR="002856BD" w:rsidRPr="002856BD" w:rsidSect="007555DE">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F0C46" w15:done="0"/>
  <w15:commentEx w15:paraId="6F36C866" w15:done="0"/>
  <w15:commentEx w15:paraId="1CAFD96F" w15:done="0"/>
  <w15:commentEx w15:paraId="26424674" w15:done="0"/>
  <w15:commentEx w15:paraId="57958C4F" w15:done="0"/>
  <w15:commentEx w15:paraId="325F27BD" w15:done="0"/>
  <w15:commentEx w15:paraId="42DA5498" w15:done="0"/>
  <w15:commentEx w15:paraId="4CEC1672" w15:done="0"/>
  <w15:commentEx w15:paraId="1825FB58" w15:done="0"/>
  <w15:commentEx w15:paraId="587E5122" w15:done="0"/>
  <w15:commentEx w15:paraId="208D1A2D" w15:done="0"/>
  <w15:commentEx w15:paraId="7B546576" w15:done="0"/>
  <w15:commentEx w15:paraId="26749647" w15:done="0"/>
  <w15:commentEx w15:paraId="6031EFF6" w15:done="0"/>
  <w15:commentEx w15:paraId="725747A4" w15:done="0"/>
  <w15:commentEx w15:paraId="42F93CB9" w15:done="0"/>
  <w15:commentEx w15:paraId="5B374686" w15:done="0"/>
  <w15:commentEx w15:paraId="19645C9C" w15:done="0"/>
  <w15:commentEx w15:paraId="3B563821" w15:done="0"/>
  <w15:commentEx w15:paraId="3A41943B" w15:done="0"/>
  <w15:commentEx w15:paraId="72B55752" w15:done="0"/>
  <w15:commentEx w15:paraId="31E3EA20" w15:done="0"/>
  <w15:commentEx w15:paraId="58EFCF65" w15:done="0"/>
  <w15:commentEx w15:paraId="28595117" w15:done="0"/>
  <w15:commentEx w15:paraId="0EFC047E" w15:done="0"/>
  <w15:commentEx w15:paraId="72B573DE" w15:done="0"/>
  <w15:commentEx w15:paraId="362AF97F" w15:done="0"/>
  <w15:commentEx w15:paraId="3778D8F6" w15:done="0"/>
  <w15:commentEx w15:paraId="3ED20638" w15:done="0"/>
  <w15:commentEx w15:paraId="322834AD" w15:done="0"/>
  <w15:commentEx w15:paraId="4B79AC7C" w15:done="0"/>
  <w15:commentEx w15:paraId="281573BE" w15:done="0"/>
  <w15:commentEx w15:paraId="6902B437" w15:done="0"/>
  <w15:commentEx w15:paraId="7097F281" w15:done="0"/>
  <w15:commentEx w15:paraId="1CFD61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A3E" w:rsidRDefault="00360A3E" w:rsidP="00026065">
      <w:pPr>
        <w:spacing w:after="0" w:line="240" w:lineRule="auto"/>
      </w:pPr>
      <w:r>
        <w:separator/>
      </w:r>
    </w:p>
  </w:endnote>
  <w:endnote w:type="continuationSeparator" w:id="0">
    <w:p w:rsidR="00360A3E" w:rsidRDefault="00360A3E" w:rsidP="00026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 w:name="FreeSans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599485"/>
      <w:docPartObj>
        <w:docPartGallery w:val="Page Numbers (Bottom of Page)"/>
        <w:docPartUnique/>
      </w:docPartObj>
    </w:sdtPr>
    <w:sdtEndPr>
      <w:rPr>
        <w:noProof/>
      </w:rPr>
    </w:sdtEndPr>
    <w:sdtContent>
      <w:p w:rsidR="003E0BFD" w:rsidRDefault="00D95C02">
        <w:pPr>
          <w:pStyle w:val="Footer"/>
          <w:jc w:val="right"/>
        </w:pPr>
        <w:r>
          <w:fldChar w:fldCharType="begin"/>
        </w:r>
        <w:r w:rsidR="003E0BFD">
          <w:instrText xml:space="preserve"> PAGE   \* MERGEFORMAT </w:instrText>
        </w:r>
        <w:r>
          <w:fldChar w:fldCharType="separate"/>
        </w:r>
        <w:r w:rsidR="0031098B">
          <w:rPr>
            <w:noProof/>
          </w:rPr>
          <w:t>1</w:t>
        </w:r>
        <w:r>
          <w:rPr>
            <w:noProof/>
          </w:rPr>
          <w:fldChar w:fldCharType="end"/>
        </w:r>
      </w:p>
    </w:sdtContent>
  </w:sdt>
  <w:p w:rsidR="003E0BFD" w:rsidRDefault="003E0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A3E" w:rsidRDefault="00360A3E" w:rsidP="00026065">
      <w:pPr>
        <w:spacing w:after="0" w:line="240" w:lineRule="auto"/>
      </w:pPr>
      <w:r>
        <w:separator/>
      </w:r>
    </w:p>
  </w:footnote>
  <w:footnote w:type="continuationSeparator" w:id="0">
    <w:p w:rsidR="00360A3E" w:rsidRDefault="00360A3E" w:rsidP="00026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5A7"/>
    <w:multiLevelType w:val="hybridMultilevel"/>
    <w:tmpl w:val="29DC683E"/>
    <w:lvl w:ilvl="0" w:tplc="82E03300">
      <w:start w:val="1"/>
      <w:numFmt w:val="decimal"/>
      <w:lvlText w:val="%1)"/>
      <w:lvlJc w:val="left"/>
      <w:pPr>
        <w:tabs>
          <w:tab w:val="num" w:pos="720"/>
        </w:tabs>
        <w:ind w:left="720" w:hanging="360"/>
      </w:pPr>
      <w:rPr>
        <w:rFonts w:ascii="Calibri" w:eastAsia="Times New Roman" w:hAnsi="Calibri"/>
      </w:rPr>
    </w:lvl>
    <w:lvl w:ilvl="1" w:tplc="04090019">
      <w:start w:val="1"/>
      <w:numFmt w:val="lowerLetter"/>
      <w:lvlText w:val="%2."/>
      <w:lvlJc w:val="left"/>
      <w:pPr>
        <w:tabs>
          <w:tab w:val="num" w:pos="1440"/>
        </w:tabs>
        <w:ind w:left="1440" w:hanging="360"/>
      </w:pPr>
    </w:lvl>
    <w:lvl w:ilvl="2" w:tplc="EAE881E6">
      <w:start w:val="1"/>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BB247E"/>
    <w:multiLevelType w:val="hybridMultilevel"/>
    <w:tmpl w:val="4B2C4C8A"/>
    <w:lvl w:ilvl="0" w:tplc="BA1C5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81A49"/>
    <w:multiLevelType w:val="hybridMultilevel"/>
    <w:tmpl w:val="EB9E9AFC"/>
    <w:lvl w:ilvl="0" w:tplc="2662D2C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42477"/>
    <w:multiLevelType w:val="hybridMultilevel"/>
    <w:tmpl w:val="F4EEF86C"/>
    <w:lvl w:ilvl="0" w:tplc="BEFEA3D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1B388F"/>
    <w:multiLevelType w:val="hybridMultilevel"/>
    <w:tmpl w:val="E7DC9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B379C9"/>
    <w:multiLevelType w:val="singleLevel"/>
    <w:tmpl w:val="0C0A0019"/>
    <w:lvl w:ilvl="0">
      <w:start w:val="1"/>
      <w:numFmt w:val="lowerLetter"/>
      <w:lvlText w:val="%1."/>
      <w:lvlJc w:val="left"/>
      <w:pPr>
        <w:ind w:left="720" w:hanging="360"/>
      </w:pPr>
    </w:lvl>
  </w:abstractNum>
  <w:abstractNum w:abstractNumId="6">
    <w:nsid w:val="31123A8D"/>
    <w:multiLevelType w:val="hybridMultilevel"/>
    <w:tmpl w:val="71C28C48"/>
    <w:lvl w:ilvl="0" w:tplc="08EC9D80">
      <w:start w:val="1"/>
      <w:numFmt w:val="decimal"/>
      <w:lvlText w:val="%1."/>
      <w:lvlJc w:val="left"/>
      <w:pPr>
        <w:ind w:left="1080" w:hanging="72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041D0"/>
    <w:multiLevelType w:val="hybridMultilevel"/>
    <w:tmpl w:val="F47CDC7E"/>
    <w:lvl w:ilvl="0" w:tplc="570CEA6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nsid w:val="47204E40"/>
    <w:multiLevelType w:val="hybridMultilevel"/>
    <w:tmpl w:val="5A587212"/>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4C3B3218"/>
    <w:multiLevelType w:val="hybridMultilevel"/>
    <w:tmpl w:val="94C4B930"/>
    <w:lvl w:ilvl="0" w:tplc="3274144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A25DC4"/>
    <w:multiLevelType w:val="hybridMultilevel"/>
    <w:tmpl w:val="02DE7626"/>
    <w:lvl w:ilvl="0" w:tplc="71E00824">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B82D6B"/>
    <w:multiLevelType w:val="hybridMultilevel"/>
    <w:tmpl w:val="E75C7A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8294714"/>
    <w:multiLevelType w:val="hybridMultilevel"/>
    <w:tmpl w:val="5DFACAC0"/>
    <w:lvl w:ilvl="0" w:tplc="6A76B5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F12AB7"/>
    <w:multiLevelType w:val="hybridMultilevel"/>
    <w:tmpl w:val="728E2BB6"/>
    <w:lvl w:ilvl="0" w:tplc="0C0A0013">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1006B30"/>
    <w:multiLevelType w:val="hybridMultilevel"/>
    <w:tmpl w:val="43300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1F05822"/>
    <w:multiLevelType w:val="hybridMultilevel"/>
    <w:tmpl w:val="3DB0062C"/>
    <w:lvl w:ilvl="0" w:tplc="10223CC2">
      <w:start w:val="1"/>
      <w:numFmt w:val="bullet"/>
      <w:lvlText w:val="-"/>
      <w:lvlJc w:val="left"/>
      <w:pPr>
        <w:ind w:left="360" w:hanging="360"/>
      </w:pPr>
      <w:rPr>
        <w:rFonts w:ascii="Calibri" w:eastAsiaTheme="minorHAnsi" w:hAnsi="Calibri" w:cstheme="minorBidi" w:hint="default"/>
        <w:sz w:val="22"/>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F81FB3"/>
    <w:multiLevelType w:val="hybridMultilevel"/>
    <w:tmpl w:val="26468F9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E085531"/>
    <w:multiLevelType w:val="hybridMultilevel"/>
    <w:tmpl w:val="BD3C49A4"/>
    <w:lvl w:ilvl="0" w:tplc="71E00824">
      <w:start w:val="1"/>
      <w:numFmt w:val="bullet"/>
      <w:lvlText w:val=""/>
      <w:lvlJc w:val="left"/>
      <w:pPr>
        <w:ind w:left="502" w:hanging="360"/>
      </w:pPr>
      <w:rPr>
        <w:rFonts w:ascii="Symbol" w:hAnsi="Symbol" w:hint="default"/>
        <w:sz w:val="18"/>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2"/>
  </w:num>
  <w:num w:numId="2">
    <w:abstractNumId w:val="2"/>
  </w:num>
  <w:num w:numId="3">
    <w:abstractNumId w:val="11"/>
  </w:num>
  <w:num w:numId="4">
    <w:abstractNumId w:val="6"/>
  </w:num>
  <w:num w:numId="5">
    <w:abstractNumId w:val="14"/>
  </w:num>
  <w:num w:numId="6">
    <w:abstractNumId w:val="4"/>
  </w:num>
  <w:num w:numId="7">
    <w:abstractNumId w:val="15"/>
  </w:num>
  <w:num w:numId="8">
    <w:abstractNumId w:val="10"/>
  </w:num>
  <w:num w:numId="9">
    <w:abstractNumId w:val="13"/>
  </w:num>
  <w:num w:numId="10">
    <w:abstractNumId w:val="5"/>
  </w:num>
  <w:num w:numId="11">
    <w:abstractNumId w:val="17"/>
  </w:num>
  <w:num w:numId="12">
    <w:abstractNumId w:val="8"/>
  </w:num>
  <w:num w:numId="13">
    <w:abstractNumId w:val="7"/>
  </w:num>
  <w:num w:numId="14">
    <w:abstractNumId w:val="9"/>
  </w:num>
  <w:num w:numId="15">
    <w:abstractNumId w:val="1"/>
  </w:num>
  <w:num w:numId="16">
    <w:abstractNumId w:val="16"/>
  </w:num>
  <w:num w:numId="17">
    <w:abstractNumId w:val="3"/>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icio Santamaria">
    <w15:presenceInfo w15:providerId="Windows Live" w15:userId="9ba4ada50f5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hyphenationZone w:val="425"/>
  <w:characterSpacingControl w:val="doNotCompress"/>
  <w:footnotePr>
    <w:footnote w:id="-1"/>
    <w:footnote w:id="0"/>
  </w:footnotePr>
  <w:endnotePr>
    <w:endnote w:id="-1"/>
    <w:endnote w:id="0"/>
  </w:endnotePr>
  <w:compat/>
  <w:rsids>
    <w:rsidRoot w:val="00306063"/>
    <w:rsid w:val="00003BC7"/>
    <w:rsid w:val="000164F8"/>
    <w:rsid w:val="00017471"/>
    <w:rsid w:val="00026065"/>
    <w:rsid w:val="00044750"/>
    <w:rsid w:val="00047D86"/>
    <w:rsid w:val="00074D12"/>
    <w:rsid w:val="00076804"/>
    <w:rsid w:val="0008239C"/>
    <w:rsid w:val="00082CCB"/>
    <w:rsid w:val="00090CCF"/>
    <w:rsid w:val="00091083"/>
    <w:rsid w:val="00093649"/>
    <w:rsid w:val="000D29AA"/>
    <w:rsid w:val="000D4601"/>
    <w:rsid w:val="000E02A9"/>
    <w:rsid w:val="000E0C0B"/>
    <w:rsid w:val="000E73F5"/>
    <w:rsid w:val="000F53F2"/>
    <w:rsid w:val="00111961"/>
    <w:rsid w:val="001142E0"/>
    <w:rsid w:val="00123B8A"/>
    <w:rsid w:val="001265D3"/>
    <w:rsid w:val="00172170"/>
    <w:rsid w:val="00175FC4"/>
    <w:rsid w:val="00177368"/>
    <w:rsid w:val="001A14EB"/>
    <w:rsid w:val="001A54C5"/>
    <w:rsid w:val="001C275E"/>
    <w:rsid w:val="001E2BBE"/>
    <w:rsid w:val="001F2BDB"/>
    <w:rsid w:val="001F3928"/>
    <w:rsid w:val="00200DC8"/>
    <w:rsid w:val="00203A55"/>
    <w:rsid w:val="00210815"/>
    <w:rsid w:val="00215769"/>
    <w:rsid w:val="00225078"/>
    <w:rsid w:val="00230B42"/>
    <w:rsid w:val="00233E60"/>
    <w:rsid w:val="00240438"/>
    <w:rsid w:val="00255D31"/>
    <w:rsid w:val="00256DBF"/>
    <w:rsid w:val="00260DE7"/>
    <w:rsid w:val="00262201"/>
    <w:rsid w:val="00271EDB"/>
    <w:rsid w:val="002830E6"/>
    <w:rsid w:val="002856BD"/>
    <w:rsid w:val="00295837"/>
    <w:rsid w:val="002A21F8"/>
    <w:rsid w:val="002A73C9"/>
    <w:rsid w:val="002B0E88"/>
    <w:rsid w:val="002B3BD5"/>
    <w:rsid w:val="002C337C"/>
    <w:rsid w:val="002C3610"/>
    <w:rsid w:val="002C5BD0"/>
    <w:rsid w:val="002F07C2"/>
    <w:rsid w:val="00306063"/>
    <w:rsid w:val="00306E96"/>
    <w:rsid w:val="00310222"/>
    <w:rsid w:val="0031098B"/>
    <w:rsid w:val="00316B94"/>
    <w:rsid w:val="00323383"/>
    <w:rsid w:val="003332DB"/>
    <w:rsid w:val="00337DE5"/>
    <w:rsid w:val="003455CB"/>
    <w:rsid w:val="00352E37"/>
    <w:rsid w:val="0035601E"/>
    <w:rsid w:val="00360A3E"/>
    <w:rsid w:val="003761F6"/>
    <w:rsid w:val="003774AC"/>
    <w:rsid w:val="00380F74"/>
    <w:rsid w:val="00387617"/>
    <w:rsid w:val="00387963"/>
    <w:rsid w:val="003904C6"/>
    <w:rsid w:val="00393C29"/>
    <w:rsid w:val="003B154F"/>
    <w:rsid w:val="003B43D5"/>
    <w:rsid w:val="003C7356"/>
    <w:rsid w:val="003D192C"/>
    <w:rsid w:val="003D5DFA"/>
    <w:rsid w:val="003E0BFD"/>
    <w:rsid w:val="003E119E"/>
    <w:rsid w:val="00412C07"/>
    <w:rsid w:val="00412EDC"/>
    <w:rsid w:val="00413784"/>
    <w:rsid w:val="00423BA7"/>
    <w:rsid w:val="00424D0B"/>
    <w:rsid w:val="00441B1C"/>
    <w:rsid w:val="00442EE4"/>
    <w:rsid w:val="004616F1"/>
    <w:rsid w:val="00464B93"/>
    <w:rsid w:val="00472472"/>
    <w:rsid w:val="004727AA"/>
    <w:rsid w:val="00473714"/>
    <w:rsid w:val="00482C13"/>
    <w:rsid w:val="00483519"/>
    <w:rsid w:val="00483C16"/>
    <w:rsid w:val="00486C35"/>
    <w:rsid w:val="004958C4"/>
    <w:rsid w:val="0049711C"/>
    <w:rsid w:val="00497725"/>
    <w:rsid w:val="004B0BCB"/>
    <w:rsid w:val="004D10EB"/>
    <w:rsid w:val="004F3DEA"/>
    <w:rsid w:val="00502031"/>
    <w:rsid w:val="00512334"/>
    <w:rsid w:val="0051605E"/>
    <w:rsid w:val="005210B2"/>
    <w:rsid w:val="00540F9A"/>
    <w:rsid w:val="00553458"/>
    <w:rsid w:val="005534FB"/>
    <w:rsid w:val="005536CF"/>
    <w:rsid w:val="005652A6"/>
    <w:rsid w:val="00566D90"/>
    <w:rsid w:val="00573695"/>
    <w:rsid w:val="00594C0A"/>
    <w:rsid w:val="005A697B"/>
    <w:rsid w:val="005B0472"/>
    <w:rsid w:val="005B2C76"/>
    <w:rsid w:val="005B7B55"/>
    <w:rsid w:val="005C77C3"/>
    <w:rsid w:val="005E10A2"/>
    <w:rsid w:val="005E24FE"/>
    <w:rsid w:val="006030F2"/>
    <w:rsid w:val="0060664D"/>
    <w:rsid w:val="00622883"/>
    <w:rsid w:val="00626452"/>
    <w:rsid w:val="00633476"/>
    <w:rsid w:val="006448CE"/>
    <w:rsid w:val="006547D0"/>
    <w:rsid w:val="00661807"/>
    <w:rsid w:val="0066591E"/>
    <w:rsid w:val="00671FD2"/>
    <w:rsid w:val="00673C86"/>
    <w:rsid w:val="00674264"/>
    <w:rsid w:val="00675944"/>
    <w:rsid w:val="00690D9C"/>
    <w:rsid w:val="00696CF0"/>
    <w:rsid w:val="006A00A1"/>
    <w:rsid w:val="006B439E"/>
    <w:rsid w:val="006D48A1"/>
    <w:rsid w:val="006D5F09"/>
    <w:rsid w:val="006E07A2"/>
    <w:rsid w:val="006F08FB"/>
    <w:rsid w:val="006F7B6B"/>
    <w:rsid w:val="00703BD4"/>
    <w:rsid w:val="00723547"/>
    <w:rsid w:val="00730B21"/>
    <w:rsid w:val="00732E0C"/>
    <w:rsid w:val="00754800"/>
    <w:rsid w:val="007555DE"/>
    <w:rsid w:val="0075627C"/>
    <w:rsid w:val="00762F89"/>
    <w:rsid w:val="007752CD"/>
    <w:rsid w:val="007777D8"/>
    <w:rsid w:val="00780368"/>
    <w:rsid w:val="00794F67"/>
    <w:rsid w:val="00795708"/>
    <w:rsid w:val="007A71E3"/>
    <w:rsid w:val="007C3C96"/>
    <w:rsid w:val="007C7FEC"/>
    <w:rsid w:val="007D6D0A"/>
    <w:rsid w:val="007E04FF"/>
    <w:rsid w:val="008038F2"/>
    <w:rsid w:val="008109A8"/>
    <w:rsid w:val="0081791A"/>
    <w:rsid w:val="00835D3C"/>
    <w:rsid w:val="00836B95"/>
    <w:rsid w:val="00874F69"/>
    <w:rsid w:val="00893C61"/>
    <w:rsid w:val="008A20A3"/>
    <w:rsid w:val="008D4FF1"/>
    <w:rsid w:val="008F17C7"/>
    <w:rsid w:val="00914AFC"/>
    <w:rsid w:val="0092791C"/>
    <w:rsid w:val="00934350"/>
    <w:rsid w:val="00935EE3"/>
    <w:rsid w:val="009562F0"/>
    <w:rsid w:val="00956379"/>
    <w:rsid w:val="00972A29"/>
    <w:rsid w:val="009775E5"/>
    <w:rsid w:val="009913ED"/>
    <w:rsid w:val="00991910"/>
    <w:rsid w:val="00992CBD"/>
    <w:rsid w:val="00993A36"/>
    <w:rsid w:val="009972FA"/>
    <w:rsid w:val="009C1930"/>
    <w:rsid w:val="009C332A"/>
    <w:rsid w:val="009D31D6"/>
    <w:rsid w:val="009D5DCA"/>
    <w:rsid w:val="009D6E26"/>
    <w:rsid w:val="009E2581"/>
    <w:rsid w:val="009F3E63"/>
    <w:rsid w:val="00A064CE"/>
    <w:rsid w:val="00A129E3"/>
    <w:rsid w:val="00A14605"/>
    <w:rsid w:val="00A32945"/>
    <w:rsid w:val="00A42B35"/>
    <w:rsid w:val="00A43662"/>
    <w:rsid w:val="00A61769"/>
    <w:rsid w:val="00A73C0C"/>
    <w:rsid w:val="00A94EB0"/>
    <w:rsid w:val="00A957CF"/>
    <w:rsid w:val="00A979C0"/>
    <w:rsid w:val="00AB6E82"/>
    <w:rsid w:val="00AD2115"/>
    <w:rsid w:val="00AE10D1"/>
    <w:rsid w:val="00AE51C2"/>
    <w:rsid w:val="00AE7C37"/>
    <w:rsid w:val="00B05F8C"/>
    <w:rsid w:val="00B06E2A"/>
    <w:rsid w:val="00B07185"/>
    <w:rsid w:val="00B1319A"/>
    <w:rsid w:val="00B33339"/>
    <w:rsid w:val="00B42719"/>
    <w:rsid w:val="00B47E28"/>
    <w:rsid w:val="00B60556"/>
    <w:rsid w:val="00B62C0B"/>
    <w:rsid w:val="00B73526"/>
    <w:rsid w:val="00B74095"/>
    <w:rsid w:val="00B82A11"/>
    <w:rsid w:val="00B9015E"/>
    <w:rsid w:val="00BA2DEB"/>
    <w:rsid w:val="00BB2682"/>
    <w:rsid w:val="00BB403C"/>
    <w:rsid w:val="00BB42ED"/>
    <w:rsid w:val="00BC09D4"/>
    <w:rsid w:val="00BD2FA4"/>
    <w:rsid w:val="00BE1586"/>
    <w:rsid w:val="00BE519E"/>
    <w:rsid w:val="00BE6647"/>
    <w:rsid w:val="00BF68D2"/>
    <w:rsid w:val="00C10342"/>
    <w:rsid w:val="00C17152"/>
    <w:rsid w:val="00C23586"/>
    <w:rsid w:val="00C25054"/>
    <w:rsid w:val="00C61CE2"/>
    <w:rsid w:val="00C70596"/>
    <w:rsid w:val="00CA76CA"/>
    <w:rsid w:val="00CB0D13"/>
    <w:rsid w:val="00CD0D3D"/>
    <w:rsid w:val="00CE5A8D"/>
    <w:rsid w:val="00CE5D7C"/>
    <w:rsid w:val="00CE6331"/>
    <w:rsid w:val="00CE6EE6"/>
    <w:rsid w:val="00D06541"/>
    <w:rsid w:val="00D15040"/>
    <w:rsid w:val="00D17CCA"/>
    <w:rsid w:val="00D214B4"/>
    <w:rsid w:val="00D22665"/>
    <w:rsid w:val="00D309B9"/>
    <w:rsid w:val="00D4270E"/>
    <w:rsid w:val="00D51BC3"/>
    <w:rsid w:val="00D55B26"/>
    <w:rsid w:val="00D64B16"/>
    <w:rsid w:val="00D81D6F"/>
    <w:rsid w:val="00D91564"/>
    <w:rsid w:val="00D95C02"/>
    <w:rsid w:val="00DA1D82"/>
    <w:rsid w:val="00DA755C"/>
    <w:rsid w:val="00DB7D1C"/>
    <w:rsid w:val="00DC4310"/>
    <w:rsid w:val="00DE0DC7"/>
    <w:rsid w:val="00DF2627"/>
    <w:rsid w:val="00E009DA"/>
    <w:rsid w:val="00E04CB5"/>
    <w:rsid w:val="00E11B34"/>
    <w:rsid w:val="00E278FB"/>
    <w:rsid w:val="00E41B55"/>
    <w:rsid w:val="00E51E39"/>
    <w:rsid w:val="00EA3B42"/>
    <w:rsid w:val="00EB2D1A"/>
    <w:rsid w:val="00EB7278"/>
    <w:rsid w:val="00ED0E3A"/>
    <w:rsid w:val="00EE6937"/>
    <w:rsid w:val="00EF18D1"/>
    <w:rsid w:val="00EF3263"/>
    <w:rsid w:val="00EF3EFD"/>
    <w:rsid w:val="00EF7B01"/>
    <w:rsid w:val="00F036CC"/>
    <w:rsid w:val="00F07F92"/>
    <w:rsid w:val="00F118F6"/>
    <w:rsid w:val="00F151B0"/>
    <w:rsid w:val="00F264C5"/>
    <w:rsid w:val="00F35AEE"/>
    <w:rsid w:val="00F36168"/>
    <w:rsid w:val="00F36215"/>
    <w:rsid w:val="00F45B17"/>
    <w:rsid w:val="00F46AFD"/>
    <w:rsid w:val="00F518E7"/>
    <w:rsid w:val="00F51D67"/>
    <w:rsid w:val="00F536C9"/>
    <w:rsid w:val="00F55BCC"/>
    <w:rsid w:val="00F870E6"/>
    <w:rsid w:val="00F96BBE"/>
    <w:rsid w:val="00FB3A72"/>
    <w:rsid w:val="00FD74A7"/>
    <w:rsid w:val="00FE4BC7"/>
    <w:rsid w:val="00FE7CA0"/>
    <w:rsid w:val="00FF34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E8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B0E88"/>
    <w:rPr>
      <w:sz w:val="16"/>
      <w:szCs w:val="16"/>
    </w:rPr>
  </w:style>
  <w:style w:type="paragraph" w:styleId="CommentText">
    <w:name w:val="annotation text"/>
    <w:basedOn w:val="Normal"/>
    <w:link w:val="CommentTextChar"/>
    <w:uiPriority w:val="99"/>
    <w:semiHidden/>
    <w:unhideWhenUsed/>
    <w:rsid w:val="002B0E88"/>
    <w:pPr>
      <w:spacing w:line="240" w:lineRule="auto"/>
    </w:pPr>
    <w:rPr>
      <w:sz w:val="20"/>
      <w:szCs w:val="20"/>
    </w:rPr>
  </w:style>
  <w:style w:type="character" w:customStyle="1" w:styleId="CommentTextChar">
    <w:name w:val="Comment Text Char"/>
    <w:basedOn w:val="DefaultParagraphFont"/>
    <w:link w:val="CommentText"/>
    <w:uiPriority w:val="99"/>
    <w:semiHidden/>
    <w:rsid w:val="002B0E88"/>
    <w:rPr>
      <w:sz w:val="20"/>
      <w:szCs w:val="20"/>
    </w:rPr>
  </w:style>
  <w:style w:type="paragraph" w:styleId="CommentSubject">
    <w:name w:val="annotation subject"/>
    <w:basedOn w:val="CommentText"/>
    <w:next w:val="CommentText"/>
    <w:link w:val="CommentSubjectChar"/>
    <w:uiPriority w:val="99"/>
    <w:semiHidden/>
    <w:unhideWhenUsed/>
    <w:rsid w:val="002B0E88"/>
    <w:rPr>
      <w:b/>
      <w:bCs/>
    </w:rPr>
  </w:style>
  <w:style w:type="character" w:customStyle="1" w:styleId="CommentSubjectChar">
    <w:name w:val="Comment Subject Char"/>
    <w:basedOn w:val="CommentTextChar"/>
    <w:link w:val="CommentSubject"/>
    <w:uiPriority w:val="99"/>
    <w:semiHidden/>
    <w:rsid w:val="002B0E88"/>
    <w:rPr>
      <w:b/>
      <w:bCs/>
      <w:sz w:val="20"/>
      <w:szCs w:val="20"/>
    </w:rPr>
  </w:style>
  <w:style w:type="paragraph" w:styleId="BalloonText">
    <w:name w:val="Balloon Text"/>
    <w:basedOn w:val="Normal"/>
    <w:link w:val="BalloonTextChar"/>
    <w:uiPriority w:val="99"/>
    <w:semiHidden/>
    <w:unhideWhenUsed/>
    <w:rsid w:val="002B0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88"/>
    <w:rPr>
      <w:rFonts w:ascii="Tahoma" w:hAnsi="Tahoma" w:cs="Tahoma"/>
      <w:sz w:val="16"/>
      <w:szCs w:val="16"/>
    </w:rPr>
  </w:style>
  <w:style w:type="paragraph" w:styleId="ListParagraph">
    <w:name w:val="List Paragraph"/>
    <w:basedOn w:val="Normal"/>
    <w:uiPriority w:val="99"/>
    <w:qFormat/>
    <w:rsid w:val="002B0E88"/>
    <w:pPr>
      <w:ind w:left="720"/>
      <w:contextualSpacing/>
    </w:pPr>
  </w:style>
  <w:style w:type="paragraph" w:styleId="FootnoteText">
    <w:name w:val="footnote text"/>
    <w:aliases w:val=" Char,Char, Car Car,Texto nota pie Car1,texto de nota al pie Car,ft Car,Texto nota pie Car Car1,Texto nota pie Car1 Car,ft Car Car Car Car,Texto nota pie Car1 Car Car,Texto nota pie Car Car Car Car,texto de nota al pie Car Car Car Car Car"/>
    <w:basedOn w:val="Normal"/>
    <w:link w:val="FootnoteTextChar"/>
    <w:uiPriority w:val="99"/>
    <w:unhideWhenUsed/>
    <w:rsid w:val="00026065"/>
    <w:pPr>
      <w:spacing w:after="0" w:line="240" w:lineRule="auto"/>
    </w:pPr>
    <w:rPr>
      <w:sz w:val="20"/>
      <w:szCs w:val="20"/>
      <w:lang w:val="es-CO"/>
    </w:rPr>
  </w:style>
  <w:style w:type="character" w:customStyle="1" w:styleId="FootnoteTextChar">
    <w:name w:val="Footnote Text Char"/>
    <w:aliases w:val=" Char Char,Char Char, Car Car Char,Texto nota pie Car1 Char,texto de nota al pie Car Char,ft Car Char,Texto nota pie Car Car1 Char,Texto nota pie Car1 Car Char,ft Car Car Car Car Char,Texto nota pie Car1 Car Car Char"/>
    <w:basedOn w:val="DefaultParagraphFont"/>
    <w:link w:val="FootnoteText"/>
    <w:uiPriority w:val="99"/>
    <w:rsid w:val="00026065"/>
    <w:rPr>
      <w:sz w:val="20"/>
      <w:szCs w:val="20"/>
      <w:lang w:val="es-CO"/>
    </w:rPr>
  </w:style>
  <w:style w:type="character" w:styleId="FootnoteReference">
    <w:name w:val="footnote reference"/>
    <w:aliases w:val="referencia nota al pie"/>
    <w:basedOn w:val="DefaultParagraphFont"/>
    <w:uiPriority w:val="99"/>
    <w:unhideWhenUsed/>
    <w:rsid w:val="00026065"/>
    <w:rPr>
      <w:vertAlign w:val="superscript"/>
    </w:rPr>
  </w:style>
  <w:style w:type="character" w:customStyle="1" w:styleId="requiredfld">
    <w:name w:val="requiredfld"/>
    <w:basedOn w:val="DefaultParagraphFont"/>
    <w:rsid w:val="0075627C"/>
  </w:style>
  <w:style w:type="paragraph" w:styleId="Header">
    <w:name w:val="header"/>
    <w:basedOn w:val="Normal"/>
    <w:link w:val="HeaderChar"/>
    <w:uiPriority w:val="99"/>
    <w:unhideWhenUsed/>
    <w:rsid w:val="00B9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15E"/>
  </w:style>
  <w:style w:type="paragraph" w:styleId="Footer">
    <w:name w:val="footer"/>
    <w:basedOn w:val="Normal"/>
    <w:link w:val="FooterChar"/>
    <w:uiPriority w:val="99"/>
    <w:unhideWhenUsed/>
    <w:rsid w:val="00B9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15E"/>
  </w:style>
  <w:style w:type="table" w:styleId="TableGrid">
    <w:name w:val="Table Grid"/>
    <w:basedOn w:val="TableNormal"/>
    <w:uiPriority w:val="59"/>
    <w:rsid w:val="00A06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270E"/>
    <w:rPr>
      <w:color w:val="808080"/>
    </w:rPr>
  </w:style>
  <w:style w:type="paragraph" w:styleId="NormalWeb">
    <w:name w:val="Normal (Web)"/>
    <w:basedOn w:val="Normal"/>
    <w:uiPriority w:val="99"/>
    <w:semiHidden/>
    <w:unhideWhenUsed/>
    <w:rsid w:val="00606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66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E8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B0E88"/>
    <w:rPr>
      <w:sz w:val="16"/>
      <w:szCs w:val="16"/>
    </w:rPr>
  </w:style>
  <w:style w:type="paragraph" w:styleId="CommentText">
    <w:name w:val="annotation text"/>
    <w:basedOn w:val="Normal"/>
    <w:link w:val="CommentTextChar"/>
    <w:uiPriority w:val="99"/>
    <w:semiHidden/>
    <w:unhideWhenUsed/>
    <w:rsid w:val="002B0E88"/>
    <w:pPr>
      <w:spacing w:line="240" w:lineRule="auto"/>
    </w:pPr>
    <w:rPr>
      <w:sz w:val="20"/>
      <w:szCs w:val="20"/>
    </w:rPr>
  </w:style>
  <w:style w:type="character" w:customStyle="1" w:styleId="CommentTextChar">
    <w:name w:val="Comment Text Char"/>
    <w:basedOn w:val="DefaultParagraphFont"/>
    <w:link w:val="CommentText"/>
    <w:uiPriority w:val="99"/>
    <w:semiHidden/>
    <w:rsid w:val="002B0E88"/>
    <w:rPr>
      <w:sz w:val="20"/>
      <w:szCs w:val="20"/>
    </w:rPr>
  </w:style>
  <w:style w:type="paragraph" w:styleId="CommentSubject">
    <w:name w:val="annotation subject"/>
    <w:basedOn w:val="CommentText"/>
    <w:next w:val="CommentText"/>
    <w:link w:val="CommentSubjectChar"/>
    <w:uiPriority w:val="99"/>
    <w:semiHidden/>
    <w:unhideWhenUsed/>
    <w:rsid w:val="002B0E88"/>
    <w:rPr>
      <w:b/>
      <w:bCs/>
    </w:rPr>
  </w:style>
  <w:style w:type="character" w:customStyle="1" w:styleId="CommentSubjectChar">
    <w:name w:val="Comment Subject Char"/>
    <w:basedOn w:val="CommentTextChar"/>
    <w:link w:val="CommentSubject"/>
    <w:uiPriority w:val="99"/>
    <w:semiHidden/>
    <w:rsid w:val="002B0E88"/>
    <w:rPr>
      <w:b/>
      <w:bCs/>
      <w:sz w:val="20"/>
      <w:szCs w:val="20"/>
    </w:rPr>
  </w:style>
  <w:style w:type="paragraph" w:styleId="BalloonText">
    <w:name w:val="Balloon Text"/>
    <w:basedOn w:val="Normal"/>
    <w:link w:val="BalloonTextChar"/>
    <w:uiPriority w:val="99"/>
    <w:semiHidden/>
    <w:unhideWhenUsed/>
    <w:rsid w:val="002B0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88"/>
    <w:rPr>
      <w:rFonts w:ascii="Tahoma" w:hAnsi="Tahoma" w:cs="Tahoma"/>
      <w:sz w:val="16"/>
      <w:szCs w:val="16"/>
    </w:rPr>
  </w:style>
  <w:style w:type="paragraph" w:styleId="ListParagraph">
    <w:name w:val="List Paragraph"/>
    <w:basedOn w:val="Normal"/>
    <w:uiPriority w:val="99"/>
    <w:qFormat/>
    <w:rsid w:val="002B0E88"/>
    <w:pPr>
      <w:ind w:left="720"/>
      <w:contextualSpacing/>
    </w:pPr>
  </w:style>
  <w:style w:type="paragraph" w:styleId="FootnoteText">
    <w:name w:val="footnote text"/>
    <w:aliases w:val=" Char,Char, Car Car,Texto nota pie Car1,texto de nota al pie Car,ft Car,Texto nota pie Car Car1,Texto nota pie Car1 Car,ft Car Car Car Car,Texto nota pie Car1 Car Car,Texto nota pie Car Car Car Car,texto de nota al pie Car Car Car Car Car"/>
    <w:basedOn w:val="Normal"/>
    <w:link w:val="FootnoteTextChar"/>
    <w:uiPriority w:val="99"/>
    <w:unhideWhenUsed/>
    <w:rsid w:val="00026065"/>
    <w:pPr>
      <w:spacing w:after="0" w:line="240" w:lineRule="auto"/>
    </w:pPr>
    <w:rPr>
      <w:sz w:val="20"/>
      <w:szCs w:val="20"/>
      <w:lang w:val="es-CO"/>
    </w:rPr>
  </w:style>
  <w:style w:type="character" w:customStyle="1" w:styleId="FootnoteTextChar">
    <w:name w:val="Footnote Text Char"/>
    <w:aliases w:val=" Char Char,Char Char, Car Car Char,Texto nota pie Car1 Char,texto de nota al pie Car Char,ft Car Char,Texto nota pie Car Car1 Char,Texto nota pie Car1 Car Char,ft Car Car Car Car Char,Texto nota pie Car1 Car Car Char"/>
    <w:basedOn w:val="DefaultParagraphFont"/>
    <w:link w:val="FootnoteText"/>
    <w:uiPriority w:val="99"/>
    <w:rsid w:val="00026065"/>
    <w:rPr>
      <w:sz w:val="20"/>
      <w:szCs w:val="20"/>
      <w:lang w:val="es-CO"/>
    </w:rPr>
  </w:style>
  <w:style w:type="character" w:styleId="FootnoteReference">
    <w:name w:val="footnote reference"/>
    <w:aliases w:val="referencia nota al pie"/>
    <w:basedOn w:val="DefaultParagraphFont"/>
    <w:uiPriority w:val="99"/>
    <w:unhideWhenUsed/>
    <w:rsid w:val="00026065"/>
    <w:rPr>
      <w:vertAlign w:val="superscript"/>
    </w:rPr>
  </w:style>
  <w:style w:type="character" w:customStyle="1" w:styleId="requiredfld">
    <w:name w:val="requiredfld"/>
    <w:basedOn w:val="DefaultParagraphFont"/>
    <w:rsid w:val="0075627C"/>
  </w:style>
  <w:style w:type="paragraph" w:styleId="Header">
    <w:name w:val="header"/>
    <w:basedOn w:val="Normal"/>
    <w:link w:val="HeaderChar"/>
    <w:uiPriority w:val="99"/>
    <w:unhideWhenUsed/>
    <w:rsid w:val="00B9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15E"/>
  </w:style>
  <w:style w:type="paragraph" w:styleId="Footer">
    <w:name w:val="footer"/>
    <w:basedOn w:val="Normal"/>
    <w:link w:val="FooterChar"/>
    <w:uiPriority w:val="99"/>
    <w:unhideWhenUsed/>
    <w:rsid w:val="00B9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15E"/>
  </w:style>
  <w:style w:type="table" w:styleId="TableGrid">
    <w:name w:val="Table Grid"/>
    <w:basedOn w:val="TableNormal"/>
    <w:uiPriority w:val="59"/>
    <w:rsid w:val="00A0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270E"/>
    <w:rPr>
      <w:color w:val="808080"/>
    </w:rPr>
  </w:style>
  <w:style w:type="paragraph" w:styleId="NormalWeb">
    <w:name w:val="Normal (Web)"/>
    <w:basedOn w:val="Normal"/>
    <w:uiPriority w:val="99"/>
    <w:semiHidden/>
    <w:unhideWhenUsed/>
    <w:rsid w:val="00606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664D"/>
    <w:rPr>
      <w:b/>
      <w:bCs/>
    </w:rPr>
  </w:style>
</w:styles>
</file>

<file path=word/webSettings.xml><?xml version="1.0" encoding="utf-8"?>
<w:webSettings xmlns:r="http://schemas.openxmlformats.org/officeDocument/2006/relationships" xmlns:w="http://schemas.openxmlformats.org/wordprocessingml/2006/main">
  <w:divs>
    <w:div w:id="422647427">
      <w:bodyDiv w:val="1"/>
      <w:marLeft w:val="0"/>
      <w:marRight w:val="0"/>
      <w:marTop w:val="0"/>
      <w:marBottom w:val="0"/>
      <w:divBdr>
        <w:top w:val="none" w:sz="0" w:space="0" w:color="auto"/>
        <w:left w:val="none" w:sz="0" w:space="0" w:color="auto"/>
        <w:bottom w:val="none" w:sz="0" w:space="0" w:color="auto"/>
        <w:right w:val="none" w:sz="0" w:space="0" w:color="auto"/>
      </w:divBdr>
      <w:divsChild>
        <w:div w:id="1479883157">
          <w:marLeft w:val="0"/>
          <w:marRight w:val="0"/>
          <w:marTop w:val="0"/>
          <w:marBottom w:val="0"/>
          <w:divBdr>
            <w:top w:val="none" w:sz="0" w:space="0" w:color="auto"/>
            <w:left w:val="none" w:sz="0" w:space="0" w:color="auto"/>
            <w:bottom w:val="none" w:sz="0" w:space="0" w:color="auto"/>
            <w:right w:val="none" w:sz="0" w:space="0" w:color="auto"/>
          </w:divBdr>
          <w:divsChild>
            <w:div w:id="1647657954">
              <w:marLeft w:val="0"/>
              <w:marRight w:val="0"/>
              <w:marTop w:val="0"/>
              <w:marBottom w:val="0"/>
              <w:divBdr>
                <w:top w:val="none" w:sz="0" w:space="0" w:color="auto"/>
                <w:left w:val="none" w:sz="0" w:space="0" w:color="auto"/>
                <w:bottom w:val="none" w:sz="0" w:space="0" w:color="auto"/>
                <w:right w:val="none" w:sz="0" w:space="0" w:color="auto"/>
              </w:divBdr>
              <w:divsChild>
                <w:div w:id="1333141332">
                  <w:marLeft w:val="0"/>
                  <w:marRight w:val="0"/>
                  <w:marTop w:val="0"/>
                  <w:marBottom w:val="0"/>
                  <w:divBdr>
                    <w:top w:val="none" w:sz="0" w:space="0" w:color="auto"/>
                    <w:left w:val="none" w:sz="0" w:space="0" w:color="auto"/>
                    <w:bottom w:val="none" w:sz="0" w:space="0" w:color="auto"/>
                    <w:right w:val="none" w:sz="0" w:space="0" w:color="auto"/>
                  </w:divBdr>
                  <w:divsChild>
                    <w:div w:id="567807873">
                      <w:marLeft w:val="0"/>
                      <w:marRight w:val="0"/>
                      <w:marTop w:val="45"/>
                      <w:marBottom w:val="0"/>
                      <w:divBdr>
                        <w:top w:val="none" w:sz="0" w:space="0" w:color="auto"/>
                        <w:left w:val="none" w:sz="0" w:space="0" w:color="auto"/>
                        <w:bottom w:val="none" w:sz="0" w:space="0" w:color="auto"/>
                        <w:right w:val="none" w:sz="0" w:space="0" w:color="auto"/>
                      </w:divBdr>
                      <w:divsChild>
                        <w:div w:id="539366736">
                          <w:marLeft w:val="0"/>
                          <w:marRight w:val="0"/>
                          <w:marTop w:val="0"/>
                          <w:marBottom w:val="0"/>
                          <w:divBdr>
                            <w:top w:val="none" w:sz="0" w:space="0" w:color="auto"/>
                            <w:left w:val="none" w:sz="0" w:space="0" w:color="auto"/>
                            <w:bottom w:val="none" w:sz="0" w:space="0" w:color="auto"/>
                            <w:right w:val="none" w:sz="0" w:space="0" w:color="auto"/>
                          </w:divBdr>
                          <w:divsChild>
                            <w:div w:id="1943491100">
                              <w:marLeft w:val="2070"/>
                              <w:marRight w:val="3810"/>
                              <w:marTop w:val="0"/>
                              <w:marBottom w:val="0"/>
                              <w:divBdr>
                                <w:top w:val="none" w:sz="0" w:space="0" w:color="auto"/>
                                <w:left w:val="none" w:sz="0" w:space="0" w:color="auto"/>
                                <w:bottom w:val="none" w:sz="0" w:space="0" w:color="auto"/>
                                <w:right w:val="none" w:sz="0" w:space="0" w:color="auto"/>
                              </w:divBdr>
                              <w:divsChild>
                                <w:div w:id="952441507">
                                  <w:marLeft w:val="0"/>
                                  <w:marRight w:val="0"/>
                                  <w:marTop w:val="0"/>
                                  <w:marBottom w:val="0"/>
                                  <w:divBdr>
                                    <w:top w:val="none" w:sz="0" w:space="0" w:color="auto"/>
                                    <w:left w:val="none" w:sz="0" w:space="0" w:color="auto"/>
                                    <w:bottom w:val="none" w:sz="0" w:space="0" w:color="auto"/>
                                    <w:right w:val="none" w:sz="0" w:space="0" w:color="auto"/>
                                  </w:divBdr>
                                  <w:divsChild>
                                    <w:div w:id="1230729228">
                                      <w:marLeft w:val="0"/>
                                      <w:marRight w:val="0"/>
                                      <w:marTop w:val="0"/>
                                      <w:marBottom w:val="0"/>
                                      <w:divBdr>
                                        <w:top w:val="none" w:sz="0" w:space="0" w:color="auto"/>
                                        <w:left w:val="none" w:sz="0" w:space="0" w:color="auto"/>
                                        <w:bottom w:val="none" w:sz="0" w:space="0" w:color="auto"/>
                                        <w:right w:val="none" w:sz="0" w:space="0" w:color="auto"/>
                                      </w:divBdr>
                                      <w:divsChild>
                                        <w:div w:id="2134979319">
                                          <w:marLeft w:val="0"/>
                                          <w:marRight w:val="0"/>
                                          <w:marTop w:val="0"/>
                                          <w:marBottom w:val="0"/>
                                          <w:divBdr>
                                            <w:top w:val="none" w:sz="0" w:space="0" w:color="auto"/>
                                            <w:left w:val="none" w:sz="0" w:space="0" w:color="auto"/>
                                            <w:bottom w:val="none" w:sz="0" w:space="0" w:color="auto"/>
                                            <w:right w:val="none" w:sz="0" w:space="0" w:color="auto"/>
                                          </w:divBdr>
                                          <w:divsChild>
                                            <w:div w:id="437144805">
                                              <w:marLeft w:val="0"/>
                                              <w:marRight w:val="0"/>
                                              <w:marTop w:val="0"/>
                                              <w:marBottom w:val="0"/>
                                              <w:divBdr>
                                                <w:top w:val="none" w:sz="0" w:space="0" w:color="auto"/>
                                                <w:left w:val="none" w:sz="0" w:space="0" w:color="auto"/>
                                                <w:bottom w:val="none" w:sz="0" w:space="0" w:color="auto"/>
                                                <w:right w:val="none" w:sz="0" w:space="0" w:color="auto"/>
                                              </w:divBdr>
                                              <w:divsChild>
                                                <w:div w:id="1723405077">
                                                  <w:marLeft w:val="0"/>
                                                  <w:marRight w:val="0"/>
                                                  <w:marTop w:val="0"/>
                                                  <w:marBottom w:val="0"/>
                                                  <w:divBdr>
                                                    <w:top w:val="none" w:sz="0" w:space="0" w:color="auto"/>
                                                    <w:left w:val="none" w:sz="0" w:space="0" w:color="auto"/>
                                                    <w:bottom w:val="none" w:sz="0" w:space="0" w:color="auto"/>
                                                    <w:right w:val="none" w:sz="0" w:space="0" w:color="auto"/>
                                                  </w:divBdr>
                                                  <w:divsChild>
                                                    <w:div w:id="1404833068">
                                                      <w:marLeft w:val="0"/>
                                                      <w:marRight w:val="0"/>
                                                      <w:marTop w:val="0"/>
                                                      <w:marBottom w:val="0"/>
                                                      <w:divBdr>
                                                        <w:top w:val="none" w:sz="0" w:space="0" w:color="auto"/>
                                                        <w:left w:val="none" w:sz="0" w:space="0" w:color="auto"/>
                                                        <w:bottom w:val="none" w:sz="0" w:space="0" w:color="auto"/>
                                                        <w:right w:val="none" w:sz="0" w:space="0" w:color="auto"/>
                                                      </w:divBdr>
                                                      <w:divsChild>
                                                        <w:div w:id="1357541606">
                                                          <w:marLeft w:val="0"/>
                                                          <w:marRight w:val="0"/>
                                                          <w:marTop w:val="0"/>
                                                          <w:marBottom w:val="0"/>
                                                          <w:divBdr>
                                                            <w:top w:val="none" w:sz="0" w:space="0" w:color="auto"/>
                                                            <w:left w:val="none" w:sz="0" w:space="0" w:color="auto"/>
                                                            <w:bottom w:val="none" w:sz="0" w:space="0" w:color="auto"/>
                                                            <w:right w:val="none" w:sz="0" w:space="0" w:color="auto"/>
                                                          </w:divBdr>
                                                          <w:divsChild>
                                                            <w:div w:id="1243443026">
                                                              <w:marLeft w:val="0"/>
                                                              <w:marRight w:val="0"/>
                                                              <w:marTop w:val="0"/>
                                                              <w:marBottom w:val="0"/>
                                                              <w:divBdr>
                                                                <w:top w:val="none" w:sz="0" w:space="0" w:color="auto"/>
                                                                <w:left w:val="none" w:sz="0" w:space="0" w:color="auto"/>
                                                                <w:bottom w:val="none" w:sz="0" w:space="0" w:color="auto"/>
                                                                <w:right w:val="none" w:sz="0" w:space="0" w:color="auto"/>
                                                              </w:divBdr>
                                                              <w:divsChild>
                                                                <w:div w:id="1568570665">
                                                                  <w:marLeft w:val="0"/>
                                                                  <w:marRight w:val="0"/>
                                                                  <w:marTop w:val="0"/>
                                                                  <w:marBottom w:val="0"/>
                                                                  <w:divBdr>
                                                                    <w:top w:val="none" w:sz="0" w:space="0" w:color="auto"/>
                                                                    <w:left w:val="none" w:sz="0" w:space="0" w:color="auto"/>
                                                                    <w:bottom w:val="none" w:sz="0" w:space="0" w:color="auto"/>
                                                                    <w:right w:val="none" w:sz="0" w:space="0" w:color="auto"/>
                                                                  </w:divBdr>
                                                                  <w:divsChild>
                                                                    <w:div w:id="16002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4100972">
      <w:bodyDiv w:val="1"/>
      <w:marLeft w:val="0"/>
      <w:marRight w:val="0"/>
      <w:marTop w:val="0"/>
      <w:marBottom w:val="0"/>
      <w:divBdr>
        <w:top w:val="none" w:sz="0" w:space="0" w:color="auto"/>
        <w:left w:val="none" w:sz="0" w:space="0" w:color="auto"/>
        <w:bottom w:val="none" w:sz="0" w:space="0" w:color="auto"/>
        <w:right w:val="none" w:sz="0" w:space="0" w:color="auto"/>
      </w:divBdr>
    </w:div>
    <w:div w:id="513957992">
      <w:bodyDiv w:val="1"/>
      <w:marLeft w:val="0"/>
      <w:marRight w:val="0"/>
      <w:marTop w:val="0"/>
      <w:marBottom w:val="0"/>
      <w:divBdr>
        <w:top w:val="none" w:sz="0" w:space="0" w:color="auto"/>
        <w:left w:val="none" w:sz="0" w:space="0" w:color="auto"/>
        <w:bottom w:val="none" w:sz="0" w:space="0" w:color="auto"/>
        <w:right w:val="none" w:sz="0" w:space="0" w:color="auto"/>
      </w:divBdr>
      <w:divsChild>
        <w:div w:id="864102489">
          <w:marLeft w:val="0"/>
          <w:marRight w:val="0"/>
          <w:marTop w:val="0"/>
          <w:marBottom w:val="0"/>
          <w:divBdr>
            <w:top w:val="none" w:sz="0" w:space="0" w:color="auto"/>
            <w:left w:val="none" w:sz="0" w:space="0" w:color="auto"/>
            <w:bottom w:val="none" w:sz="0" w:space="0" w:color="auto"/>
            <w:right w:val="none" w:sz="0" w:space="0" w:color="auto"/>
          </w:divBdr>
        </w:div>
        <w:div w:id="1664040780">
          <w:marLeft w:val="0"/>
          <w:marRight w:val="0"/>
          <w:marTop w:val="0"/>
          <w:marBottom w:val="0"/>
          <w:divBdr>
            <w:top w:val="none" w:sz="0" w:space="0" w:color="auto"/>
            <w:left w:val="none" w:sz="0" w:space="0" w:color="auto"/>
            <w:bottom w:val="none" w:sz="0" w:space="0" w:color="auto"/>
            <w:right w:val="none" w:sz="0" w:space="0" w:color="auto"/>
          </w:divBdr>
        </w:div>
        <w:div w:id="1819765353">
          <w:marLeft w:val="0"/>
          <w:marRight w:val="0"/>
          <w:marTop w:val="0"/>
          <w:marBottom w:val="0"/>
          <w:divBdr>
            <w:top w:val="none" w:sz="0" w:space="0" w:color="auto"/>
            <w:left w:val="none" w:sz="0" w:space="0" w:color="auto"/>
            <w:bottom w:val="none" w:sz="0" w:space="0" w:color="auto"/>
            <w:right w:val="none" w:sz="0" w:space="0" w:color="auto"/>
          </w:divBdr>
        </w:div>
        <w:div w:id="1393192735">
          <w:marLeft w:val="0"/>
          <w:marRight w:val="0"/>
          <w:marTop w:val="0"/>
          <w:marBottom w:val="0"/>
          <w:divBdr>
            <w:top w:val="none" w:sz="0" w:space="0" w:color="auto"/>
            <w:left w:val="none" w:sz="0" w:space="0" w:color="auto"/>
            <w:bottom w:val="none" w:sz="0" w:space="0" w:color="auto"/>
            <w:right w:val="none" w:sz="0" w:space="0" w:color="auto"/>
          </w:divBdr>
        </w:div>
        <w:div w:id="637564730">
          <w:marLeft w:val="0"/>
          <w:marRight w:val="0"/>
          <w:marTop w:val="0"/>
          <w:marBottom w:val="0"/>
          <w:divBdr>
            <w:top w:val="none" w:sz="0" w:space="0" w:color="auto"/>
            <w:left w:val="none" w:sz="0" w:space="0" w:color="auto"/>
            <w:bottom w:val="none" w:sz="0" w:space="0" w:color="auto"/>
            <w:right w:val="none" w:sz="0" w:space="0" w:color="auto"/>
          </w:divBdr>
        </w:div>
        <w:div w:id="321392959">
          <w:marLeft w:val="0"/>
          <w:marRight w:val="0"/>
          <w:marTop w:val="0"/>
          <w:marBottom w:val="0"/>
          <w:divBdr>
            <w:top w:val="none" w:sz="0" w:space="0" w:color="auto"/>
            <w:left w:val="none" w:sz="0" w:space="0" w:color="auto"/>
            <w:bottom w:val="none" w:sz="0" w:space="0" w:color="auto"/>
            <w:right w:val="none" w:sz="0" w:space="0" w:color="auto"/>
          </w:divBdr>
        </w:div>
        <w:div w:id="760369801">
          <w:marLeft w:val="0"/>
          <w:marRight w:val="0"/>
          <w:marTop w:val="0"/>
          <w:marBottom w:val="0"/>
          <w:divBdr>
            <w:top w:val="none" w:sz="0" w:space="0" w:color="auto"/>
            <w:left w:val="none" w:sz="0" w:space="0" w:color="auto"/>
            <w:bottom w:val="none" w:sz="0" w:space="0" w:color="auto"/>
            <w:right w:val="none" w:sz="0" w:space="0" w:color="auto"/>
          </w:divBdr>
        </w:div>
        <w:div w:id="1772124863">
          <w:marLeft w:val="0"/>
          <w:marRight w:val="0"/>
          <w:marTop w:val="0"/>
          <w:marBottom w:val="0"/>
          <w:divBdr>
            <w:top w:val="none" w:sz="0" w:space="0" w:color="auto"/>
            <w:left w:val="none" w:sz="0" w:space="0" w:color="auto"/>
            <w:bottom w:val="none" w:sz="0" w:space="0" w:color="auto"/>
            <w:right w:val="none" w:sz="0" w:space="0" w:color="auto"/>
          </w:divBdr>
        </w:div>
        <w:div w:id="496270722">
          <w:marLeft w:val="0"/>
          <w:marRight w:val="0"/>
          <w:marTop w:val="0"/>
          <w:marBottom w:val="0"/>
          <w:divBdr>
            <w:top w:val="none" w:sz="0" w:space="0" w:color="auto"/>
            <w:left w:val="none" w:sz="0" w:space="0" w:color="auto"/>
            <w:bottom w:val="none" w:sz="0" w:space="0" w:color="auto"/>
            <w:right w:val="none" w:sz="0" w:space="0" w:color="auto"/>
          </w:divBdr>
        </w:div>
        <w:div w:id="377362925">
          <w:marLeft w:val="0"/>
          <w:marRight w:val="0"/>
          <w:marTop w:val="0"/>
          <w:marBottom w:val="0"/>
          <w:divBdr>
            <w:top w:val="none" w:sz="0" w:space="0" w:color="auto"/>
            <w:left w:val="none" w:sz="0" w:space="0" w:color="auto"/>
            <w:bottom w:val="none" w:sz="0" w:space="0" w:color="auto"/>
            <w:right w:val="none" w:sz="0" w:space="0" w:color="auto"/>
          </w:divBdr>
        </w:div>
        <w:div w:id="713385246">
          <w:marLeft w:val="0"/>
          <w:marRight w:val="0"/>
          <w:marTop w:val="0"/>
          <w:marBottom w:val="0"/>
          <w:divBdr>
            <w:top w:val="none" w:sz="0" w:space="0" w:color="auto"/>
            <w:left w:val="none" w:sz="0" w:space="0" w:color="auto"/>
            <w:bottom w:val="none" w:sz="0" w:space="0" w:color="auto"/>
            <w:right w:val="none" w:sz="0" w:space="0" w:color="auto"/>
          </w:divBdr>
        </w:div>
        <w:div w:id="1680696745">
          <w:marLeft w:val="0"/>
          <w:marRight w:val="0"/>
          <w:marTop w:val="0"/>
          <w:marBottom w:val="0"/>
          <w:divBdr>
            <w:top w:val="none" w:sz="0" w:space="0" w:color="auto"/>
            <w:left w:val="none" w:sz="0" w:space="0" w:color="auto"/>
            <w:bottom w:val="none" w:sz="0" w:space="0" w:color="auto"/>
            <w:right w:val="none" w:sz="0" w:space="0" w:color="auto"/>
          </w:divBdr>
        </w:div>
      </w:divsChild>
    </w:div>
    <w:div w:id="7024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B023-0E67-402F-96FF-A03B4688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8823</Words>
  <Characters>50297</Characters>
  <Application>Microsoft Office Word</Application>
  <DocSecurity>4</DocSecurity>
  <Lines>419</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Institute for Fiscal Studies</Company>
  <LinksUpToDate>false</LinksUpToDate>
  <CharactersWithSpaces>59002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safija_j</cp:lastModifiedBy>
  <cp:revision>2</cp:revision>
  <cp:lastPrinted>2014-10-04T00:57:00Z</cp:lastPrinted>
  <dcterms:created xsi:type="dcterms:W3CDTF">2016-05-09T08:08:00Z</dcterms:created>
  <dcterms:modified xsi:type="dcterms:W3CDTF">2016-05-09T08:08:00Z</dcterms:modified>
</cp:coreProperties>
</file>