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3588166" w14:textId="2A4D9795" w:rsidR="00980347" w:rsidRPr="00A930E8" w:rsidRDefault="00AE1B42">
      <w:pPr>
        <w:jc w:val="center"/>
        <w:rPr>
          <w:rFonts w:ascii="Times" w:hAnsi="Times"/>
        </w:rPr>
      </w:pPr>
      <w:r>
        <w:rPr>
          <w:rFonts w:ascii="Times" w:hAnsi="Times"/>
          <w:b/>
        </w:rPr>
        <w:t>Pre-Analysis Plan</w:t>
      </w:r>
    </w:p>
    <w:p w14:paraId="72D5836B" w14:textId="3FDBA4CD" w:rsidR="00980347" w:rsidRPr="00AE1B42" w:rsidRDefault="00AD1CA5" w:rsidP="00856B6A">
      <w:pPr>
        <w:jc w:val="center"/>
        <w:rPr>
          <w:rFonts w:ascii="Times" w:hAnsi="Times"/>
          <w:b/>
        </w:rPr>
      </w:pPr>
      <w:r w:rsidRPr="00AD1CA5">
        <w:rPr>
          <w:rFonts w:ascii="Times" w:hAnsi="Times"/>
          <w:b/>
        </w:rPr>
        <w:t>Increasing Economic Diversity at a Fla</w:t>
      </w:r>
      <w:r>
        <w:rPr>
          <w:rFonts w:ascii="Times" w:hAnsi="Times"/>
          <w:b/>
        </w:rPr>
        <w:t>gship University: A</w:t>
      </w:r>
      <w:r w:rsidRPr="00AD1CA5">
        <w:rPr>
          <w:rFonts w:ascii="Times" w:hAnsi="Times"/>
          <w:b/>
        </w:rPr>
        <w:t xml:space="preserve"> Large-Scale, Randomized Trial</w:t>
      </w:r>
    </w:p>
    <w:p w14:paraId="55E4EAAD" w14:textId="77777777" w:rsidR="009B01F7" w:rsidRDefault="009B01F7" w:rsidP="00AE1B42">
      <w:pPr>
        <w:jc w:val="center"/>
        <w:rPr>
          <w:rFonts w:ascii="Times" w:hAnsi="Times"/>
        </w:rPr>
      </w:pPr>
    </w:p>
    <w:p w14:paraId="23FB4258" w14:textId="1A76AD59" w:rsidR="00AE1B42" w:rsidRPr="00AE1B42" w:rsidRDefault="00DC6801" w:rsidP="00AE1B42">
      <w:pPr>
        <w:jc w:val="center"/>
        <w:rPr>
          <w:rFonts w:ascii="Times" w:hAnsi="Times"/>
        </w:rPr>
      </w:pPr>
      <w:r w:rsidRPr="00AE1B42">
        <w:rPr>
          <w:rFonts w:ascii="Times" w:hAnsi="Times"/>
        </w:rPr>
        <w:t>Susan Dynarski</w:t>
      </w:r>
    </w:p>
    <w:p w14:paraId="244B32A7" w14:textId="7DBCF063" w:rsidR="00AE1B42" w:rsidRDefault="00AE1B42" w:rsidP="00AE1B42">
      <w:pPr>
        <w:jc w:val="center"/>
        <w:rPr>
          <w:rFonts w:ascii="Times" w:hAnsi="Times"/>
        </w:rPr>
      </w:pPr>
      <w:r w:rsidRPr="00A930E8">
        <w:rPr>
          <w:rFonts w:ascii="Times" w:hAnsi="Times"/>
        </w:rPr>
        <w:t>University of Michigan</w:t>
      </w:r>
      <w:r w:rsidR="00DC6801" w:rsidRPr="00A930E8">
        <w:rPr>
          <w:rFonts w:ascii="Times" w:hAnsi="Times"/>
          <w:b/>
        </w:rPr>
        <w:tab/>
      </w:r>
      <w:r w:rsidRPr="00A930E8">
        <w:rPr>
          <w:rFonts w:ascii="Times" w:hAnsi="Times"/>
        </w:rPr>
        <w:t>&amp; National Bureau of Economic Research</w:t>
      </w:r>
    </w:p>
    <w:p w14:paraId="545F0E2F" w14:textId="77777777" w:rsidR="00AE1B42" w:rsidRPr="00AE1B42" w:rsidRDefault="00AE1B42" w:rsidP="00AE1B42">
      <w:pPr>
        <w:jc w:val="center"/>
        <w:rPr>
          <w:rFonts w:ascii="Times" w:hAnsi="Times"/>
        </w:rPr>
      </w:pPr>
    </w:p>
    <w:p w14:paraId="041FA4B9" w14:textId="54D6D82E" w:rsidR="00980347" w:rsidRPr="00AE1B42" w:rsidRDefault="00DC6801" w:rsidP="00AE1B42">
      <w:pPr>
        <w:jc w:val="center"/>
        <w:rPr>
          <w:rFonts w:ascii="Times" w:hAnsi="Times"/>
        </w:rPr>
      </w:pPr>
      <w:r w:rsidRPr="00AE1B42">
        <w:rPr>
          <w:rFonts w:ascii="Times" w:hAnsi="Times"/>
        </w:rPr>
        <w:t>Katherine Michelmore</w:t>
      </w:r>
    </w:p>
    <w:p w14:paraId="4CFF02A1" w14:textId="513052A6" w:rsidR="00980347" w:rsidRPr="00A930E8" w:rsidRDefault="00DC6801" w:rsidP="00AE1B42">
      <w:pPr>
        <w:jc w:val="center"/>
        <w:rPr>
          <w:rFonts w:ascii="Times" w:hAnsi="Times"/>
        </w:rPr>
      </w:pPr>
      <w:r w:rsidRPr="00A930E8">
        <w:rPr>
          <w:rFonts w:ascii="Times" w:hAnsi="Times"/>
        </w:rPr>
        <w:t>University of Michigan</w:t>
      </w:r>
    </w:p>
    <w:p w14:paraId="2E450A6F" w14:textId="77777777" w:rsidR="00980347" w:rsidRDefault="00980347" w:rsidP="00AE1B42">
      <w:pPr>
        <w:jc w:val="center"/>
        <w:rPr>
          <w:rFonts w:ascii="Times" w:hAnsi="Times"/>
        </w:rPr>
      </w:pPr>
    </w:p>
    <w:p w14:paraId="38071B63" w14:textId="4BB88DEC" w:rsidR="00A930E8" w:rsidRDefault="007D07C0" w:rsidP="00AE1B42">
      <w:pPr>
        <w:jc w:val="center"/>
        <w:rPr>
          <w:rFonts w:ascii="Times" w:hAnsi="Times"/>
        </w:rPr>
      </w:pPr>
      <w:r>
        <w:rPr>
          <w:rFonts w:ascii="Times" w:hAnsi="Times"/>
        </w:rPr>
        <w:t>April 2017</w:t>
      </w:r>
    </w:p>
    <w:p w14:paraId="03B283AE" w14:textId="77777777" w:rsidR="00A930E8" w:rsidRPr="00A930E8" w:rsidRDefault="00A930E8">
      <w:pPr>
        <w:rPr>
          <w:rFonts w:ascii="Times" w:hAnsi="Times"/>
        </w:rPr>
      </w:pPr>
    </w:p>
    <w:p w14:paraId="404FE2EC" w14:textId="2ABF8741" w:rsidR="009B01F7" w:rsidRDefault="006D4B43" w:rsidP="00F75D78">
      <w:pPr>
        <w:rPr>
          <w:rFonts w:ascii="Times" w:hAnsi="Times"/>
        </w:rPr>
      </w:pPr>
      <w:r>
        <w:rPr>
          <w:rFonts w:ascii="Times" w:hAnsi="Times"/>
          <w:b/>
        </w:rPr>
        <w:t xml:space="preserve">Background: </w:t>
      </w:r>
    </w:p>
    <w:p w14:paraId="43AFE50E" w14:textId="1120772F" w:rsidR="004971A6" w:rsidRDefault="00D71DF1" w:rsidP="00F255B0">
      <w:pPr>
        <w:rPr>
          <w:rFonts w:ascii="Times" w:hAnsi="Times"/>
        </w:rPr>
      </w:pPr>
      <w:r w:rsidRPr="00A930E8">
        <w:rPr>
          <w:rFonts w:ascii="Times" w:hAnsi="Times"/>
        </w:rPr>
        <w:t>In Mi</w:t>
      </w:r>
      <w:r w:rsidR="00E825BA">
        <w:rPr>
          <w:rFonts w:ascii="Times" w:hAnsi="Times"/>
        </w:rPr>
        <w:t>chigan</w:t>
      </w:r>
      <w:r w:rsidR="001D4D1C">
        <w:rPr>
          <w:rFonts w:ascii="Times" w:hAnsi="Times"/>
        </w:rPr>
        <w:t xml:space="preserve"> and the US</w:t>
      </w:r>
      <w:r w:rsidR="00E825BA">
        <w:rPr>
          <w:rFonts w:ascii="Times" w:hAnsi="Times"/>
        </w:rPr>
        <w:t>, among</w:t>
      </w:r>
      <w:r w:rsidRPr="00A930E8">
        <w:rPr>
          <w:rFonts w:ascii="Times" w:hAnsi="Times"/>
        </w:rPr>
        <w:t xml:space="preserve"> students </w:t>
      </w:r>
      <w:r w:rsidR="00A25833">
        <w:rPr>
          <w:rFonts w:ascii="Times" w:hAnsi="Times"/>
        </w:rPr>
        <w:t>with</w:t>
      </w:r>
      <w:r w:rsidR="00A25833" w:rsidRPr="00A930E8">
        <w:rPr>
          <w:rFonts w:ascii="Times" w:hAnsi="Times"/>
        </w:rPr>
        <w:t xml:space="preserve"> </w:t>
      </w:r>
      <w:r w:rsidR="00A25833">
        <w:rPr>
          <w:rFonts w:ascii="Times" w:hAnsi="Times"/>
        </w:rPr>
        <w:t xml:space="preserve">strong </w:t>
      </w:r>
      <w:r w:rsidR="001D4D1C">
        <w:rPr>
          <w:rFonts w:ascii="Times" w:hAnsi="Times"/>
        </w:rPr>
        <w:t>academic preparation</w:t>
      </w:r>
      <w:r w:rsidR="00A25833">
        <w:rPr>
          <w:rFonts w:ascii="Times" w:hAnsi="Times"/>
        </w:rPr>
        <w:t>,</w:t>
      </w:r>
      <w:r w:rsidRPr="00A930E8">
        <w:rPr>
          <w:rFonts w:ascii="Times" w:hAnsi="Times"/>
        </w:rPr>
        <w:t xml:space="preserve"> low-income students are substantially less likely to attend a selective institution. </w:t>
      </w:r>
      <w:r w:rsidR="001D4D1C">
        <w:rPr>
          <w:rFonts w:ascii="Times New Roman" w:hAnsi="Times New Roman" w:cs="Times New Roman"/>
        </w:rPr>
        <w:t>We</w:t>
      </w:r>
      <w:r w:rsidR="00E7702D">
        <w:rPr>
          <w:rFonts w:ascii="Times" w:hAnsi="Times"/>
        </w:rPr>
        <w:t xml:space="preserve"> will </w:t>
      </w:r>
      <w:r w:rsidR="00DB382E">
        <w:rPr>
          <w:rFonts w:ascii="Times" w:hAnsi="Times"/>
        </w:rPr>
        <w:t xml:space="preserve">test the effect of delivering information about the state flagship, </w:t>
      </w:r>
      <w:r w:rsidR="000B4D85">
        <w:rPr>
          <w:rFonts w:ascii="Times" w:hAnsi="Times"/>
        </w:rPr>
        <w:t>including</w:t>
      </w:r>
      <w:r w:rsidR="00560AF4">
        <w:rPr>
          <w:rFonts w:ascii="Times" w:hAnsi="Times"/>
        </w:rPr>
        <w:t xml:space="preserve"> </w:t>
      </w:r>
      <w:r w:rsidR="00DB382E">
        <w:rPr>
          <w:rFonts w:ascii="Times" w:hAnsi="Times"/>
        </w:rPr>
        <w:t xml:space="preserve">an early commitment of </w:t>
      </w:r>
      <w:r w:rsidR="00C8360E">
        <w:rPr>
          <w:rFonts w:ascii="Times" w:hAnsi="Times"/>
        </w:rPr>
        <w:t>financial aid, to</w:t>
      </w:r>
      <w:r w:rsidR="00DB382E">
        <w:rPr>
          <w:rFonts w:ascii="Times" w:hAnsi="Times"/>
        </w:rPr>
        <w:t xml:space="preserve"> </w:t>
      </w:r>
      <w:r w:rsidR="007A09BE">
        <w:rPr>
          <w:rFonts w:ascii="Times" w:hAnsi="Times"/>
        </w:rPr>
        <w:t xml:space="preserve">low-income </w:t>
      </w:r>
      <w:r w:rsidR="00DB382E">
        <w:rPr>
          <w:rFonts w:ascii="Times" w:hAnsi="Times"/>
        </w:rPr>
        <w:t>students</w:t>
      </w:r>
      <w:r w:rsidR="007A09BE">
        <w:rPr>
          <w:rFonts w:ascii="Times" w:hAnsi="Times"/>
        </w:rPr>
        <w:t xml:space="preserve"> </w:t>
      </w:r>
      <w:r w:rsidR="00C8360E">
        <w:rPr>
          <w:rFonts w:ascii="Times" w:hAnsi="Times"/>
        </w:rPr>
        <w:t>(as proxied by eligibility for free or reduced-price lunch in 11</w:t>
      </w:r>
      <w:r w:rsidR="00C8360E" w:rsidRPr="00C8360E">
        <w:rPr>
          <w:rFonts w:ascii="Times" w:hAnsi="Times"/>
          <w:vertAlign w:val="superscript"/>
        </w:rPr>
        <w:t>th</w:t>
      </w:r>
      <w:r w:rsidR="00C8360E">
        <w:rPr>
          <w:rFonts w:ascii="Times" w:hAnsi="Times"/>
        </w:rPr>
        <w:t xml:space="preserve"> grade) </w:t>
      </w:r>
      <w:r w:rsidR="00DB382E">
        <w:rPr>
          <w:rFonts w:ascii="Times" w:hAnsi="Times"/>
        </w:rPr>
        <w:t>in Michigan</w:t>
      </w:r>
      <w:r w:rsidR="00560AF4">
        <w:rPr>
          <w:rFonts w:ascii="Times" w:hAnsi="Times"/>
        </w:rPr>
        <w:t xml:space="preserve"> whose ACT</w:t>
      </w:r>
      <w:r w:rsidR="00C8360E">
        <w:rPr>
          <w:rFonts w:ascii="Times" w:hAnsi="Times"/>
        </w:rPr>
        <w:t xml:space="preserve"> (or SAT)</w:t>
      </w:r>
      <w:r w:rsidR="00560AF4">
        <w:rPr>
          <w:rFonts w:ascii="Times" w:hAnsi="Times"/>
        </w:rPr>
        <w:t xml:space="preserve"> and GPA place them on the margin of admission to </w:t>
      </w:r>
      <w:r w:rsidR="001D4D1C">
        <w:rPr>
          <w:rFonts w:ascii="Times" w:hAnsi="Times"/>
        </w:rPr>
        <w:t>a highly selective Flagship University</w:t>
      </w:r>
      <w:r w:rsidR="00BC7DBA">
        <w:rPr>
          <w:rFonts w:ascii="Times" w:hAnsi="Times"/>
        </w:rPr>
        <w:t>.</w:t>
      </w:r>
    </w:p>
    <w:p w14:paraId="258903BE" w14:textId="77777777" w:rsidR="00856B6A" w:rsidRPr="009C719D" w:rsidRDefault="00856B6A" w:rsidP="00F255B0">
      <w:pPr>
        <w:rPr>
          <w:rFonts w:ascii="Times" w:hAnsi="Times"/>
        </w:rPr>
      </w:pPr>
    </w:p>
    <w:p w14:paraId="557C2A7E" w14:textId="159813D2" w:rsidR="007B66F3" w:rsidRDefault="00F255B0" w:rsidP="007B66F3">
      <w:pPr>
        <w:rPr>
          <w:rFonts w:ascii="Times" w:hAnsi="Times"/>
        </w:rPr>
      </w:pPr>
      <w:r w:rsidRPr="00A930E8">
        <w:rPr>
          <w:rFonts w:ascii="Times" w:hAnsi="Times"/>
          <w:b/>
        </w:rPr>
        <w:t>Sample:</w:t>
      </w:r>
    </w:p>
    <w:p w14:paraId="624FBCDD" w14:textId="59B4D9BD" w:rsidR="00C80143" w:rsidRDefault="009C719D" w:rsidP="00C80143">
      <w:pPr>
        <w:rPr>
          <w:rFonts w:ascii="Times" w:hAnsi="Times"/>
        </w:rPr>
      </w:pPr>
      <w:r>
        <w:rPr>
          <w:rFonts w:ascii="Times" w:hAnsi="Times"/>
        </w:rPr>
        <w:t xml:space="preserve">Our sample </w:t>
      </w:r>
      <w:r w:rsidR="00C80143">
        <w:rPr>
          <w:rFonts w:ascii="Times" w:hAnsi="Times"/>
        </w:rPr>
        <w:t xml:space="preserve">is drawn from </w:t>
      </w:r>
      <w:r>
        <w:rPr>
          <w:rFonts w:ascii="Times" w:hAnsi="Times"/>
        </w:rPr>
        <w:t>two cohorts</w:t>
      </w:r>
      <w:r w:rsidR="00C80143">
        <w:rPr>
          <w:rFonts w:ascii="Times" w:hAnsi="Times"/>
        </w:rPr>
        <w:t xml:space="preserve"> of</w:t>
      </w:r>
      <w:r>
        <w:rPr>
          <w:rFonts w:ascii="Times" w:hAnsi="Times"/>
        </w:rPr>
        <w:t xml:space="preserve"> Michigan high school seniors</w:t>
      </w:r>
      <w:r w:rsidR="00C80143">
        <w:rPr>
          <w:rFonts w:ascii="Times" w:hAnsi="Times"/>
        </w:rPr>
        <w:t>.</w:t>
      </w:r>
      <w:r>
        <w:rPr>
          <w:rFonts w:ascii="Times" w:hAnsi="Times"/>
        </w:rPr>
        <w:t xml:space="preserve"> </w:t>
      </w:r>
      <w:r w:rsidR="00C80143">
        <w:rPr>
          <w:rFonts w:ascii="Times" w:hAnsi="Times"/>
        </w:rPr>
        <w:t>Eligible s</w:t>
      </w:r>
      <w:r w:rsidR="00C80143" w:rsidRPr="00A930E8">
        <w:rPr>
          <w:rFonts w:ascii="Times" w:hAnsi="Times"/>
        </w:rPr>
        <w:t xml:space="preserve">tudents were </w:t>
      </w:r>
      <w:r w:rsidR="00C80143">
        <w:rPr>
          <w:rFonts w:ascii="Times" w:hAnsi="Times"/>
        </w:rPr>
        <w:t xml:space="preserve">identified </w:t>
      </w:r>
      <w:r w:rsidR="001D4D1C">
        <w:rPr>
          <w:rFonts w:ascii="Times" w:hAnsi="Times"/>
        </w:rPr>
        <w:t xml:space="preserve">using administrative data. Sample criteria were eligibility for free or reduced-price lunch and sufficiently high GPA and </w:t>
      </w:r>
      <w:r w:rsidR="00C80143">
        <w:rPr>
          <w:rFonts w:ascii="Times" w:hAnsi="Times"/>
        </w:rPr>
        <w:t xml:space="preserve">SAT/ACT </w:t>
      </w:r>
      <w:r w:rsidR="001D4D1C">
        <w:rPr>
          <w:rFonts w:ascii="Times" w:hAnsi="Times"/>
        </w:rPr>
        <w:t xml:space="preserve">scores. The score/GPA </w:t>
      </w:r>
      <w:r w:rsidR="00C80143" w:rsidRPr="00A930E8">
        <w:rPr>
          <w:rFonts w:ascii="Times" w:hAnsi="Times"/>
        </w:rPr>
        <w:t xml:space="preserve">criteria </w:t>
      </w:r>
      <w:r w:rsidR="001D4D1C">
        <w:rPr>
          <w:rFonts w:ascii="Times" w:hAnsi="Times"/>
        </w:rPr>
        <w:t>were specified</w:t>
      </w:r>
      <w:r w:rsidR="001D4D1C" w:rsidRPr="00A930E8">
        <w:rPr>
          <w:rFonts w:ascii="Times" w:hAnsi="Times"/>
        </w:rPr>
        <w:t xml:space="preserve"> </w:t>
      </w:r>
      <w:r w:rsidR="00C80143" w:rsidRPr="00A930E8">
        <w:rPr>
          <w:rFonts w:ascii="Times" w:hAnsi="Times"/>
        </w:rPr>
        <w:t xml:space="preserve">by </w:t>
      </w:r>
      <w:r w:rsidR="00C80143">
        <w:rPr>
          <w:rFonts w:ascii="Times" w:hAnsi="Times"/>
        </w:rPr>
        <w:t>the Flagship’s</w:t>
      </w:r>
      <w:r w:rsidR="00C80143" w:rsidRPr="00A930E8">
        <w:rPr>
          <w:rFonts w:ascii="Times" w:hAnsi="Times"/>
        </w:rPr>
        <w:t xml:space="preserve"> Office of Enrollment Management.</w:t>
      </w:r>
      <w:r w:rsidR="00C80143">
        <w:rPr>
          <w:rFonts w:ascii="Times" w:hAnsi="Times"/>
        </w:rPr>
        <w:t xml:space="preserve"> The</w:t>
      </w:r>
      <w:r w:rsidR="00C80143" w:rsidRPr="00C80143">
        <w:rPr>
          <w:rFonts w:ascii="Times" w:hAnsi="Times"/>
        </w:rPr>
        <w:t xml:space="preserve"> Flagship does not use a strict GPA or </w:t>
      </w:r>
      <w:r w:rsidR="00C80143">
        <w:rPr>
          <w:rFonts w:ascii="Times" w:hAnsi="Times"/>
        </w:rPr>
        <w:t>score</w:t>
      </w:r>
      <w:r w:rsidR="00C80143" w:rsidRPr="00C80143">
        <w:rPr>
          <w:rFonts w:ascii="Times" w:hAnsi="Times"/>
        </w:rPr>
        <w:t xml:space="preserve"> cutoff for admissions</w:t>
      </w:r>
      <w:r w:rsidR="00C80143">
        <w:rPr>
          <w:rFonts w:ascii="Times" w:hAnsi="Times"/>
        </w:rPr>
        <w:t>; these criteria identified a pool of students the Flagship considered appropriate for recruitment.</w:t>
      </w:r>
      <w:r w:rsidR="001D4D1C">
        <w:rPr>
          <w:rFonts w:ascii="Times" w:hAnsi="Times"/>
        </w:rPr>
        <w:t xml:space="preserve"> All students in Michigan’s public high schools take the ACT, so our sample includes all academically qualified, low-income, public-school students in the state.</w:t>
      </w:r>
    </w:p>
    <w:p w14:paraId="280D62C6" w14:textId="77777777" w:rsidR="00C80143" w:rsidRDefault="00C80143" w:rsidP="007B66F3">
      <w:pPr>
        <w:rPr>
          <w:rFonts w:ascii="Times" w:hAnsi="Times"/>
        </w:rPr>
      </w:pPr>
      <w:r>
        <w:rPr>
          <w:rFonts w:ascii="Times" w:hAnsi="Times"/>
        </w:rPr>
        <w:t xml:space="preserve"> </w:t>
      </w:r>
    </w:p>
    <w:p w14:paraId="2EBB92EA" w14:textId="1969322E" w:rsidR="00C80143" w:rsidRDefault="009C719D" w:rsidP="007B66F3">
      <w:pPr>
        <w:rPr>
          <w:rFonts w:ascii="Times" w:hAnsi="Times"/>
        </w:rPr>
      </w:pPr>
      <w:r>
        <w:rPr>
          <w:rFonts w:ascii="Times" w:hAnsi="Times"/>
        </w:rPr>
        <w:t>The first cohort has already been randomized</w:t>
      </w:r>
      <w:r w:rsidR="001D4D1C">
        <w:rPr>
          <w:rFonts w:ascii="Times" w:hAnsi="Times"/>
        </w:rPr>
        <w:t>, treated,</w:t>
      </w:r>
      <w:r>
        <w:rPr>
          <w:rFonts w:ascii="Times" w:hAnsi="Times"/>
        </w:rPr>
        <w:t xml:space="preserve"> and </w:t>
      </w:r>
      <w:r w:rsidR="00C80143">
        <w:rPr>
          <w:rFonts w:ascii="Times" w:hAnsi="Times"/>
        </w:rPr>
        <w:t>made their enrollment decisions</w:t>
      </w:r>
      <w:r>
        <w:rPr>
          <w:rFonts w:ascii="Times" w:hAnsi="Times"/>
        </w:rPr>
        <w:t>, though outcome data collection is still incomplete for this group. The second cohort has been randomized</w:t>
      </w:r>
      <w:r w:rsidR="001D4D1C">
        <w:rPr>
          <w:rFonts w:ascii="Times" w:hAnsi="Times"/>
        </w:rPr>
        <w:t xml:space="preserve"> and treated</w:t>
      </w:r>
      <w:r>
        <w:rPr>
          <w:rFonts w:ascii="Times" w:hAnsi="Times"/>
        </w:rPr>
        <w:t xml:space="preserve">, but </w:t>
      </w:r>
      <w:r w:rsidR="00AF29B6">
        <w:rPr>
          <w:rFonts w:ascii="Times" w:hAnsi="Times"/>
        </w:rPr>
        <w:t>has</w:t>
      </w:r>
      <w:r>
        <w:rPr>
          <w:rFonts w:ascii="Times" w:hAnsi="Times"/>
        </w:rPr>
        <w:t xml:space="preserve"> yet to </w:t>
      </w:r>
      <w:r w:rsidR="00C80143">
        <w:rPr>
          <w:rFonts w:ascii="Times" w:hAnsi="Times"/>
        </w:rPr>
        <w:t>complete their enrollment decisions</w:t>
      </w:r>
      <w:r>
        <w:rPr>
          <w:rFonts w:ascii="Times" w:hAnsi="Times"/>
        </w:rPr>
        <w:t xml:space="preserve">. </w:t>
      </w:r>
    </w:p>
    <w:p w14:paraId="30F9AAAC" w14:textId="77777777" w:rsidR="00C80143" w:rsidRDefault="00C80143" w:rsidP="007B66F3">
      <w:pPr>
        <w:rPr>
          <w:rFonts w:ascii="Times" w:hAnsi="Times"/>
        </w:rPr>
      </w:pPr>
    </w:p>
    <w:p w14:paraId="3E4F7FB8" w14:textId="3E17A947" w:rsidR="00C80143" w:rsidRDefault="00812D15" w:rsidP="007B66F3">
      <w:pPr>
        <w:rPr>
          <w:rFonts w:ascii="Times" w:hAnsi="Times"/>
        </w:rPr>
      </w:pPr>
      <w:r>
        <w:rPr>
          <w:rFonts w:ascii="Times" w:hAnsi="Times"/>
        </w:rPr>
        <w:t>T</w:t>
      </w:r>
      <w:r w:rsidR="0011054D" w:rsidRPr="00A930E8">
        <w:rPr>
          <w:rFonts w:ascii="Times" w:hAnsi="Times"/>
        </w:rPr>
        <w:t xml:space="preserve">he </w:t>
      </w:r>
      <w:r w:rsidR="00C80143">
        <w:rPr>
          <w:rFonts w:ascii="Times" w:hAnsi="Times"/>
        </w:rPr>
        <w:t xml:space="preserve">sample in the </w:t>
      </w:r>
      <w:r w:rsidR="00C15BC2">
        <w:rPr>
          <w:rFonts w:ascii="Times" w:hAnsi="Times"/>
        </w:rPr>
        <w:t xml:space="preserve">first cohort </w:t>
      </w:r>
      <w:r w:rsidR="00F255B0" w:rsidRPr="00A930E8">
        <w:rPr>
          <w:rFonts w:ascii="Times" w:hAnsi="Times"/>
        </w:rPr>
        <w:t xml:space="preserve">consisted of 2,108 students from </w:t>
      </w:r>
      <w:r w:rsidR="00D80ED3">
        <w:rPr>
          <w:rFonts w:ascii="Times" w:hAnsi="Times"/>
        </w:rPr>
        <w:t>529</w:t>
      </w:r>
      <w:r w:rsidR="00D80ED3" w:rsidRPr="00A930E8">
        <w:rPr>
          <w:rFonts w:ascii="Times" w:hAnsi="Times"/>
        </w:rPr>
        <w:t xml:space="preserve"> </w:t>
      </w:r>
      <w:r w:rsidR="00F255B0" w:rsidRPr="00A930E8">
        <w:rPr>
          <w:rFonts w:ascii="Times" w:hAnsi="Times"/>
        </w:rPr>
        <w:t>schools</w:t>
      </w:r>
      <w:r w:rsidR="007D07C0">
        <w:rPr>
          <w:rFonts w:ascii="Times" w:hAnsi="Times"/>
        </w:rPr>
        <w:t xml:space="preserve">, with </w:t>
      </w:r>
      <w:r w:rsidR="007D07C0" w:rsidRPr="00A930E8">
        <w:rPr>
          <w:rFonts w:ascii="Times" w:hAnsi="Times"/>
        </w:rPr>
        <w:t xml:space="preserve">1,057 treated students in </w:t>
      </w:r>
      <w:r w:rsidR="00D80ED3" w:rsidRPr="00A930E8">
        <w:rPr>
          <w:rFonts w:ascii="Times" w:hAnsi="Times"/>
        </w:rPr>
        <w:t>26</w:t>
      </w:r>
      <w:r w:rsidR="00D80ED3">
        <w:rPr>
          <w:rFonts w:ascii="Times" w:hAnsi="Times"/>
        </w:rPr>
        <w:t>2</w:t>
      </w:r>
      <w:r w:rsidR="00D80ED3" w:rsidRPr="00A930E8">
        <w:rPr>
          <w:rFonts w:ascii="Times" w:hAnsi="Times"/>
        </w:rPr>
        <w:t xml:space="preserve"> </w:t>
      </w:r>
      <w:r w:rsidR="007D07C0" w:rsidRPr="00A930E8">
        <w:rPr>
          <w:rFonts w:ascii="Times" w:hAnsi="Times"/>
        </w:rPr>
        <w:t xml:space="preserve">schools and 1,051 control students </w:t>
      </w:r>
      <w:r w:rsidR="007D07C0">
        <w:rPr>
          <w:rFonts w:ascii="Times" w:hAnsi="Times"/>
        </w:rPr>
        <w:t>in</w:t>
      </w:r>
      <w:r w:rsidR="007D07C0" w:rsidRPr="00A930E8">
        <w:rPr>
          <w:rFonts w:ascii="Times" w:hAnsi="Times"/>
        </w:rPr>
        <w:t xml:space="preserve"> </w:t>
      </w:r>
      <w:r w:rsidR="00D80ED3" w:rsidRPr="00A930E8">
        <w:rPr>
          <w:rFonts w:ascii="Times" w:hAnsi="Times"/>
        </w:rPr>
        <w:t>26</w:t>
      </w:r>
      <w:r w:rsidR="00D80ED3">
        <w:rPr>
          <w:rFonts w:ascii="Times" w:hAnsi="Times"/>
        </w:rPr>
        <w:t>7</w:t>
      </w:r>
      <w:r w:rsidR="00D80ED3" w:rsidRPr="00A930E8">
        <w:rPr>
          <w:rFonts w:ascii="Times" w:hAnsi="Times"/>
        </w:rPr>
        <w:t xml:space="preserve"> </w:t>
      </w:r>
      <w:r w:rsidR="007D07C0" w:rsidRPr="00A930E8">
        <w:rPr>
          <w:rFonts w:ascii="Times" w:hAnsi="Times"/>
        </w:rPr>
        <w:t>schools.</w:t>
      </w:r>
      <w:r w:rsidR="007D07C0">
        <w:rPr>
          <w:rFonts w:ascii="Times" w:hAnsi="Times"/>
        </w:rPr>
        <w:t xml:space="preserve"> </w:t>
      </w:r>
      <w:r w:rsidR="00C15BC2">
        <w:rPr>
          <w:rFonts w:ascii="Times" w:hAnsi="Times"/>
        </w:rPr>
        <w:t xml:space="preserve">The second cohort sample consists of </w:t>
      </w:r>
      <w:r w:rsidR="00D80ED3">
        <w:rPr>
          <w:rFonts w:ascii="Times" w:hAnsi="Times"/>
        </w:rPr>
        <w:t xml:space="preserve">1,806 </w:t>
      </w:r>
      <w:r w:rsidR="007D07C0">
        <w:rPr>
          <w:rFonts w:ascii="Times" w:hAnsi="Times"/>
        </w:rPr>
        <w:t xml:space="preserve">students from </w:t>
      </w:r>
      <w:r w:rsidR="00D80ED3">
        <w:rPr>
          <w:rFonts w:ascii="Times" w:hAnsi="Times"/>
        </w:rPr>
        <w:t xml:space="preserve">498 </w:t>
      </w:r>
      <w:r w:rsidR="007D07C0">
        <w:rPr>
          <w:rFonts w:ascii="Times" w:hAnsi="Times"/>
        </w:rPr>
        <w:t xml:space="preserve">schools, with </w:t>
      </w:r>
      <w:r w:rsidR="00D80ED3">
        <w:rPr>
          <w:rFonts w:ascii="Times" w:hAnsi="Times"/>
        </w:rPr>
        <w:t xml:space="preserve">879 </w:t>
      </w:r>
      <w:r w:rsidR="007D07C0" w:rsidRPr="00A930E8">
        <w:rPr>
          <w:rFonts w:ascii="Times" w:hAnsi="Times"/>
        </w:rPr>
        <w:t xml:space="preserve">treated students in </w:t>
      </w:r>
      <w:r w:rsidR="00AF29B6">
        <w:rPr>
          <w:rFonts w:ascii="Times" w:hAnsi="Times"/>
        </w:rPr>
        <w:t>239</w:t>
      </w:r>
      <w:r w:rsidR="00AF29B6" w:rsidRPr="00A930E8">
        <w:rPr>
          <w:rFonts w:ascii="Times" w:hAnsi="Times"/>
        </w:rPr>
        <w:t xml:space="preserve"> </w:t>
      </w:r>
      <w:r w:rsidR="007D07C0" w:rsidRPr="00A930E8">
        <w:rPr>
          <w:rFonts w:ascii="Times" w:hAnsi="Times"/>
        </w:rPr>
        <w:t xml:space="preserve">schools </w:t>
      </w:r>
      <w:r w:rsidR="007D07C0">
        <w:rPr>
          <w:rFonts w:ascii="Times" w:hAnsi="Times"/>
        </w:rPr>
        <w:t xml:space="preserve">and </w:t>
      </w:r>
      <w:r w:rsidR="00D80ED3">
        <w:rPr>
          <w:rFonts w:ascii="Times" w:hAnsi="Times"/>
        </w:rPr>
        <w:t>927</w:t>
      </w:r>
      <w:r w:rsidR="00D80ED3" w:rsidRPr="00A930E8">
        <w:rPr>
          <w:rFonts w:ascii="Times" w:hAnsi="Times"/>
        </w:rPr>
        <w:t xml:space="preserve"> </w:t>
      </w:r>
      <w:r w:rsidR="007D07C0" w:rsidRPr="00A930E8">
        <w:rPr>
          <w:rFonts w:ascii="Times" w:hAnsi="Times"/>
        </w:rPr>
        <w:t xml:space="preserve">control students </w:t>
      </w:r>
      <w:r w:rsidR="007D07C0">
        <w:rPr>
          <w:rFonts w:ascii="Times" w:hAnsi="Times"/>
        </w:rPr>
        <w:t>in</w:t>
      </w:r>
      <w:r w:rsidR="007D07C0" w:rsidRPr="00A930E8">
        <w:rPr>
          <w:rFonts w:ascii="Times" w:hAnsi="Times"/>
        </w:rPr>
        <w:t xml:space="preserve"> </w:t>
      </w:r>
      <w:r w:rsidR="00AF29B6">
        <w:rPr>
          <w:rFonts w:ascii="Times" w:hAnsi="Times"/>
        </w:rPr>
        <w:t>259</w:t>
      </w:r>
      <w:r w:rsidR="00AF29B6" w:rsidRPr="00A930E8">
        <w:rPr>
          <w:rFonts w:ascii="Times" w:hAnsi="Times"/>
        </w:rPr>
        <w:t xml:space="preserve"> </w:t>
      </w:r>
      <w:r w:rsidR="007D07C0" w:rsidRPr="00A930E8">
        <w:rPr>
          <w:rFonts w:ascii="Times" w:hAnsi="Times"/>
        </w:rPr>
        <w:t>schools.</w:t>
      </w:r>
      <w:r w:rsidR="00C8360E">
        <w:rPr>
          <w:rFonts w:ascii="Times" w:hAnsi="Times"/>
        </w:rPr>
        <w:t xml:space="preserve"> </w:t>
      </w:r>
    </w:p>
    <w:p w14:paraId="0B61031E" w14:textId="7D2FB31E" w:rsidR="001D4D1C" w:rsidRDefault="001D4D1C">
      <w:pPr>
        <w:rPr>
          <w:rFonts w:ascii="Times" w:hAnsi="Times"/>
          <w:b/>
        </w:rPr>
      </w:pPr>
    </w:p>
    <w:p w14:paraId="273D3F6D" w14:textId="6F030683" w:rsidR="00AD1CA5" w:rsidRDefault="00524E40" w:rsidP="00524E40">
      <w:pPr>
        <w:rPr>
          <w:rFonts w:ascii="Times" w:hAnsi="Times"/>
        </w:rPr>
      </w:pPr>
      <w:r>
        <w:rPr>
          <w:rFonts w:ascii="Times" w:hAnsi="Times"/>
          <w:b/>
        </w:rPr>
        <w:t xml:space="preserve">RCT Design: </w:t>
      </w:r>
    </w:p>
    <w:p w14:paraId="7E408C22" w14:textId="39553B36" w:rsidR="00AD1CA5" w:rsidRPr="009B01F7" w:rsidRDefault="00AD1CA5" w:rsidP="00524E40">
      <w:pPr>
        <w:rPr>
          <w:rFonts w:ascii="Times" w:hAnsi="Times"/>
        </w:rPr>
      </w:pPr>
      <w:r>
        <w:rPr>
          <w:rFonts w:ascii="Times" w:hAnsi="Times"/>
        </w:rPr>
        <w:t xml:space="preserve">The intervention consists of </w:t>
      </w:r>
      <w:r w:rsidR="00C80143">
        <w:rPr>
          <w:rFonts w:ascii="Times" w:hAnsi="Times"/>
        </w:rPr>
        <w:t>sending materials to the</w:t>
      </w:r>
      <w:r>
        <w:rPr>
          <w:rFonts w:ascii="Times" w:hAnsi="Times"/>
        </w:rPr>
        <w:t xml:space="preserve"> students</w:t>
      </w:r>
      <w:r w:rsidR="00C80143">
        <w:rPr>
          <w:rFonts w:ascii="Times" w:hAnsi="Times"/>
        </w:rPr>
        <w:t xml:space="preserve">, their parents, and their school principals. </w:t>
      </w:r>
      <w:r>
        <w:rPr>
          <w:rFonts w:ascii="Times" w:hAnsi="Times"/>
        </w:rPr>
        <w:t xml:space="preserve"> </w:t>
      </w:r>
      <w:r w:rsidR="001D4D1C">
        <w:rPr>
          <w:rFonts w:ascii="Times" w:hAnsi="Times"/>
        </w:rPr>
        <w:t xml:space="preserve">The materials </w:t>
      </w:r>
      <w:r>
        <w:rPr>
          <w:rFonts w:ascii="Times" w:hAnsi="Times"/>
        </w:rPr>
        <w:t>promise four years of free tuition</w:t>
      </w:r>
      <w:r w:rsidR="001D4D1C">
        <w:rPr>
          <w:rFonts w:ascii="Times" w:hAnsi="Times"/>
        </w:rPr>
        <w:t xml:space="preserve"> and fees, </w:t>
      </w:r>
      <w:r>
        <w:rPr>
          <w:rFonts w:ascii="Times" w:hAnsi="Times"/>
        </w:rPr>
        <w:t>conditional on acceptance</w:t>
      </w:r>
      <w:r w:rsidR="001D4D1C">
        <w:rPr>
          <w:rFonts w:ascii="Times" w:hAnsi="Times"/>
        </w:rPr>
        <w:t xml:space="preserve"> to the Flagship University, and also provide information about the Flagship and the application process. Mailings are </w:t>
      </w:r>
      <w:r w:rsidR="0086124C">
        <w:rPr>
          <w:rFonts w:ascii="Times" w:hAnsi="Times"/>
        </w:rPr>
        <w:t>delivered in the late</w:t>
      </w:r>
      <w:r w:rsidR="001D4D1C">
        <w:rPr>
          <w:rFonts w:ascii="Times" w:hAnsi="Times"/>
        </w:rPr>
        <w:t xml:space="preserve"> </w:t>
      </w:r>
      <w:r w:rsidR="0086124C">
        <w:rPr>
          <w:rFonts w:ascii="Times" w:hAnsi="Times"/>
        </w:rPr>
        <w:t xml:space="preserve">summer and early fall of </w:t>
      </w:r>
      <w:r w:rsidR="001D4D1C">
        <w:rPr>
          <w:rFonts w:ascii="Times" w:hAnsi="Times"/>
        </w:rPr>
        <w:t xml:space="preserve">senior </w:t>
      </w:r>
      <w:r w:rsidR="0086124C">
        <w:rPr>
          <w:rFonts w:ascii="Times" w:hAnsi="Times"/>
        </w:rPr>
        <w:t>year.</w:t>
      </w:r>
      <w:r>
        <w:rPr>
          <w:rFonts w:ascii="Times" w:hAnsi="Times"/>
        </w:rPr>
        <w:t xml:space="preserve"> </w:t>
      </w:r>
    </w:p>
    <w:p w14:paraId="4CEA16CC" w14:textId="77777777" w:rsidR="00AD1CA5" w:rsidRDefault="00AD1CA5" w:rsidP="00524E40">
      <w:pPr>
        <w:rPr>
          <w:rFonts w:ascii="Times" w:hAnsi="Times"/>
          <w:b/>
        </w:rPr>
      </w:pPr>
    </w:p>
    <w:p w14:paraId="4B35782C" w14:textId="24B40E00" w:rsidR="003A6216" w:rsidRDefault="00524E40" w:rsidP="007B66F3">
      <w:pPr>
        <w:rPr>
          <w:rFonts w:ascii="Times" w:hAnsi="Times"/>
        </w:rPr>
      </w:pPr>
      <w:r>
        <w:rPr>
          <w:rFonts w:ascii="Times" w:hAnsi="Times"/>
        </w:rPr>
        <w:t xml:space="preserve">For both </w:t>
      </w:r>
      <w:r w:rsidR="003A6216">
        <w:rPr>
          <w:rFonts w:ascii="Times" w:hAnsi="Times"/>
        </w:rPr>
        <w:t>cohorts</w:t>
      </w:r>
      <w:r w:rsidR="0079558D">
        <w:rPr>
          <w:rFonts w:ascii="Times" w:hAnsi="Times"/>
        </w:rPr>
        <w:t xml:space="preserve">, </w:t>
      </w:r>
      <w:r>
        <w:rPr>
          <w:rFonts w:ascii="Times" w:hAnsi="Times"/>
        </w:rPr>
        <w:t xml:space="preserve">we </w:t>
      </w:r>
      <w:r w:rsidRPr="00A930E8">
        <w:rPr>
          <w:rFonts w:ascii="Times" w:hAnsi="Times"/>
        </w:rPr>
        <w:t xml:space="preserve">randomized at the school level. That is, every student </w:t>
      </w:r>
      <w:r>
        <w:rPr>
          <w:rFonts w:ascii="Times" w:hAnsi="Times"/>
        </w:rPr>
        <w:t>i</w:t>
      </w:r>
      <w:r w:rsidRPr="00A930E8">
        <w:rPr>
          <w:rFonts w:ascii="Times" w:hAnsi="Times"/>
        </w:rPr>
        <w:t xml:space="preserve">n a school </w:t>
      </w:r>
      <w:r>
        <w:rPr>
          <w:rFonts w:ascii="Times" w:hAnsi="Times"/>
        </w:rPr>
        <w:t xml:space="preserve">who </w:t>
      </w:r>
      <w:r w:rsidRPr="00A930E8">
        <w:rPr>
          <w:rFonts w:ascii="Times" w:hAnsi="Times"/>
        </w:rPr>
        <w:t>meet</w:t>
      </w:r>
      <w:r>
        <w:rPr>
          <w:rFonts w:ascii="Times" w:hAnsi="Times"/>
        </w:rPr>
        <w:t>s</w:t>
      </w:r>
      <w:r w:rsidRPr="00A930E8">
        <w:rPr>
          <w:rFonts w:ascii="Times" w:hAnsi="Times"/>
        </w:rPr>
        <w:t xml:space="preserve"> the sample criteria </w:t>
      </w:r>
      <w:r>
        <w:rPr>
          <w:rFonts w:ascii="Times" w:hAnsi="Times"/>
        </w:rPr>
        <w:t>is</w:t>
      </w:r>
      <w:r w:rsidRPr="00A930E8">
        <w:rPr>
          <w:rFonts w:ascii="Times" w:hAnsi="Times"/>
        </w:rPr>
        <w:t xml:space="preserve"> assigned </w:t>
      </w:r>
      <w:r>
        <w:rPr>
          <w:rFonts w:ascii="Times" w:hAnsi="Times"/>
        </w:rPr>
        <w:t>the same treatment status</w:t>
      </w:r>
      <w:r w:rsidRPr="00A930E8">
        <w:rPr>
          <w:rFonts w:ascii="Times" w:hAnsi="Times"/>
        </w:rPr>
        <w:t xml:space="preserve">. </w:t>
      </w:r>
      <w:r>
        <w:rPr>
          <w:rFonts w:ascii="Times" w:hAnsi="Times"/>
        </w:rPr>
        <w:t xml:space="preserve">We also stratified randomization by the number of </w:t>
      </w:r>
      <w:r>
        <w:rPr>
          <w:rFonts w:ascii="Times" w:hAnsi="Times"/>
        </w:rPr>
        <w:lastRenderedPageBreak/>
        <w:t xml:space="preserve">students eligible in each school, so that randomization took place within each of four school size groups (schools with one, two, three, or four or more students meeting our sample inclusion criteria). </w:t>
      </w:r>
      <w:r w:rsidRPr="00A930E8">
        <w:rPr>
          <w:rFonts w:ascii="Times" w:hAnsi="Times"/>
        </w:rPr>
        <w:t>Assignment to treatment was done once per stratum (pure randomization within strata).</w:t>
      </w:r>
      <w:r>
        <w:rPr>
          <w:rFonts w:ascii="Times" w:hAnsi="Times"/>
        </w:rPr>
        <w:t xml:space="preserve">  </w:t>
      </w:r>
    </w:p>
    <w:p w14:paraId="64BABC9F" w14:textId="77777777" w:rsidR="003A6216" w:rsidRDefault="003A6216" w:rsidP="007B66F3">
      <w:pPr>
        <w:rPr>
          <w:rFonts w:ascii="Times" w:hAnsi="Times"/>
        </w:rPr>
      </w:pPr>
    </w:p>
    <w:p w14:paraId="50664803" w14:textId="5D501822" w:rsidR="00524E40" w:rsidRDefault="00524E40" w:rsidP="007B66F3">
      <w:pPr>
        <w:rPr>
          <w:rFonts w:ascii="Times" w:hAnsi="Times"/>
        </w:rPr>
      </w:pPr>
      <w:r>
        <w:rPr>
          <w:rFonts w:ascii="Times" w:hAnsi="Times"/>
        </w:rPr>
        <w:t xml:space="preserve">For the second year of randomization, all </w:t>
      </w:r>
      <w:r w:rsidR="00CB2BEB">
        <w:rPr>
          <w:rFonts w:ascii="Times" w:hAnsi="Times"/>
        </w:rPr>
        <w:t xml:space="preserve">first-year </w:t>
      </w:r>
      <w:r>
        <w:rPr>
          <w:rFonts w:ascii="Times" w:hAnsi="Times"/>
        </w:rPr>
        <w:t xml:space="preserve">treatment and control </w:t>
      </w:r>
      <w:r w:rsidR="006B0712">
        <w:rPr>
          <w:rFonts w:ascii="Times" w:hAnsi="Times"/>
        </w:rPr>
        <w:t>schools</w:t>
      </w:r>
      <w:r w:rsidR="00CB2BEB">
        <w:rPr>
          <w:rFonts w:ascii="Times" w:hAnsi="Times"/>
        </w:rPr>
        <w:t xml:space="preserve"> </w:t>
      </w:r>
      <w:r>
        <w:rPr>
          <w:rFonts w:ascii="Times" w:hAnsi="Times"/>
        </w:rPr>
        <w:t xml:space="preserve">with </w:t>
      </w:r>
      <w:r w:rsidR="006B0712">
        <w:rPr>
          <w:rFonts w:ascii="Times" w:hAnsi="Times"/>
        </w:rPr>
        <w:t xml:space="preserve">HAIL-eligible </w:t>
      </w:r>
      <w:r>
        <w:rPr>
          <w:rFonts w:ascii="Times" w:hAnsi="Times"/>
        </w:rPr>
        <w:t xml:space="preserve">students in the second cohort </w:t>
      </w:r>
      <w:r w:rsidR="006B0712">
        <w:rPr>
          <w:rFonts w:ascii="Times" w:hAnsi="Times"/>
        </w:rPr>
        <w:t>retained their</w:t>
      </w:r>
      <w:r>
        <w:rPr>
          <w:rFonts w:ascii="Times" w:hAnsi="Times"/>
        </w:rPr>
        <w:t xml:space="preserve"> treatment </w:t>
      </w:r>
      <w:r w:rsidR="006B0712">
        <w:rPr>
          <w:rFonts w:ascii="Times" w:hAnsi="Times"/>
        </w:rPr>
        <w:t>or</w:t>
      </w:r>
      <w:r>
        <w:rPr>
          <w:rFonts w:ascii="Times" w:hAnsi="Times"/>
        </w:rPr>
        <w:t xml:space="preserve"> control</w:t>
      </w:r>
      <w:r w:rsidR="006B0712">
        <w:rPr>
          <w:rFonts w:ascii="Times" w:hAnsi="Times"/>
        </w:rPr>
        <w:t xml:space="preserve"> status</w:t>
      </w:r>
      <w:r>
        <w:rPr>
          <w:rFonts w:ascii="Times" w:hAnsi="Times"/>
        </w:rPr>
        <w:t xml:space="preserve">. </w:t>
      </w:r>
      <w:r w:rsidR="004126D5">
        <w:rPr>
          <w:rFonts w:ascii="Times" w:hAnsi="Times"/>
        </w:rPr>
        <w:t xml:space="preserve">Schools with HAIL-eligible students in the second cohort that were not part of the sample in the first cohort (due to no students in the school meeting the HAIL criteria in the first cohort) </w:t>
      </w:r>
      <w:r>
        <w:rPr>
          <w:rFonts w:ascii="Times" w:hAnsi="Times"/>
        </w:rPr>
        <w:t xml:space="preserve">were randomized according to the same cluster-stratified method as the first cohort. </w:t>
      </w:r>
    </w:p>
    <w:p w14:paraId="46AEFE82" w14:textId="77777777" w:rsidR="00524E40" w:rsidRDefault="00524E40" w:rsidP="007B66F3">
      <w:pPr>
        <w:rPr>
          <w:rFonts w:ascii="Times" w:hAnsi="Times"/>
        </w:rPr>
      </w:pPr>
    </w:p>
    <w:p w14:paraId="4B529EC2" w14:textId="1461564F" w:rsidR="0093442B" w:rsidRPr="0088053D" w:rsidRDefault="009762BB" w:rsidP="007B66F3">
      <w:pPr>
        <w:rPr>
          <w:rFonts w:ascii="Times" w:hAnsi="Times"/>
          <w:i/>
        </w:rPr>
      </w:pPr>
      <w:r>
        <w:rPr>
          <w:rFonts w:ascii="Times" w:hAnsi="Times"/>
          <w:b/>
        </w:rPr>
        <w:t xml:space="preserve">Analysis Plan: </w:t>
      </w:r>
    </w:p>
    <w:p w14:paraId="6DC7B91D" w14:textId="175C4F64" w:rsidR="0093442B" w:rsidRPr="0088053D" w:rsidRDefault="0093442B" w:rsidP="0093442B">
      <w:pPr>
        <w:rPr>
          <w:rFonts w:ascii="Times" w:hAnsi="Times"/>
          <w:i/>
        </w:rPr>
      </w:pPr>
      <w:r w:rsidRPr="0088053D">
        <w:rPr>
          <w:rFonts w:ascii="Times" w:hAnsi="Times"/>
          <w:i/>
        </w:rPr>
        <w:t>Empirical model</w:t>
      </w:r>
    </w:p>
    <w:p w14:paraId="22158619" w14:textId="1DBC7255" w:rsidR="0093442B" w:rsidRPr="00A930E8" w:rsidRDefault="0093442B" w:rsidP="0093442B">
      <w:pPr>
        <w:rPr>
          <w:rFonts w:ascii="Times" w:hAnsi="Times"/>
        </w:rPr>
      </w:pPr>
      <w:r w:rsidRPr="00A930E8">
        <w:rPr>
          <w:rFonts w:ascii="Times" w:hAnsi="Times"/>
        </w:rPr>
        <w:t>The main analysis will compare application rates of students in treatment and control</w:t>
      </w:r>
      <w:r w:rsidR="00812D15">
        <w:rPr>
          <w:rFonts w:ascii="Times" w:hAnsi="Times"/>
        </w:rPr>
        <w:t xml:space="preserve"> to the University of Michigan</w:t>
      </w:r>
      <w:r w:rsidRPr="00A930E8">
        <w:rPr>
          <w:rFonts w:ascii="Times" w:hAnsi="Times"/>
        </w:rPr>
        <w:t>. We estimate the following model</w:t>
      </w:r>
      <w:r>
        <w:rPr>
          <w:rFonts w:ascii="Times" w:hAnsi="Times"/>
        </w:rPr>
        <w:t>s</w:t>
      </w:r>
      <w:r w:rsidRPr="00A930E8">
        <w:rPr>
          <w:rFonts w:ascii="Times" w:hAnsi="Times"/>
        </w:rPr>
        <w:t xml:space="preserve"> by ordinary least squares (OLS):</w:t>
      </w:r>
    </w:p>
    <w:p w14:paraId="2EC62A99" w14:textId="77777777" w:rsidR="0093442B" w:rsidRPr="00A930E8" w:rsidRDefault="0093442B" w:rsidP="0093442B">
      <w:pPr>
        <w:rPr>
          <w:rFonts w:ascii="Times" w:hAnsi="Times"/>
          <w:color w:val="auto"/>
        </w:rPr>
      </w:pPr>
    </w:p>
    <w:p w14:paraId="035D0E4C" w14:textId="77777777" w:rsidR="0093442B" w:rsidRPr="00A930E8" w:rsidRDefault="003259DA" w:rsidP="0093442B">
      <w:pPr>
        <w:pStyle w:val="ListParagraph"/>
        <w:numPr>
          <w:ilvl w:val="0"/>
          <w:numId w:val="3"/>
        </w:numPr>
        <w:rPr>
          <w:rFonts w:ascii="Times" w:hAnsi="Times"/>
          <w:color w:val="auto"/>
        </w:rPr>
      </w:pPr>
      <m:oMath>
        <m:sSub>
          <m:sSubPr>
            <m:ctrlPr>
              <w:rPr>
                <w:rFonts w:ascii="Cambria Math" w:hAnsi="Cambria Math"/>
                <w:i/>
                <w:color w:val="auto"/>
              </w:rPr>
            </m:ctrlPr>
          </m:sSubPr>
          <m:e>
            <m:r>
              <w:rPr>
                <w:rFonts w:ascii="Cambria Math" w:hAnsi="Cambria Math"/>
                <w:color w:val="auto"/>
              </w:rPr>
              <m:t>Y</m:t>
            </m:r>
          </m:e>
          <m:sub>
            <m:r>
              <w:rPr>
                <w:rFonts w:ascii="Cambria Math" w:hAnsi="Cambria Math"/>
                <w:color w:val="auto"/>
              </w:rPr>
              <m:t>jt</m:t>
            </m:r>
          </m:sub>
        </m:sSub>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β</m:t>
            </m:r>
          </m:e>
          <m:sub>
            <m:r>
              <w:rPr>
                <w:rFonts w:ascii="Cambria Math" w:hAnsi="Cambria Math"/>
                <w:color w:val="auto"/>
              </w:rPr>
              <m:t>0</m:t>
            </m:r>
          </m:sub>
        </m:sSub>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β</m:t>
            </m:r>
          </m:e>
          <m:sub>
            <m:r>
              <w:rPr>
                <w:rFonts w:ascii="Cambria Math" w:hAnsi="Cambria Math"/>
                <w:color w:val="auto"/>
              </w:rPr>
              <m:t>1</m:t>
            </m:r>
          </m:sub>
        </m:sSub>
        <m:sSub>
          <m:sSubPr>
            <m:ctrlPr>
              <w:rPr>
                <w:rFonts w:ascii="Cambria Math" w:hAnsi="Cambria Math"/>
                <w:i/>
                <w:color w:val="auto"/>
              </w:rPr>
            </m:ctrlPr>
          </m:sSubPr>
          <m:e>
            <m:r>
              <w:rPr>
                <w:rFonts w:ascii="Cambria Math" w:hAnsi="Cambria Math"/>
                <w:color w:val="auto"/>
              </w:rPr>
              <m:t>1(Treatment)</m:t>
            </m:r>
          </m:e>
          <m:sub>
            <m:r>
              <w:rPr>
                <w:rFonts w:ascii="Cambria Math" w:hAnsi="Cambria Math"/>
                <w:color w:val="auto"/>
              </w:rPr>
              <m:t>j</m:t>
            </m:r>
          </m:sub>
        </m:sSub>
        <m:r>
          <w:rPr>
            <w:rFonts w:ascii="Cambria Math" w:hAnsi="Cambria Math"/>
            <w:color w:val="auto"/>
          </w:rPr>
          <m:t>+</m:t>
        </m:r>
        <m:sSub>
          <m:sSubPr>
            <m:ctrlPr>
              <w:rPr>
                <w:rFonts w:ascii="Cambria Math" w:hAnsi="Cambria Math"/>
                <w:i/>
                <w:color w:val="auto"/>
              </w:rPr>
            </m:ctrlPr>
          </m:sSubPr>
          <m:e>
            <m:sSub>
              <m:sSubPr>
                <m:ctrlPr>
                  <w:rPr>
                    <w:rFonts w:ascii="Cambria Math" w:hAnsi="Cambria Math"/>
                    <w:i/>
                    <w:color w:val="auto"/>
                  </w:rPr>
                </m:ctrlPr>
              </m:sSubPr>
              <m:e>
                <m:r>
                  <w:rPr>
                    <w:rFonts w:ascii="Cambria Math" w:hAnsi="Cambria Math"/>
                    <w:color w:val="auto"/>
                  </w:rPr>
                  <m:t>β</m:t>
                </m:r>
              </m:e>
              <m:sub>
                <m:r>
                  <w:rPr>
                    <w:rFonts w:ascii="Cambria Math" w:hAnsi="Cambria Math"/>
                    <w:color w:val="auto"/>
                  </w:rPr>
                  <m:t>2</m:t>
                </m:r>
              </m:sub>
            </m:sSub>
            <m:sSub>
              <m:sSubPr>
                <m:ctrlPr>
                  <w:rPr>
                    <w:rFonts w:ascii="Cambria Math" w:hAnsi="Cambria Math"/>
                    <w:i/>
                    <w:color w:val="auto"/>
                  </w:rPr>
                </m:ctrlPr>
              </m:sSubPr>
              <m:e>
                <m:r>
                  <w:rPr>
                    <w:rFonts w:ascii="Cambria Math" w:hAnsi="Cambria Math"/>
                    <w:color w:val="auto"/>
                  </w:rPr>
                  <m:t>S</m:t>
                </m:r>
              </m:e>
              <m:sub>
                <m:r>
                  <w:rPr>
                    <w:rFonts w:ascii="Cambria Math" w:hAnsi="Cambria Math"/>
                    <w:color w:val="auto"/>
                  </w:rPr>
                  <m:t>j</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β</m:t>
                </m:r>
              </m:e>
              <m:sub>
                <m:r>
                  <w:rPr>
                    <w:rFonts w:ascii="Cambria Math" w:hAnsi="Cambria Math"/>
                    <w:color w:val="auto"/>
                  </w:rPr>
                  <m:t>3</m:t>
                </m:r>
              </m:sub>
            </m:sSub>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t</m:t>
                </m:r>
              </m:sub>
            </m:sSub>
            <m:r>
              <w:rPr>
                <w:rFonts w:ascii="Cambria Math" w:hAnsi="Cambria Math"/>
                <w:color w:val="auto"/>
              </w:rPr>
              <m:t>+ε</m:t>
            </m:r>
          </m:e>
          <m:sub>
            <m:r>
              <w:rPr>
                <w:rFonts w:ascii="Cambria Math" w:hAnsi="Cambria Math"/>
                <w:color w:val="auto"/>
              </w:rPr>
              <m:t>i</m:t>
            </m:r>
          </m:sub>
        </m:sSub>
      </m:oMath>
    </w:p>
    <w:p w14:paraId="23FA1D81" w14:textId="77777777" w:rsidR="0093442B" w:rsidRPr="00A930E8" w:rsidRDefault="0093442B" w:rsidP="0093442B">
      <w:pPr>
        <w:rPr>
          <w:rFonts w:ascii="Times" w:hAnsi="Times"/>
          <w:color w:val="FF0000"/>
        </w:rPr>
      </w:pPr>
    </w:p>
    <w:p w14:paraId="4D4A9190" w14:textId="77777777" w:rsidR="0093442B" w:rsidRPr="00A930E8" w:rsidRDefault="003259DA" w:rsidP="0093442B">
      <w:pPr>
        <w:pStyle w:val="ListParagraph"/>
        <w:numPr>
          <w:ilvl w:val="0"/>
          <w:numId w:val="3"/>
        </w:numPr>
        <w:rPr>
          <w:rFonts w:ascii="Times" w:hAnsi="Times"/>
          <w:color w:val="auto"/>
        </w:rPr>
      </w:pPr>
      <m:oMath>
        <m:sSub>
          <m:sSubPr>
            <m:ctrlPr>
              <w:rPr>
                <w:rFonts w:ascii="Cambria Math" w:hAnsi="Cambria Math"/>
                <w:i/>
                <w:color w:val="auto"/>
              </w:rPr>
            </m:ctrlPr>
          </m:sSubPr>
          <m:e>
            <m:r>
              <w:rPr>
                <w:rFonts w:ascii="Cambria Math" w:hAnsi="Cambria Math"/>
                <w:color w:val="auto"/>
              </w:rPr>
              <m:t>Y</m:t>
            </m:r>
          </m:e>
          <m:sub>
            <m:r>
              <w:rPr>
                <w:rFonts w:ascii="Cambria Math" w:hAnsi="Cambria Math"/>
                <w:color w:val="auto"/>
              </w:rPr>
              <m:t>jt</m:t>
            </m:r>
          </m:sub>
        </m:sSub>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γ</m:t>
            </m:r>
          </m:e>
          <m:sub>
            <m:r>
              <w:rPr>
                <w:rFonts w:ascii="Cambria Math" w:hAnsi="Cambria Math"/>
                <w:color w:val="auto"/>
              </w:rPr>
              <m:t>0</m:t>
            </m:r>
          </m:sub>
        </m:sSub>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γ</m:t>
            </m:r>
          </m:e>
          <m:sub>
            <m:r>
              <w:rPr>
                <w:rFonts w:ascii="Cambria Math" w:hAnsi="Cambria Math"/>
                <w:color w:val="auto"/>
              </w:rPr>
              <m:t>1</m:t>
            </m:r>
          </m:sub>
        </m:sSub>
        <m:sSub>
          <m:sSubPr>
            <m:ctrlPr>
              <w:rPr>
                <w:rFonts w:ascii="Cambria Math" w:hAnsi="Cambria Math"/>
                <w:i/>
                <w:color w:val="auto"/>
              </w:rPr>
            </m:ctrlPr>
          </m:sSubPr>
          <m:e>
            <m:r>
              <w:rPr>
                <w:rFonts w:ascii="Cambria Math" w:hAnsi="Cambria Math"/>
                <w:color w:val="auto"/>
              </w:rPr>
              <m:t>1(Treatment)</m:t>
            </m:r>
          </m:e>
          <m:sub>
            <m:r>
              <w:rPr>
                <w:rFonts w:ascii="Cambria Math" w:hAnsi="Cambria Math"/>
                <w:color w:val="auto"/>
              </w:rPr>
              <m:t>j</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γ</m:t>
            </m:r>
          </m:e>
          <m:sub>
            <m:r>
              <w:rPr>
                <w:rFonts w:ascii="Cambria Math" w:hAnsi="Cambria Math"/>
                <w:color w:val="auto"/>
              </w:rPr>
              <m:t>2</m:t>
            </m:r>
          </m:sub>
        </m:sSub>
        <m:sSub>
          <m:sSubPr>
            <m:ctrlPr>
              <w:rPr>
                <w:rFonts w:ascii="Cambria Math" w:hAnsi="Cambria Math"/>
                <w:i/>
                <w:color w:val="auto"/>
              </w:rPr>
            </m:ctrlPr>
          </m:sSubPr>
          <m:e>
            <m:r>
              <w:rPr>
                <w:rFonts w:ascii="Cambria Math" w:hAnsi="Cambria Math"/>
                <w:color w:val="auto"/>
              </w:rPr>
              <m:t>S</m:t>
            </m:r>
          </m:e>
          <m:sub>
            <m:r>
              <w:rPr>
                <w:rFonts w:ascii="Cambria Math" w:hAnsi="Cambria Math"/>
                <w:color w:val="auto"/>
              </w:rPr>
              <m:t>j</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γ</m:t>
            </m:r>
          </m:e>
          <m:sub>
            <m:r>
              <w:rPr>
                <w:rFonts w:ascii="Cambria Math" w:hAnsi="Cambria Math"/>
                <w:color w:val="auto"/>
              </w:rPr>
              <m:t>3</m:t>
            </m:r>
          </m:sub>
        </m:sSub>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t</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γ</m:t>
            </m:r>
          </m:e>
          <m:sub>
            <m:r>
              <w:rPr>
                <w:rFonts w:ascii="Cambria Math" w:hAnsi="Cambria Math"/>
                <w:color w:val="auto"/>
              </w:rPr>
              <m:t>4</m:t>
            </m:r>
          </m:sub>
        </m:sSub>
        <m:sSub>
          <m:sSubPr>
            <m:ctrlPr>
              <w:rPr>
                <w:rFonts w:ascii="Cambria Math" w:hAnsi="Cambria Math"/>
                <w:i/>
                <w:color w:val="auto"/>
              </w:rPr>
            </m:ctrlPr>
          </m:sSubPr>
          <m:e>
            <m:r>
              <w:rPr>
                <w:rFonts w:ascii="Cambria Math" w:hAnsi="Cambria Math"/>
                <w:color w:val="auto"/>
              </w:rPr>
              <m:t>Z</m:t>
            </m:r>
          </m:e>
          <m:sub>
            <m:r>
              <w:rPr>
                <w:rFonts w:ascii="Cambria Math" w:hAnsi="Cambria Math"/>
                <w:color w:val="auto"/>
              </w:rPr>
              <m:t>j</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u</m:t>
            </m:r>
          </m:e>
          <m:sub>
            <m:r>
              <w:rPr>
                <w:rFonts w:ascii="Cambria Math" w:hAnsi="Cambria Math"/>
                <w:color w:val="auto"/>
              </w:rPr>
              <m:t>i</m:t>
            </m:r>
          </m:sub>
        </m:sSub>
      </m:oMath>
    </w:p>
    <w:p w14:paraId="40BF27E4" w14:textId="77777777" w:rsidR="0093442B" w:rsidRPr="00A930E8" w:rsidRDefault="0093442B" w:rsidP="0093442B">
      <w:pPr>
        <w:pStyle w:val="ListParagraph"/>
        <w:rPr>
          <w:rFonts w:ascii="Times" w:hAnsi="Times"/>
          <w:color w:val="auto"/>
        </w:rPr>
      </w:pPr>
    </w:p>
    <w:p w14:paraId="3824907C" w14:textId="31436C2D" w:rsidR="0093442B" w:rsidRPr="0093442B" w:rsidRDefault="0093442B" w:rsidP="007B66F3">
      <w:pPr>
        <w:rPr>
          <w:rFonts w:ascii="Times New Roman" w:hAnsi="Times New Roman" w:cs="Times New Roman"/>
          <w:color w:val="auto"/>
        </w:rPr>
      </w:pPr>
      <w:r w:rsidRPr="00A930E8">
        <w:rPr>
          <w:rFonts w:ascii="Times" w:hAnsi="Times"/>
        </w:rPr>
        <w:t xml:space="preserve">where </w:t>
      </w:r>
      <m:oMath>
        <m:sSub>
          <m:sSubPr>
            <m:ctrlPr>
              <w:rPr>
                <w:rFonts w:ascii="Cambria Math" w:hAnsi="Cambria Math"/>
                <w:i/>
                <w:color w:val="auto"/>
              </w:rPr>
            </m:ctrlPr>
          </m:sSubPr>
          <m:e>
            <m:r>
              <w:rPr>
                <w:rFonts w:ascii="Cambria Math" w:hAnsi="Cambria Math"/>
                <w:color w:val="auto"/>
              </w:rPr>
              <m:t>1(Treatment)</m:t>
            </m:r>
          </m:e>
          <m:sub>
            <m:r>
              <w:rPr>
                <w:rFonts w:ascii="Cambria Math" w:hAnsi="Cambria Math"/>
                <w:color w:val="auto"/>
              </w:rPr>
              <m:t>j</m:t>
            </m:r>
          </m:sub>
        </m:sSub>
      </m:oMath>
      <w:r w:rsidRPr="00A930E8">
        <w:rPr>
          <w:rFonts w:ascii="Times" w:hAnsi="Times"/>
          <w:color w:val="auto"/>
        </w:rPr>
        <w:t xml:space="preserve"> is an indicator variable equal to one if the school </w:t>
      </w:r>
      <w:r>
        <w:rPr>
          <w:rFonts w:ascii="Times" w:hAnsi="Times"/>
          <w:color w:val="auto"/>
        </w:rPr>
        <w:t xml:space="preserve">is </w:t>
      </w:r>
      <w:r w:rsidRPr="00A930E8">
        <w:rPr>
          <w:rFonts w:ascii="Times" w:hAnsi="Times"/>
          <w:color w:val="auto"/>
        </w:rPr>
        <w:t>randomized to the treatment group and zero if the school</w:t>
      </w:r>
      <w:r>
        <w:rPr>
          <w:rFonts w:ascii="Times" w:hAnsi="Times"/>
          <w:color w:val="auto"/>
        </w:rPr>
        <w:t xml:space="preserve"> is</w:t>
      </w:r>
      <w:r w:rsidRPr="00A930E8">
        <w:rPr>
          <w:rFonts w:ascii="Times" w:hAnsi="Times"/>
          <w:color w:val="auto"/>
        </w:rPr>
        <w:t xml:space="preserve"> randomized to the control group; S is a vector of strata dummies; D is </w:t>
      </w:r>
      <w:r>
        <w:rPr>
          <w:rFonts w:ascii="Times" w:hAnsi="Times"/>
          <w:color w:val="auto"/>
        </w:rPr>
        <w:t xml:space="preserve">an indicator for each </w:t>
      </w:r>
      <w:r w:rsidRPr="00A930E8">
        <w:rPr>
          <w:rFonts w:ascii="Times" w:hAnsi="Times"/>
          <w:color w:val="auto"/>
        </w:rPr>
        <w:t xml:space="preserve">year of the study; and </w:t>
      </w:r>
      <m:oMath>
        <m:sSub>
          <m:sSubPr>
            <m:ctrlPr>
              <w:rPr>
                <w:rFonts w:ascii="Cambria Math" w:hAnsi="Cambria Math"/>
                <w:i/>
                <w:color w:val="auto"/>
              </w:rPr>
            </m:ctrlPr>
          </m:sSubPr>
          <m:e>
            <m:r>
              <w:rPr>
                <w:rFonts w:ascii="Cambria Math" w:hAnsi="Cambria Math"/>
                <w:color w:val="auto"/>
              </w:rPr>
              <m:t>Z</m:t>
            </m:r>
          </m:e>
          <m:sub>
            <m:r>
              <w:rPr>
                <w:rFonts w:ascii="Cambria Math" w:hAnsi="Cambria Math"/>
                <w:color w:val="auto"/>
              </w:rPr>
              <m:t>j</m:t>
            </m:r>
          </m:sub>
        </m:sSub>
      </m:oMath>
      <w:r>
        <w:rPr>
          <w:rFonts w:ascii="Times" w:hAnsi="Times"/>
          <w:color w:val="auto"/>
        </w:rPr>
        <w:t xml:space="preserve"> are</w:t>
      </w:r>
      <w:r w:rsidRPr="00A930E8">
        <w:rPr>
          <w:rFonts w:ascii="Times" w:hAnsi="Times"/>
          <w:color w:val="auto"/>
        </w:rPr>
        <w:t xml:space="preserve"> </w:t>
      </w:r>
      <w:r>
        <w:rPr>
          <w:rFonts w:ascii="Times" w:hAnsi="Times"/>
          <w:color w:val="auto"/>
        </w:rPr>
        <w:t>v</w:t>
      </w:r>
      <w:r w:rsidRPr="00A930E8">
        <w:rPr>
          <w:rFonts w:ascii="Times" w:hAnsi="Times"/>
          <w:color w:val="auto"/>
        </w:rPr>
        <w:t>ector</w:t>
      </w:r>
      <w:r>
        <w:rPr>
          <w:rFonts w:ascii="Times" w:hAnsi="Times"/>
          <w:color w:val="auto"/>
        </w:rPr>
        <w:t>s</w:t>
      </w:r>
      <w:r w:rsidRPr="00A930E8">
        <w:rPr>
          <w:rFonts w:ascii="Times" w:hAnsi="Times"/>
          <w:color w:val="auto"/>
        </w:rPr>
        <w:t xml:space="preserve"> of control variables</w:t>
      </w:r>
      <w:r>
        <w:rPr>
          <w:rFonts w:ascii="Times" w:hAnsi="Times"/>
          <w:color w:val="auto"/>
        </w:rPr>
        <w:t xml:space="preserve"> measured at the school level. </w:t>
      </w:r>
      <m:oMath>
        <m:sSub>
          <m:sSubPr>
            <m:ctrlPr>
              <w:rPr>
                <w:rFonts w:ascii="Cambria Math" w:hAnsi="Cambria Math" w:cs="Times New Roman"/>
                <w:i/>
                <w:color w:val="auto"/>
              </w:rPr>
            </m:ctrlPr>
          </m:sSubPr>
          <m:e>
            <m:r>
              <w:rPr>
                <w:rFonts w:ascii="Cambria Math" w:hAnsi="Cambria Math" w:cs="Times New Roman"/>
                <w:color w:val="auto"/>
              </w:rPr>
              <m:t>β</m:t>
            </m:r>
          </m:e>
          <m:sub>
            <m:r>
              <w:rPr>
                <w:rFonts w:ascii="Cambria Math" w:hAnsi="Cambria Math" w:cs="Times New Roman"/>
                <w:color w:val="auto"/>
              </w:rPr>
              <m:t>1</m:t>
            </m:r>
          </m:sub>
        </m:sSub>
      </m:oMath>
      <w:r w:rsidRPr="00990553">
        <w:rPr>
          <w:rFonts w:ascii="Times New Roman" w:hAnsi="Times New Roman" w:cs="Times New Roman"/>
          <w:color w:val="auto"/>
        </w:rPr>
        <w:t xml:space="preserve"> is the parameter of interest and measures the causal effect of being randomized into the treatment group, i.e. the Intent to Treat (ITT). </w:t>
      </w:r>
    </w:p>
    <w:p w14:paraId="025F8267" w14:textId="6668FCE0" w:rsidR="009762BB" w:rsidRDefault="009762BB" w:rsidP="007B66F3">
      <w:pPr>
        <w:rPr>
          <w:rFonts w:ascii="Times" w:hAnsi="Times"/>
        </w:rPr>
      </w:pPr>
    </w:p>
    <w:p w14:paraId="64B9F93C" w14:textId="719AC288" w:rsidR="002E0D9D" w:rsidRPr="002E0D9D" w:rsidRDefault="002E0D9D" w:rsidP="007B66F3">
      <w:pPr>
        <w:rPr>
          <w:rFonts w:ascii="Times" w:hAnsi="Times"/>
        </w:rPr>
      </w:pPr>
      <w:r>
        <w:rPr>
          <w:rFonts w:ascii="Times" w:hAnsi="Times"/>
          <w:i/>
        </w:rPr>
        <w:t>Outcomes of Interest</w:t>
      </w:r>
    </w:p>
    <w:p w14:paraId="060264D8" w14:textId="7A060151" w:rsidR="002E0D9D" w:rsidRDefault="003A6216" w:rsidP="002E0D9D">
      <w:pPr>
        <w:rPr>
          <w:rFonts w:ascii="Times" w:hAnsi="Times"/>
          <w:color w:val="auto"/>
        </w:rPr>
      </w:pPr>
      <w:r>
        <w:rPr>
          <w:rFonts w:ascii="Times" w:hAnsi="Times"/>
        </w:rPr>
        <w:t xml:space="preserve">All outcomes are measured using administrative data from the Flagship and the state Department of Education. The main outcome of interest is attending a college at least as selective as the Flagship University. </w:t>
      </w:r>
      <w:r w:rsidR="00C02E90">
        <w:rPr>
          <w:rFonts w:ascii="Times" w:hAnsi="Times"/>
        </w:rPr>
        <w:t xml:space="preserve">This outcome, as well as </w:t>
      </w:r>
      <w:r w:rsidR="00C02E90">
        <w:rPr>
          <w:rFonts w:ascii="Times" w:hAnsi="Times"/>
          <w:color w:val="auto"/>
        </w:rPr>
        <w:t>time spent in college, degrees earned, and major of any degrees</w:t>
      </w:r>
      <w:r w:rsidR="00C02E90">
        <w:rPr>
          <w:rFonts w:ascii="Times" w:hAnsi="Times"/>
        </w:rPr>
        <w:t xml:space="preserve">, will be measured using data from the National Student Clearinghouse. </w:t>
      </w:r>
      <w:r w:rsidR="003A6AE9">
        <w:rPr>
          <w:rFonts w:ascii="Times" w:hAnsi="Times"/>
        </w:rPr>
        <w:t xml:space="preserve"> </w:t>
      </w:r>
      <w:r w:rsidR="002E0D9D">
        <w:rPr>
          <w:rFonts w:ascii="Times" w:hAnsi="Times"/>
          <w:color w:val="auto"/>
        </w:rPr>
        <w:t>For stud</w:t>
      </w:r>
      <w:bookmarkStart w:id="0" w:name="_GoBack"/>
      <w:bookmarkEnd w:id="0"/>
      <w:r w:rsidR="002E0D9D">
        <w:rPr>
          <w:rFonts w:ascii="Times" w:hAnsi="Times"/>
          <w:color w:val="auto"/>
        </w:rPr>
        <w:t xml:space="preserve">ents </w:t>
      </w:r>
      <w:r w:rsidR="00C02E90">
        <w:rPr>
          <w:rFonts w:ascii="Times" w:hAnsi="Times"/>
          <w:color w:val="auto"/>
        </w:rPr>
        <w:t xml:space="preserve">who enroll in </w:t>
      </w:r>
      <w:r w:rsidR="002E0D9D">
        <w:rPr>
          <w:rFonts w:ascii="Times" w:hAnsi="Times"/>
          <w:color w:val="auto"/>
        </w:rPr>
        <w:t xml:space="preserve">public colleges in Michigan, we </w:t>
      </w:r>
      <w:r w:rsidR="00C02E90">
        <w:rPr>
          <w:rFonts w:ascii="Times" w:hAnsi="Times"/>
          <w:color w:val="auto"/>
        </w:rPr>
        <w:t>have transcripts that include</w:t>
      </w:r>
      <w:r w:rsidR="002E0D9D">
        <w:rPr>
          <w:rFonts w:ascii="Times" w:hAnsi="Times"/>
          <w:color w:val="auto"/>
        </w:rPr>
        <w:t xml:space="preserve"> credits earned</w:t>
      </w:r>
      <w:r w:rsidR="00C02E90">
        <w:rPr>
          <w:rFonts w:ascii="Times" w:hAnsi="Times"/>
          <w:color w:val="auto"/>
        </w:rPr>
        <w:t>, grades and major. Intermediary outcomes include applying to the Flagship University and timing of application (we do not have application information for other colleges).</w:t>
      </w:r>
    </w:p>
    <w:p w14:paraId="10748132" w14:textId="6645322C" w:rsidR="009762BB" w:rsidRDefault="00C02E90" w:rsidP="00856B6A">
      <w:pPr>
        <w:tabs>
          <w:tab w:val="left" w:pos="2461"/>
        </w:tabs>
        <w:rPr>
          <w:rFonts w:ascii="Times" w:hAnsi="Times"/>
        </w:rPr>
      </w:pPr>
      <w:r>
        <w:rPr>
          <w:rFonts w:ascii="Times" w:hAnsi="Times"/>
        </w:rPr>
        <w:tab/>
      </w:r>
    </w:p>
    <w:p w14:paraId="1905886C" w14:textId="6DC4F940" w:rsidR="002E0D9D" w:rsidRPr="002E0D9D" w:rsidRDefault="002E0D9D" w:rsidP="009762BB">
      <w:pPr>
        <w:rPr>
          <w:rFonts w:ascii="Times" w:hAnsi="Times"/>
        </w:rPr>
      </w:pPr>
      <w:r>
        <w:rPr>
          <w:rFonts w:ascii="Times" w:hAnsi="Times"/>
          <w:i/>
        </w:rPr>
        <w:t>Subgroup Analyses</w:t>
      </w:r>
    </w:p>
    <w:p w14:paraId="608D130F" w14:textId="2CBE1D49" w:rsidR="009762BB" w:rsidRDefault="00BA40A2" w:rsidP="009762BB">
      <w:pPr>
        <w:rPr>
          <w:rFonts w:ascii="Times" w:hAnsi="Times"/>
        </w:rPr>
      </w:pPr>
      <w:r>
        <w:rPr>
          <w:rFonts w:ascii="Times" w:hAnsi="Times"/>
        </w:rPr>
        <w:t>W</w:t>
      </w:r>
      <w:r w:rsidR="009762BB" w:rsidRPr="00A930E8">
        <w:rPr>
          <w:rFonts w:ascii="Times" w:hAnsi="Times"/>
        </w:rPr>
        <w:t xml:space="preserve">e </w:t>
      </w:r>
      <w:r w:rsidR="009762BB">
        <w:rPr>
          <w:rFonts w:ascii="Times" w:hAnsi="Times"/>
        </w:rPr>
        <w:t>will</w:t>
      </w:r>
      <w:r w:rsidR="009762BB" w:rsidRPr="00A930E8">
        <w:rPr>
          <w:rFonts w:ascii="Times" w:hAnsi="Times"/>
        </w:rPr>
        <w:t xml:space="preserve"> evaluate how </w:t>
      </w:r>
      <w:r>
        <w:rPr>
          <w:rFonts w:ascii="Times" w:hAnsi="Times"/>
        </w:rPr>
        <w:t xml:space="preserve">each of these </w:t>
      </w:r>
      <w:r w:rsidR="009762BB" w:rsidRPr="00A930E8">
        <w:rPr>
          <w:rFonts w:ascii="Times" w:hAnsi="Times"/>
        </w:rPr>
        <w:t>results differ by subgroup, including race, gender, ACT score, GPA, urb</w:t>
      </w:r>
      <w:r w:rsidR="003A6AE9">
        <w:rPr>
          <w:rFonts w:ascii="Times" w:hAnsi="Times"/>
        </w:rPr>
        <w:t xml:space="preserve">anicity of the high school, region of the state, concentration of qualified students at a school, number of students in past cohorts attending UM, and persistence of </w:t>
      </w:r>
      <w:r w:rsidR="00812D15">
        <w:rPr>
          <w:rFonts w:ascii="Times" w:hAnsi="Times"/>
        </w:rPr>
        <w:t>economic disadvantage</w:t>
      </w:r>
      <w:r w:rsidR="003A6AE9">
        <w:rPr>
          <w:rFonts w:ascii="Times" w:hAnsi="Times"/>
        </w:rPr>
        <w:t>.</w:t>
      </w:r>
      <w:r w:rsidR="009762BB" w:rsidRPr="00A930E8">
        <w:rPr>
          <w:rFonts w:ascii="Times" w:hAnsi="Times"/>
        </w:rPr>
        <w:t xml:space="preserve"> </w:t>
      </w:r>
      <w:r w:rsidR="001A7D37">
        <w:rPr>
          <w:rFonts w:ascii="Times" w:hAnsi="Times"/>
        </w:rPr>
        <w:t xml:space="preserve">These observable characteristics, which predict attending a selective school, will also be summarized in an index that we will use to define subgroups. </w:t>
      </w:r>
    </w:p>
    <w:p w14:paraId="3D29A936" w14:textId="77777777" w:rsidR="003A6AE9" w:rsidRPr="00A930E8" w:rsidRDefault="003A6AE9" w:rsidP="009762BB">
      <w:pPr>
        <w:rPr>
          <w:rFonts w:ascii="Times" w:hAnsi="Times"/>
        </w:rPr>
      </w:pPr>
    </w:p>
    <w:p w14:paraId="1F21139F" w14:textId="6BDF3F18" w:rsidR="009762BB" w:rsidRDefault="003A6AE9" w:rsidP="003A6AE9">
      <w:pPr>
        <w:rPr>
          <w:rFonts w:ascii="Times" w:hAnsi="Times"/>
        </w:rPr>
      </w:pPr>
      <w:r>
        <w:rPr>
          <w:rFonts w:ascii="Times" w:hAnsi="Times"/>
        </w:rPr>
        <w:t xml:space="preserve">We will also examine the spillover effects of our treatment by using the above model to evaluate the same outcomes for non-sample students in treated and control schools. </w:t>
      </w:r>
    </w:p>
    <w:p w14:paraId="0A5186CE" w14:textId="240369BC" w:rsidR="000C0797" w:rsidRPr="00F96B14" w:rsidRDefault="000C0797">
      <w:pPr>
        <w:rPr>
          <w:rFonts w:ascii="Times" w:hAnsi="Times"/>
          <w:sz w:val="20"/>
          <w:szCs w:val="20"/>
        </w:rPr>
      </w:pPr>
    </w:p>
    <w:sectPr w:rsidR="000C0797" w:rsidRPr="00F96B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FD802" w14:textId="77777777" w:rsidR="003259DA" w:rsidRDefault="003259DA">
      <w:pPr>
        <w:spacing w:line="240" w:lineRule="auto"/>
      </w:pPr>
      <w:r>
        <w:separator/>
      </w:r>
    </w:p>
  </w:endnote>
  <w:endnote w:type="continuationSeparator" w:id="0">
    <w:p w14:paraId="320F8051" w14:textId="77777777" w:rsidR="003259DA" w:rsidRDefault="003259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7B95E" w14:textId="77777777" w:rsidR="003259DA" w:rsidRDefault="003259DA">
      <w:pPr>
        <w:spacing w:line="240" w:lineRule="auto"/>
      </w:pPr>
      <w:r>
        <w:separator/>
      </w:r>
    </w:p>
  </w:footnote>
  <w:footnote w:type="continuationSeparator" w:id="0">
    <w:p w14:paraId="39D4D3C7" w14:textId="77777777" w:rsidR="003259DA" w:rsidRDefault="003259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2E66"/>
    <w:multiLevelType w:val="hybridMultilevel"/>
    <w:tmpl w:val="CB3E9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D07C1"/>
    <w:multiLevelType w:val="multilevel"/>
    <w:tmpl w:val="2C26FC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F365877"/>
    <w:multiLevelType w:val="hybridMultilevel"/>
    <w:tmpl w:val="58508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22EB3"/>
    <w:multiLevelType w:val="multilevel"/>
    <w:tmpl w:val="6BA4DC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FBB3B2F"/>
    <w:multiLevelType w:val="hybridMultilevel"/>
    <w:tmpl w:val="DD1E4142"/>
    <w:lvl w:ilvl="0" w:tplc="0BA65F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QxMbK0tDAxMjExM7BQ0lEKTi0uzszPAykwrAUAvxuGaiwAAAA="/>
  </w:docVars>
  <w:rsids>
    <w:rsidRoot w:val="00980347"/>
    <w:rsid w:val="0000128F"/>
    <w:rsid w:val="000064F7"/>
    <w:rsid w:val="00026491"/>
    <w:rsid w:val="000376B4"/>
    <w:rsid w:val="00040E61"/>
    <w:rsid w:val="00046610"/>
    <w:rsid w:val="00046E0B"/>
    <w:rsid w:val="00051C5F"/>
    <w:rsid w:val="00067350"/>
    <w:rsid w:val="00080BDF"/>
    <w:rsid w:val="00090C2B"/>
    <w:rsid w:val="000A1DD0"/>
    <w:rsid w:val="000B4D85"/>
    <w:rsid w:val="000B6ACD"/>
    <w:rsid w:val="000B7460"/>
    <w:rsid w:val="000C0797"/>
    <w:rsid w:val="000F1673"/>
    <w:rsid w:val="000F4E1C"/>
    <w:rsid w:val="000F5225"/>
    <w:rsid w:val="000F718E"/>
    <w:rsid w:val="00106997"/>
    <w:rsid w:val="0011054D"/>
    <w:rsid w:val="00116ACA"/>
    <w:rsid w:val="00123D58"/>
    <w:rsid w:val="001302D1"/>
    <w:rsid w:val="001378E0"/>
    <w:rsid w:val="00160FAB"/>
    <w:rsid w:val="00170B40"/>
    <w:rsid w:val="0017552D"/>
    <w:rsid w:val="00190ABE"/>
    <w:rsid w:val="001A0A91"/>
    <w:rsid w:val="001A7D37"/>
    <w:rsid w:val="001C07D9"/>
    <w:rsid w:val="001C31DD"/>
    <w:rsid w:val="001C3508"/>
    <w:rsid w:val="001C6934"/>
    <w:rsid w:val="001D4D1C"/>
    <w:rsid w:val="001D57FA"/>
    <w:rsid w:val="001D6816"/>
    <w:rsid w:val="001F10AB"/>
    <w:rsid w:val="00206CCE"/>
    <w:rsid w:val="002200D8"/>
    <w:rsid w:val="00222E41"/>
    <w:rsid w:val="00237EE0"/>
    <w:rsid w:val="00244F83"/>
    <w:rsid w:val="00260A73"/>
    <w:rsid w:val="00271366"/>
    <w:rsid w:val="00273DC7"/>
    <w:rsid w:val="00274BDF"/>
    <w:rsid w:val="0028100B"/>
    <w:rsid w:val="002819E1"/>
    <w:rsid w:val="00281B97"/>
    <w:rsid w:val="002A6BBA"/>
    <w:rsid w:val="002B74E8"/>
    <w:rsid w:val="002C63AA"/>
    <w:rsid w:val="002D1DE1"/>
    <w:rsid w:val="002D3F2A"/>
    <w:rsid w:val="002D46B1"/>
    <w:rsid w:val="002D79DF"/>
    <w:rsid w:val="002E0D9D"/>
    <w:rsid w:val="002E2B5A"/>
    <w:rsid w:val="002F5B5B"/>
    <w:rsid w:val="00310060"/>
    <w:rsid w:val="003134D7"/>
    <w:rsid w:val="00314A16"/>
    <w:rsid w:val="003259DA"/>
    <w:rsid w:val="00334F71"/>
    <w:rsid w:val="003471B2"/>
    <w:rsid w:val="00350312"/>
    <w:rsid w:val="003743DD"/>
    <w:rsid w:val="00376050"/>
    <w:rsid w:val="00384360"/>
    <w:rsid w:val="0038730F"/>
    <w:rsid w:val="00390EAD"/>
    <w:rsid w:val="0039213B"/>
    <w:rsid w:val="003A2109"/>
    <w:rsid w:val="003A6216"/>
    <w:rsid w:val="003A6AE9"/>
    <w:rsid w:val="003B2B7D"/>
    <w:rsid w:val="003D2475"/>
    <w:rsid w:val="003E0A58"/>
    <w:rsid w:val="003F12A3"/>
    <w:rsid w:val="003F15B6"/>
    <w:rsid w:val="003F23D9"/>
    <w:rsid w:val="00410D1A"/>
    <w:rsid w:val="004126D5"/>
    <w:rsid w:val="00416492"/>
    <w:rsid w:val="004201EE"/>
    <w:rsid w:val="00420771"/>
    <w:rsid w:val="00421C4C"/>
    <w:rsid w:val="00426D66"/>
    <w:rsid w:val="00437AD9"/>
    <w:rsid w:val="004400D3"/>
    <w:rsid w:val="00443818"/>
    <w:rsid w:val="004503BD"/>
    <w:rsid w:val="00453282"/>
    <w:rsid w:val="00462D45"/>
    <w:rsid w:val="00466EFF"/>
    <w:rsid w:val="0047244F"/>
    <w:rsid w:val="00474DCE"/>
    <w:rsid w:val="00476BE8"/>
    <w:rsid w:val="00491B3C"/>
    <w:rsid w:val="004923E1"/>
    <w:rsid w:val="00494A99"/>
    <w:rsid w:val="004971A6"/>
    <w:rsid w:val="004A0389"/>
    <w:rsid w:val="004A314A"/>
    <w:rsid w:val="004A4BFE"/>
    <w:rsid w:val="004A73D7"/>
    <w:rsid w:val="004B0CD5"/>
    <w:rsid w:val="004C054A"/>
    <w:rsid w:val="004C1548"/>
    <w:rsid w:val="004C16C9"/>
    <w:rsid w:val="004C1EEA"/>
    <w:rsid w:val="004C3D8D"/>
    <w:rsid w:val="004C5F07"/>
    <w:rsid w:val="004C7C44"/>
    <w:rsid w:val="004C7CDC"/>
    <w:rsid w:val="004D2DEF"/>
    <w:rsid w:val="004E17C0"/>
    <w:rsid w:val="004E24CA"/>
    <w:rsid w:val="0050753C"/>
    <w:rsid w:val="005159C1"/>
    <w:rsid w:val="00515C31"/>
    <w:rsid w:val="00524BB9"/>
    <w:rsid w:val="00524E40"/>
    <w:rsid w:val="005371EF"/>
    <w:rsid w:val="00540995"/>
    <w:rsid w:val="00541167"/>
    <w:rsid w:val="00560AF4"/>
    <w:rsid w:val="0056365F"/>
    <w:rsid w:val="005750A5"/>
    <w:rsid w:val="0057724C"/>
    <w:rsid w:val="0058495C"/>
    <w:rsid w:val="005A4899"/>
    <w:rsid w:val="005B4380"/>
    <w:rsid w:val="005C232E"/>
    <w:rsid w:val="005C4002"/>
    <w:rsid w:val="005C41AC"/>
    <w:rsid w:val="005C6DD9"/>
    <w:rsid w:val="005D1380"/>
    <w:rsid w:val="005D2673"/>
    <w:rsid w:val="005D2E36"/>
    <w:rsid w:val="005D4708"/>
    <w:rsid w:val="005F23BE"/>
    <w:rsid w:val="005F3F45"/>
    <w:rsid w:val="006109B1"/>
    <w:rsid w:val="006219E2"/>
    <w:rsid w:val="00637F40"/>
    <w:rsid w:val="006426B9"/>
    <w:rsid w:val="006634C4"/>
    <w:rsid w:val="006725CF"/>
    <w:rsid w:val="00677425"/>
    <w:rsid w:val="00685588"/>
    <w:rsid w:val="006944FE"/>
    <w:rsid w:val="0069483C"/>
    <w:rsid w:val="006A6979"/>
    <w:rsid w:val="006B0712"/>
    <w:rsid w:val="006B0B82"/>
    <w:rsid w:val="006B102F"/>
    <w:rsid w:val="006C5DC3"/>
    <w:rsid w:val="006C63A4"/>
    <w:rsid w:val="006D15DD"/>
    <w:rsid w:val="006D4B43"/>
    <w:rsid w:val="006D4D71"/>
    <w:rsid w:val="006E4643"/>
    <w:rsid w:val="006E681A"/>
    <w:rsid w:val="006F2E30"/>
    <w:rsid w:val="007002A9"/>
    <w:rsid w:val="007028DC"/>
    <w:rsid w:val="00702DA7"/>
    <w:rsid w:val="00704976"/>
    <w:rsid w:val="0070764B"/>
    <w:rsid w:val="00712E38"/>
    <w:rsid w:val="0071621A"/>
    <w:rsid w:val="00732E67"/>
    <w:rsid w:val="00733756"/>
    <w:rsid w:val="00735801"/>
    <w:rsid w:val="00736465"/>
    <w:rsid w:val="007462E3"/>
    <w:rsid w:val="00747DCF"/>
    <w:rsid w:val="00755D65"/>
    <w:rsid w:val="00757A56"/>
    <w:rsid w:val="0076106C"/>
    <w:rsid w:val="00783B11"/>
    <w:rsid w:val="007856D6"/>
    <w:rsid w:val="0079558D"/>
    <w:rsid w:val="00796B96"/>
    <w:rsid w:val="007A09BE"/>
    <w:rsid w:val="007B1474"/>
    <w:rsid w:val="007B66F3"/>
    <w:rsid w:val="007B77CC"/>
    <w:rsid w:val="007C0816"/>
    <w:rsid w:val="007D07C0"/>
    <w:rsid w:val="007D1198"/>
    <w:rsid w:val="007D2AC8"/>
    <w:rsid w:val="007E1D26"/>
    <w:rsid w:val="007E3554"/>
    <w:rsid w:val="007F14BA"/>
    <w:rsid w:val="007F61BA"/>
    <w:rsid w:val="0080034D"/>
    <w:rsid w:val="008015B9"/>
    <w:rsid w:val="0080220E"/>
    <w:rsid w:val="00812AE3"/>
    <w:rsid w:val="00812D15"/>
    <w:rsid w:val="00821738"/>
    <w:rsid w:val="00830402"/>
    <w:rsid w:val="00850067"/>
    <w:rsid w:val="0085524E"/>
    <w:rsid w:val="00856B6A"/>
    <w:rsid w:val="0086124C"/>
    <w:rsid w:val="00871C73"/>
    <w:rsid w:val="00872B84"/>
    <w:rsid w:val="0088053D"/>
    <w:rsid w:val="008959CE"/>
    <w:rsid w:val="008A0F83"/>
    <w:rsid w:val="008A1633"/>
    <w:rsid w:val="008B2D62"/>
    <w:rsid w:val="008B6D13"/>
    <w:rsid w:val="008B7429"/>
    <w:rsid w:val="008C7D9B"/>
    <w:rsid w:val="008D2640"/>
    <w:rsid w:val="008D7D8F"/>
    <w:rsid w:val="008E0257"/>
    <w:rsid w:val="00901075"/>
    <w:rsid w:val="00912091"/>
    <w:rsid w:val="009208DD"/>
    <w:rsid w:val="00922320"/>
    <w:rsid w:val="009310C7"/>
    <w:rsid w:val="0093442B"/>
    <w:rsid w:val="00943303"/>
    <w:rsid w:val="009553F4"/>
    <w:rsid w:val="00963ECA"/>
    <w:rsid w:val="009762BB"/>
    <w:rsid w:val="00980347"/>
    <w:rsid w:val="00990553"/>
    <w:rsid w:val="009B01F7"/>
    <w:rsid w:val="009B13E3"/>
    <w:rsid w:val="009B2AE4"/>
    <w:rsid w:val="009C719D"/>
    <w:rsid w:val="009D4F66"/>
    <w:rsid w:val="009D66BD"/>
    <w:rsid w:val="009E2381"/>
    <w:rsid w:val="009E2D87"/>
    <w:rsid w:val="009F2F1C"/>
    <w:rsid w:val="009F3041"/>
    <w:rsid w:val="009F3967"/>
    <w:rsid w:val="00A04863"/>
    <w:rsid w:val="00A067DB"/>
    <w:rsid w:val="00A13AA7"/>
    <w:rsid w:val="00A160E0"/>
    <w:rsid w:val="00A1672E"/>
    <w:rsid w:val="00A25833"/>
    <w:rsid w:val="00A26227"/>
    <w:rsid w:val="00A30783"/>
    <w:rsid w:val="00A36073"/>
    <w:rsid w:val="00A37716"/>
    <w:rsid w:val="00A44246"/>
    <w:rsid w:val="00A4704B"/>
    <w:rsid w:val="00A54A79"/>
    <w:rsid w:val="00A55788"/>
    <w:rsid w:val="00A610E1"/>
    <w:rsid w:val="00A73EFD"/>
    <w:rsid w:val="00A866C6"/>
    <w:rsid w:val="00A87C75"/>
    <w:rsid w:val="00A930E8"/>
    <w:rsid w:val="00AA7515"/>
    <w:rsid w:val="00AB118D"/>
    <w:rsid w:val="00AC1243"/>
    <w:rsid w:val="00AC1B37"/>
    <w:rsid w:val="00AC3C37"/>
    <w:rsid w:val="00AC464A"/>
    <w:rsid w:val="00AC7F6D"/>
    <w:rsid w:val="00AD1CA5"/>
    <w:rsid w:val="00AD21D1"/>
    <w:rsid w:val="00AD710D"/>
    <w:rsid w:val="00AE1B42"/>
    <w:rsid w:val="00AF29B6"/>
    <w:rsid w:val="00AF53F5"/>
    <w:rsid w:val="00B03598"/>
    <w:rsid w:val="00B05A30"/>
    <w:rsid w:val="00B1125C"/>
    <w:rsid w:val="00B22828"/>
    <w:rsid w:val="00B27863"/>
    <w:rsid w:val="00B42E3B"/>
    <w:rsid w:val="00B435B0"/>
    <w:rsid w:val="00B44E16"/>
    <w:rsid w:val="00B47FA4"/>
    <w:rsid w:val="00B50A0D"/>
    <w:rsid w:val="00B52381"/>
    <w:rsid w:val="00B55806"/>
    <w:rsid w:val="00B56391"/>
    <w:rsid w:val="00B5640B"/>
    <w:rsid w:val="00B6627E"/>
    <w:rsid w:val="00B720C0"/>
    <w:rsid w:val="00B76E16"/>
    <w:rsid w:val="00B81659"/>
    <w:rsid w:val="00B875AF"/>
    <w:rsid w:val="00B9189C"/>
    <w:rsid w:val="00BA05A8"/>
    <w:rsid w:val="00BA40A2"/>
    <w:rsid w:val="00BA58BA"/>
    <w:rsid w:val="00BB057E"/>
    <w:rsid w:val="00BB6228"/>
    <w:rsid w:val="00BB7A50"/>
    <w:rsid w:val="00BC7DBA"/>
    <w:rsid w:val="00BE1BC8"/>
    <w:rsid w:val="00BE5722"/>
    <w:rsid w:val="00BF3B20"/>
    <w:rsid w:val="00C02E90"/>
    <w:rsid w:val="00C03E7E"/>
    <w:rsid w:val="00C15BC2"/>
    <w:rsid w:val="00C232BD"/>
    <w:rsid w:val="00C251E1"/>
    <w:rsid w:val="00C31A23"/>
    <w:rsid w:val="00C569C4"/>
    <w:rsid w:val="00C574E0"/>
    <w:rsid w:val="00C60786"/>
    <w:rsid w:val="00C67762"/>
    <w:rsid w:val="00C76582"/>
    <w:rsid w:val="00C80143"/>
    <w:rsid w:val="00C8360E"/>
    <w:rsid w:val="00C868DF"/>
    <w:rsid w:val="00CA6DD6"/>
    <w:rsid w:val="00CB083B"/>
    <w:rsid w:val="00CB2BEB"/>
    <w:rsid w:val="00CB4ECC"/>
    <w:rsid w:val="00CB5CCB"/>
    <w:rsid w:val="00CD0350"/>
    <w:rsid w:val="00CD1D32"/>
    <w:rsid w:val="00CD66C8"/>
    <w:rsid w:val="00CD7064"/>
    <w:rsid w:val="00CF4534"/>
    <w:rsid w:val="00D0164E"/>
    <w:rsid w:val="00D0490A"/>
    <w:rsid w:val="00D154EE"/>
    <w:rsid w:val="00D20622"/>
    <w:rsid w:val="00D2520C"/>
    <w:rsid w:val="00D25CB8"/>
    <w:rsid w:val="00D318C5"/>
    <w:rsid w:val="00D33EF3"/>
    <w:rsid w:val="00D35165"/>
    <w:rsid w:val="00D37A5A"/>
    <w:rsid w:val="00D52A0F"/>
    <w:rsid w:val="00D55CCD"/>
    <w:rsid w:val="00D5627B"/>
    <w:rsid w:val="00D63093"/>
    <w:rsid w:val="00D632C8"/>
    <w:rsid w:val="00D6684B"/>
    <w:rsid w:val="00D70DC5"/>
    <w:rsid w:val="00D71DF1"/>
    <w:rsid w:val="00D80ED3"/>
    <w:rsid w:val="00D91C00"/>
    <w:rsid w:val="00D94AC2"/>
    <w:rsid w:val="00D94BCA"/>
    <w:rsid w:val="00D97456"/>
    <w:rsid w:val="00DA24EE"/>
    <w:rsid w:val="00DA6819"/>
    <w:rsid w:val="00DB1527"/>
    <w:rsid w:val="00DB382E"/>
    <w:rsid w:val="00DC6801"/>
    <w:rsid w:val="00DC7292"/>
    <w:rsid w:val="00DD4264"/>
    <w:rsid w:val="00DD5C30"/>
    <w:rsid w:val="00DF1D1E"/>
    <w:rsid w:val="00E00A68"/>
    <w:rsid w:val="00E060E8"/>
    <w:rsid w:val="00E15F62"/>
    <w:rsid w:val="00E17417"/>
    <w:rsid w:val="00E177EF"/>
    <w:rsid w:val="00E206EF"/>
    <w:rsid w:val="00E26DD1"/>
    <w:rsid w:val="00E37616"/>
    <w:rsid w:val="00E41CE0"/>
    <w:rsid w:val="00E53D4E"/>
    <w:rsid w:val="00E611E6"/>
    <w:rsid w:val="00E61539"/>
    <w:rsid w:val="00E7702D"/>
    <w:rsid w:val="00E825BA"/>
    <w:rsid w:val="00E846FF"/>
    <w:rsid w:val="00E84CE9"/>
    <w:rsid w:val="00E87275"/>
    <w:rsid w:val="00E9237F"/>
    <w:rsid w:val="00EA5A8B"/>
    <w:rsid w:val="00EC22F1"/>
    <w:rsid w:val="00EC25F8"/>
    <w:rsid w:val="00EC47C9"/>
    <w:rsid w:val="00EC623E"/>
    <w:rsid w:val="00EC7A94"/>
    <w:rsid w:val="00ED5994"/>
    <w:rsid w:val="00EF7537"/>
    <w:rsid w:val="00F07A47"/>
    <w:rsid w:val="00F10894"/>
    <w:rsid w:val="00F1283F"/>
    <w:rsid w:val="00F22429"/>
    <w:rsid w:val="00F255B0"/>
    <w:rsid w:val="00F340ED"/>
    <w:rsid w:val="00F34178"/>
    <w:rsid w:val="00F3575B"/>
    <w:rsid w:val="00F373E2"/>
    <w:rsid w:val="00F43688"/>
    <w:rsid w:val="00F457B9"/>
    <w:rsid w:val="00F50659"/>
    <w:rsid w:val="00F56B32"/>
    <w:rsid w:val="00F57795"/>
    <w:rsid w:val="00F628BD"/>
    <w:rsid w:val="00F6471D"/>
    <w:rsid w:val="00F64907"/>
    <w:rsid w:val="00F75D78"/>
    <w:rsid w:val="00F91839"/>
    <w:rsid w:val="00F9355E"/>
    <w:rsid w:val="00F96740"/>
    <w:rsid w:val="00F96B14"/>
    <w:rsid w:val="00FA1BEB"/>
    <w:rsid w:val="00FA23C0"/>
    <w:rsid w:val="00FA617C"/>
    <w:rsid w:val="00FB0E9B"/>
    <w:rsid w:val="00FC1E17"/>
    <w:rsid w:val="00FC2178"/>
    <w:rsid w:val="00FC2FDF"/>
    <w:rsid w:val="00FC302C"/>
    <w:rsid w:val="00FC37B4"/>
    <w:rsid w:val="00FD160B"/>
    <w:rsid w:val="00FD40B5"/>
    <w:rsid w:val="00FE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25066"/>
  <w15:docId w15:val="{743DC4EE-12D2-4C9D-9EEA-BDBF9366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B720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C0"/>
    <w:rPr>
      <w:rFonts w:ascii="Tahoma" w:hAnsi="Tahoma" w:cs="Tahoma"/>
      <w:sz w:val="16"/>
      <w:szCs w:val="16"/>
    </w:rPr>
  </w:style>
  <w:style w:type="character" w:styleId="Hyperlink">
    <w:name w:val="Hyperlink"/>
    <w:basedOn w:val="DefaultParagraphFont"/>
    <w:uiPriority w:val="99"/>
    <w:unhideWhenUsed/>
    <w:rsid w:val="00B720C0"/>
    <w:rPr>
      <w:color w:val="0563C1" w:themeColor="hyperlink"/>
      <w:u w:val="single"/>
    </w:rPr>
  </w:style>
  <w:style w:type="paragraph" w:styleId="FootnoteText">
    <w:name w:val="footnote text"/>
    <w:basedOn w:val="Normal"/>
    <w:link w:val="FootnoteTextChar"/>
    <w:uiPriority w:val="99"/>
    <w:unhideWhenUsed/>
    <w:rsid w:val="00F255B0"/>
    <w:pPr>
      <w:spacing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F255B0"/>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unhideWhenUsed/>
    <w:rsid w:val="00F255B0"/>
    <w:rPr>
      <w:vertAlign w:val="superscript"/>
    </w:rPr>
  </w:style>
  <w:style w:type="table" w:styleId="TableGrid">
    <w:name w:val="Table Grid"/>
    <w:basedOn w:val="TableNormal"/>
    <w:uiPriority w:val="39"/>
    <w:rsid w:val="00F255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1839"/>
    <w:rPr>
      <w:color w:val="808080"/>
    </w:rPr>
  </w:style>
  <w:style w:type="character" w:styleId="CommentReference">
    <w:name w:val="annotation reference"/>
    <w:basedOn w:val="DefaultParagraphFont"/>
    <w:uiPriority w:val="99"/>
    <w:semiHidden/>
    <w:unhideWhenUsed/>
    <w:rsid w:val="00A04863"/>
    <w:rPr>
      <w:sz w:val="16"/>
      <w:szCs w:val="16"/>
    </w:rPr>
  </w:style>
  <w:style w:type="paragraph" w:styleId="CommentText">
    <w:name w:val="annotation text"/>
    <w:basedOn w:val="Normal"/>
    <w:link w:val="CommentTextChar"/>
    <w:uiPriority w:val="99"/>
    <w:semiHidden/>
    <w:unhideWhenUsed/>
    <w:rsid w:val="00A04863"/>
    <w:pPr>
      <w:spacing w:line="240" w:lineRule="auto"/>
    </w:pPr>
    <w:rPr>
      <w:sz w:val="20"/>
      <w:szCs w:val="20"/>
    </w:rPr>
  </w:style>
  <w:style w:type="character" w:customStyle="1" w:styleId="CommentTextChar">
    <w:name w:val="Comment Text Char"/>
    <w:basedOn w:val="DefaultParagraphFont"/>
    <w:link w:val="CommentText"/>
    <w:uiPriority w:val="99"/>
    <w:semiHidden/>
    <w:rsid w:val="00A04863"/>
    <w:rPr>
      <w:sz w:val="20"/>
      <w:szCs w:val="20"/>
    </w:rPr>
  </w:style>
  <w:style w:type="paragraph" w:styleId="CommentSubject">
    <w:name w:val="annotation subject"/>
    <w:basedOn w:val="CommentText"/>
    <w:next w:val="CommentText"/>
    <w:link w:val="CommentSubjectChar"/>
    <w:uiPriority w:val="99"/>
    <w:semiHidden/>
    <w:unhideWhenUsed/>
    <w:rsid w:val="00A04863"/>
    <w:rPr>
      <w:b/>
      <w:bCs/>
    </w:rPr>
  </w:style>
  <w:style w:type="character" w:customStyle="1" w:styleId="CommentSubjectChar">
    <w:name w:val="Comment Subject Char"/>
    <w:basedOn w:val="CommentTextChar"/>
    <w:link w:val="CommentSubject"/>
    <w:uiPriority w:val="99"/>
    <w:semiHidden/>
    <w:rsid w:val="00A04863"/>
    <w:rPr>
      <w:b/>
      <w:bCs/>
      <w:sz w:val="20"/>
      <w:szCs w:val="20"/>
    </w:rPr>
  </w:style>
  <w:style w:type="paragraph" w:styleId="Revision">
    <w:name w:val="Revision"/>
    <w:hidden/>
    <w:uiPriority w:val="99"/>
    <w:semiHidden/>
    <w:rsid w:val="00A04863"/>
    <w:pPr>
      <w:spacing w:line="240" w:lineRule="auto"/>
    </w:pPr>
  </w:style>
  <w:style w:type="paragraph" w:styleId="ListParagraph">
    <w:name w:val="List Paragraph"/>
    <w:basedOn w:val="Normal"/>
    <w:uiPriority w:val="34"/>
    <w:qFormat/>
    <w:rsid w:val="005A4899"/>
    <w:pPr>
      <w:ind w:left="720"/>
      <w:contextualSpacing/>
    </w:pPr>
  </w:style>
  <w:style w:type="character" w:styleId="FollowedHyperlink">
    <w:name w:val="FollowedHyperlink"/>
    <w:basedOn w:val="DefaultParagraphFont"/>
    <w:uiPriority w:val="99"/>
    <w:semiHidden/>
    <w:unhideWhenUsed/>
    <w:rsid w:val="00F457B9"/>
    <w:rPr>
      <w:color w:val="954F72" w:themeColor="followedHyperlink"/>
      <w:u w:val="single"/>
    </w:rPr>
  </w:style>
  <w:style w:type="character" w:customStyle="1" w:styleId="apple-converted-space">
    <w:name w:val="apple-converted-space"/>
    <w:basedOn w:val="DefaultParagraphFont"/>
    <w:rsid w:val="00A26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844">
      <w:bodyDiv w:val="1"/>
      <w:marLeft w:val="0"/>
      <w:marRight w:val="0"/>
      <w:marTop w:val="0"/>
      <w:marBottom w:val="0"/>
      <w:divBdr>
        <w:top w:val="none" w:sz="0" w:space="0" w:color="auto"/>
        <w:left w:val="none" w:sz="0" w:space="0" w:color="auto"/>
        <w:bottom w:val="none" w:sz="0" w:space="0" w:color="auto"/>
        <w:right w:val="none" w:sz="0" w:space="0" w:color="auto"/>
      </w:divBdr>
    </w:div>
    <w:div w:id="192500233">
      <w:bodyDiv w:val="1"/>
      <w:marLeft w:val="0"/>
      <w:marRight w:val="0"/>
      <w:marTop w:val="0"/>
      <w:marBottom w:val="0"/>
      <w:divBdr>
        <w:top w:val="none" w:sz="0" w:space="0" w:color="auto"/>
        <w:left w:val="none" w:sz="0" w:space="0" w:color="auto"/>
        <w:bottom w:val="none" w:sz="0" w:space="0" w:color="auto"/>
        <w:right w:val="none" w:sz="0" w:space="0" w:color="auto"/>
      </w:divBdr>
    </w:div>
    <w:div w:id="198664494">
      <w:bodyDiv w:val="1"/>
      <w:marLeft w:val="0"/>
      <w:marRight w:val="0"/>
      <w:marTop w:val="0"/>
      <w:marBottom w:val="0"/>
      <w:divBdr>
        <w:top w:val="none" w:sz="0" w:space="0" w:color="auto"/>
        <w:left w:val="none" w:sz="0" w:space="0" w:color="auto"/>
        <w:bottom w:val="none" w:sz="0" w:space="0" w:color="auto"/>
        <w:right w:val="none" w:sz="0" w:space="0" w:color="auto"/>
      </w:divBdr>
    </w:div>
    <w:div w:id="283848702">
      <w:bodyDiv w:val="1"/>
      <w:marLeft w:val="0"/>
      <w:marRight w:val="0"/>
      <w:marTop w:val="0"/>
      <w:marBottom w:val="0"/>
      <w:divBdr>
        <w:top w:val="none" w:sz="0" w:space="0" w:color="auto"/>
        <w:left w:val="none" w:sz="0" w:space="0" w:color="auto"/>
        <w:bottom w:val="none" w:sz="0" w:space="0" w:color="auto"/>
        <w:right w:val="none" w:sz="0" w:space="0" w:color="auto"/>
      </w:divBdr>
    </w:div>
    <w:div w:id="286816728">
      <w:bodyDiv w:val="1"/>
      <w:marLeft w:val="0"/>
      <w:marRight w:val="0"/>
      <w:marTop w:val="0"/>
      <w:marBottom w:val="0"/>
      <w:divBdr>
        <w:top w:val="none" w:sz="0" w:space="0" w:color="auto"/>
        <w:left w:val="none" w:sz="0" w:space="0" w:color="auto"/>
        <w:bottom w:val="none" w:sz="0" w:space="0" w:color="auto"/>
        <w:right w:val="none" w:sz="0" w:space="0" w:color="auto"/>
      </w:divBdr>
    </w:div>
    <w:div w:id="307127838">
      <w:bodyDiv w:val="1"/>
      <w:marLeft w:val="0"/>
      <w:marRight w:val="0"/>
      <w:marTop w:val="0"/>
      <w:marBottom w:val="0"/>
      <w:divBdr>
        <w:top w:val="none" w:sz="0" w:space="0" w:color="auto"/>
        <w:left w:val="none" w:sz="0" w:space="0" w:color="auto"/>
        <w:bottom w:val="none" w:sz="0" w:space="0" w:color="auto"/>
        <w:right w:val="none" w:sz="0" w:space="0" w:color="auto"/>
      </w:divBdr>
    </w:div>
    <w:div w:id="326442954">
      <w:bodyDiv w:val="1"/>
      <w:marLeft w:val="0"/>
      <w:marRight w:val="0"/>
      <w:marTop w:val="0"/>
      <w:marBottom w:val="0"/>
      <w:divBdr>
        <w:top w:val="none" w:sz="0" w:space="0" w:color="auto"/>
        <w:left w:val="none" w:sz="0" w:space="0" w:color="auto"/>
        <w:bottom w:val="none" w:sz="0" w:space="0" w:color="auto"/>
        <w:right w:val="none" w:sz="0" w:space="0" w:color="auto"/>
      </w:divBdr>
    </w:div>
    <w:div w:id="338392000">
      <w:bodyDiv w:val="1"/>
      <w:marLeft w:val="0"/>
      <w:marRight w:val="0"/>
      <w:marTop w:val="0"/>
      <w:marBottom w:val="0"/>
      <w:divBdr>
        <w:top w:val="none" w:sz="0" w:space="0" w:color="auto"/>
        <w:left w:val="none" w:sz="0" w:space="0" w:color="auto"/>
        <w:bottom w:val="none" w:sz="0" w:space="0" w:color="auto"/>
        <w:right w:val="none" w:sz="0" w:space="0" w:color="auto"/>
      </w:divBdr>
    </w:div>
    <w:div w:id="482553214">
      <w:bodyDiv w:val="1"/>
      <w:marLeft w:val="0"/>
      <w:marRight w:val="0"/>
      <w:marTop w:val="0"/>
      <w:marBottom w:val="0"/>
      <w:divBdr>
        <w:top w:val="none" w:sz="0" w:space="0" w:color="auto"/>
        <w:left w:val="none" w:sz="0" w:space="0" w:color="auto"/>
        <w:bottom w:val="none" w:sz="0" w:space="0" w:color="auto"/>
        <w:right w:val="none" w:sz="0" w:space="0" w:color="auto"/>
      </w:divBdr>
    </w:div>
    <w:div w:id="638998625">
      <w:bodyDiv w:val="1"/>
      <w:marLeft w:val="0"/>
      <w:marRight w:val="0"/>
      <w:marTop w:val="0"/>
      <w:marBottom w:val="0"/>
      <w:divBdr>
        <w:top w:val="none" w:sz="0" w:space="0" w:color="auto"/>
        <w:left w:val="none" w:sz="0" w:space="0" w:color="auto"/>
        <w:bottom w:val="none" w:sz="0" w:space="0" w:color="auto"/>
        <w:right w:val="none" w:sz="0" w:space="0" w:color="auto"/>
      </w:divBdr>
    </w:div>
    <w:div w:id="707678868">
      <w:bodyDiv w:val="1"/>
      <w:marLeft w:val="0"/>
      <w:marRight w:val="0"/>
      <w:marTop w:val="0"/>
      <w:marBottom w:val="0"/>
      <w:divBdr>
        <w:top w:val="none" w:sz="0" w:space="0" w:color="auto"/>
        <w:left w:val="none" w:sz="0" w:space="0" w:color="auto"/>
        <w:bottom w:val="none" w:sz="0" w:space="0" w:color="auto"/>
        <w:right w:val="none" w:sz="0" w:space="0" w:color="auto"/>
      </w:divBdr>
    </w:div>
    <w:div w:id="790590648">
      <w:bodyDiv w:val="1"/>
      <w:marLeft w:val="0"/>
      <w:marRight w:val="0"/>
      <w:marTop w:val="0"/>
      <w:marBottom w:val="0"/>
      <w:divBdr>
        <w:top w:val="none" w:sz="0" w:space="0" w:color="auto"/>
        <w:left w:val="none" w:sz="0" w:space="0" w:color="auto"/>
        <w:bottom w:val="none" w:sz="0" w:space="0" w:color="auto"/>
        <w:right w:val="none" w:sz="0" w:space="0" w:color="auto"/>
      </w:divBdr>
    </w:div>
    <w:div w:id="794640600">
      <w:bodyDiv w:val="1"/>
      <w:marLeft w:val="0"/>
      <w:marRight w:val="0"/>
      <w:marTop w:val="0"/>
      <w:marBottom w:val="0"/>
      <w:divBdr>
        <w:top w:val="none" w:sz="0" w:space="0" w:color="auto"/>
        <w:left w:val="none" w:sz="0" w:space="0" w:color="auto"/>
        <w:bottom w:val="none" w:sz="0" w:space="0" w:color="auto"/>
        <w:right w:val="none" w:sz="0" w:space="0" w:color="auto"/>
      </w:divBdr>
    </w:div>
    <w:div w:id="823160362">
      <w:bodyDiv w:val="1"/>
      <w:marLeft w:val="0"/>
      <w:marRight w:val="0"/>
      <w:marTop w:val="0"/>
      <w:marBottom w:val="0"/>
      <w:divBdr>
        <w:top w:val="none" w:sz="0" w:space="0" w:color="auto"/>
        <w:left w:val="none" w:sz="0" w:space="0" w:color="auto"/>
        <w:bottom w:val="none" w:sz="0" w:space="0" w:color="auto"/>
        <w:right w:val="none" w:sz="0" w:space="0" w:color="auto"/>
      </w:divBdr>
    </w:div>
    <w:div w:id="830945108">
      <w:bodyDiv w:val="1"/>
      <w:marLeft w:val="0"/>
      <w:marRight w:val="0"/>
      <w:marTop w:val="0"/>
      <w:marBottom w:val="0"/>
      <w:divBdr>
        <w:top w:val="none" w:sz="0" w:space="0" w:color="auto"/>
        <w:left w:val="none" w:sz="0" w:space="0" w:color="auto"/>
        <w:bottom w:val="none" w:sz="0" w:space="0" w:color="auto"/>
        <w:right w:val="none" w:sz="0" w:space="0" w:color="auto"/>
      </w:divBdr>
      <w:divsChild>
        <w:div w:id="1274632679">
          <w:marLeft w:val="0"/>
          <w:marRight w:val="0"/>
          <w:marTop w:val="0"/>
          <w:marBottom w:val="0"/>
          <w:divBdr>
            <w:top w:val="none" w:sz="0" w:space="0" w:color="auto"/>
            <w:left w:val="none" w:sz="0" w:space="0" w:color="auto"/>
            <w:bottom w:val="none" w:sz="0" w:space="0" w:color="auto"/>
            <w:right w:val="none" w:sz="0" w:space="0" w:color="auto"/>
          </w:divBdr>
        </w:div>
        <w:div w:id="390619026">
          <w:marLeft w:val="0"/>
          <w:marRight w:val="0"/>
          <w:marTop w:val="0"/>
          <w:marBottom w:val="0"/>
          <w:divBdr>
            <w:top w:val="none" w:sz="0" w:space="0" w:color="auto"/>
            <w:left w:val="none" w:sz="0" w:space="0" w:color="auto"/>
            <w:bottom w:val="none" w:sz="0" w:space="0" w:color="auto"/>
            <w:right w:val="none" w:sz="0" w:space="0" w:color="auto"/>
          </w:divBdr>
        </w:div>
        <w:div w:id="421680103">
          <w:marLeft w:val="0"/>
          <w:marRight w:val="0"/>
          <w:marTop w:val="0"/>
          <w:marBottom w:val="0"/>
          <w:divBdr>
            <w:top w:val="none" w:sz="0" w:space="0" w:color="auto"/>
            <w:left w:val="none" w:sz="0" w:space="0" w:color="auto"/>
            <w:bottom w:val="none" w:sz="0" w:space="0" w:color="auto"/>
            <w:right w:val="none" w:sz="0" w:space="0" w:color="auto"/>
          </w:divBdr>
        </w:div>
        <w:div w:id="1549999872">
          <w:blockQuote w:val="1"/>
          <w:marLeft w:val="600"/>
          <w:marRight w:val="0"/>
          <w:marTop w:val="0"/>
          <w:marBottom w:val="0"/>
          <w:divBdr>
            <w:top w:val="none" w:sz="0" w:space="0" w:color="auto"/>
            <w:left w:val="none" w:sz="0" w:space="0" w:color="auto"/>
            <w:bottom w:val="none" w:sz="0" w:space="0" w:color="auto"/>
            <w:right w:val="none" w:sz="0" w:space="0" w:color="auto"/>
          </w:divBdr>
          <w:divsChild>
            <w:div w:id="1535846656">
              <w:marLeft w:val="0"/>
              <w:marRight w:val="0"/>
              <w:marTop w:val="0"/>
              <w:marBottom w:val="0"/>
              <w:divBdr>
                <w:top w:val="none" w:sz="0" w:space="0" w:color="auto"/>
                <w:left w:val="none" w:sz="0" w:space="0" w:color="auto"/>
                <w:bottom w:val="none" w:sz="0" w:space="0" w:color="auto"/>
                <w:right w:val="none" w:sz="0" w:space="0" w:color="auto"/>
              </w:divBdr>
            </w:div>
            <w:div w:id="4408941">
              <w:marLeft w:val="0"/>
              <w:marRight w:val="0"/>
              <w:marTop w:val="0"/>
              <w:marBottom w:val="0"/>
              <w:divBdr>
                <w:top w:val="none" w:sz="0" w:space="0" w:color="auto"/>
                <w:left w:val="none" w:sz="0" w:space="0" w:color="auto"/>
                <w:bottom w:val="none" w:sz="0" w:space="0" w:color="auto"/>
                <w:right w:val="none" w:sz="0" w:space="0" w:color="auto"/>
              </w:divBdr>
            </w:div>
            <w:div w:id="1860001765">
              <w:marLeft w:val="0"/>
              <w:marRight w:val="0"/>
              <w:marTop w:val="0"/>
              <w:marBottom w:val="0"/>
              <w:divBdr>
                <w:top w:val="none" w:sz="0" w:space="0" w:color="auto"/>
                <w:left w:val="none" w:sz="0" w:space="0" w:color="auto"/>
                <w:bottom w:val="none" w:sz="0" w:space="0" w:color="auto"/>
                <w:right w:val="none" w:sz="0" w:space="0" w:color="auto"/>
              </w:divBdr>
            </w:div>
            <w:div w:id="1948539542">
              <w:marLeft w:val="0"/>
              <w:marRight w:val="0"/>
              <w:marTop w:val="0"/>
              <w:marBottom w:val="0"/>
              <w:divBdr>
                <w:top w:val="none" w:sz="0" w:space="0" w:color="auto"/>
                <w:left w:val="none" w:sz="0" w:space="0" w:color="auto"/>
                <w:bottom w:val="none" w:sz="0" w:space="0" w:color="auto"/>
                <w:right w:val="none" w:sz="0" w:space="0" w:color="auto"/>
              </w:divBdr>
            </w:div>
            <w:div w:id="1048870365">
              <w:marLeft w:val="0"/>
              <w:marRight w:val="0"/>
              <w:marTop w:val="0"/>
              <w:marBottom w:val="0"/>
              <w:divBdr>
                <w:top w:val="none" w:sz="0" w:space="0" w:color="auto"/>
                <w:left w:val="none" w:sz="0" w:space="0" w:color="auto"/>
                <w:bottom w:val="none" w:sz="0" w:space="0" w:color="auto"/>
                <w:right w:val="none" w:sz="0" w:space="0" w:color="auto"/>
              </w:divBdr>
            </w:div>
            <w:div w:id="1187063406">
              <w:marLeft w:val="0"/>
              <w:marRight w:val="0"/>
              <w:marTop w:val="0"/>
              <w:marBottom w:val="0"/>
              <w:divBdr>
                <w:top w:val="none" w:sz="0" w:space="0" w:color="auto"/>
                <w:left w:val="none" w:sz="0" w:space="0" w:color="auto"/>
                <w:bottom w:val="none" w:sz="0" w:space="0" w:color="auto"/>
                <w:right w:val="none" w:sz="0" w:space="0" w:color="auto"/>
              </w:divBdr>
            </w:div>
            <w:div w:id="1818381021">
              <w:marLeft w:val="0"/>
              <w:marRight w:val="0"/>
              <w:marTop w:val="0"/>
              <w:marBottom w:val="0"/>
              <w:divBdr>
                <w:top w:val="none" w:sz="0" w:space="0" w:color="auto"/>
                <w:left w:val="none" w:sz="0" w:space="0" w:color="auto"/>
                <w:bottom w:val="none" w:sz="0" w:space="0" w:color="auto"/>
                <w:right w:val="none" w:sz="0" w:space="0" w:color="auto"/>
              </w:divBdr>
            </w:div>
            <w:div w:id="436605831">
              <w:marLeft w:val="0"/>
              <w:marRight w:val="0"/>
              <w:marTop w:val="0"/>
              <w:marBottom w:val="0"/>
              <w:divBdr>
                <w:top w:val="none" w:sz="0" w:space="0" w:color="auto"/>
                <w:left w:val="none" w:sz="0" w:space="0" w:color="auto"/>
                <w:bottom w:val="none" w:sz="0" w:space="0" w:color="auto"/>
                <w:right w:val="none" w:sz="0" w:space="0" w:color="auto"/>
              </w:divBdr>
            </w:div>
            <w:div w:id="1085607872">
              <w:marLeft w:val="0"/>
              <w:marRight w:val="0"/>
              <w:marTop w:val="0"/>
              <w:marBottom w:val="0"/>
              <w:divBdr>
                <w:top w:val="none" w:sz="0" w:space="0" w:color="auto"/>
                <w:left w:val="none" w:sz="0" w:space="0" w:color="auto"/>
                <w:bottom w:val="none" w:sz="0" w:space="0" w:color="auto"/>
                <w:right w:val="none" w:sz="0" w:space="0" w:color="auto"/>
              </w:divBdr>
            </w:div>
            <w:div w:id="1325358603">
              <w:marLeft w:val="0"/>
              <w:marRight w:val="0"/>
              <w:marTop w:val="0"/>
              <w:marBottom w:val="0"/>
              <w:divBdr>
                <w:top w:val="none" w:sz="0" w:space="0" w:color="auto"/>
                <w:left w:val="none" w:sz="0" w:space="0" w:color="auto"/>
                <w:bottom w:val="none" w:sz="0" w:space="0" w:color="auto"/>
                <w:right w:val="none" w:sz="0" w:space="0" w:color="auto"/>
              </w:divBdr>
            </w:div>
            <w:div w:id="2141682342">
              <w:marLeft w:val="0"/>
              <w:marRight w:val="0"/>
              <w:marTop w:val="0"/>
              <w:marBottom w:val="0"/>
              <w:divBdr>
                <w:top w:val="none" w:sz="0" w:space="0" w:color="auto"/>
                <w:left w:val="none" w:sz="0" w:space="0" w:color="auto"/>
                <w:bottom w:val="none" w:sz="0" w:space="0" w:color="auto"/>
                <w:right w:val="none" w:sz="0" w:space="0" w:color="auto"/>
              </w:divBdr>
            </w:div>
          </w:divsChild>
        </w:div>
        <w:div w:id="1587155307">
          <w:marLeft w:val="0"/>
          <w:marRight w:val="0"/>
          <w:marTop w:val="0"/>
          <w:marBottom w:val="0"/>
          <w:divBdr>
            <w:top w:val="none" w:sz="0" w:space="0" w:color="auto"/>
            <w:left w:val="none" w:sz="0" w:space="0" w:color="auto"/>
            <w:bottom w:val="none" w:sz="0" w:space="0" w:color="auto"/>
            <w:right w:val="none" w:sz="0" w:space="0" w:color="auto"/>
          </w:divBdr>
        </w:div>
        <w:div w:id="1135023626">
          <w:marLeft w:val="0"/>
          <w:marRight w:val="0"/>
          <w:marTop w:val="0"/>
          <w:marBottom w:val="0"/>
          <w:divBdr>
            <w:top w:val="none" w:sz="0" w:space="0" w:color="auto"/>
            <w:left w:val="none" w:sz="0" w:space="0" w:color="auto"/>
            <w:bottom w:val="none" w:sz="0" w:space="0" w:color="auto"/>
            <w:right w:val="none" w:sz="0" w:space="0" w:color="auto"/>
          </w:divBdr>
        </w:div>
        <w:div w:id="11805356">
          <w:marLeft w:val="0"/>
          <w:marRight w:val="0"/>
          <w:marTop w:val="0"/>
          <w:marBottom w:val="0"/>
          <w:divBdr>
            <w:top w:val="none" w:sz="0" w:space="0" w:color="auto"/>
            <w:left w:val="none" w:sz="0" w:space="0" w:color="auto"/>
            <w:bottom w:val="none" w:sz="0" w:space="0" w:color="auto"/>
            <w:right w:val="none" w:sz="0" w:space="0" w:color="auto"/>
          </w:divBdr>
        </w:div>
        <w:div w:id="666053250">
          <w:marLeft w:val="0"/>
          <w:marRight w:val="0"/>
          <w:marTop w:val="0"/>
          <w:marBottom w:val="0"/>
          <w:divBdr>
            <w:top w:val="none" w:sz="0" w:space="0" w:color="auto"/>
            <w:left w:val="none" w:sz="0" w:space="0" w:color="auto"/>
            <w:bottom w:val="none" w:sz="0" w:space="0" w:color="auto"/>
            <w:right w:val="none" w:sz="0" w:space="0" w:color="auto"/>
          </w:divBdr>
        </w:div>
        <w:div w:id="1386297077">
          <w:marLeft w:val="0"/>
          <w:marRight w:val="0"/>
          <w:marTop w:val="0"/>
          <w:marBottom w:val="0"/>
          <w:divBdr>
            <w:top w:val="none" w:sz="0" w:space="0" w:color="auto"/>
            <w:left w:val="none" w:sz="0" w:space="0" w:color="auto"/>
            <w:bottom w:val="none" w:sz="0" w:space="0" w:color="auto"/>
            <w:right w:val="none" w:sz="0" w:space="0" w:color="auto"/>
          </w:divBdr>
        </w:div>
        <w:div w:id="2115590345">
          <w:marLeft w:val="0"/>
          <w:marRight w:val="0"/>
          <w:marTop w:val="0"/>
          <w:marBottom w:val="0"/>
          <w:divBdr>
            <w:top w:val="none" w:sz="0" w:space="0" w:color="auto"/>
            <w:left w:val="none" w:sz="0" w:space="0" w:color="auto"/>
            <w:bottom w:val="none" w:sz="0" w:space="0" w:color="auto"/>
            <w:right w:val="none" w:sz="0" w:space="0" w:color="auto"/>
          </w:divBdr>
        </w:div>
      </w:divsChild>
    </w:div>
    <w:div w:id="858860833">
      <w:bodyDiv w:val="1"/>
      <w:marLeft w:val="0"/>
      <w:marRight w:val="0"/>
      <w:marTop w:val="0"/>
      <w:marBottom w:val="0"/>
      <w:divBdr>
        <w:top w:val="none" w:sz="0" w:space="0" w:color="auto"/>
        <w:left w:val="none" w:sz="0" w:space="0" w:color="auto"/>
        <w:bottom w:val="none" w:sz="0" w:space="0" w:color="auto"/>
        <w:right w:val="none" w:sz="0" w:space="0" w:color="auto"/>
      </w:divBdr>
    </w:div>
    <w:div w:id="867372989">
      <w:bodyDiv w:val="1"/>
      <w:marLeft w:val="0"/>
      <w:marRight w:val="0"/>
      <w:marTop w:val="0"/>
      <w:marBottom w:val="0"/>
      <w:divBdr>
        <w:top w:val="none" w:sz="0" w:space="0" w:color="auto"/>
        <w:left w:val="none" w:sz="0" w:space="0" w:color="auto"/>
        <w:bottom w:val="none" w:sz="0" w:space="0" w:color="auto"/>
        <w:right w:val="none" w:sz="0" w:space="0" w:color="auto"/>
      </w:divBdr>
    </w:div>
    <w:div w:id="920405670">
      <w:bodyDiv w:val="1"/>
      <w:marLeft w:val="0"/>
      <w:marRight w:val="0"/>
      <w:marTop w:val="0"/>
      <w:marBottom w:val="0"/>
      <w:divBdr>
        <w:top w:val="none" w:sz="0" w:space="0" w:color="auto"/>
        <w:left w:val="none" w:sz="0" w:space="0" w:color="auto"/>
        <w:bottom w:val="none" w:sz="0" w:space="0" w:color="auto"/>
        <w:right w:val="none" w:sz="0" w:space="0" w:color="auto"/>
      </w:divBdr>
    </w:div>
    <w:div w:id="940838266">
      <w:bodyDiv w:val="1"/>
      <w:marLeft w:val="0"/>
      <w:marRight w:val="0"/>
      <w:marTop w:val="0"/>
      <w:marBottom w:val="0"/>
      <w:divBdr>
        <w:top w:val="none" w:sz="0" w:space="0" w:color="auto"/>
        <w:left w:val="none" w:sz="0" w:space="0" w:color="auto"/>
        <w:bottom w:val="none" w:sz="0" w:space="0" w:color="auto"/>
        <w:right w:val="none" w:sz="0" w:space="0" w:color="auto"/>
      </w:divBdr>
    </w:div>
    <w:div w:id="973827134">
      <w:bodyDiv w:val="1"/>
      <w:marLeft w:val="0"/>
      <w:marRight w:val="0"/>
      <w:marTop w:val="0"/>
      <w:marBottom w:val="0"/>
      <w:divBdr>
        <w:top w:val="none" w:sz="0" w:space="0" w:color="auto"/>
        <w:left w:val="none" w:sz="0" w:space="0" w:color="auto"/>
        <w:bottom w:val="none" w:sz="0" w:space="0" w:color="auto"/>
        <w:right w:val="none" w:sz="0" w:space="0" w:color="auto"/>
      </w:divBdr>
    </w:div>
    <w:div w:id="1027213756">
      <w:bodyDiv w:val="1"/>
      <w:marLeft w:val="0"/>
      <w:marRight w:val="0"/>
      <w:marTop w:val="0"/>
      <w:marBottom w:val="0"/>
      <w:divBdr>
        <w:top w:val="none" w:sz="0" w:space="0" w:color="auto"/>
        <w:left w:val="none" w:sz="0" w:space="0" w:color="auto"/>
        <w:bottom w:val="none" w:sz="0" w:space="0" w:color="auto"/>
        <w:right w:val="none" w:sz="0" w:space="0" w:color="auto"/>
      </w:divBdr>
    </w:div>
    <w:div w:id="1061293160">
      <w:bodyDiv w:val="1"/>
      <w:marLeft w:val="0"/>
      <w:marRight w:val="0"/>
      <w:marTop w:val="0"/>
      <w:marBottom w:val="0"/>
      <w:divBdr>
        <w:top w:val="none" w:sz="0" w:space="0" w:color="auto"/>
        <w:left w:val="none" w:sz="0" w:space="0" w:color="auto"/>
        <w:bottom w:val="none" w:sz="0" w:space="0" w:color="auto"/>
        <w:right w:val="none" w:sz="0" w:space="0" w:color="auto"/>
      </w:divBdr>
    </w:div>
    <w:div w:id="1075128759">
      <w:bodyDiv w:val="1"/>
      <w:marLeft w:val="0"/>
      <w:marRight w:val="0"/>
      <w:marTop w:val="0"/>
      <w:marBottom w:val="0"/>
      <w:divBdr>
        <w:top w:val="none" w:sz="0" w:space="0" w:color="auto"/>
        <w:left w:val="none" w:sz="0" w:space="0" w:color="auto"/>
        <w:bottom w:val="none" w:sz="0" w:space="0" w:color="auto"/>
        <w:right w:val="none" w:sz="0" w:space="0" w:color="auto"/>
      </w:divBdr>
    </w:div>
    <w:div w:id="1085416681">
      <w:bodyDiv w:val="1"/>
      <w:marLeft w:val="0"/>
      <w:marRight w:val="0"/>
      <w:marTop w:val="0"/>
      <w:marBottom w:val="0"/>
      <w:divBdr>
        <w:top w:val="none" w:sz="0" w:space="0" w:color="auto"/>
        <w:left w:val="none" w:sz="0" w:space="0" w:color="auto"/>
        <w:bottom w:val="none" w:sz="0" w:space="0" w:color="auto"/>
        <w:right w:val="none" w:sz="0" w:space="0" w:color="auto"/>
      </w:divBdr>
    </w:div>
    <w:div w:id="1172178951">
      <w:bodyDiv w:val="1"/>
      <w:marLeft w:val="0"/>
      <w:marRight w:val="0"/>
      <w:marTop w:val="0"/>
      <w:marBottom w:val="0"/>
      <w:divBdr>
        <w:top w:val="none" w:sz="0" w:space="0" w:color="auto"/>
        <w:left w:val="none" w:sz="0" w:space="0" w:color="auto"/>
        <w:bottom w:val="none" w:sz="0" w:space="0" w:color="auto"/>
        <w:right w:val="none" w:sz="0" w:space="0" w:color="auto"/>
      </w:divBdr>
    </w:div>
    <w:div w:id="1435128322">
      <w:bodyDiv w:val="1"/>
      <w:marLeft w:val="0"/>
      <w:marRight w:val="0"/>
      <w:marTop w:val="0"/>
      <w:marBottom w:val="0"/>
      <w:divBdr>
        <w:top w:val="none" w:sz="0" w:space="0" w:color="auto"/>
        <w:left w:val="none" w:sz="0" w:space="0" w:color="auto"/>
        <w:bottom w:val="none" w:sz="0" w:space="0" w:color="auto"/>
        <w:right w:val="none" w:sz="0" w:space="0" w:color="auto"/>
      </w:divBdr>
    </w:div>
    <w:div w:id="1449202997">
      <w:bodyDiv w:val="1"/>
      <w:marLeft w:val="0"/>
      <w:marRight w:val="0"/>
      <w:marTop w:val="0"/>
      <w:marBottom w:val="0"/>
      <w:divBdr>
        <w:top w:val="none" w:sz="0" w:space="0" w:color="auto"/>
        <w:left w:val="none" w:sz="0" w:space="0" w:color="auto"/>
        <w:bottom w:val="none" w:sz="0" w:space="0" w:color="auto"/>
        <w:right w:val="none" w:sz="0" w:space="0" w:color="auto"/>
      </w:divBdr>
    </w:div>
    <w:div w:id="1501581453">
      <w:bodyDiv w:val="1"/>
      <w:marLeft w:val="0"/>
      <w:marRight w:val="0"/>
      <w:marTop w:val="0"/>
      <w:marBottom w:val="0"/>
      <w:divBdr>
        <w:top w:val="none" w:sz="0" w:space="0" w:color="auto"/>
        <w:left w:val="none" w:sz="0" w:space="0" w:color="auto"/>
        <w:bottom w:val="none" w:sz="0" w:space="0" w:color="auto"/>
        <w:right w:val="none" w:sz="0" w:space="0" w:color="auto"/>
      </w:divBdr>
    </w:div>
    <w:div w:id="1523082851">
      <w:bodyDiv w:val="1"/>
      <w:marLeft w:val="0"/>
      <w:marRight w:val="0"/>
      <w:marTop w:val="0"/>
      <w:marBottom w:val="0"/>
      <w:divBdr>
        <w:top w:val="none" w:sz="0" w:space="0" w:color="auto"/>
        <w:left w:val="none" w:sz="0" w:space="0" w:color="auto"/>
        <w:bottom w:val="none" w:sz="0" w:space="0" w:color="auto"/>
        <w:right w:val="none" w:sz="0" w:space="0" w:color="auto"/>
      </w:divBdr>
    </w:div>
    <w:div w:id="1554735946">
      <w:bodyDiv w:val="1"/>
      <w:marLeft w:val="0"/>
      <w:marRight w:val="0"/>
      <w:marTop w:val="0"/>
      <w:marBottom w:val="0"/>
      <w:divBdr>
        <w:top w:val="none" w:sz="0" w:space="0" w:color="auto"/>
        <w:left w:val="none" w:sz="0" w:space="0" w:color="auto"/>
        <w:bottom w:val="none" w:sz="0" w:space="0" w:color="auto"/>
        <w:right w:val="none" w:sz="0" w:space="0" w:color="auto"/>
      </w:divBdr>
    </w:div>
    <w:div w:id="1601336380">
      <w:bodyDiv w:val="1"/>
      <w:marLeft w:val="0"/>
      <w:marRight w:val="0"/>
      <w:marTop w:val="0"/>
      <w:marBottom w:val="0"/>
      <w:divBdr>
        <w:top w:val="none" w:sz="0" w:space="0" w:color="auto"/>
        <w:left w:val="none" w:sz="0" w:space="0" w:color="auto"/>
        <w:bottom w:val="none" w:sz="0" w:space="0" w:color="auto"/>
        <w:right w:val="none" w:sz="0" w:space="0" w:color="auto"/>
      </w:divBdr>
    </w:div>
    <w:div w:id="1643538440">
      <w:bodyDiv w:val="1"/>
      <w:marLeft w:val="0"/>
      <w:marRight w:val="0"/>
      <w:marTop w:val="0"/>
      <w:marBottom w:val="0"/>
      <w:divBdr>
        <w:top w:val="none" w:sz="0" w:space="0" w:color="auto"/>
        <w:left w:val="none" w:sz="0" w:space="0" w:color="auto"/>
        <w:bottom w:val="none" w:sz="0" w:space="0" w:color="auto"/>
        <w:right w:val="none" w:sz="0" w:space="0" w:color="auto"/>
      </w:divBdr>
    </w:div>
    <w:div w:id="1667056009">
      <w:bodyDiv w:val="1"/>
      <w:marLeft w:val="0"/>
      <w:marRight w:val="0"/>
      <w:marTop w:val="0"/>
      <w:marBottom w:val="0"/>
      <w:divBdr>
        <w:top w:val="none" w:sz="0" w:space="0" w:color="auto"/>
        <w:left w:val="none" w:sz="0" w:space="0" w:color="auto"/>
        <w:bottom w:val="none" w:sz="0" w:space="0" w:color="auto"/>
        <w:right w:val="none" w:sz="0" w:space="0" w:color="auto"/>
      </w:divBdr>
    </w:div>
    <w:div w:id="1692796898">
      <w:bodyDiv w:val="1"/>
      <w:marLeft w:val="0"/>
      <w:marRight w:val="0"/>
      <w:marTop w:val="0"/>
      <w:marBottom w:val="0"/>
      <w:divBdr>
        <w:top w:val="none" w:sz="0" w:space="0" w:color="auto"/>
        <w:left w:val="none" w:sz="0" w:space="0" w:color="auto"/>
        <w:bottom w:val="none" w:sz="0" w:space="0" w:color="auto"/>
        <w:right w:val="none" w:sz="0" w:space="0" w:color="auto"/>
      </w:divBdr>
    </w:div>
    <w:div w:id="1725062744">
      <w:bodyDiv w:val="1"/>
      <w:marLeft w:val="0"/>
      <w:marRight w:val="0"/>
      <w:marTop w:val="0"/>
      <w:marBottom w:val="0"/>
      <w:divBdr>
        <w:top w:val="none" w:sz="0" w:space="0" w:color="auto"/>
        <w:left w:val="none" w:sz="0" w:space="0" w:color="auto"/>
        <w:bottom w:val="none" w:sz="0" w:space="0" w:color="auto"/>
        <w:right w:val="none" w:sz="0" w:space="0" w:color="auto"/>
      </w:divBdr>
    </w:div>
    <w:div w:id="1746300425">
      <w:bodyDiv w:val="1"/>
      <w:marLeft w:val="0"/>
      <w:marRight w:val="0"/>
      <w:marTop w:val="0"/>
      <w:marBottom w:val="0"/>
      <w:divBdr>
        <w:top w:val="none" w:sz="0" w:space="0" w:color="auto"/>
        <w:left w:val="none" w:sz="0" w:space="0" w:color="auto"/>
        <w:bottom w:val="none" w:sz="0" w:space="0" w:color="auto"/>
        <w:right w:val="none" w:sz="0" w:space="0" w:color="auto"/>
      </w:divBdr>
    </w:div>
    <w:div w:id="1803234610">
      <w:bodyDiv w:val="1"/>
      <w:marLeft w:val="0"/>
      <w:marRight w:val="0"/>
      <w:marTop w:val="0"/>
      <w:marBottom w:val="0"/>
      <w:divBdr>
        <w:top w:val="none" w:sz="0" w:space="0" w:color="auto"/>
        <w:left w:val="none" w:sz="0" w:space="0" w:color="auto"/>
        <w:bottom w:val="none" w:sz="0" w:space="0" w:color="auto"/>
        <w:right w:val="none" w:sz="0" w:space="0" w:color="auto"/>
      </w:divBdr>
    </w:div>
    <w:div w:id="1872642443">
      <w:bodyDiv w:val="1"/>
      <w:marLeft w:val="0"/>
      <w:marRight w:val="0"/>
      <w:marTop w:val="0"/>
      <w:marBottom w:val="0"/>
      <w:divBdr>
        <w:top w:val="none" w:sz="0" w:space="0" w:color="auto"/>
        <w:left w:val="none" w:sz="0" w:space="0" w:color="auto"/>
        <w:bottom w:val="none" w:sz="0" w:space="0" w:color="auto"/>
        <w:right w:val="none" w:sz="0" w:space="0" w:color="auto"/>
      </w:divBdr>
    </w:div>
    <w:div w:id="1999190416">
      <w:bodyDiv w:val="1"/>
      <w:marLeft w:val="0"/>
      <w:marRight w:val="0"/>
      <w:marTop w:val="0"/>
      <w:marBottom w:val="0"/>
      <w:divBdr>
        <w:top w:val="none" w:sz="0" w:space="0" w:color="auto"/>
        <w:left w:val="none" w:sz="0" w:space="0" w:color="auto"/>
        <w:bottom w:val="none" w:sz="0" w:space="0" w:color="auto"/>
        <w:right w:val="none" w:sz="0" w:space="0" w:color="auto"/>
      </w:divBdr>
    </w:div>
    <w:div w:id="2091729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A4245-855C-494C-8D12-ECC38289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Andrew</dc:creator>
  <cp:keywords/>
  <dc:description/>
  <cp:lastModifiedBy>CJ Libassi</cp:lastModifiedBy>
  <cp:revision>6</cp:revision>
  <dcterms:created xsi:type="dcterms:W3CDTF">2017-04-07T19:56:00Z</dcterms:created>
  <dcterms:modified xsi:type="dcterms:W3CDTF">2017-04-07T20:42:00Z</dcterms:modified>
</cp:coreProperties>
</file>