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79" w14:textId="77777777" w:rsidR="007755BB" w:rsidRPr="0047176D" w:rsidRDefault="00656728">
      <w:pPr>
        <w:widowControl w:val="0"/>
        <w:pBdr>
          <w:top w:val="nil"/>
          <w:left w:val="nil"/>
          <w:bottom w:val="nil"/>
          <w:right w:val="nil"/>
          <w:between w:val="nil"/>
        </w:pBdr>
        <w:spacing w:before="859"/>
        <w:ind w:right="90"/>
        <w:jc w:val="both"/>
        <w:rPr>
          <w:b/>
          <w:sz w:val="24"/>
          <w:szCs w:val="24"/>
        </w:rPr>
      </w:pPr>
      <w:r w:rsidRPr="0047176D">
        <w:rPr>
          <w:b/>
          <w:sz w:val="24"/>
          <w:szCs w:val="24"/>
        </w:rPr>
        <w:t>Analysis Plan</w:t>
      </w:r>
    </w:p>
    <w:p w14:paraId="0000007A" w14:textId="1E695195" w:rsidR="007755BB" w:rsidRPr="0047176D" w:rsidRDefault="00656728">
      <w:pPr>
        <w:widowControl w:val="0"/>
        <w:spacing w:before="244"/>
        <w:ind w:right="90"/>
        <w:jc w:val="both"/>
        <w:rPr>
          <w:sz w:val="24"/>
          <w:szCs w:val="24"/>
        </w:rPr>
      </w:pPr>
      <w:r w:rsidRPr="0047176D">
        <w:rPr>
          <w:sz w:val="24"/>
          <w:szCs w:val="24"/>
        </w:rPr>
        <w:t xml:space="preserve">1) For both the Twitter and non-Twitter samples </w:t>
      </w:r>
      <w:r w:rsidR="0047176D">
        <w:rPr>
          <w:sz w:val="24"/>
          <w:szCs w:val="24"/>
        </w:rPr>
        <w:t>separa</w:t>
      </w:r>
      <w:r w:rsidRPr="0047176D">
        <w:rPr>
          <w:sz w:val="24"/>
          <w:szCs w:val="24"/>
        </w:rPr>
        <w:t>t</w:t>
      </w:r>
      <w:r w:rsidR="0047176D">
        <w:rPr>
          <w:sz w:val="24"/>
          <w:szCs w:val="24"/>
        </w:rPr>
        <w:t>e</w:t>
      </w:r>
      <w:r w:rsidRPr="0047176D">
        <w:rPr>
          <w:sz w:val="24"/>
          <w:szCs w:val="24"/>
        </w:rPr>
        <w:t>ly we</w:t>
      </w:r>
      <w:r w:rsidRPr="0047176D">
        <w:rPr>
          <w:sz w:val="24"/>
          <w:szCs w:val="24"/>
        </w:rPr>
        <w:t xml:space="preserve"> will test for pretreatment characteristics' balance across treatments. For the non-Twitter population, we will test for balance in sociodemographic variables (age, gender, education, household head, household size, work status, and internet, cellphone use</w:t>
      </w:r>
      <w:r w:rsidRPr="0047176D">
        <w:rPr>
          <w:sz w:val="24"/>
          <w:szCs w:val="24"/>
        </w:rPr>
        <w:t xml:space="preserve">, and social media use), as well as balance in responses to ideology, beliefs, and aversion questions. For the Twitter population, in addition, we will also test for balance in pretreatment Twitter activity across treatments. We do not </w:t>
      </w:r>
      <w:r w:rsidR="00244B16">
        <w:rPr>
          <w:sz w:val="24"/>
          <w:szCs w:val="24"/>
        </w:rPr>
        <w:t xml:space="preserve">necessarily </w:t>
      </w:r>
      <w:r w:rsidRPr="0047176D">
        <w:rPr>
          <w:sz w:val="24"/>
          <w:szCs w:val="24"/>
        </w:rPr>
        <w:t xml:space="preserve">expect pretreatment </w:t>
      </w:r>
      <w:r w:rsidRPr="0047176D">
        <w:rPr>
          <w:sz w:val="24"/>
          <w:szCs w:val="24"/>
        </w:rPr>
        <w:t>characteristics to be balanced</w:t>
      </w:r>
      <w:r w:rsidR="0047176D">
        <w:rPr>
          <w:sz w:val="24"/>
          <w:szCs w:val="24"/>
        </w:rPr>
        <w:t xml:space="preserve"> </w:t>
      </w:r>
      <w:r w:rsidRPr="0047176D">
        <w:rPr>
          <w:sz w:val="24"/>
          <w:szCs w:val="24"/>
        </w:rPr>
        <w:t>when comparing the Twitter and non-Twitter samples.</w:t>
      </w:r>
    </w:p>
    <w:p w14:paraId="0000007B" w14:textId="0B242729" w:rsidR="007755BB" w:rsidRPr="0047176D" w:rsidRDefault="00656728">
      <w:pPr>
        <w:widowControl w:val="0"/>
        <w:spacing w:before="244"/>
        <w:ind w:right="90"/>
        <w:jc w:val="both"/>
        <w:rPr>
          <w:sz w:val="24"/>
          <w:szCs w:val="24"/>
        </w:rPr>
      </w:pPr>
      <w:r w:rsidRPr="0047176D">
        <w:rPr>
          <w:sz w:val="24"/>
          <w:szCs w:val="24"/>
        </w:rPr>
        <w:t xml:space="preserve">2) For both the Twitter and non-Twitter populations independently, we will test for differences across treatment arms in </w:t>
      </w:r>
      <w:r w:rsidRPr="0047176D">
        <w:rPr>
          <w:sz w:val="24"/>
          <w:szCs w:val="24"/>
        </w:rPr>
        <w:t>primary outcomes</w:t>
      </w:r>
      <w:r w:rsidR="0047176D">
        <w:rPr>
          <w:sz w:val="24"/>
          <w:szCs w:val="24"/>
        </w:rPr>
        <w:t xml:space="preserve"> (1) to (4)</w:t>
      </w:r>
      <w:r w:rsidRPr="0047176D">
        <w:rPr>
          <w:sz w:val="24"/>
          <w:szCs w:val="24"/>
        </w:rPr>
        <w:t>.</w:t>
      </w:r>
    </w:p>
    <w:p w14:paraId="7C42FDA6" w14:textId="0B8B9657" w:rsidR="009A2538" w:rsidRPr="0047176D" w:rsidRDefault="009A2538" w:rsidP="009A2538">
      <w:pPr>
        <w:widowControl w:val="0"/>
        <w:spacing w:before="244"/>
        <w:ind w:right="90"/>
        <w:jc w:val="both"/>
        <w:rPr>
          <w:sz w:val="24"/>
          <w:szCs w:val="24"/>
        </w:rPr>
      </w:pPr>
      <w:r>
        <w:rPr>
          <w:sz w:val="24"/>
          <w:szCs w:val="24"/>
        </w:rPr>
        <w:t>3</w:t>
      </w:r>
      <w:r w:rsidR="00656728" w:rsidRPr="0047176D">
        <w:rPr>
          <w:sz w:val="24"/>
          <w:szCs w:val="24"/>
        </w:rPr>
        <w:t xml:space="preserve">) Using </w:t>
      </w:r>
      <w:r w:rsidR="00656728" w:rsidRPr="0047176D">
        <w:rPr>
          <w:sz w:val="24"/>
          <w:szCs w:val="24"/>
        </w:rPr>
        <w:t>m</w:t>
      </w:r>
      <w:r w:rsidR="00244B16">
        <w:rPr>
          <w:sz w:val="24"/>
          <w:szCs w:val="24"/>
        </w:rPr>
        <w:t>atching methodolog</w:t>
      </w:r>
      <w:r w:rsidR="00656728" w:rsidRPr="0047176D">
        <w:rPr>
          <w:sz w:val="24"/>
          <w:szCs w:val="24"/>
        </w:rPr>
        <w:t>ies</w:t>
      </w:r>
      <w:r w:rsidR="00656728">
        <w:rPr>
          <w:sz w:val="24"/>
          <w:szCs w:val="24"/>
        </w:rPr>
        <w:t xml:space="preserve"> on the</w:t>
      </w:r>
      <w:r w:rsidR="00656728" w:rsidRPr="0047176D">
        <w:rPr>
          <w:sz w:val="24"/>
          <w:szCs w:val="24"/>
        </w:rPr>
        <w:t xml:space="preserve"> </w:t>
      </w:r>
      <w:r w:rsidR="00656728" w:rsidRPr="0047176D">
        <w:rPr>
          <w:sz w:val="24"/>
          <w:szCs w:val="24"/>
        </w:rPr>
        <w:t>pre-treatment characteristics</w:t>
      </w:r>
      <w:r w:rsidR="00656728" w:rsidRPr="0047176D">
        <w:rPr>
          <w:sz w:val="24"/>
          <w:szCs w:val="24"/>
        </w:rPr>
        <w:t xml:space="preserve">, we will </w:t>
      </w:r>
      <w:r w:rsidR="00244B16">
        <w:rPr>
          <w:sz w:val="24"/>
          <w:szCs w:val="24"/>
        </w:rPr>
        <w:t xml:space="preserve">analyze </w:t>
      </w:r>
      <w:r w:rsidR="00656728" w:rsidRPr="0047176D">
        <w:rPr>
          <w:sz w:val="24"/>
          <w:szCs w:val="24"/>
        </w:rPr>
        <w:t xml:space="preserve">post-treatment differences </w:t>
      </w:r>
      <w:r w:rsidRPr="0047176D">
        <w:rPr>
          <w:sz w:val="24"/>
          <w:szCs w:val="24"/>
        </w:rPr>
        <w:t>in primary outcomes</w:t>
      </w:r>
      <w:r>
        <w:rPr>
          <w:sz w:val="24"/>
          <w:szCs w:val="24"/>
        </w:rPr>
        <w:t xml:space="preserve"> (1) to (4)</w:t>
      </w:r>
      <w:r w:rsidR="00656728" w:rsidRPr="00656728">
        <w:rPr>
          <w:sz w:val="24"/>
          <w:szCs w:val="24"/>
        </w:rPr>
        <w:t xml:space="preserve"> </w:t>
      </w:r>
      <w:r w:rsidR="00656728" w:rsidRPr="0047176D">
        <w:rPr>
          <w:sz w:val="24"/>
          <w:szCs w:val="24"/>
        </w:rPr>
        <w:t>between Twitter and non-Twitter users</w:t>
      </w:r>
      <w:r w:rsidRPr="0047176D">
        <w:rPr>
          <w:sz w:val="24"/>
          <w:szCs w:val="24"/>
        </w:rPr>
        <w:t>.</w:t>
      </w:r>
      <w:bookmarkStart w:id="0" w:name="_GoBack"/>
      <w:bookmarkEnd w:id="0"/>
    </w:p>
    <w:p w14:paraId="2664BC7E" w14:textId="6FF28A81" w:rsidR="009A2538" w:rsidRPr="0047176D" w:rsidRDefault="009A2538" w:rsidP="009A2538">
      <w:pPr>
        <w:widowControl w:val="0"/>
        <w:spacing w:before="244"/>
        <w:ind w:right="90"/>
        <w:jc w:val="both"/>
        <w:rPr>
          <w:sz w:val="24"/>
          <w:szCs w:val="24"/>
        </w:rPr>
      </w:pPr>
      <w:r>
        <w:rPr>
          <w:sz w:val="24"/>
          <w:szCs w:val="24"/>
        </w:rPr>
        <w:t>4</w:t>
      </w:r>
      <w:r w:rsidRPr="0047176D">
        <w:rPr>
          <w:sz w:val="24"/>
          <w:szCs w:val="24"/>
        </w:rPr>
        <w:t>) Previous literature reports that effects may differ according to participants' characteristics (e.g., ideology, gender, etc.). For this reason, we will also evaluate heterogeneous effects across sociodemographic characteristics and ideological preferences</w:t>
      </w:r>
      <w:r>
        <w:rPr>
          <w:sz w:val="24"/>
          <w:szCs w:val="24"/>
        </w:rPr>
        <w:t xml:space="preserve"> (primary outcome 5)</w:t>
      </w:r>
      <w:r w:rsidRPr="0047176D">
        <w:rPr>
          <w:sz w:val="24"/>
          <w:szCs w:val="24"/>
        </w:rPr>
        <w:t>.</w:t>
      </w:r>
    </w:p>
    <w:p w14:paraId="57425286" w14:textId="77777777" w:rsidR="009A2538" w:rsidRPr="0047176D" w:rsidRDefault="009A2538">
      <w:pPr>
        <w:widowControl w:val="0"/>
        <w:spacing w:before="244"/>
        <w:ind w:right="90"/>
        <w:jc w:val="both"/>
        <w:rPr>
          <w:b/>
          <w:sz w:val="24"/>
          <w:szCs w:val="24"/>
        </w:rPr>
      </w:pPr>
    </w:p>
    <w:sectPr w:rsidR="009A2538" w:rsidRPr="0047176D">
      <w:footerReference w:type="default" r:id="rId7"/>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A5AFE6" w14:textId="77777777" w:rsidR="00000000" w:rsidRDefault="00656728">
      <w:pPr>
        <w:spacing w:line="240" w:lineRule="auto"/>
      </w:pPr>
      <w:r>
        <w:separator/>
      </w:r>
    </w:p>
  </w:endnote>
  <w:endnote w:type="continuationSeparator" w:id="0">
    <w:p w14:paraId="35BB8CAC" w14:textId="77777777" w:rsidR="00000000" w:rsidRDefault="0065672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91" w14:textId="77777777" w:rsidR="007755BB" w:rsidRDefault="007755BB"/>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9827DC" w14:textId="77777777" w:rsidR="00000000" w:rsidRDefault="00656728">
      <w:pPr>
        <w:spacing w:line="240" w:lineRule="auto"/>
      </w:pPr>
      <w:r>
        <w:separator/>
      </w:r>
    </w:p>
  </w:footnote>
  <w:footnote w:type="continuationSeparator" w:id="0">
    <w:p w14:paraId="624A0F3D" w14:textId="77777777" w:rsidR="00000000" w:rsidRDefault="0065672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55BB"/>
    <w:rsid w:val="00244B16"/>
    <w:rsid w:val="0047176D"/>
    <w:rsid w:val="00656728"/>
    <w:rsid w:val="007755BB"/>
    <w:rsid w:val="009A2538"/>
    <w:rsid w:val="009D18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8EBB4"/>
  <w15:docId w15:val="{FCA7F374-ACDB-46F3-A0D2-67E0896C5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AE3F76"/>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3F76"/>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AE3F76"/>
    <w:rPr>
      <w:b/>
      <w:bCs/>
    </w:rPr>
  </w:style>
  <w:style w:type="character" w:customStyle="1" w:styleId="CommentSubjectChar">
    <w:name w:val="Comment Subject Char"/>
    <w:basedOn w:val="CommentTextChar"/>
    <w:link w:val="CommentSubject"/>
    <w:uiPriority w:val="99"/>
    <w:semiHidden/>
    <w:rsid w:val="00AE3F76"/>
    <w:rPr>
      <w:b/>
      <w:bCs/>
      <w:sz w:val="20"/>
      <w:szCs w:val="20"/>
    </w:rPr>
  </w:style>
  <w:style w:type="paragraph" w:styleId="Revision">
    <w:name w:val="Revision"/>
    <w:hidden/>
    <w:uiPriority w:val="99"/>
    <w:semiHidden/>
    <w:rsid w:val="0092059B"/>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xi1nVkO6UMC2gRvukvHD402XJ7A==">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</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Pages>
  <Words>193</Words>
  <Characters>1103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Ernesto Santiago Schargrodsky</dc:creator>
  <cp:lastModifiedBy>Ernesto Schargrodsky</cp:lastModifiedBy>
  <cp:revision>6</cp:revision>
  <dcterms:created xsi:type="dcterms:W3CDTF">2019-10-12T23:48:00Z</dcterms:created>
  <dcterms:modified xsi:type="dcterms:W3CDTF">2019-10-13T00:33:00Z</dcterms:modified>
</cp:coreProperties>
</file>