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19520" w14:textId="3011D0F8" w:rsidR="003A4E86" w:rsidRDefault="003A4E86">
      <w:r>
        <w:t xml:space="preserve">November </w:t>
      </w:r>
      <w:r w:rsidR="00D71C7C">
        <w:t>20</w:t>
      </w:r>
      <w:r>
        <w:t>, 2019</w:t>
      </w:r>
    </w:p>
    <w:p w14:paraId="60FBF848" w14:textId="321AE4BF" w:rsidR="003A4E86" w:rsidRDefault="003A4E86"/>
    <w:p w14:paraId="3921F03A" w14:textId="6609BDD4" w:rsidR="003A4E86" w:rsidRDefault="003A4E86" w:rsidP="003A4E86">
      <w:pPr>
        <w:jc w:val="center"/>
        <w:rPr>
          <w:b/>
          <w:bCs/>
          <w:u w:val="single"/>
        </w:rPr>
      </w:pPr>
      <w:r w:rsidRPr="003A4E86">
        <w:rPr>
          <w:b/>
          <w:bCs/>
          <w:u w:val="single"/>
        </w:rPr>
        <w:t xml:space="preserve">PAP </w:t>
      </w:r>
    </w:p>
    <w:p w14:paraId="1EC46946" w14:textId="77777777" w:rsidR="003A4E86" w:rsidRDefault="003A4E86" w:rsidP="003A4E86">
      <w:pPr>
        <w:jc w:val="center"/>
        <w:rPr>
          <w:b/>
          <w:bCs/>
          <w:u w:val="single"/>
        </w:rPr>
      </w:pPr>
    </w:p>
    <w:p w14:paraId="4CC6522C" w14:textId="18C42DE9" w:rsidR="003A4E86" w:rsidRPr="003A4E86" w:rsidRDefault="003A4E86" w:rsidP="003A4E86">
      <w:pPr>
        <w:jc w:val="center"/>
        <w:rPr>
          <w:b/>
          <w:bCs/>
          <w:u w:val="single"/>
        </w:rPr>
      </w:pPr>
      <w:r w:rsidRPr="003A4E86">
        <w:rPr>
          <w:b/>
          <w:bCs/>
          <w:u w:val="single"/>
        </w:rPr>
        <w:t>Relaxing Borrowing Constraints in Savings Groups: Evidence from Uganda</w:t>
      </w:r>
    </w:p>
    <w:p w14:paraId="14121C0D" w14:textId="77777777" w:rsidR="00B71A29" w:rsidRDefault="00EA0F6F" w:rsidP="003A4E86">
      <w:pPr>
        <w:jc w:val="center"/>
        <w:rPr>
          <w:b/>
          <w:bCs/>
          <w:u w:val="single"/>
        </w:rPr>
      </w:pPr>
      <w:r w:rsidRPr="003A4E86">
        <w:rPr>
          <w:b/>
          <w:bCs/>
          <w:u w:val="single"/>
        </w:rPr>
        <w:t xml:space="preserve">Addendum </w:t>
      </w:r>
      <w:r w:rsidR="003A4E86" w:rsidRPr="003A4E86">
        <w:rPr>
          <w:b/>
          <w:bCs/>
          <w:u w:val="single"/>
        </w:rPr>
        <w:t xml:space="preserve">to </w:t>
      </w:r>
      <w:r w:rsidR="003A4E86">
        <w:rPr>
          <w:b/>
          <w:bCs/>
          <w:u w:val="single"/>
        </w:rPr>
        <w:t xml:space="preserve">APRIL </w:t>
      </w:r>
      <w:proofErr w:type="gramStart"/>
      <w:r w:rsidR="003A4E86">
        <w:rPr>
          <w:b/>
          <w:bCs/>
          <w:u w:val="single"/>
        </w:rPr>
        <w:t>30</w:t>
      </w:r>
      <w:proofErr w:type="gramEnd"/>
      <w:r w:rsidR="003A4E86">
        <w:rPr>
          <w:b/>
          <w:bCs/>
          <w:u w:val="single"/>
        </w:rPr>
        <w:t xml:space="preserve"> 2019 </w:t>
      </w:r>
      <w:r w:rsidR="00B71A29">
        <w:rPr>
          <w:b/>
          <w:bCs/>
          <w:u w:val="single"/>
        </w:rPr>
        <w:t xml:space="preserve">Plan </w:t>
      </w:r>
    </w:p>
    <w:p w14:paraId="49BBB7DD" w14:textId="128BB101" w:rsidR="008A544B" w:rsidRPr="003A4E86" w:rsidRDefault="00B71A29" w:rsidP="003A4E86">
      <w:pPr>
        <w:jc w:val="center"/>
        <w:rPr>
          <w:b/>
          <w:bCs/>
          <w:u w:val="single"/>
        </w:rPr>
      </w:pPr>
      <w:r w:rsidRPr="00B71A29">
        <w:rPr>
          <w:b/>
          <w:bCs/>
        </w:rPr>
        <w:t>AEACTR-0003613</w:t>
      </w:r>
    </w:p>
    <w:p w14:paraId="5324CE93" w14:textId="77777777" w:rsidR="003A4E86" w:rsidRDefault="003A4E86"/>
    <w:p w14:paraId="49C95E27" w14:textId="7E8A1CF7" w:rsidR="00EA0F6F" w:rsidRDefault="00EA0F6F">
      <w:r>
        <w:t xml:space="preserve">This addendum to the Pre-Analysis Plan </w:t>
      </w:r>
      <w:r w:rsidR="00D71C7C">
        <w:t>AE</w:t>
      </w:r>
      <w:r w:rsidR="00B71A29">
        <w:t>ACTR-0003613</w:t>
      </w:r>
      <w:r>
        <w:t xml:space="preserve"> specifies the analysis to be done on the final database. This plan is written after the midline has been analyzed, following PAP </w:t>
      </w:r>
      <w:r w:rsidR="00B71A29">
        <w:t>AEACTR-0003613</w:t>
      </w:r>
      <w:r>
        <w:t xml:space="preserve">. The endline dataset has not been analyzed.  </w:t>
      </w:r>
    </w:p>
    <w:p w14:paraId="715A66B1" w14:textId="77777777" w:rsidR="00EA0F6F" w:rsidRDefault="00EA0F6F"/>
    <w:p w14:paraId="2E78ABF4" w14:textId="77777777" w:rsidR="00DA341C" w:rsidRDefault="00EA0F6F">
      <w:r>
        <w:t xml:space="preserve">Our approach </w:t>
      </w:r>
      <w:r w:rsidR="00DA341C">
        <w:t xml:space="preserve">for the full analysis of the study follows a hybrid approach, along the lines of those suggested by </w:t>
      </w:r>
      <w:r>
        <w:t>Anderson and Magruder (2019)</w:t>
      </w:r>
      <w:r w:rsidR="00DA341C">
        <w:t xml:space="preserve">. Specifically: </w:t>
      </w:r>
    </w:p>
    <w:p w14:paraId="47E7FFE8" w14:textId="77777777" w:rsidR="00DA341C" w:rsidRPr="00DA341C" w:rsidRDefault="00DA341C" w:rsidP="00DA341C">
      <w:pPr>
        <w:pStyle w:val="ListParagraph"/>
        <w:numPr>
          <w:ilvl w:val="0"/>
          <w:numId w:val="1"/>
        </w:numPr>
      </w:pPr>
      <w:r>
        <w:t xml:space="preserve">Our original PAP divides the sample into </w:t>
      </w:r>
      <w:r w:rsidR="00EA0F6F" w:rsidRPr="00DA341C">
        <w:rPr>
          <w:b/>
          <w:bCs/>
        </w:rPr>
        <w:t>primary outcomes</w:t>
      </w:r>
      <w:r w:rsidR="00EA0F6F">
        <w:t xml:space="preserve"> and </w:t>
      </w:r>
      <w:r w:rsidR="00EA0F6F" w:rsidRPr="00DA341C">
        <w:rPr>
          <w:b/>
          <w:bCs/>
        </w:rPr>
        <w:t>secondary outcomes.</w:t>
      </w:r>
    </w:p>
    <w:p w14:paraId="7C62BA7E" w14:textId="18158118" w:rsidR="00EA0F6F" w:rsidRDefault="00EA0F6F" w:rsidP="00DA341C">
      <w:pPr>
        <w:pStyle w:val="ListParagraph"/>
        <w:numPr>
          <w:ilvl w:val="0"/>
          <w:numId w:val="1"/>
        </w:numPr>
      </w:pPr>
      <w:r>
        <w:t xml:space="preserve">Primary outcomes </w:t>
      </w:r>
      <w:r w:rsidR="00DA341C">
        <w:t xml:space="preserve">are analyzed according to the original PAP. </w:t>
      </w:r>
    </w:p>
    <w:p w14:paraId="7F51CBFA" w14:textId="0DDD92F3" w:rsidR="00DA341C" w:rsidRDefault="00DA341C" w:rsidP="00DA341C">
      <w:pPr>
        <w:pStyle w:val="ListParagraph"/>
        <w:numPr>
          <w:ilvl w:val="0"/>
          <w:numId w:val="1"/>
        </w:numPr>
      </w:pPr>
      <w:r>
        <w:t xml:space="preserve">Secondary outcomes were designated as exploratory in our PAP. We used the midline to explore their economic and statistical significance; we will use the endline as a confirmatory sample. </w:t>
      </w:r>
    </w:p>
    <w:p w14:paraId="7522A9F2" w14:textId="77777777" w:rsidR="00DA341C" w:rsidRDefault="00DA341C" w:rsidP="00DA341C"/>
    <w:p w14:paraId="0F928490" w14:textId="188CFFD3" w:rsidR="00DA341C" w:rsidRDefault="00DA341C" w:rsidP="00DA341C">
      <w:r>
        <w:t xml:space="preserve">In this addendum, we pre-specify the following: </w:t>
      </w:r>
    </w:p>
    <w:p w14:paraId="0C063590" w14:textId="5AF0FF2B" w:rsidR="00DA341C" w:rsidRDefault="00DA341C" w:rsidP="00DA341C">
      <w:pPr>
        <w:pStyle w:val="ListParagraph"/>
        <w:numPr>
          <w:ilvl w:val="0"/>
          <w:numId w:val="2"/>
        </w:numPr>
      </w:pPr>
      <w:r>
        <w:t xml:space="preserve">The outcomes that have been moved from secondary to primary. </w:t>
      </w:r>
      <w:r w:rsidR="003A4E86">
        <w:t xml:space="preserve">Here, we provide a summary of the primary outcomes of interest. </w:t>
      </w:r>
    </w:p>
    <w:p w14:paraId="544073CE" w14:textId="49555356" w:rsidR="00DA341C" w:rsidRPr="00DA341C" w:rsidRDefault="00DA341C" w:rsidP="00DA341C">
      <w:pPr>
        <w:pStyle w:val="ListParagraph"/>
        <w:numPr>
          <w:ilvl w:val="0"/>
          <w:numId w:val="2"/>
        </w:numPr>
      </w:pPr>
      <w:r>
        <w:t>The heterogeneity analysis to be carried out.</w:t>
      </w:r>
    </w:p>
    <w:p w14:paraId="7ACA32D0" w14:textId="77777777" w:rsidR="00EA0F6F" w:rsidRDefault="00EA0F6F"/>
    <w:p w14:paraId="025F6274" w14:textId="33974FFB" w:rsidR="00EA0F6F" w:rsidRPr="003A4E86" w:rsidRDefault="003A4E86">
      <w:pPr>
        <w:rPr>
          <w:b/>
          <w:bCs/>
        </w:rPr>
      </w:pPr>
      <w:r>
        <w:rPr>
          <w:b/>
          <w:bCs/>
        </w:rPr>
        <w:t>P</w:t>
      </w:r>
      <w:r w:rsidR="00EA0F6F" w:rsidRPr="003A4E86">
        <w:rPr>
          <w:b/>
          <w:bCs/>
        </w:rPr>
        <w:t>rimary outcomes analysis</w:t>
      </w:r>
      <w:r>
        <w:rPr>
          <w:b/>
          <w:bCs/>
        </w:rPr>
        <w:t>: household survey outcomes</w:t>
      </w:r>
    </w:p>
    <w:p w14:paraId="49B1FFA0" w14:textId="73AEF7A3" w:rsidR="003A4E86" w:rsidRDefault="003A4E86">
      <w:r>
        <w:t xml:space="preserve">Primary outcomes will be the following. </w:t>
      </w:r>
    </w:p>
    <w:p w14:paraId="1A5F27D2" w14:textId="3844EFEC" w:rsidR="003A4E86" w:rsidRDefault="003A4E86" w:rsidP="003A4E86">
      <w:pPr>
        <w:pStyle w:val="ListParagraph"/>
        <w:numPr>
          <w:ilvl w:val="0"/>
          <w:numId w:val="3"/>
        </w:numPr>
      </w:pPr>
      <w:r>
        <w:t>Financial inclusion index</w:t>
      </w:r>
      <w:r w:rsidR="00AE3326">
        <w:t xml:space="preserve"> (1 measure)</w:t>
      </w:r>
      <w:r>
        <w:t xml:space="preserve">. As pre-specified in the PAP. </w:t>
      </w:r>
    </w:p>
    <w:p w14:paraId="62C30313" w14:textId="11847BE1" w:rsidR="003A4E86" w:rsidRDefault="003A4E86" w:rsidP="003A4E86">
      <w:pPr>
        <w:pStyle w:val="ListParagraph"/>
        <w:numPr>
          <w:ilvl w:val="0"/>
          <w:numId w:val="3"/>
        </w:numPr>
      </w:pPr>
      <w:r>
        <w:t>Household investment</w:t>
      </w:r>
      <w:r w:rsidR="00AE3326">
        <w:t>s (3 measures)</w:t>
      </w:r>
      <w:r>
        <w:t>. As pre-specified in the PAP.</w:t>
      </w:r>
    </w:p>
    <w:p w14:paraId="67D360A1" w14:textId="617215AF" w:rsidR="003A4E86" w:rsidRDefault="003A4E86" w:rsidP="003A4E86">
      <w:pPr>
        <w:pStyle w:val="ListParagraph"/>
        <w:numPr>
          <w:ilvl w:val="0"/>
          <w:numId w:val="3"/>
        </w:numPr>
      </w:pPr>
      <w:r>
        <w:t>Household income. As pre-specified in the PAP.</w:t>
      </w:r>
    </w:p>
    <w:p w14:paraId="70B6D5D4" w14:textId="41798B7C" w:rsidR="003A4E86" w:rsidRDefault="003A4E86" w:rsidP="003A4E86"/>
    <w:p w14:paraId="6EE8F3CD" w14:textId="41FEF438" w:rsidR="003A4E86" w:rsidRPr="003A4E86" w:rsidRDefault="003A4E86" w:rsidP="003A4E86">
      <w:pPr>
        <w:rPr>
          <w:b/>
          <w:bCs/>
        </w:rPr>
      </w:pPr>
      <w:r w:rsidRPr="003A4E86">
        <w:rPr>
          <w:b/>
          <w:bCs/>
        </w:rPr>
        <w:t>Outcomes moved from secondary to primary analysis</w:t>
      </w:r>
    </w:p>
    <w:p w14:paraId="56E60293" w14:textId="6F6B4A08" w:rsidR="003A4E86" w:rsidRDefault="003A4E86" w:rsidP="003A4E86">
      <w:pPr>
        <w:pStyle w:val="ListParagraph"/>
        <w:numPr>
          <w:ilvl w:val="0"/>
          <w:numId w:val="3"/>
        </w:numPr>
      </w:pPr>
      <w:r>
        <w:t xml:space="preserve">Trust in the VSLA index. </w:t>
      </w:r>
    </w:p>
    <w:p w14:paraId="7868486A" w14:textId="6483D0E3" w:rsidR="003A4E86" w:rsidRDefault="003A4E86" w:rsidP="003A4E86">
      <w:pPr>
        <w:pStyle w:val="ListParagraph"/>
        <w:numPr>
          <w:ilvl w:val="0"/>
          <w:numId w:val="3"/>
        </w:numPr>
      </w:pPr>
      <w:r>
        <w:t>Food security index.</w:t>
      </w:r>
    </w:p>
    <w:p w14:paraId="400316FE" w14:textId="6E579E46" w:rsidR="009A3495" w:rsidRDefault="003A4E86" w:rsidP="009A3495">
      <w:pPr>
        <w:pStyle w:val="ListParagraph"/>
        <w:numPr>
          <w:ilvl w:val="0"/>
          <w:numId w:val="3"/>
        </w:numPr>
      </w:pPr>
      <w:r>
        <w:t xml:space="preserve">Whether a member dropped out of the SG. </w:t>
      </w:r>
    </w:p>
    <w:p w14:paraId="325FCC2E" w14:textId="6FBB7888" w:rsidR="00AE3326" w:rsidRDefault="00AE3326" w:rsidP="00AE3326"/>
    <w:p w14:paraId="060BEB14" w14:textId="473CB54C" w:rsidR="00AE3326" w:rsidRPr="00AE3326" w:rsidRDefault="00AE3326" w:rsidP="00AE3326">
      <w:pPr>
        <w:rPr>
          <w:b/>
          <w:bCs/>
        </w:rPr>
      </w:pPr>
      <w:r w:rsidRPr="00AE3326">
        <w:rPr>
          <w:b/>
          <w:bCs/>
        </w:rPr>
        <w:t>Heterogeneity analysis</w:t>
      </w:r>
    </w:p>
    <w:p w14:paraId="19C8B30D" w14:textId="04950682" w:rsidR="00AE3326" w:rsidRDefault="00AE3326" w:rsidP="00AE3326">
      <w:r>
        <w:t xml:space="preserve">We will follow the approach delineated in the PAP: we explore heterogeneity along two dimensions: </w:t>
      </w:r>
    </w:p>
    <w:p w14:paraId="7F1EFF08" w14:textId="3A3AC9F7" w:rsidR="00AE3326" w:rsidRDefault="00AE3326" w:rsidP="00AE3326">
      <w:pPr>
        <w:pStyle w:val="ListParagraph"/>
        <w:numPr>
          <w:ilvl w:val="0"/>
          <w:numId w:val="4"/>
        </w:numPr>
      </w:pPr>
      <w:r>
        <w:t>By whether a person borrowed from the group at baseline</w:t>
      </w:r>
      <w:r w:rsidR="004138AE">
        <w:t xml:space="preserve">. </w:t>
      </w:r>
    </w:p>
    <w:p w14:paraId="4B217FFC" w14:textId="1C8D0217" w:rsidR="00AE3326" w:rsidRDefault="00AE3326" w:rsidP="00AE3326">
      <w:pPr>
        <w:pStyle w:val="ListParagraph"/>
        <w:numPr>
          <w:ilvl w:val="0"/>
          <w:numId w:val="4"/>
        </w:numPr>
      </w:pPr>
      <w:r>
        <w:t xml:space="preserve">By the level of group cohesion </w:t>
      </w:r>
      <w:r w:rsidR="004138AE">
        <w:t xml:space="preserve">(as measured by an index of good decision-making </w:t>
      </w:r>
      <w:r>
        <w:t>at baseline</w:t>
      </w:r>
      <w:r w:rsidR="004138AE">
        <w:t>)</w:t>
      </w:r>
    </w:p>
    <w:p w14:paraId="6895E24D" w14:textId="5B97A525" w:rsidR="00B402F1" w:rsidRDefault="00B402F1" w:rsidP="00AE3326">
      <w:pPr>
        <w:pStyle w:val="ListParagraph"/>
        <w:numPr>
          <w:ilvl w:val="0"/>
          <w:numId w:val="4"/>
        </w:numPr>
      </w:pPr>
      <w:r>
        <w:t xml:space="preserve">By the individual predicted probability of dropping out, as explained below. </w:t>
      </w:r>
    </w:p>
    <w:p w14:paraId="63A75F1F" w14:textId="4C3D8781" w:rsidR="00C13E15" w:rsidRDefault="00C13E15" w:rsidP="00C13E15"/>
    <w:p w14:paraId="6F842E3C" w14:textId="457C8B68" w:rsidR="00C13E15" w:rsidRPr="00C13E15" w:rsidRDefault="00C13E15" w:rsidP="00C13E15">
      <w:pPr>
        <w:rPr>
          <w:b/>
          <w:bCs/>
        </w:rPr>
      </w:pPr>
      <w:r w:rsidRPr="00C13E15">
        <w:rPr>
          <w:b/>
          <w:bCs/>
        </w:rPr>
        <w:lastRenderedPageBreak/>
        <w:t>Probability of dropping out</w:t>
      </w:r>
    </w:p>
    <w:p w14:paraId="55FD009A" w14:textId="77777777" w:rsidR="00C13E15" w:rsidRDefault="00C13E15" w:rsidP="00C13E15"/>
    <w:p w14:paraId="522A101E" w14:textId="39247262" w:rsidR="0059794D" w:rsidRDefault="00C13E15" w:rsidP="00AE3326">
      <w:r>
        <w:t xml:space="preserve">We are interested in learning the differential impact of linkage among members that are </w:t>
      </w:r>
      <w:r w:rsidR="00BA4017">
        <w:t xml:space="preserve">marginally attached to their group, relative to others. We will predict the probability of each person dropping out as follows: </w:t>
      </w:r>
    </w:p>
    <w:p w14:paraId="48694731" w14:textId="77777777" w:rsidR="00BA4017" w:rsidRDefault="00BA4017" w:rsidP="00BA4017">
      <w:pPr>
        <w:pStyle w:val="ListParagraph"/>
        <w:numPr>
          <w:ilvl w:val="0"/>
          <w:numId w:val="8"/>
        </w:numPr>
      </w:pPr>
      <w:r>
        <w:t xml:space="preserve">Using baseline group characteristics, model the likelihood that a person would drop out of their group between 2015 and 2018, on the control sample. </w:t>
      </w:r>
    </w:p>
    <w:p w14:paraId="2F931B8D" w14:textId="77777777" w:rsidR="00BA4017" w:rsidRDefault="00BA4017" w:rsidP="00BA4017">
      <w:pPr>
        <w:pStyle w:val="ListParagraph"/>
        <w:numPr>
          <w:ilvl w:val="1"/>
          <w:numId w:val="8"/>
        </w:numPr>
      </w:pPr>
      <w:r>
        <w:t>Use LASSO or random forest to determine the set of baseline variable that are predictive of dropout</w:t>
      </w:r>
    </w:p>
    <w:p w14:paraId="4644E0DC" w14:textId="68053D22" w:rsidR="00BA4017" w:rsidRDefault="00BA4017" w:rsidP="00BA4017">
      <w:pPr>
        <w:pStyle w:val="ListParagraph"/>
        <w:numPr>
          <w:ilvl w:val="0"/>
          <w:numId w:val="8"/>
        </w:numPr>
      </w:pPr>
      <w:r>
        <w:t xml:space="preserve">Predict the probability that a person drops out in the full sample, using the linear model suggested in step 1. </w:t>
      </w:r>
    </w:p>
    <w:p w14:paraId="2C071ECA" w14:textId="77777777" w:rsidR="00BA4017" w:rsidRDefault="00BA4017" w:rsidP="00BA4017">
      <w:pPr>
        <w:pStyle w:val="ListParagraph"/>
      </w:pPr>
      <w:bookmarkStart w:id="0" w:name="_GoBack"/>
      <w:bookmarkEnd w:id="0"/>
    </w:p>
    <w:p w14:paraId="3FAEBB78" w14:textId="3F9404CA" w:rsidR="00AE3326" w:rsidRPr="004138AE" w:rsidRDefault="004138AE" w:rsidP="00AE3326">
      <w:pPr>
        <w:rPr>
          <w:b/>
          <w:bCs/>
        </w:rPr>
      </w:pPr>
      <w:r w:rsidRPr="004138AE">
        <w:rPr>
          <w:b/>
          <w:bCs/>
        </w:rPr>
        <w:t>Additional analyses</w:t>
      </w:r>
    </w:p>
    <w:p w14:paraId="46D4D07B" w14:textId="77777777" w:rsidR="00157628" w:rsidRDefault="004138AE" w:rsidP="00AE3326">
      <w:r>
        <w:t xml:space="preserve">We are interested in learning about mechanisms through which linkage programs translate to outcomes. Not all groups were able to obtain the bank linkage. To separate the effects of trying to link to the bank against the effect of being linked, we </w:t>
      </w:r>
      <w:r w:rsidR="00157628">
        <w:t xml:space="preserve">adopt the following strategy. </w:t>
      </w:r>
    </w:p>
    <w:p w14:paraId="5E89810C" w14:textId="098C679F" w:rsidR="00157628" w:rsidRDefault="00392635" w:rsidP="00157628">
      <w:pPr>
        <w:pStyle w:val="ListParagraph"/>
        <w:numPr>
          <w:ilvl w:val="0"/>
          <w:numId w:val="7"/>
        </w:numPr>
      </w:pPr>
      <w:r>
        <w:t>Using baseline group characteristics, model</w:t>
      </w:r>
      <w:r w:rsidR="00157628">
        <w:t xml:space="preserve"> the likelihood that the group obtains a loan on the sample of groups assigned to the loan.</w:t>
      </w:r>
    </w:p>
    <w:p w14:paraId="50A23F99" w14:textId="77777777" w:rsidR="00392635" w:rsidRDefault="00157628" w:rsidP="00157628">
      <w:pPr>
        <w:pStyle w:val="ListParagraph"/>
        <w:numPr>
          <w:ilvl w:val="1"/>
          <w:numId w:val="7"/>
        </w:numPr>
      </w:pPr>
      <w:r>
        <w:t>This is a group-level regression (N&lt;70)</w:t>
      </w:r>
    </w:p>
    <w:p w14:paraId="2C889F5D" w14:textId="14D32B87" w:rsidR="004138AE" w:rsidRDefault="00392635" w:rsidP="00157628">
      <w:pPr>
        <w:pStyle w:val="ListParagraph"/>
        <w:numPr>
          <w:ilvl w:val="1"/>
          <w:numId w:val="7"/>
        </w:numPr>
      </w:pPr>
      <w:r>
        <w:t>U</w:t>
      </w:r>
      <w:r w:rsidR="00157628">
        <w:t xml:space="preserve">se LASSO or random forest to determine the </w:t>
      </w:r>
      <w:r>
        <w:t xml:space="preserve">set of baseline variables that are most predictive of loan </w:t>
      </w:r>
      <w:proofErr w:type="spellStart"/>
      <w:r>
        <w:t>takeup</w:t>
      </w:r>
      <w:proofErr w:type="spellEnd"/>
      <w:r>
        <w:t xml:space="preserve">. </w:t>
      </w:r>
    </w:p>
    <w:p w14:paraId="0439952A" w14:textId="216E06C2" w:rsidR="00392635" w:rsidRDefault="00392635" w:rsidP="00392635">
      <w:pPr>
        <w:pStyle w:val="ListParagraph"/>
        <w:numPr>
          <w:ilvl w:val="0"/>
          <w:numId w:val="7"/>
        </w:numPr>
      </w:pPr>
      <w:r>
        <w:t xml:space="preserve">Predict the probability of the group obtaining a linkage loan in the full sample, using the linear model suggested in step 1. </w:t>
      </w:r>
    </w:p>
    <w:p w14:paraId="1505FAB3" w14:textId="0AC33BFD" w:rsidR="00392635" w:rsidRDefault="00392635" w:rsidP="00392635">
      <w:pPr>
        <w:pStyle w:val="ListParagraph"/>
        <w:numPr>
          <w:ilvl w:val="0"/>
          <w:numId w:val="7"/>
        </w:numPr>
      </w:pPr>
      <w:r>
        <w:t xml:space="preserve">Apply a difference in difference model of the type </w:t>
      </w:r>
    </w:p>
    <w:p w14:paraId="4D7E1B77" w14:textId="6CEA4ACF" w:rsidR="00392635" w:rsidRPr="00392635" w:rsidRDefault="00BA4017" w:rsidP="00392635">
      <w:pP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ig</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AssignedtoLoa</m:t>
          </m:r>
          <m:sSub>
            <m:sSubPr>
              <m:ctrlPr>
                <w:rPr>
                  <w:rFonts w:ascii="Cambria Math" w:hAnsi="Cambria Math"/>
                  <w:i/>
                </w:rPr>
              </m:ctrlPr>
            </m:sSubPr>
            <m:e>
              <m:r>
                <w:rPr>
                  <w:rFonts w:ascii="Cambria Math" w:hAnsi="Cambria Math"/>
                </w:rPr>
                <m:t>n</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PredictedLoa</m:t>
          </m:r>
          <m:sSub>
            <m:sSubPr>
              <m:ctrlPr>
                <w:rPr>
                  <w:rFonts w:ascii="Cambria Math" w:hAnsi="Cambria Math"/>
                  <w:i/>
                </w:rPr>
              </m:ctrlPr>
            </m:sSubPr>
            <m:e>
              <m:r>
                <w:rPr>
                  <w:rFonts w:ascii="Cambria Math" w:hAnsi="Cambria Math"/>
                </w:rPr>
                <m:t>n</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3</m:t>
              </m:r>
            </m:sub>
          </m:sSub>
          <m:r>
            <w:rPr>
              <w:rFonts w:ascii="Cambria Math" w:hAnsi="Cambria Math"/>
            </w:rPr>
            <m:t>Assigned×Predicte</m:t>
          </m:r>
          <m:sSub>
            <m:sSubPr>
              <m:ctrlPr>
                <w:rPr>
                  <w:rFonts w:ascii="Cambria Math" w:hAnsi="Cambria Math"/>
                  <w:i/>
                </w:rPr>
              </m:ctrlPr>
            </m:sSubPr>
            <m:e>
              <m:r>
                <w:rPr>
                  <w:rFonts w:ascii="Cambria Math" w:hAnsi="Cambria Math"/>
                </w:rPr>
                <m:t>d</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ig</m:t>
              </m:r>
            </m:sub>
          </m:sSub>
        </m:oMath>
      </m:oMathPara>
    </w:p>
    <w:p w14:paraId="13C89DFA" w14:textId="21AC458E" w:rsidR="00392635" w:rsidRPr="00B402F1" w:rsidRDefault="00392635" w:rsidP="00B402F1">
      <w:pPr>
        <w:pStyle w:val="ListParagraph"/>
        <w:numPr>
          <w:ilvl w:val="0"/>
          <w:numId w:val="7"/>
        </w:numPr>
        <w:rPr>
          <w:rFonts w:eastAsiaTheme="minorEastAsia"/>
        </w:rPr>
      </w:pPr>
      <w:r>
        <w:rPr>
          <w:rFonts w:eastAsiaTheme="minorEastAsia"/>
        </w:rPr>
        <w:t xml:space="preserve">Apply a </w:t>
      </w:r>
      <w:proofErr w:type="spellStart"/>
      <w:r>
        <w:rPr>
          <w:rFonts w:eastAsiaTheme="minorEastAsia"/>
        </w:rPr>
        <w:t>boostrapping</w:t>
      </w:r>
      <w:proofErr w:type="spellEnd"/>
      <w:r>
        <w:rPr>
          <w:rFonts w:eastAsiaTheme="minorEastAsia"/>
        </w:rPr>
        <w:t xml:space="preserve"> procedure for standard errors</w:t>
      </w:r>
      <w:r w:rsidR="00B402F1">
        <w:rPr>
          <w:rFonts w:eastAsiaTheme="minorEastAsia"/>
        </w:rPr>
        <w:t xml:space="preserve"> in step 3</w:t>
      </w:r>
      <w:r w:rsidRPr="00B402F1">
        <w:rPr>
          <w:rFonts w:eastAsiaTheme="minorEastAsia"/>
        </w:rPr>
        <w:t xml:space="preserve">. </w:t>
      </w:r>
    </w:p>
    <w:p w14:paraId="48BB6978" w14:textId="2FF394E8" w:rsidR="00392635" w:rsidRDefault="00392635" w:rsidP="00392635">
      <w:pPr>
        <w:rPr>
          <w:rFonts w:eastAsiaTheme="minorEastAsia"/>
        </w:rPr>
      </w:pPr>
    </w:p>
    <w:p w14:paraId="2EA45FA6" w14:textId="065E6B5D" w:rsidR="00392635" w:rsidRDefault="00392635" w:rsidP="00392635">
      <w:pPr>
        <w:rPr>
          <w:rFonts w:eastAsiaTheme="minorEastAsia"/>
        </w:rPr>
      </w:pPr>
      <w:r>
        <w:rPr>
          <w:rFonts w:eastAsiaTheme="minorEastAsia"/>
        </w:rPr>
        <w:t xml:space="preserve">Coefficient estimate b1 is the treatment effect on groups with low chance of being linked. Since all groups in the loan treatment went through some steps to link with the bank, this is the effect of putting groups through the loan process. Estimate b3 captures the </w:t>
      </w:r>
      <w:r w:rsidR="00C1786A">
        <w:rPr>
          <w:rFonts w:eastAsiaTheme="minorEastAsia"/>
        </w:rPr>
        <w:t xml:space="preserve">additional </w:t>
      </w:r>
      <w:r>
        <w:rPr>
          <w:rFonts w:eastAsiaTheme="minorEastAsia"/>
        </w:rPr>
        <w:t xml:space="preserve">effect of linkage on groups with a high chance of receiving the loan; this is the effect of the relaxation of credit. </w:t>
      </w:r>
    </w:p>
    <w:p w14:paraId="42C03D40" w14:textId="63FA8F39" w:rsidR="0059794D" w:rsidRDefault="0059794D" w:rsidP="00392635">
      <w:pPr>
        <w:rPr>
          <w:rFonts w:eastAsiaTheme="minorEastAsia"/>
        </w:rPr>
      </w:pPr>
    </w:p>
    <w:p w14:paraId="1E5568C8" w14:textId="77777777" w:rsidR="0059794D" w:rsidRPr="00392635" w:rsidRDefault="0059794D" w:rsidP="00392635">
      <w:pPr>
        <w:rPr>
          <w:rFonts w:eastAsiaTheme="minorEastAsia"/>
        </w:rPr>
      </w:pPr>
    </w:p>
    <w:sectPr w:rsidR="0059794D" w:rsidRPr="00392635" w:rsidSect="00693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4EED"/>
    <w:multiLevelType w:val="hybridMultilevel"/>
    <w:tmpl w:val="6D664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02E12"/>
    <w:multiLevelType w:val="hybridMultilevel"/>
    <w:tmpl w:val="B8284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557F4"/>
    <w:multiLevelType w:val="hybridMultilevel"/>
    <w:tmpl w:val="CA00F4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D1AF4"/>
    <w:multiLevelType w:val="hybridMultilevel"/>
    <w:tmpl w:val="47B8B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0839F1"/>
    <w:multiLevelType w:val="hybridMultilevel"/>
    <w:tmpl w:val="D1CC0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12CAE"/>
    <w:multiLevelType w:val="hybridMultilevel"/>
    <w:tmpl w:val="11B823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A156B2"/>
    <w:multiLevelType w:val="hybridMultilevel"/>
    <w:tmpl w:val="8522D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B52CD3"/>
    <w:multiLevelType w:val="hybridMultilevel"/>
    <w:tmpl w:val="3AD4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0"/>
  </w:num>
  <w:num w:numId="5">
    <w:abstractNumId w:val="7"/>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6F"/>
    <w:rsid w:val="0002659B"/>
    <w:rsid w:val="000459A4"/>
    <w:rsid w:val="00157628"/>
    <w:rsid w:val="00392635"/>
    <w:rsid w:val="003A4E86"/>
    <w:rsid w:val="004138AE"/>
    <w:rsid w:val="0059794D"/>
    <w:rsid w:val="005D2AAE"/>
    <w:rsid w:val="00693275"/>
    <w:rsid w:val="008A544B"/>
    <w:rsid w:val="00905D9A"/>
    <w:rsid w:val="009A3495"/>
    <w:rsid w:val="00AE3326"/>
    <w:rsid w:val="00B402F1"/>
    <w:rsid w:val="00B71A29"/>
    <w:rsid w:val="00BA4017"/>
    <w:rsid w:val="00C13E15"/>
    <w:rsid w:val="00C1786A"/>
    <w:rsid w:val="00D71C7C"/>
    <w:rsid w:val="00DA341C"/>
    <w:rsid w:val="00EA0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9C8999"/>
  <w14:defaultImageDpi w14:val="32767"/>
  <w15:chartTrackingRefBased/>
  <w15:docId w15:val="{C40FE696-2510-C543-AF66-3B75ABC3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41C"/>
    <w:pPr>
      <w:ind w:left="720"/>
      <w:contextualSpacing/>
    </w:pPr>
  </w:style>
  <w:style w:type="character" w:styleId="PlaceholderText">
    <w:name w:val="Placeholder Text"/>
    <w:basedOn w:val="DefaultParagraphFont"/>
    <w:uiPriority w:val="99"/>
    <w:semiHidden/>
    <w:rsid w:val="003926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Burlando</dc:creator>
  <cp:keywords/>
  <dc:description/>
  <cp:lastModifiedBy>Alfredo Burlando</cp:lastModifiedBy>
  <cp:revision>4</cp:revision>
  <dcterms:created xsi:type="dcterms:W3CDTF">2019-11-18T11:03:00Z</dcterms:created>
  <dcterms:modified xsi:type="dcterms:W3CDTF">2019-11-21T20:34:00Z</dcterms:modified>
</cp:coreProperties>
</file>