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DAF0" w14:textId="0F9669B2" w:rsidR="00854944" w:rsidRPr="00D8336C" w:rsidRDefault="001249B1" w:rsidP="00B40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Associative Memory and Overreaction in Expectations</w:t>
      </w:r>
      <w:r w:rsidR="002D177E">
        <w:rPr>
          <w:rFonts w:ascii="Times New Roman" w:hAnsi="Times New Roman" w:cs="Times New Roman"/>
          <w:b/>
          <w:sz w:val="28"/>
          <w:szCs w:val="28"/>
        </w:rPr>
        <w:t xml:space="preserve"> (Part 2)</w:t>
      </w:r>
    </w:p>
    <w:p w14:paraId="1DAB07E6" w14:textId="3B4EED17" w:rsidR="00D9160D" w:rsidRDefault="00D9160D" w:rsidP="00B40C34">
      <w:pPr>
        <w:jc w:val="both"/>
        <w:rPr>
          <w:rFonts w:ascii="Times New Roman" w:hAnsi="Times New Roman" w:cs="Times New Roman"/>
          <w:lang w:val="de-DE"/>
        </w:rPr>
      </w:pPr>
      <w:r w:rsidRPr="001B7D69">
        <w:rPr>
          <w:rFonts w:ascii="Times New Roman" w:hAnsi="Times New Roman" w:cs="Times New Roman"/>
          <w:lang w:val="de-DE"/>
        </w:rPr>
        <w:t>Benjamin Enke</w:t>
      </w:r>
      <w:r w:rsidR="00DD592F" w:rsidRPr="001B7D69">
        <w:rPr>
          <w:rFonts w:ascii="Times New Roman" w:hAnsi="Times New Roman" w:cs="Times New Roman"/>
          <w:lang w:val="de-DE"/>
        </w:rPr>
        <w:t xml:space="preserve">, </w:t>
      </w:r>
      <w:r w:rsidR="001249B1" w:rsidRPr="001B7D69">
        <w:rPr>
          <w:rFonts w:ascii="Times New Roman" w:hAnsi="Times New Roman" w:cs="Times New Roman"/>
          <w:lang w:val="de-DE"/>
        </w:rPr>
        <w:t>Frederik Schwerter</w:t>
      </w:r>
      <w:r w:rsidR="00DD592F" w:rsidRPr="001B7D69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DD592F" w:rsidRPr="001B7D69">
        <w:rPr>
          <w:rFonts w:ascii="Times New Roman" w:hAnsi="Times New Roman" w:cs="Times New Roman"/>
          <w:lang w:val="de-DE"/>
        </w:rPr>
        <w:t>and</w:t>
      </w:r>
      <w:proofErr w:type="spellEnd"/>
      <w:r w:rsidR="00DD592F" w:rsidRPr="001B7D69">
        <w:rPr>
          <w:rFonts w:ascii="Times New Roman" w:hAnsi="Times New Roman" w:cs="Times New Roman"/>
          <w:lang w:val="de-DE"/>
        </w:rPr>
        <w:t xml:space="preserve"> Florian Zimmermann</w:t>
      </w:r>
    </w:p>
    <w:p w14:paraId="5DEA4E1D" w14:textId="73E967D8" w:rsidR="00A03F7F" w:rsidRPr="00A020A8" w:rsidRDefault="00A03F7F" w:rsidP="00B40C34">
      <w:pPr>
        <w:jc w:val="both"/>
        <w:rPr>
          <w:rFonts w:ascii="Times New Roman" w:hAnsi="Times New Roman" w:cs="Times New Roman"/>
        </w:rPr>
      </w:pPr>
      <w:r w:rsidRPr="00A020A8">
        <w:rPr>
          <w:rFonts w:ascii="Times New Roman" w:hAnsi="Times New Roman" w:cs="Times New Roman"/>
        </w:rPr>
        <w:t>Harvard University, University of Cologne, and University of Bonn</w:t>
      </w:r>
    </w:p>
    <w:p w14:paraId="455ACCCF" w14:textId="77777777" w:rsidR="00D9160D" w:rsidRPr="00A020A8" w:rsidRDefault="005276A4" w:rsidP="00B40C34">
      <w:pPr>
        <w:jc w:val="both"/>
        <w:rPr>
          <w:rFonts w:ascii="Times New Roman" w:hAnsi="Times New Roman" w:cs="Times New Roman"/>
        </w:rPr>
      </w:pPr>
      <w:hyperlink r:id="rId7" w:history="1">
        <w:r w:rsidR="00D9160D" w:rsidRPr="00A020A8">
          <w:rPr>
            <w:rStyle w:val="Hyperlink"/>
            <w:rFonts w:ascii="Times New Roman" w:hAnsi="Times New Roman" w:cs="Times New Roman"/>
          </w:rPr>
          <w:t>enke@fas.harvard.edu</w:t>
        </w:r>
      </w:hyperlink>
    </w:p>
    <w:p w14:paraId="476FFB43" w14:textId="4666F3A0" w:rsidR="00D9160D" w:rsidRPr="00A020A8" w:rsidRDefault="009A5EF0" w:rsidP="00B40C34">
      <w:pPr>
        <w:jc w:val="both"/>
        <w:rPr>
          <w:rFonts w:ascii="Times New Roman" w:hAnsi="Times New Roman" w:cs="Times New Roman"/>
        </w:rPr>
      </w:pPr>
      <w:r w:rsidRPr="00A020A8">
        <w:rPr>
          <w:rFonts w:ascii="Times New Roman" w:hAnsi="Times New Roman" w:cs="Times New Roman"/>
        </w:rPr>
        <w:t>This version:</w:t>
      </w:r>
      <w:r w:rsidR="00D11BE8" w:rsidRPr="00A020A8">
        <w:rPr>
          <w:rFonts w:ascii="Times New Roman" w:hAnsi="Times New Roman" w:cs="Times New Roman"/>
        </w:rPr>
        <w:t xml:space="preserve"> </w:t>
      </w:r>
      <w:r w:rsidR="00785D00">
        <w:rPr>
          <w:rFonts w:ascii="Times New Roman" w:hAnsi="Times New Roman" w:cs="Times New Roman"/>
        </w:rPr>
        <w:t>July</w:t>
      </w:r>
      <w:r w:rsidR="00D11BE8" w:rsidRPr="00A020A8">
        <w:rPr>
          <w:rFonts w:ascii="Times New Roman" w:hAnsi="Times New Roman" w:cs="Times New Roman"/>
        </w:rPr>
        <w:t xml:space="preserve"> </w:t>
      </w:r>
      <w:r w:rsidR="008264A1">
        <w:rPr>
          <w:rFonts w:ascii="Times New Roman" w:hAnsi="Times New Roman" w:cs="Times New Roman"/>
        </w:rPr>
        <w:t>1</w:t>
      </w:r>
      <w:r w:rsidR="004861E8">
        <w:rPr>
          <w:rFonts w:ascii="Times New Roman" w:hAnsi="Times New Roman" w:cs="Times New Roman"/>
        </w:rPr>
        <w:t>8</w:t>
      </w:r>
      <w:r w:rsidR="00D11BE8" w:rsidRPr="00A020A8">
        <w:rPr>
          <w:rFonts w:ascii="Times New Roman" w:hAnsi="Times New Roman" w:cs="Times New Roman"/>
        </w:rPr>
        <w:t>, 2019</w:t>
      </w:r>
    </w:p>
    <w:p w14:paraId="4098076E" w14:textId="69D45E5A" w:rsidR="00F0745E" w:rsidRPr="00A020A8" w:rsidRDefault="00F0745E" w:rsidP="00B40C34">
      <w:pPr>
        <w:jc w:val="both"/>
        <w:rPr>
          <w:rFonts w:ascii="Times New Roman" w:hAnsi="Times New Roman" w:cs="Times New Roman"/>
        </w:rPr>
      </w:pPr>
    </w:p>
    <w:p w14:paraId="13348860" w14:textId="1CA29ABF" w:rsidR="00223F37" w:rsidRDefault="00320672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Laboratory experiments in the </w:t>
      </w:r>
      <w:r w:rsidR="00C679F7">
        <w:rPr>
          <w:rFonts w:ascii="Times New Roman" w:hAnsi="Times New Roman" w:cs="Times New Roman"/>
        </w:rPr>
        <w:t>Cologne Laboratory for Economic Research</w:t>
      </w:r>
      <w:r>
        <w:rPr>
          <w:rFonts w:ascii="Times New Roman" w:hAnsi="Times New Roman" w:cs="Times New Roman"/>
        </w:rPr>
        <w:t xml:space="preserve"> to study the effect of associative memory on expectation formation.</w:t>
      </w:r>
      <w:r w:rsidR="00A023F0">
        <w:rPr>
          <w:rFonts w:ascii="Times New Roman" w:hAnsi="Times New Roman" w:cs="Times New Roman"/>
        </w:rPr>
        <w:t xml:space="preserve"> In contrast to the first set of experiments, we use Cologne’s instead of Bonn’s laboratory because Bonn’s subject pool is exhausted.</w:t>
      </w:r>
    </w:p>
    <w:p w14:paraId="50A7D42A" w14:textId="4CB165A6" w:rsidR="00223F37" w:rsidRDefault="00223F37" w:rsidP="00B40C34">
      <w:pPr>
        <w:jc w:val="both"/>
        <w:rPr>
          <w:rFonts w:ascii="Times New Roman" w:hAnsi="Times New Roman" w:cs="Times New Roman"/>
        </w:rPr>
      </w:pPr>
    </w:p>
    <w:p w14:paraId="4C95600E" w14:textId="63841F16" w:rsidR="00C131B6" w:rsidRDefault="00C131B6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is the second part of a pre-registration with the title above. All experiments described in the first document (entitled Memory_PAP_2019-05-17) are completed.</w:t>
      </w:r>
    </w:p>
    <w:p w14:paraId="3025C61C" w14:textId="77777777" w:rsidR="00C131B6" w:rsidRDefault="00C131B6" w:rsidP="00B40C34">
      <w:pPr>
        <w:jc w:val="both"/>
        <w:rPr>
          <w:rFonts w:ascii="Times New Roman" w:hAnsi="Times New Roman" w:cs="Times New Roman"/>
        </w:rPr>
      </w:pPr>
    </w:p>
    <w:p w14:paraId="52EB2C95" w14:textId="77777777" w:rsidR="00CA3A48" w:rsidRDefault="00CA3A48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E3CDF7" w14:textId="1E6CE71E" w:rsidR="00D9160D" w:rsidRPr="00B5258D" w:rsidRDefault="00B5258D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>I. DATA COLLECTION:</w:t>
      </w:r>
    </w:p>
    <w:p w14:paraId="40617DFB" w14:textId="77777777" w:rsidR="00D749C8" w:rsidRPr="00D8336C" w:rsidRDefault="00D749C8" w:rsidP="00B40C34">
      <w:pPr>
        <w:jc w:val="both"/>
        <w:rPr>
          <w:rFonts w:ascii="Times New Roman" w:hAnsi="Times New Roman" w:cs="Times New Roman"/>
        </w:rPr>
      </w:pPr>
    </w:p>
    <w:p w14:paraId="70EAFB1A" w14:textId="2B89EE3E" w:rsidR="002A5DD2" w:rsidRDefault="009F6CFF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D9091E">
        <w:rPr>
          <w:rFonts w:ascii="Times New Roman" w:hAnsi="Times New Roman" w:cs="Times New Roman"/>
        </w:rPr>
        <w:t xml:space="preserve">Cologne Laboratory for Economic Research </w:t>
      </w:r>
      <w:r>
        <w:rPr>
          <w:rFonts w:ascii="Times New Roman" w:hAnsi="Times New Roman" w:cs="Times New Roman"/>
        </w:rPr>
        <w:t xml:space="preserve">at the University of </w:t>
      </w:r>
      <w:r w:rsidR="00D9091E">
        <w:rPr>
          <w:rFonts w:ascii="Times New Roman" w:hAnsi="Times New Roman" w:cs="Times New Roman"/>
        </w:rPr>
        <w:t>Cologne</w:t>
      </w:r>
      <w:r>
        <w:rPr>
          <w:rFonts w:ascii="Times New Roman" w:hAnsi="Times New Roman" w:cs="Times New Roman"/>
        </w:rPr>
        <w:t xml:space="preserve">, we conduct laboratory experiments. </w:t>
      </w:r>
      <w:r w:rsidR="00807932">
        <w:rPr>
          <w:rFonts w:ascii="Times New Roman" w:hAnsi="Times New Roman" w:cs="Times New Roman"/>
        </w:rPr>
        <w:t xml:space="preserve">The basic structure of the experimental setup is </w:t>
      </w:r>
      <w:r w:rsidR="002A5DD2">
        <w:rPr>
          <w:rFonts w:ascii="Times New Roman" w:hAnsi="Times New Roman" w:cs="Times New Roman"/>
        </w:rPr>
        <w:t>exactly the same as described in the first document.</w:t>
      </w:r>
    </w:p>
    <w:p w14:paraId="56E7A629" w14:textId="77777777" w:rsidR="002A5DD2" w:rsidRDefault="002A5DD2" w:rsidP="00B40C34">
      <w:pPr>
        <w:jc w:val="both"/>
        <w:rPr>
          <w:rFonts w:ascii="Times New Roman" w:hAnsi="Times New Roman" w:cs="Times New Roman"/>
        </w:rPr>
      </w:pPr>
    </w:p>
    <w:p w14:paraId="27E2324D" w14:textId="77777777" w:rsidR="002A5DD2" w:rsidRDefault="002A5DD2" w:rsidP="00B40C34">
      <w:pPr>
        <w:jc w:val="both"/>
        <w:rPr>
          <w:rFonts w:ascii="Times New Roman" w:hAnsi="Times New Roman" w:cs="Times New Roman"/>
        </w:rPr>
      </w:pPr>
    </w:p>
    <w:p w14:paraId="3A925CBF" w14:textId="3864CAA5" w:rsidR="009F6CFF" w:rsidRDefault="009F6CFF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CFF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2A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ADDITIONAL </w:t>
      </w:r>
      <w:r w:rsidRPr="009F6CFF">
        <w:rPr>
          <w:rFonts w:ascii="Times New Roman" w:hAnsi="Times New Roman" w:cs="Times New Roman"/>
          <w:b/>
          <w:sz w:val="28"/>
          <w:szCs w:val="28"/>
          <w:u w:val="single"/>
        </w:rPr>
        <w:t>TREATMENTS:</w:t>
      </w:r>
    </w:p>
    <w:p w14:paraId="0DBEDB69" w14:textId="6DF3F8D9" w:rsidR="0044300E" w:rsidRDefault="0044300E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E9564" w14:textId="65BB6082" w:rsidR="0044300E" w:rsidRDefault="0044300E" w:rsidP="00B40C34">
      <w:pPr>
        <w:jc w:val="both"/>
        <w:rPr>
          <w:rFonts w:ascii="Times New Roman" w:hAnsi="Times New Roman" w:cs="Times New Roman"/>
        </w:rPr>
      </w:pPr>
      <w:r w:rsidRPr="005C3EFA">
        <w:rPr>
          <w:rFonts w:ascii="Times New Roman" w:hAnsi="Times New Roman" w:cs="Times New Roman"/>
        </w:rPr>
        <w:t xml:space="preserve">The basic structure and timeline of the additional treatments is identical to treatment </w:t>
      </w:r>
      <w:r w:rsidRPr="005C3EFA">
        <w:rPr>
          <w:rFonts w:ascii="Times New Roman" w:hAnsi="Times New Roman" w:cs="Times New Roman"/>
          <w:i/>
        </w:rPr>
        <w:t xml:space="preserve">Main </w:t>
      </w:r>
      <w:r w:rsidRPr="005C3EFA">
        <w:rPr>
          <w:rFonts w:ascii="Times New Roman" w:hAnsi="Times New Roman" w:cs="Times New Roman"/>
        </w:rPr>
        <w:t>outlined in Memory_PAP_2019-05-17</w:t>
      </w:r>
      <w:r w:rsidR="005C3EFA">
        <w:rPr>
          <w:rFonts w:ascii="Times New Roman" w:hAnsi="Times New Roman" w:cs="Times New Roman"/>
        </w:rPr>
        <w:t>.</w:t>
      </w:r>
    </w:p>
    <w:p w14:paraId="607248EC" w14:textId="77777777" w:rsidR="005C3EFA" w:rsidRPr="005C3EFA" w:rsidRDefault="005C3EFA" w:rsidP="00B40C34">
      <w:pPr>
        <w:jc w:val="both"/>
        <w:rPr>
          <w:rFonts w:ascii="Times New Roman" w:hAnsi="Times New Roman" w:cs="Times New Roman"/>
        </w:rPr>
      </w:pPr>
    </w:p>
    <w:p w14:paraId="0B1F3100" w14:textId="536E6885" w:rsidR="00D9160D" w:rsidRDefault="00D9160D" w:rsidP="00B40C34">
      <w:pPr>
        <w:jc w:val="both"/>
        <w:rPr>
          <w:rFonts w:ascii="Times New Roman" w:hAnsi="Times New Roman" w:cs="Times New Roman"/>
          <w:b/>
        </w:rPr>
      </w:pPr>
    </w:p>
    <w:p w14:paraId="4DACA5CF" w14:textId="5E49429B" w:rsidR="00507555" w:rsidRDefault="00507555" w:rsidP="00B40C3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Treatment </w:t>
      </w:r>
      <w:r w:rsidR="008D4DB8">
        <w:rPr>
          <w:rFonts w:ascii="Times New Roman" w:hAnsi="Times New Roman" w:cs="Times New Roman"/>
          <w:b/>
          <w:i/>
        </w:rPr>
        <w:t>Underreaction</w:t>
      </w:r>
    </w:p>
    <w:p w14:paraId="75D5A6C3" w14:textId="4AFA3408" w:rsidR="00507555" w:rsidRDefault="00507555" w:rsidP="00B40C34">
      <w:pPr>
        <w:jc w:val="both"/>
        <w:rPr>
          <w:rFonts w:ascii="Times New Roman" w:hAnsi="Times New Roman" w:cs="Times New Roman"/>
          <w:b/>
        </w:rPr>
      </w:pPr>
    </w:p>
    <w:p w14:paraId="7BAAF7EF" w14:textId="27BD4E19" w:rsidR="00507555" w:rsidRDefault="0088026F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treatment </w:t>
      </w:r>
      <w:r w:rsidR="00293491">
        <w:rPr>
          <w:rFonts w:ascii="Times New Roman" w:hAnsi="Times New Roman" w:cs="Times New Roman"/>
          <w:i/>
        </w:rPr>
        <w:t>Underreaction</w:t>
      </w:r>
      <w:r>
        <w:rPr>
          <w:rFonts w:ascii="Times New Roman" w:hAnsi="Times New Roman" w:cs="Times New Roman"/>
        </w:rPr>
        <w:t>, the pieces of news are communicated on subject</w:t>
      </w:r>
      <w:r w:rsidR="00B26F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’ computer screens along with a context. The context consists of a story and an image.</w:t>
      </w:r>
      <w:r w:rsidR="00F20C41">
        <w:rPr>
          <w:rFonts w:ascii="Times New Roman" w:hAnsi="Times New Roman" w:cs="Times New Roman"/>
        </w:rPr>
        <w:t xml:space="preserve"> Importantly, </w:t>
      </w:r>
      <w:r w:rsidR="007B3533">
        <w:rPr>
          <w:rFonts w:ascii="Times New Roman" w:hAnsi="Times New Roman" w:cs="Times New Roman"/>
        </w:rPr>
        <w:t xml:space="preserve">in the first part of the experiment, </w:t>
      </w:r>
      <w:r w:rsidR="00F20C41">
        <w:rPr>
          <w:rFonts w:ascii="Times New Roman" w:hAnsi="Times New Roman" w:cs="Times New Roman"/>
        </w:rPr>
        <w:t>there is a one-to-one mapping between type of news for a given company and context. That is, every positive news for company A is communicated with the same context</w:t>
      </w:r>
      <w:r w:rsidR="0006741F">
        <w:rPr>
          <w:rFonts w:ascii="Times New Roman" w:hAnsi="Times New Roman" w:cs="Times New Roman"/>
        </w:rPr>
        <w:t xml:space="preserve"> (image and story)</w:t>
      </w:r>
      <w:r w:rsidR="00F20C41">
        <w:rPr>
          <w:rFonts w:ascii="Times New Roman" w:hAnsi="Times New Roman" w:cs="Times New Roman"/>
        </w:rPr>
        <w:t xml:space="preserve">. Likewise, every negative news for company A is communicated with the same context (albeit a different one than the positive news of course). The same logic holds for all other companies. Thus, it can never happen that a </w:t>
      </w:r>
      <w:r w:rsidR="0006741F">
        <w:rPr>
          <w:rFonts w:ascii="Times New Roman" w:hAnsi="Times New Roman" w:cs="Times New Roman"/>
        </w:rPr>
        <w:t>context</w:t>
      </w:r>
      <w:r w:rsidR="00F20C41">
        <w:rPr>
          <w:rFonts w:ascii="Times New Roman" w:hAnsi="Times New Roman" w:cs="Times New Roman"/>
        </w:rPr>
        <w:t xml:space="preserve"> is communicated with news for different companies, or with both positive and negative news. A </w:t>
      </w:r>
      <w:r w:rsidR="0006741F">
        <w:rPr>
          <w:rFonts w:ascii="Times New Roman" w:hAnsi="Times New Roman" w:cs="Times New Roman"/>
        </w:rPr>
        <w:t>context</w:t>
      </w:r>
      <w:r w:rsidR="00F20C41">
        <w:rPr>
          <w:rFonts w:ascii="Times New Roman" w:hAnsi="Times New Roman" w:cs="Times New Roman"/>
        </w:rPr>
        <w:t xml:space="preserve"> deterministically identifies a piece of news.</w:t>
      </w:r>
      <w:r w:rsidR="00462DA4">
        <w:rPr>
          <w:rFonts w:ascii="Times New Roman" w:hAnsi="Times New Roman" w:cs="Times New Roman"/>
        </w:rPr>
        <w:t xml:space="preserve"> Again, in treatment </w:t>
      </w:r>
      <w:r w:rsidR="00462DA4" w:rsidRPr="00462DA4">
        <w:rPr>
          <w:rFonts w:ascii="Times New Roman" w:hAnsi="Times New Roman" w:cs="Times New Roman"/>
          <w:i/>
        </w:rPr>
        <w:t>Underreaction</w:t>
      </w:r>
      <w:r w:rsidR="00462DA4">
        <w:rPr>
          <w:rFonts w:ascii="Times New Roman" w:hAnsi="Times New Roman" w:cs="Times New Roman"/>
        </w:rPr>
        <w:t>, this is true only for the first part of the experiment.</w:t>
      </w:r>
    </w:p>
    <w:p w14:paraId="42061624" w14:textId="7E8C465B" w:rsidR="005E2DD4" w:rsidRDefault="005E2DD4" w:rsidP="00B40C34">
      <w:pPr>
        <w:jc w:val="both"/>
        <w:rPr>
          <w:rFonts w:ascii="Times New Roman" w:hAnsi="Times New Roman" w:cs="Times New Roman"/>
        </w:rPr>
      </w:pPr>
    </w:p>
    <w:p w14:paraId="0A7379C9" w14:textId="4FE895B3" w:rsidR="00462DA4" w:rsidRDefault="00462DA4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second part (in which subjects potentially receive an additional piece of news about the value of a company), the mapping between context and type of news reverses in the following sense: for a given company, </w:t>
      </w:r>
      <w:r w:rsidR="00175B71">
        <w:rPr>
          <w:rFonts w:ascii="Times New Roman" w:hAnsi="Times New Roman" w:cs="Times New Roman"/>
        </w:rPr>
        <w:t>a positive piece of news is now communicated with the context that was associated with negative news for this company in the first part of the experiment. Analogously, a negative piece of news is now communicated with the context that was associated with positive news for this company in the first part of the experiment</w:t>
      </w:r>
      <w:r w:rsidR="000711AD">
        <w:rPr>
          <w:rFonts w:ascii="Times New Roman" w:hAnsi="Times New Roman" w:cs="Times New Roman"/>
        </w:rPr>
        <w:t>.</w:t>
      </w:r>
    </w:p>
    <w:p w14:paraId="48392AD5" w14:textId="7440613F" w:rsidR="00F20C41" w:rsidRDefault="000711AD" w:rsidP="009C0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D85D6B" w14:textId="43A81BD7" w:rsidR="00F20C41" w:rsidRDefault="00F20C41" w:rsidP="00B40C3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F1430">
        <w:rPr>
          <w:rFonts w:ascii="Times New Roman" w:hAnsi="Times New Roman" w:cs="Times New Roman"/>
          <w:b/>
        </w:rPr>
        <w:lastRenderedPageBreak/>
        <w:t xml:space="preserve">Treatment </w:t>
      </w:r>
      <w:r w:rsidR="00FF1430" w:rsidRPr="002D16BC">
        <w:rPr>
          <w:rFonts w:ascii="Times New Roman" w:hAnsi="Times New Roman" w:cs="Times New Roman"/>
          <w:b/>
          <w:i/>
        </w:rPr>
        <w:t>Reminder</w:t>
      </w:r>
      <w:r w:rsidR="000711AD">
        <w:rPr>
          <w:rFonts w:ascii="Times New Roman" w:hAnsi="Times New Roman" w:cs="Times New Roman"/>
          <w:b/>
          <w:i/>
        </w:rPr>
        <w:t xml:space="preserve"> </w:t>
      </w:r>
      <w:r w:rsidR="000711AD" w:rsidRPr="000711AD">
        <w:rPr>
          <w:rFonts w:ascii="Times New Roman" w:hAnsi="Times New Roman" w:cs="Times New Roman"/>
          <w:b/>
          <w:i/>
        </w:rPr>
        <w:t>Underreaction</w:t>
      </w:r>
    </w:p>
    <w:p w14:paraId="55A927E4" w14:textId="105422D2" w:rsidR="00FF1430" w:rsidRDefault="00FF1430" w:rsidP="00B40C34">
      <w:pPr>
        <w:jc w:val="both"/>
        <w:rPr>
          <w:rFonts w:ascii="Times New Roman" w:hAnsi="Times New Roman" w:cs="Times New Roman"/>
          <w:b/>
        </w:rPr>
      </w:pPr>
    </w:p>
    <w:p w14:paraId="06C887DE" w14:textId="45ECF712" w:rsidR="00FF1430" w:rsidRDefault="00A12F12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treatment </w:t>
      </w:r>
      <w:r w:rsidRPr="00A12F12">
        <w:rPr>
          <w:rFonts w:ascii="Times New Roman" w:hAnsi="Times New Roman" w:cs="Times New Roman"/>
          <w:i/>
        </w:rPr>
        <w:t>Reminder</w:t>
      </w:r>
      <w:r w:rsidR="000711AD">
        <w:rPr>
          <w:rFonts w:ascii="Times New Roman" w:hAnsi="Times New Roman" w:cs="Times New Roman"/>
          <w:i/>
        </w:rPr>
        <w:t xml:space="preserve"> Underreaction</w:t>
      </w:r>
      <w:r>
        <w:rPr>
          <w:rFonts w:ascii="Times New Roman" w:hAnsi="Times New Roman" w:cs="Times New Roman"/>
        </w:rPr>
        <w:t xml:space="preserve">, the setup is exactly the same as in </w:t>
      </w:r>
      <w:r w:rsidR="000711AD">
        <w:rPr>
          <w:rFonts w:ascii="Times New Roman" w:hAnsi="Times New Roman" w:cs="Times New Roman"/>
          <w:i/>
        </w:rPr>
        <w:t>Underreaction</w:t>
      </w:r>
      <w:r>
        <w:rPr>
          <w:rFonts w:ascii="Times New Roman" w:hAnsi="Times New Roman" w:cs="Times New Roman"/>
        </w:rPr>
        <w:t>, except that at the beginning of Part 2 of the experiment (i.e., before a subject observes the last signal for a company), a subject is reminded of their own first belief from the first part</w:t>
      </w:r>
      <w:r w:rsidR="00360845">
        <w:rPr>
          <w:rFonts w:ascii="Times New Roman" w:hAnsi="Times New Roman" w:cs="Times New Roman"/>
        </w:rPr>
        <w:t xml:space="preserve"> of the experiment</w:t>
      </w:r>
      <w:r>
        <w:rPr>
          <w:rFonts w:ascii="Times New Roman" w:hAnsi="Times New Roman" w:cs="Times New Roman"/>
        </w:rPr>
        <w:t>.</w:t>
      </w:r>
    </w:p>
    <w:p w14:paraId="65604CD5" w14:textId="77777777" w:rsidR="00A12F12" w:rsidRPr="00A12F12" w:rsidRDefault="00A12F12" w:rsidP="00B40C34">
      <w:pPr>
        <w:jc w:val="both"/>
        <w:rPr>
          <w:rFonts w:ascii="Times New Roman" w:hAnsi="Times New Roman" w:cs="Times New Roman"/>
        </w:rPr>
      </w:pPr>
    </w:p>
    <w:p w14:paraId="4C42D6F9" w14:textId="77777777" w:rsidR="0049475E" w:rsidRDefault="0049475E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5BA3CF" w14:textId="77777777" w:rsidR="00501143" w:rsidRDefault="00501143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A78E30" w14:textId="17397A71" w:rsidR="00D9160D" w:rsidRPr="00B5258D" w:rsidRDefault="00B5258D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9475E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>. OUTCOME VARIABLES:</w:t>
      </w:r>
    </w:p>
    <w:p w14:paraId="2506A254" w14:textId="77777777" w:rsidR="00D749C8" w:rsidRDefault="00D749C8" w:rsidP="00B40C34">
      <w:pPr>
        <w:jc w:val="both"/>
        <w:rPr>
          <w:rFonts w:ascii="Times New Roman" w:hAnsi="Times New Roman" w:cs="Times New Roman"/>
        </w:rPr>
      </w:pPr>
    </w:p>
    <w:p w14:paraId="35D36736" w14:textId="086CAAB4" w:rsidR="007F7D96" w:rsidRDefault="00F2220C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contains </w:t>
      </w:r>
      <w:r w:rsidR="007F7D96">
        <w:rPr>
          <w:rFonts w:ascii="Times New Roman" w:hAnsi="Times New Roman" w:cs="Times New Roman"/>
        </w:rPr>
        <w:t>t</w:t>
      </w:r>
      <w:r w:rsidR="00324B58">
        <w:rPr>
          <w:rFonts w:ascii="Times New Roman" w:hAnsi="Times New Roman" w:cs="Times New Roman"/>
        </w:rPr>
        <w:t>he same</w:t>
      </w:r>
      <w:r>
        <w:rPr>
          <w:rFonts w:ascii="Times New Roman" w:hAnsi="Times New Roman" w:cs="Times New Roman"/>
        </w:rPr>
        <w:t xml:space="preserve"> outcome variable</w:t>
      </w:r>
      <w:r w:rsidR="00324B58">
        <w:rPr>
          <w:rFonts w:ascii="Times New Roman" w:hAnsi="Times New Roman" w:cs="Times New Roman"/>
        </w:rPr>
        <w:t>s as described in the first part of the pre-registration.</w:t>
      </w:r>
    </w:p>
    <w:p w14:paraId="3C7F9E97" w14:textId="77777777" w:rsidR="0049475E" w:rsidRDefault="0049475E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F29B54" w14:textId="4F37F8AF" w:rsidR="00E04324" w:rsidRDefault="00761C50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>V.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NATURE OF ANALYSES</w:t>
      </w: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C168BB" w14:textId="7357A0E1" w:rsidR="00E04324" w:rsidRDefault="005B0A7F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analyze our experimental data by means of OLS regressions:</w:t>
      </w:r>
    </w:p>
    <w:p w14:paraId="03C3D0E7" w14:textId="68B7FFF4" w:rsidR="005B0A7F" w:rsidRDefault="005B0A7F" w:rsidP="00B40C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dependent variable is given by a subject’s second belief</w:t>
      </w:r>
      <w:r w:rsidR="001054DA">
        <w:rPr>
          <w:rFonts w:ascii="Times New Roman" w:hAnsi="Times New Roman" w:cs="Times New Roman"/>
        </w:rPr>
        <w:t>.</w:t>
      </w:r>
    </w:p>
    <w:p w14:paraId="3FF2AD9A" w14:textId="6A888706" w:rsidR="005B0A7F" w:rsidRDefault="005B0A7F" w:rsidP="00B40C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ancillary dependent variable is a subject’s recall measure</w:t>
      </w:r>
      <w:r w:rsidR="001054DA">
        <w:rPr>
          <w:rFonts w:ascii="Times New Roman" w:hAnsi="Times New Roman" w:cs="Times New Roman"/>
        </w:rPr>
        <w:t>.</w:t>
      </w:r>
    </w:p>
    <w:p w14:paraId="466055A8" w14:textId="03BE5D28" w:rsidR="005B0A7F" w:rsidRDefault="005B0A7F" w:rsidP="00B40C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independent variable is the realization of the last signal</w:t>
      </w:r>
      <w:r w:rsidR="005D1C36">
        <w:rPr>
          <w:rFonts w:ascii="Times New Roman" w:hAnsi="Times New Roman" w:cs="Times New Roman"/>
        </w:rPr>
        <w:t xml:space="preserve"> (-10 or +10)</w:t>
      </w:r>
      <w:r w:rsidR="0005375D">
        <w:rPr>
          <w:rFonts w:ascii="Times New Roman" w:hAnsi="Times New Roman" w:cs="Times New Roman"/>
        </w:rPr>
        <w:t>, as well as its interaction with various treatment dummies per the discussion below</w:t>
      </w:r>
      <w:r w:rsidR="001054DA">
        <w:rPr>
          <w:rFonts w:ascii="Times New Roman" w:hAnsi="Times New Roman" w:cs="Times New Roman"/>
        </w:rPr>
        <w:t>.</w:t>
      </w:r>
    </w:p>
    <w:p w14:paraId="39087AEF" w14:textId="3C2EC1AA" w:rsidR="0049475E" w:rsidRDefault="0049475E" w:rsidP="00B40C3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we have multiple observations per subject (10), we cluster the standard errors at the subject level.</w:t>
      </w:r>
    </w:p>
    <w:p w14:paraId="2E514817" w14:textId="27209F70" w:rsidR="008B7C6E" w:rsidRDefault="008B7C6E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056F7" w14:textId="06F3E053" w:rsidR="00941376" w:rsidRPr="00B5258D" w:rsidRDefault="00E04324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V. </w:t>
      </w:r>
      <w:r w:rsidR="00B5258D" w:rsidRPr="00B5258D">
        <w:rPr>
          <w:rFonts w:ascii="Times New Roman" w:hAnsi="Times New Roman" w:cs="Times New Roman"/>
          <w:b/>
          <w:sz w:val="28"/>
          <w:szCs w:val="28"/>
          <w:u w:val="single"/>
        </w:rPr>
        <w:t>HYPOTHESES</w:t>
      </w:r>
      <w:r w:rsidR="003178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E998261" w14:textId="06D7FB40" w:rsidR="00AF2433" w:rsidRDefault="00AF2433" w:rsidP="00B40C34">
      <w:pPr>
        <w:jc w:val="both"/>
        <w:rPr>
          <w:rFonts w:ascii="Times New Roman" w:hAnsi="Times New Roman" w:cs="Times New Roman"/>
          <w:u w:val="single"/>
        </w:rPr>
      </w:pPr>
    </w:p>
    <w:p w14:paraId="26CE87AA" w14:textId="15500C99" w:rsidR="009F1EFA" w:rsidRDefault="00CE6E35" w:rsidP="00B40C3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</w:t>
      </w:r>
      <w:r w:rsidR="00355BD8">
        <w:rPr>
          <w:rFonts w:ascii="Times New Roman" w:hAnsi="Times New Roman" w:cs="Times New Roman"/>
          <w:b/>
        </w:rPr>
        <w:t>reaction in expectations</w:t>
      </w:r>
    </w:p>
    <w:p w14:paraId="1481C460" w14:textId="072C78C4" w:rsidR="00355BD8" w:rsidRDefault="00355BD8" w:rsidP="00B40C34">
      <w:pPr>
        <w:jc w:val="both"/>
        <w:rPr>
          <w:rFonts w:ascii="Times New Roman" w:hAnsi="Times New Roman" w:cs="Times New Roman"/>
          <w:b/>
        </w:rPr>
      </w:pPr>
    </w:p>
    <w:p w14:paraId="50219BD8" w14:textId="57A97211" w:rsidR="00355BD8" w:rsidRDefault="00EE046D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Restrict attention to treatment </w:t>
      </w:r>
      <w:r w:rsidR="00CE6E35">
        <w:rPr>
          <w:rFonts w:ascii="Times New Roman" w:hAnsi="Times New Roman" w:cs="Times New Roman"/>
          <w:i/>
        </w:rPr>
        <w:t>Underreaction</w:t>
      </w:r>
      <w:r>
        <w:rPr>
          <w:rFonts w:ascii="Times New Roman" w:hAnsi="Times New Roman" w:cs="Times New Roman"/>
        </w:rPr>
        <w:t>. Take as dependent variables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 subject’s second belief as well as (ii) their recall measure. Regress each of these on the value of the last signal</w:t>
      </w:r>
      <w:r w:rsidR="009858CD">
        <w:rPr>
          <w:rFonts w:ascii="Times New Roman" w:hAnsi="Times New Roman" w:cs="Times New Roman"/>
        </w:rPr>
        <w:t>, controlling for the value of the company after the first period</w:t>
      </w:r>
      <w:r>
        <w:rPr>
          <w:rFonts w:ascii="Times New Roman" w:hAnsi="Times New Roman" w:cs="Times New Roman"/>
        </w:rPr>
        <w:t xml:space="preserve">. </w:t>
      </w:r>
      <w:r w:rsidR="001415F6">
        <w:rPr>
          <w:rFonts w:ascii="Times New Roman" w:hAnsi="Times New Roman" w:cs="Times New Roman"/>
        </w:rPr>
        <w:t>We hypothesize that</w:t>
      </w:r>
      <w:r w:rsidR="00E04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both cases the OLS coefficient is significantly </w:t>
      </w:r>
      <w:r w:rsidR="00CE6E35">
        <w:rPr>
          <w:rFonts w:ascii="Times New Roman" w:hAnsi="Times New Roman" w:cs="Times New Roman"/>
        </w:rPr>
        <w:t>smaller</w:t>
      </w:r>
      <w:r>
        <w:rPr>
          <w:rFonts w:ascii="Times New Roman" w:hAnsi="Times New Roman" w:cs="Times New Roman"/>
        </w:rPr>
        <w:t xml:space="preserve"> than one.</w:t>
      </w:r>
    </w:p>
    <w:p w14:paraId="0E291208" w14:textId="77777777" w:rsidR="00EE046D" w:rsidRDefault="00EE046D" w:rsidP="00B40C34">
      <w:pPr>
        <w:jc w:val="both"/>
        <w:rPr>
          <w:rFonts w:ascii="Times New Roman" w:hAnsi="Times New Roman" w:cs="Times New Roman"/>
        </w:rPr>
      </w:pPr>
    </w:p>
    <w:p w14:paraId="208129A6" w14:textId="411237CA" w:rsidR="00EE046D" w:rsidRDefault="00EE046D" w:rsidP="00B40C3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role of memory</w:t>
      </w:r>
    </w:p>
    <w:p w14:paraId="72F329F4" w14:textId="155C08F8" w:rsidR="00EE046D" w:rsidRDefault="00EE046D" w:rsidP="00B40C34">
      <w:pPr>
        <w:jc w:val="both"/>
        <w:rPr>
          <w:rFonts w:ascii="Times New Roman" w:hAnsi="Times New Roman" w:cs="Times New Roman"/>
          <w:b/>
        </w:rPr>
      </w:pPr>
    </w:p>
    <w:p w14:paraId="4B2EA2C4" w14:textId="4BA5ED7D" w:rsidR="00EE046D" w:rsidRDefault="00EE046D" w:rsidP="00B40C34">
      <w:pPr>
        <w:jc w:val="both"/>
        <w:rPr>
          <w:rFonts w:ascii="Times New Roman" w:hAnsi="Times New Roman" w:cs="Times New Roman"/>
        </w:rPr>
      </w:pPr>
      <w:r w:rsidRPr="00EE046D">
        <w:rPr>
          <w:rFonts w:ascii="Times New Roman" w:hAnsi="Times New Roman" w:cs="Times New Roman"/>
        </w:rPr>
        <w:t xml:space="preserve">Restrict attention to treatments </w:t>
      </w:r>
      <w:r w:rsidR="00CE6E35">
        <w:rPr>
          <w:rFonts w:ascii="Times New Roman" w:hAnsi="Times New Roman" w:cs="Times New Roman"/>
          <w:i/>
        </w:rPr>
        <w:t>Underreaction</w:t>
      </w:r>
      <w:r w:rsidRPr="00EE046D">
        <w:rPr>
          <w:rFonts w:ascii="Times New Roman" w:hAnsi="Times New Roman" w:cs="Times New Roman"/>
        </w:rPr>
        <w:t xml:space="preserve"> and </w:t>
      </w:r>
      <w:r w:rsidRPr="00EE046D">
        <w:rPr>
          <w:rFonts w:ascii="Times New Roman" w:hAnsi="Times New Roman" w:cs="Times New Roman"/>
          <w:i/>
        </w:rPr>
        <w:t>Reminder</w:t>
      </w:r>
      <w:r w:rsidR="00CE6E35">
        <w:rPr>
          <w:rFonts w:ascii="Times New Roman" w:hAnsi="Times New Roman" w:cs="Times New Roman"/>
          <w:i/>
        </w:rPr>
        <w:t xml:space="preserve"> Underreaction</w:t>
      </w:r>
      <w:r w:rsidRPr="00EE04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Take as dependent variables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 subject’s second belief as well as (ii) their recall measure. Regress each of these on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the value of the last signal, (ii) a treatment dummy, and (iii) the interaction of the value of the last signal and a treatment dummy (where treatment </w:t>
      </w:r>
      <w:r w:rsidR="00610B6E">
        <w:rPr>
          <w:rFonts w:ascii="Times New Roman" w:hAnsi="Times New Roman" w:cs="Times New Roman"/>
          <w:i/>
        </w:rPr>
        <w:t>Underreaction</w:t>
      </w:r>
      <w:r>
        <w:rPr>
          <w:rFonts w:ascii="Times New Roman" w:hAnsi="Times New Roman" w:cs="Times New Roman"/>
        </w:rPr>
        <w:t xml:space="preserve"> is coded as 1)</w:t>
      </w:r>
      <w:r w:rsidR="009858CD">
        <w:rPr>
          <w:rFonts w:ascii="Times New Roman" w:hAnsi="Times New Roman" w:cs="Times New Roman"/>
        </w:rPr>
        <w:t>, controlling for the value of the company after the first period.</w:t>
      </w:r>
      <w:r>
        <w:rPr>
          <w:rFonts w:ascii="Times New Roman" w:hAnsi="Times New Roman" w:cs="Times New Roman"/>
        </w:rPr>
        <w:t xml:space="preserve"> We hypothesize that in both cases the OLS coefficient of the interaction term is significantly </w:t>
      </w:r>
      <w:r w:rsidR="00610B6E">
        <w:rPr>
          <w:rFonts w:ascii="Times New Roman" w:hAnsi="Times New Roman" w:cs="Times New Roman"/>
        </w:rPr>
        <w:t>smaller</w:t>
      </w:r>
      <w:r>
        <w:rPr>
          <w:rFonts w:ascii="Times New Roman" w:hAnsi="Times New Roman" w:cs="Times New Roman"/>
        </w:rPr>
        <w:t xml:space="preserve"> than zero.</w:t>
      </w:r>
    </w:p>
    <w:p w14:paraId="250F3251" w14:textId="27B96D01" w:rsidR="00FE6D29" w:rsidRDefault="00FE6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F978187" w14:textId="77777777" w:rsidR="004914D6" w:rsidRPr="004914D6" w:rsidRDefault="004914D6" w:rsidP="00B40C34">
      <w:pPr>
        <w:jc w:val="both"/>
        <w:rPr>
          <w:rFonts w:ascii="Times New Roman" w:hAnsi="Times New Roman" w:cs="Times New Roman"/>
          <w:b/>
        </w:rPr>
      </w:pPr>
    </w:p>
    <w:p w14:paraId="0088CACE" w14:textId="530A19A1" w:rsidR="00EE046D" w:rsidRDefault="00EE046D" w:rsidP="00B40C3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Variation in the number of cued signals</w:t>
      </w:r>
    </w:p>
    <w:p w14:paraId="458604EA" w14:textId="74BE71FA" w:rsidR="004914D6" w:rsidRDefault="004914D6" w:rsidP="00B40C34">
      <w:pPr>
        <w:jc w:val="both"/>
        <w:rPr>
          <w:rFonts w:ascii="Times New Roman" w:hAnsi="Times New Roman" w:cs="Times New Roman"/>
          <w:b/>
        </w:rPr>
      </w:pPr>
    </w:p>
    <w:p w14:paraId="0A0C826F" w14:textId="2CD25007" w:rsidR="004914D6" w:rsidRDefault="004914D6" w:rsidP="00B40C34">
      <w:pPr>
        <w:jc w:val="both"/>
        <w:rPr>
          <w:rFonts w:ascii="Times New Roman" w:hAnsi="Times New Roman" w:cs="Times New Roman"/>
        </w:rPr>
      </w:pPr>
      <w:r w:rsidRPr="00EE046D">
        <w:rPr>
          <w:rFonts w:ascii="Times New Roman" w:hAnsi="Times New Roman" w:cs="Times New Roman"/>
        </w:rPr>
        <w:t xml:space="preserve">Restrict attention to treatment </w:t>
      </w:r>
      <w:r w:rsidR="00ED2E9E">
        <w:rPr>
          <w:rFonts w:ascii="Times New Roman" w:hAnsi="Times New Roman" w:cs="Times New Roman"/>
          <w:i/>
        </w:rPr>
        <w:t>Underreaction</w:t>
      </w:r>
      <w:r w:rsidRPr="00EE04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Take as dependent variables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 subject’s second belief as well as (ii) their recall measure. Regress each of these on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the value of the last signal, (ii) the number of signals in the first part that </w:t>
      </w:r>
      <w:r w:rsidR="008822C6">
        <w:rPr>
          <w:rFonts w:ascii="Times New Roman" w:hAnsi="Times New Roman" w:cs="Times New Roman"/>
        </w:rPr>
        <w:t xml:space="preserve">were presented </w:t>
      </w:r>
      <w:r w:rsidR="00C276A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same </w:t>
      </w:r>
      <w:r w:rsidR="008822C6">
        <w:rPr>
          <w:rFonts w:ascii="Times New Roman" w:hAnsi="Times New Roman" w:cs="Times New Roman"/>
        </w:rPr>
        <w:t xml:space="preserve">context </w:t>
      </w:r>
      <w:r w:rsidR="00C276AE">
        <w:rPr>
          <w:rFonts w:ascii="Times New Roman" w:hAnsi="Times New Roman" w:cs="Times New Roman"/>
        </w:rPr>
        <w:t xml:space="preserve">(image and story) </w:t>
      </w:r>
      <w:r>
        <w:rPr>
          <w:rFonts w:ascii="Times New Roman" w:hAnsi="Times New Roman" w:cs="Times New Roman"/>
        </w:rPr>
        <w:t>as the signal in the second part, and (iii) a corresponding interaction term</w:t>
      </w:r>
      <w:r w:rsidR="009858CD">
        <w:rPr>
          <w:rFonts w:ascii="Times New Roman" w:hAnsi="Times New Roman" w:cs="Times New Roman"/>
        </w:rPr>
        <w:t>, controlling for the value of the company after the first period</w:t>
      </w:r>
      <w:r>
        <w:rPr>
          <w:rFonts w:ascii="Times New Roman" w:hAnsi="Times New Roman" w:cs="Times New Roman"/>
        </w:rPr>
        <w:t xml:space="preserve">. We hypothesize that in both cases the OLS coefficient of the interaction term is significantly </w:t>
      </w:r>
      <w:r w:rsidR="00ED2E9E">
        <w:rPr>
          <w:rFonts w:ascii="Times New Roman" w:hAnsi="Times New Roman" w:cs="Times New Roman"/>
        </w:rPr>
        <w:t>smaller</w:t>
      </w:r>
      <w:r>
        <w:rPr>
          <w:rFonts w:ascii="Times New Roman" w:hAnsi="Times New Roman" w:cs="Times New Roman"/>
        </w:rPr>
        <w:t xml:space="preserve"> than zero.</w:t>
      </w:r>
    </w:p>
    <w:p w14:paraId="4A7F5E2B" w14:textId="1A1AD98B" w:rsidR="00306EC2" w:rsidRDefault="00306EC2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F4EA09" w14:textId="77777777" w:rsidR="0049475E" w:rsidRDefault="0049475E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F2292C" w14:textId="6F748481" w:rsidR="0049475E" w:rsidRDefault="0049475E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VII. </w:t>
      </w:r>
      <w:r w:rsidRPr="00B5258D">
        <w:rPr>
          <w:rFonts w:ascii="Times New Roman" w:hAnsi="Times New Roman" w:cs="Times New Roman"/>
          <w:b/>
          <w:sz w:val="28"/>
          <w:szCs w:val="28"/>
          <w:u w:val="single"/>
        </w:rPr>
        <w:t>EXCLUSION CRITERIA</w:t>
      </w:r>
    </w:p>
    <w:p w14:paraId="2D4C98AD" w14:textId="086BF1EE" w:rsidR="0049475E" w:rsidRDefault="007E5E4A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exclusion criteria as in the first part of the pre-registration apply.</w:t>
      </w:r>
    </w:p>
    <w:p w14:paraId="6E89DD0B" w14:textId="77777777" w:rsidR="0049475E" w:rsidRPr="00B5258D" w:rsidRDefault="0049475E" w:rsidP="00B40C3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39F1D1AD" w14:textId="5D74E2B5" w:rsidR="0049475E" w:rsidRDefault="0049475E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A7F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5B0A7F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RANDOMIZATION AND S</w:t>
      </w:r>
      <w:r w:rsidRPr="005B0A7F">
        <w:rPr>
          <w:rFonts w:ascii="Times New Roman" w:hAnsi="Times New Roman" w:cs="Times New Roman"/>
          <w:b/>
          <w:sz w:val="28"/>
          <w:szCs w:val="28"/>
          <w:u w:val="single"/>
        </w:rPr>
        <w:t>AMPLE SIZE</w:t>
      </w:r>
    </w:p>
    <w:p w14:paraId="0D05BC3B" w14:textId="77777777" w:rsidR="0049475E" w:rsidRDefault="0049475E" w:rsidP="00B40C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25A47" w14:textId="69C2A133" w:rsidR="0049475E" w:rsidRDefault="0049475E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Treatments are randomized within session</w:t>
      </w:r>
      <w:r w:rsidR="007E5E4A">
        <w:rPr>
          <w:rFonts w:ascii="Times New Roman" w:hAnsi="Times New Roman" w:cs="Times New Roman"/>
        </w:rPr>
        <w:t>.</w:t>
      </w:r>
    </w:p>
    <w:p w14:paraId="6AAF172A" w14:textId="77777777" w:rsidR="007E5E4A" w:rsidRDefault="007E5E4A" w:rsidP="00B40C34">
      <w:pPr>
        <w:jc w:val="both"/>
        <w:rPr>
          <w:rFonts w:ascii="Times New Roman" w:hAnsi="Times New Roman" w:cs="Times New Roman"/>
        </w:rPr>
      </w:pPr>
    </w:p>
    <w:p w14:paraId="7D0E260A" w14:textId="77777777" w:rsidR="0049475E" w:rsidRDefault="0049475E" w:rsidP="00B40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sample size will be given by:</w:t>
      </w:r>
    </w:p>
    <w:p w14:paraId="22D63C14" w14:textId="4CE67FED" w:rsidR="0049475E" w:rsidRPr="0049475E" w:rsidRDefault="0049475E" w:rsidP="00B40C3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9475E">
        <w:rPr>
          <w:rFonts w:ascii="Times New Roman" w:hAnsi="Times New Roman" w:cs="Times New Roman"/>
        </w:rPr>
        <w:t>Treatment</w:t>
      </w:r>
      <w:r w:rsidR="007E5E4A">
        <w:rPr>
          <w:rFonts w:ascii="Times New Roman" w:hAnsi="Times New Roman" w:cs="Times New Roman"/>
        </w:rPr>
        <w:t xml:space="preserve"> </w:t>
      </w:r>
      <w:r w:rsidR="007E5E4A" w:rsidRPr="007E5E4A">
        <w:rPr>
          <w:rFonts w:ascii="Times New Roman" w:hAnsi="Times New Roman" w:cs="Times New Roman"/>
          <w:i/>
        </w:rPr>
        <w:t>Underreaction</w:t>
      </w:r>
      <w:r w:rsidRPr="0049475E">
        <w:rPr>
          <w:rFonts w:ascii="Times New Roman" w:hAnsi="Times New Roman" w:cs="Times New Roman"/>
        </w:rPr>
        <w:t xml:space="preserve">: 80 subjects </w:t>
      </w:r>
    </w:p>
    <w:p w14:paraId="7AB41E0F" w14:textId="05F132C5" w:rsidR="0049475E" w:rsidRPr="008A556E" w:rsidRDefault="0049475E" w:rsidP="008A556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9475E">
        <w:rPr>
          <w:rFonts w:ascii="Times New Roman" w:hAnsi="Times New Roman" w:cs="Times New Roman"/>
        </w:rPr>
        <w:t>Treatment</w:t>
      </w:r>
      <w:bookmarkStart w:id="0" w:name="_GoBack"/>
      <w:bookmarkEnd w:id="0"/>
      <w:r w:rsidRPr="0049475E">
        <w:rPr>
          <w:rFonts w:ascii="Times New Roman" w:hAnsi="Times New Roman" w:cs="Times New Roman"/>
        </w:rPr>
        <w:t xml:space="preserve"> </w:t>
      </w:r>
      <w:r w:rsidRPr="0049475E">
        <w:rPr>
          <w:rFonts w:ascii="Times New Roman" w:hAnsi="Times New Roman" w:cs="Times New Roman"/>
          <w:i/>
        </w:rPr>
        <w:t>Reminder</w:t>
      </w:r>
      <w:r w:rsidR="007E5E4A">
        <w:rPr>
          <w:rFonts w:ascii="Times New Roman" w:hAnsi="Times New Roman" w:cs="Times New Roman"/>
          <w:i/>
        </w:rPr>
        <w:t xml:space="preserve"> Underreaction</w:t>
      </w:r>
      <w:r w:rsidRPr="0049475E">
        <w:rPr>
          <w:rFonts w:ascii="Times New Roman" w:hAnsi="Times New Roman" w:cs="Times New Roman"/>
        </w:rPr>
        <w:t xml:space="preserve">: </w:t>
      </w:r>
      <w:r w:rsidR="00636468">
        <w:rPr>
          <w:rFonts w:ascii="Times New Roman" w:hAnsi="Times New Roman" w:cs="Times New Roman"/>
        </w:rPr>
        <w:t>5</w:t>
      </w:r>
      <w:r w:rsidRPr="0049475E">
        <w:rPr>
          <w:rFonts w:ascii="Times New Roman" w:hAnsi="Times New Roman" w:cs="Times New Roman"/>
        </w:rPr>
        <w:t>0 subjects</w:t>
      </w:r>
    </w:p>
    <w:sectPr w:rsidR="0049475E" w:rsidRPr="008A556E" w:rsidSect="00546C3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4B0A" w14:textId="77777777" w:rsidR="005276A4" w:rsidRDefault="005276A4" w:rsidP="00AB36C2">
      <w:r>
        <w:separator/>
      </w:r>
    </w:p>
  </w:endnote>
  <w:endnote w:type="continuationSeparator" w:id="0">
    <w:p w14:paraId="6879F9CC" w14:textId="77777777" w:rsidR="005276A4" w:rsidRDefault="005276A4" w:rsidP="00A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4676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8FD6E9" w14:textId="1CE8D06D" w:rsidR="00AB36C2" w:rsidRDefault="00AB36C2" w:rsidP="008D13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26E79B" w14:textId="77777777" w:rsidR="00AB36C2" w:rsidRDefault="00AB36C2" w:rsidP="00AB3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771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BC4F1" w14:textId="5AC98B62" w:rsidR="00AB36C2" w:rsidRDefault="00AB36C2" w:rsidP="008D13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48C85F" w14:textId="77777777" w:rsidR="00AB36C2" w:rsidRDefault="00AB36C2" w:rsidP="00AB36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957E" w14:textId="77777777" w:rsidR="005276A4" w:rsidRDefault="005276A4" w:rsidP="00AB36C2">
      <w:r>
        <w:separator/>
      </w:r>
    </w:p>
  </w:footnote>
  <w:footnote w:type="continuationSeparator" w:id="0">
    <w:p w14:paraId="6D2F099E" w14:textId="77777777" w:rsidR="005276A4" w:rsidRDefault="005276A4" w:rsidP="00AB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3B1"/>
    <w:multiLevelType w:val="hybridMultilevel"/>
    <w:tmpl w:val="B4F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3A"/>
    <w:multiLevelType w:val="hybridMultilevel"/>
    <w:tmpl w:val="FF9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7EE0"/>
    <w:multiLevelType w:val="hybridMultilevel"/>
    <w:tmpl w:val="61C2A99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96B75D1"/>
    <w:multiLevelType w:val="hybridMultilevel"/>
    <w:tmpl w:val="349C8CA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0A3134FC"/>
    <w:multiLevelType w:val="hybridMultilevel"/>
    <w:tmpl w:val="D32E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3D02"/>
    <w:multiLevelType w:val="hybridMultilevel"/>
    <w:tmpl w:val="2724F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327005"/>
    <w:multiLevelType w:val="multilevel"/>
    <w:tmpl w:val="6A4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F679A"/>
    <w:multiLevelType w:val="hybridMultilevel"/>
    <w:tmpl w:val="B426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552F"/>
    <w:multiLevelType w:val="hybridMultilevel"/>
    <w:tmpl w:val="56AC9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B5441"/>
    <w:multiLevelType w:val="hybridMultilevel"/>
    <w:tmpl w:val="05747F0A"/>
    <w:lvl w:ilvl="0" w:tplc="C046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4067"/>
    <w:multiLevelType w:val="hybridMultilevel"/>
    <w:tmpl w:val="CF7C6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71AA0"/>
    <w:multiLevelType w:val="hybridMultilevel"/>
    <w:tmpl w:val="4260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10390"/>
    <w:multiLevelType w:val="hybridMultilevel"/>
    <w:tmpl w:val="D2C2FB6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043169E"/>
    <w:multiLevelType w:val="hybridMultilevel"/>
    <w:tmpl w:val="B99A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69B3"/>
    <w:multiLevelType w:val="hybridMultilevel"/>
    <w:tmpl w:val="2724F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E45249"/>
    <w:multiLevelType w:val="hybridMultilevel"/>
    <w:tmpl w:val="908274A0"/>
    <w:lvl w:ilvl="0" w:tplc="C046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2B2F"/>
    <w:multiLevelType w:val="hybridMultilevel"/>
    <w:tmpl w:val="07E2D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665DE"/>
    <w:multiLevelType w:val="hybridMultilevel"/>
    <w:tmpl w:val="879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63949"/>
    <w:multiLevelType w:val="hybridMultilevel"/>
    <w:tmpl w:val="2C4E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06794"/>
    <w:multiLevelType w:val="hybridMultilevel"/>
    <w:tmpl w:val="2724F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9971C9"/>
    <w:multiLevelType w:val="hybridMultilevel"/>
    <w:tmpl w:val="1FEA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03DF"/>
    <w:multiLevelType w:val="hybridMultilevel"/>
    <w:tmpl w:val="6C5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00C14"/>
    <w:multiLevelType w:val="hybridMultilevel"/>
    <w:tmpl w:val="B21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F7F72"/>
    <w:multiLevelType w:val="hybridMultilevel"/>
    <w:tmpl w:val="2724F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7710D3F"/>
    <w:multiLevelType w:val="hybridMultilevel"/>
    <w:tmpl w:val="2724F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7B6ED2"/>
    <w:multiLevelType w:val="multilevel"/>
    <w:tmpl w:val="8DB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EE223C"/>
    <w:multiLevelType w:val="hybridMultilevel"/>
    <w:tmpl w:val="C1E2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5"/>
  </w:num>
  <w:num w:numId="5">
    <w:abstractNumId w:val="14"/>
  </w:num>
  <w:num w:numId="6">
    <w:abstractNumId w:val="19"/>
  </w:num>
  <w:num w:numId="7">
    <w:abstractNumId w:val="24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0"/>
  </w:num>
  <w:num w:numId="17">
    <w:abstractNumId w:val="2"/>
  </w:num>
  <w:num w:numId="18">
    <w:abstractNumId w:val="0"/>
  </w:num>
  <w:num w:numId="19">
    <w:abstractNumId w:val="17"/>
  </w:num>
  <w:num w:numId="20">
    <w:abstractNumId w:val="22"/>
  </w:num>
  <w:num w:numId="21">
    <w:abstractNumId w:val="12"/>
  </w:num>
  <w:num w:numId="22">
    <w:abstractNumId w:val="26"/>
  </w:num>
  <w:num w:numId="23">
    <w:abstractNumId w:val="4"/>
  </w:num>
  <w:num w:numId="24">
    <w:abstractNumId w:val="1"/>
  </w:num>
  <w:num w:numId="25">
    <w:abstractNumId w:val="21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0D"/>
    <w:rsid w:val="00002B79"/>
    <w:rsid w:val="0000684E"/>
    <w:rsid w:val="000242A2"/>
    <w:rsid w:val="00024653"/>
    <w:rsid w:val="00027E6B"/>
    <w:rsid w:val="00036755"/>
    <w:rsid w:val="00040636"/>
    <w:rsid w:val="00045E42"/>
    <w:rsid w:val="0005072A"/>
    <w:rsid w:val="0005375D"/>
    <w:rsid w:val="00054A6E"/>
    <w:rsid w:val="00057954"/>
    <w:rsid w:val="00066779"/>
    <w:rsid w:val="0006741F"/>
    <w:rsid w:val="000711AD"/>
    <w:rsid w:val="00075C2E"/>
    <w:rsid w:val="000762E3"/>
    <w:rsid w:val="00094093"/>
    <w:rsid w:val="000B3A2F"/>
    <w:rsid w:val="000C2A8C"/>
    <w:rsid w:val="000C557A"/>
    <w:rsid w:val="000D2C70"/>
    <w:rsid w:val="000D7B3E"/>
    <w:rsid w:val="000E33D3"/>
    <w:rsid w:val="000F22F2"/>
    <w:rsid w:val="00102EFE"/>
    <w:rsid w:val="001054DA"/>
    <w:rsid w:val="001249B1"/>
    <w:rsid w:val="00124B17"/>
    <w:rsid w:val="001415F6"/>
    <w:rsid w:val="00165C60"/>
    <w:rsid w:val="001666F5"/>
    <w:rsid w:val="00173B43"/>
    <w:rsid w:val="00175B71"/>
    <w:rsid w:val="00181233"/>
    <w:rsid w:val="001906C6"/>
    <w:rsid w:val="001A1906"/>
    <w:rsid w:val="001A5170"/>
    <w:rsid w:val="001B38BB"/>
    <w:rsid w:val="001B6AC1"/>
    <w:rsid w:val="001B7D69"/>
    <w:rsid w:val="001D1B91"/>
    <w:rsid w:val="001E4979"/>
    <w:rsid w:val="001E7937"/>
    <w:rsid w:val="001F42A1"/>
    <w:rsid w:val="00203BBF"/>
    <w:rsid w:val="00204271"/>
    <w:rsid w:val="00214D84"/>
    <w:rsid w:val="00223F37"/>
    <w:rsid w:val="00237FDC"/>
    <w:rsid w:val="002538FF"/>
    <w:rsid w:val="002722E8"/>
    <w:rsid w:val="00290C48"/>
    <w:rsid w:val="00293491"/>
    <w:rsid w:val="002A5DD2"/>
    <w:rsid w:val="002C2665"/>
    <w:rsid w:val="002D16BC"/>
    <w:rsid w:val="002D177E"/>
    <w:rsid w:val="002E73BC"/>
    <w:rsid w:val="002F1C5A"/>
    <w:rsid w:val="00304D40"/>
    <w:rsid w:val="00306EC2"/>
    <w:rsid w:val="00311133"/>
    <w:rsid w:val="00317860"/>
    <w:rsid w:val="00320672"/>
    <w:rsid w:val="00324B58"/>
    <w:rsid w:val="00330610"/>
    <w:rsid w:val="00332A18"/>
    <w:rsid w:val="00354691"/>
    <w:rsid w:val="00355BD8"/>
    <w:rsid w:val="00360845"/>
    <w:rsid w:val="003636F2"/>
    <w:rsid w:val="00380DEF"/>
    <w:rsid w:val="003934A1"/>
    <w:rsid w:val="003E1C1F"/>
    <w:rsid w:val="004356BF"/>
    <w:rsid w:val="00442223"/>
    <w:rsid w:val="0044300E"/>
    <w:rsid w:val="0044707A"/>
    <w:rsid w:val="00447C46"/>
    <w:rsid w:val="00462DA4"/>
    <w:rsid w:val="00465125"/>
    <w:rsid w:val="0047494B"/>
    <w:rsid w:val="004777B8"/>
    <w:rsid w:val="004861E8"/>
    <w:rsid w:val="004914D6"/>
    <w:rsid w:val="0049475E"/>
    <w:rsid w:val="004C7C47"/>
    <w:rsid w:val="004D0880"/>
    <w:rsid w:val="004F1D17"/>
    <w:rsid w:val="00501143"/>
    <w:rsid w:val="005023EC"/>
    <w:rsid w:val="00503A99"/>
    <w:rsid w:val="00507555"/>
    <w:rsid w:val="00510733"/>
    <w:rsid w:val="00511A34"/>
    <w:rsid w:val="00523F85"/>
    <w:rsid w:val="005276A4"/>
    <w:rsid w:val="005343DE"/>
    <w:rsid w:val="00543E55"/>
    <w:rsid w:val="00546C3D"/>
    <w:rsid w:val="00547887"/>
    <w:rsid w:val="005926C0"/>
    <w:rsid w:val="005A160F"/>
    <w:rsid w:val="005A1D99"/>
    <w:rsid w:val="005A3497"/>
    <w:rsid w:val="005B0A7F"/>
    <w:rsid w:val="005C3EFA"/>
    <w:rsid w:val="005D1C36"/>
    <w:rsid w:val="005E2DD4"/>
    <w:rsid w:val="005E73A9"/>
    <w:rsid w:val="005F4DEC"/>
    <w:rsid w:val="006108AF"/>
    <w:rsid w:val="00610B6E"/>
    <w:rsid w:val="00610F92"/>
    <w:rsid w:val="00615F80"/>
    <w:rsid w:val="006216DC"/>
    <w:rsid w:val="00624643"/>
    <w:rsid w:val="006309C6"/>
    <w:rsid w:val="00636468"/>
    <w:rsid w:val="00652B55"/>
    <w:rsid w:val="00654C48"/>
    <w:rsid w:val="00665203"/>
    <w:rsid w:val="006A0862"/>
    <w:rsid w:val="006B633F"/>
    <w:rsid w:val="006C360E"/>
    <w:rsid w:val="006F1C28"/>
    <w:rsid w:val="007275A4"/>
    <w:rsid w:val="00731798"/>
    <w:rsid w:val="007327B3"/>
    <w:rsid w:val="00744E20"/>
    <w:rsid w:val="00747F60"/>
    <w:rsid w:val="00752D72"/>
    <w:rsid w:val="00761C50"/>
    <w:rsid w:val="00766F3E"/>
    <w:rsid w:val="00775D0F"/>
    <w:rsid w:val="00784D06"/>
    <w:rsid w:val="00785D00"/>
    <w:rsid w:val="007A588F"/>
    <w:rsid w:val="007B3533"/>
    <w:rsid w:val="007B4781"/>
    <w:rsid w:val="007E5E4A"/>
    <w:rsid w:val="007F3AF3"/>
    <w:rsid w:val="007F7D96"/>
    <w:rsid w:val="00807932"/>
    <w:rsid w:val="00814165"/>
    <w:rsid w:val="00817159"/>
    <w:rsid w:val="008264A1"/>
    <w:rsid w:val="00843BB9"/>
    <w:rsid w:val="008540BB"/>
    <w:rsid w:val="00854944"/>
    <w:rsid w:val="0088026F"/>
    <w:rsid w:val="008822C6"/>
    <w:rsid w:val="00883614"/>
    <w:rsid w:val="008A2C1B"/>
    <w:rsid w:val="008A556E"/>
    <w:rsid w:val="008A558B"/>
    <w:rsid w:val="008B7C6E"/>
    <w:rsid w:val="008C6066"/>
    <w:rsid w:val="008C67B3"/>
    <w:rsid w:val="008D3FD6"/>
    <w:rsid w:val="008D4DB8"/>
    <w:rsid w:val="008D510D"/>
    <w:rsid w:val="009101FD"/>
    <w:rsid w:val="009135BB"/>
    <w:rsid w:val="00925705"/>
    <w:rsid w:val="00941376"/>
    <w:rsid w:val="00952C0A"/>
    <w:rsid w:val="009830A3"/>
    <w:rsid w:val="009858CD"/>
    <w:rsid w:val="00994773"/>
    <w:rsid w:val="009A5EF0"/>
    <w:rsid w:val="009C025D"/>
    <w:rsid w:val="009F1EFA"/>
    <w:rsid w:val="009F6CFF"/>
    <w:rsid w:val="00A020A8"/>
    <w:rsid w:val="00A023F0"/>
    <w:rsid w:val="00A03F7F"/>
    <w:rsid w:val="00A12F12"/>
    <w:rsid w:val="00A22D59"/>
    <w:rsid w:val="00A272A0"/>
    <w:rsid w:val="00A3795F"/>
    <w:rsid w:val="00A379A2"/>
    <w:rsid w:val="00A40B01"/>
    <w:rsid w:val="00A40E30"/>
    <w:rsid w:val="00A5513A"/>
    <w:rsid w:val="00A6557F"/>
    <w:rsid w:val="00A74C78"/>
    <w:rsid w:val="00A85BF2"/>
    <w:rsid w:val="00A92D0A"/>
    <w:rsid w:val="00A953F2"/>
    <w:rsid w:val="00A95DF7"/>
    <w:rsid w:val="00AA185A"/>
    <w:rsid w:val="00AB36C2"/>
    <w:rsid w:val="00AC2031"/>
    <w:rsid w:val="00AD2533"/>
    <w:rsid w:val="00AE41D8"/>
    <w:rsid w:val="00AF2433"/>
    <w:rsid w:val="00B26F0C"/>
    <w:rsid w:val="00B36EF7"/>
    <w:rsid w:val="00B40C34"/>
    <w:rsid w:val="00B43357"/>
    <w:rsid w:val="00B5258D"/>
    <w:rsid w:val="00B53823"/>
    <w:rsid w:val="00B548CC"/>
    <w:rsid w:val="00B5566C"/>
    <w:rsid w:val="00B56276"/>
    <w:rsid w:val="00B623B2"/>
    <w:rsid w:val="00B849F4"/>
    <w:rsid w:val="00B9574A"/>
    <w:rsid w:val="00BA3A83"/>
    <w:rsid w:val="00BC3C33"/>
    <w:rsid w:val="00BE0F99"/>
    <w:rsid w:val="00BE4F95"/>
    <w:rsid w:val="00C06B77"/>
    <w:rsid w:val="00C11632"/>
    <w:rsid w:val="00C131B6"/>
    <w:rsid w:val="00C276AE"/>
    <w:rsid w:val="00C679F7"/>
    <w:rsid w:val="00CA3A48"/>
    <w:rsid w:val="00CA7371"/>
    <w:rsid w:val="00CB2167"/>
    <w:rsid w:val="00CC237B"/>
    <w:rsid w:val="00CE6E35"/>
    <w:rsid w:val="00D11BE8"/>
    <w:rsid w:val="00D1297D"/>
    <w:rsid w:val="00D26E2B"/>
    <w:rsid w:val="00D30EA2"/>
    <w:rsid w:val="00D35725"/>
    <w:rsid w:val="00D749C8"/>
    <w:rsid w:val="00D8336C"/>
    <w:rsid w:val="00D87861"/>
    <w:rsid w:val="00D9091E"/>
    <w:rsid w:val="00D90D26"/>
    <w:rsid w:val="00D9160D"/>
    <w:rsid w:val="00DA3828"/>
    <w:rsid w:val="00DD592F"/>
    <w:rsid w:val="00DE7736"/>
    <w:rsid w:val="00DF7E18"/>
    <w:rsid w:val="00E04324"/>
    <w:rsid w:val="00E07BB5"/>
    <w:rsid w:val="00E220B5"/>
    <w:rsid w:val="00E246CA"/>
    <w:rsid w:val="00E27342"/>
    <w:rsid w:val="00E30333"/>
    <w:rsid w:val="00E30B13"/>
    <w:rsid w:val="00E83479"/>
    <w:rsid w:val="00E91695"/>
    <w:rsid w:val="00E950DC"/>
    <w:rsid w:val="00EA0ED0"/>
    <w:rsid w:val="00ED2E9E"/>
    <w:rsid w:val="00ED3758"/>
    <w:rsid w:val="00ED4AA7"/>
    <w:rsid w:val="00EE046D"/>
    <w:rsid w:val="00F0745E"/>
    <w:rsid w:val="00F20C41"/>
    <w:rsid w:val="00F2220C"/>
    <w:rsid w:val="00F27ABD"/>
    <w:rsid w:val="00F41E87"/>
    <w:rsid w:val="00F43362"/>
    <w:rsid w:val="00F448ED"/>
    <w:rsid w:val="00F47474"/>
    <w:rsid w:val="00F55068"/>
    <w:rsid w:val="00FA448F"/>
    <w:rsid w:val="00FA5F8B"/>
    <w:rsid w:val="00FB4128"/>
    <w:rsid w:val="00FB4179"/>
    <w:rsid w:val="00FC4C3D"/>
    <w:rsid w:val="00FD59DF"/>
    <w:rsid w:val="00FE035B"/>
    <w:rsid w:val="00FE689E"/>
    <w:rsid w:val="00FE6D29"/>
    <w:rsid w:val="00FE79A0"/>
    <w:rsid w:val="00FF1430"/>
    <w:rsid w:val="00FF2C9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6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B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0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C2"/>
  </w:style>
  <w:style w:type="character" w:styleId="PageNumber">
    <w:name w:val="page number"/>
    <w:basedOn w:val="DefaultParagraphFont"/>
    <w:uiPriority w:val="99"/>
    <w:semiHidden/>
    <w:unhideWhenUsed/>
    <w:rsid w:val="00AB36C2"/>
  </w:style>
  <w:style w:type="character" w:styleId="CommentReference">
    <w:name w:val="annotation reference"/>
    <w:basedOn w:val="DefaultParagraphFont"/>
    <w:uiPriority w:val="99"/>
    <w:semiHidden/>
    <w:unhideWhenUsed/>
    <w:rsid w:val="00E2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0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ke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Murdock, William Eugene</dc:creator>
  <cp:keywords/>
  <dc:description/>
  <cp:lastModifiedBy>Benjamin Enke</cp:lastModifiedBy>
  <cp:revision>214</cp:revision>
  <dcterms:created xsi:type="dcterms:W3CDTF">2017-09-14T02:45:00Z</dcterms:created>
  <dcterms:modified xsi:type="dcterms:W3CDTF">2019-07-18T16:13:00Z</dcterms:modified>
</cp:coreProperties>
</file>