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1B780" w14:textId="3DDC18CC" w:rsidR="0086092A" w:rsidRPr="00EC39E8" w:rsidRDefault="000647A1" w:rsidP="001358DD">
      <w:pPr>
        <w:jc w:val="center"/>
        <w:rPr>
          <w:b/>
          <w:bCs/>
        </w:rPr>
      </w:pPr>
      <w:r w:rsidRPr="00EC39E8">
        <w:rPr>
          <w:b/>
          <w:bCs/>
        </w:rPr>
        <w:t>Impact of behavioral change communication on nutrition and women’s empowerment within the context of irrigation catchment areas  in Myanmar</w:t>
      </w:r>
      <w:r w:rsidR="001358DD" w:rsidRPr="00EC39E8">
        <w:rPr>
          <w:b/>
          <w:bCs/>
        </w:rPr>
        <w:t xml:space="preserve">: </w:t>
      </w:r>
      <w:r w:rsidR="00001972" w:rsidRPr="00EC39E8">
        <w:rPr>
          <w:b/>
          <w:bCs/>
        </w:rPr>
        <w:t>Evidence from c</w:t>
      </w:r>
      <w:r w:rsidR="001358DD" w:rsidRPr="00EC39E8">
        <w:rPr>
          <w:b/>
          <w:bCs/>
        </w:rPr>
        <w:t xml:space="preserve">luster randomized trial </w:t>
      </w:r>
    </w:p>
    <w:p w14:paraId="49F14010" w14:textId="473377EF" w:rsidR="000647A1" w:rsidRDefault="000647A1"/>
    <w:p w14:paraId="1C8CE8AA" w14:textId="42657F55" w:rsidR="000647A1" w:rsidRPr="003023BC" w:rsidRDefault="003023BC">
      <w:pPr>
        <w:rPr>
          <w:b/>
          <w:bCs/>
        </w:rPr>
      </w:pPr>
      <w:r>
        <w:rPr>
          <w:b/>
          <w:bCs/>
        </w:rPr>
        <w:t>Objective:</w:t>
      </w:r>
    </w:p>
    <w:p w14:paraId="522E20C1" w14:textId="53464504" w:rsidR="001358DD" w:rsidRDefault="001358DD">
      <w:r>
        <w:t xml:space="preserve">The study aims to test whether </w:t>
      </w:r>
      <w:r w:rsidR="00D70EC4">
        <w:t xml:space="preserve">a </w:t>
      </w:r>
      <w:r>
        <w:t>behavioral change communication on nutrition and women’s empowerment improves nutrition and gender equality indicators in an irrigation catchment area in Myanmar</w:t>
      </w:r>
      <w:r w:rsidR="009969C6">
        <w:t>.</w:t>
      </w:r>
      <w:r w:rsidR="00D70EC4">
        <w:t xml:space="preserve"> This study will provide insights on how to enhance nutrition and gender impacts of agricultural and irrigation projects</w:t>
      </w:r>
      <w:r w:rsidR="00265624">
        <w:t>, particularly the Myanmar Agricultural Development Support</w:t>
      </w:r>
      <w:r w:rsidR="00F600E7">
        <w:t xml:space="preserve"> Project (ADSP)</w:t>
      </w:r>
      <w:r w:rsidR="00D70EC4">
        <w:t xml:space="preserve">. </w:t>
      </w:r>
    </w:p>
    <w:p w14:paraId="75D17F46" w14:textId="49078B0E" w:rsidR="000647A1" w:rsidRPr="003023BC" w:rsidRDefault="000647A1">
      <w:pPr>
        <w:rPr>
          <w:b/>
          <w:bCs/>
        </w:rPr>
      </w:pPr>
      <w:r w:rsidRPr="003023BC">
        <w:rPr>
          <w:b/>
          <w:bCs/>
        </w:rPr>
        <w:t>Intervention:</w:t>
      </w:r>
    </w:p>
    <w:p w14:paraId="416E69E8" w14:textId="0D0091E3" w:rsidR="000647A1" w:rsidRPr="00F42B85" w:rsidRDefault="000647A1">
      <w:pPr>
        <w:rPr>
          <w:rFonts w:cstheme="minorHAnsi"/>
        </w:rPr>
      </w:pPr>
      <w:r>
        <w:t xml:space="preserve">Behavioral change communication on nutrition and gender equality consisting of bimonthly engagements with target households (alternating group-level meetings and household-level </w:t>
      </w:r>
      <w:r w:rsidR="00E70E9A">
        <w:t xml:space="preserve">and individual </w:t>
      </w:r>
      <w:r>
        <w:t>coaching).</w:t>
      </w:r>
      <w:r w:rsidR="00D70EC4">
        <w:t xml:space="preserve"> </w:t>
      </w:r>
      <w:r w:rsidR="00265624">
        <w:t xml:space="preserve">This will be implemented by selected community facilitators trained on gender </w:t>
      </w:r>
      <w:r w:rsidR="0023775C">
        <w:t>transformative approaches</w:t>
      </w:r>
      <w:r w:rsidR="00265624">
        <w:t xml:space="preserve"> from MIGS and on the LEARN training module by The Save the Children. The actual content of the BCC </w:t>
      </w:r>
      <w:r w:rsidR="00C61EA4">
        <w:t xml:space="preserve">materials </w:t>
      </w:r>
      <w:r w:rsidR="00265624">
        <w:t xml:space="preserve">is adjusted based on the gaps and constraints identified in the baseline survey implemented </w:t>
      </w:r>
      <w:r w:rsidR="0023775C">
        <w:t xml:space="preserve">by IFPRI, World Bank and </w:t>
      </w:r>
      <w:r w:rsidR="00265624">
        <w:t xml:space="preserve">from December 2019  to </w:t>
      </w:r>
      <w:r w:rsidR="00265624" w:rsidRPr="00F42B85">
        <w:rPr>
          <w:rFonts w:cstheme="minorHAnsi"/>
        </w:rPr>
        <w:t xml:space="preserve">January 2020. </w:t>
      </w:r>
      <w:r w:rsidR="00D70EC4" w:rsidRPr="00F42B85">
        <w:rPr>
          <w:rFonts w:cstheme="minorHAnsi"/>
          <w:highlight w:val="yellow"/>
        </w:rPr>
        <w:t>[MIGS should include more details on their work plan and strategy</w:t>
      </w:r>
      <w:r w:rsidR="00D70EC4" w:rsidRPr="00F42B85">
        <w:rPr>
          <w:rFonts w:cstheme="minorHAnsi"/>
        </w:rPr>
        <w:t>].</w:t>
      </w:r>
    </w:p>
    <w:p w14:paraId="4E51C4CE" w14:textId="42FA0E64" w:rsidR="003023BC" w:rsidRPr="00F42B85" w:rsidRDefault="004543BE" w:rsidP="00F42B85">
      <w:pPr>
        <w:rPr>
          <w:rFonts w:cstheme="minorHAnsi"/>
        </w:rPr>
      </w:pPr>
      <w:r w:rsidRPr="00F42B85">
        <w:rPr>
          <w:rFonts w:cstheme="minorHAnsi"/>
        </w:rPr>
        <w:t xml:space="preserve">For the validity of the </w:t>
      </w:r>
      <w:r w:rsidR="00F42B85" w:rsidRPr="00F42B85">
        <w:rPr>
          <w:rFonts w:cstheme="minorHAnsi"/>
        </w:rPr>
        <w:t xml:space="preserve">study experiment, the principal investigators (IFPRI team) will </w:t>
      </w:r>
      <w:r w:rsidR="003023BC" w:rsidRPr="00F42B85">
        <w:rPr>
          <w:rFonts w:cstheme="minorHAnsi"/>
        </w:rPr>
        <w:t xml:space="preserve">need to </w:t>
      </w:r>
      <w:r w:rsidR="00F42B85" w:rsidRPr="00F42B85">
        <w:rPr>
          <w:rFonts w:cstheme="minorHAnsi"/>
        </w:rPr>
        <w:t xml:space="preserve">monitor </w:t>
      </w:r>
      <w:r w:rsidR="003023BC" w:rsidRPr="00F42B85">
        <w:rPr>
          <w:rFonts w:cstheme="minorHAnsi"/>
        </w:rPr>
        <w:t>compliance</w:t>
      </w:r>
      <w:r w:rsidR="00F42B85" w:rsidRPr="00F42B85">
        <w:rPr>
          <w:rFonts w:cstheme="minorHAnsi"/>
        </w:rPr>
        <w:t xml:space="preserve"> on the strategy of the intervention</w:t>
      </w:r>
      <w:r w:rsidR="003023BC" w:rsidRPr="00F42B85">
        <w:rPr>
          <w:rFonts w:cstheme="minorHAnsi"/>
        </w:rPr>
        <w:t>, or at least a good understanding of the level of compliance in the field (how much deviation was there from the treatment assignment</w:t>
      </w:r>
      <w:r w:rsidR="00F42B85" w:rsidRPr="00F42B85">
        <w:rPr>
          <w:rFonts w:cstheme="minorHAnsi"/>
        </w:rPr>
        <w:t xml:space="preserve"> or the intervention)</w:t>
      </w:r>
      <w:r w:rsidR="003023BC" w:rsidRPr="00F42B85">
        <w:rPr>
          <w:rFonts w:cstheme="minorHAnsi"/>
        </w:rPr>
        <w:t>.</w:t>
      </w:r>
      <w:r w:rsidR="00F42B85" w:rsidRPr="00F42B85">
        <w:rPr>
          <w:rFonts w:cstheme="minorHAnsi"/>
        </w:rPr>
        <w:t xml:space="preserve"> </w:t>
      </w:r>
    </w:p>
    <w:p w14:paraId="29A33FE4" w14:textId="77777777" w:rsidR="004D588E" w:rsidRPr="00EB6E23" w:rsidRDefault="004D588E" w:rsidP="004D588E">
      <w:pPr>
        <w:rPr>
          <w:b/>
          <w:bCs/>
        </w:rPr>
      </w:pPr>
      <w:r w:rsidRPr="00EB6E23">
        <w:rPr>
          <w:b/>
          <w:bCs/>
        </w:rPr>
        <w:t>Timeframe:</w:t>
      </w:r>
    </w:p>
    <w:p w14:paraId="76D6E9E9" w14:textId="6A7F46D6" w:rsidR="004D588E" w:rsidRPr="00EB6E23" w:rsidRDefault="004D588E" w:rsidP="004D588E">
      <w:r w:rsidRPr="00EB6E23">
        <w:rPr>
          <w:noProof/>
        </w:rPr>
        <mc:AlternateContent>
          <mc:Choice Requires="wps">
            <w:drawing>
              <wp:anchor distT="0" distB="0" distL="114300" distR="114300" simplePos="0" relativeHeight="251666432" behindDoc="0" locked="0" layoutInCell="1" allowOverlap="1" wp14:anchorId="3EFD61E1" wp14:editId="19A0D70C">
                <wp:simplePos x="0" y="0"/>
                <wp:positionH relativeFrom="column">
                  <wp:posOffset>638175</wp:posOffset>
                </wp:positionH>
                <wp:positionV relativeFrom="paragraph">
                  <wp:posOffset>1021715</wp:posOffset>
                </wp:positionV>
                <wp:extent cx="0" cy="428625"/>
                <wp:effectExtent l="76200" t="38100" r="57150" b="9525"/>
                <wp:wrapNone/>
                <wp:docPr id="12" name="Straight Arrow Connector 12"/>
                <wp:cNvGraphicFramePr/>
                <a:graphic xmlns:a="http://schemas.openxmlformats.org/drawingml/2006/main">
                  <a:graphicData uri="http://schemas.microsoft.com/office/word/2010/wordprocessingShape">
                    <wps:wsp>
                      <wps:cNvCnPr/>
                      <wps:spPr>
                        <a:xfrm flipV="1">
                          <a:off x="0" y="0"/>
                          <a:ext cx="0" cy="4286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100CDDCF" id="_x0000_t32" coordsize="21600,21600" o:spt="32" o:oned="t" path="m,l21600,21600e" filled="f">
                <v:path arrowok="t" fillok="f" o:connecttype="none"/>
                <o:lock v:ext="edit" shapetype="t"/>
              </v:shapetype>
              <v:shape id="Straight Arrow Connector 12" o:spid="_x0000_s1026" type="#_x0000_t32" style="position:absolute;margin-left:50.25pt;margin-top:80.45pt;width:0;height:33.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" strokecolor="#4472c4" strokeweight=".5pt">
                <v:stroke endarrow="block" joinstyle="miter"/>
              </v:shape>
            </w:pict>
          </mc:Fallback>
        </mc:AlternateContent>
      </w:r>
      <w:r w:rsidRPr="00EB6E23">
        <w:rPr>
          <w:noProof/>
        </w:rPr>
        <mc:AlternateContent>
          <mc:Choice Requires="wps">
            <w:drawing>
              <wp:anchor distT="0" distB="0" distL="114300" distR="114300" simplePos="0" relativeHeight="251660288" behindDoc="0" locked="0" layoutInCell="1" allowOverlap="1" wp14:anchorId="4A66A6D3" wp14:editId="5F1AC0B8">
                <wp:simplePos x="0" y="0"/>
                <wp:positionH relativeFrom="column">
                  <wp:posOffset>190500</wp:posOffset>
                </wp:positionH>
                <wp:positionV relativeFrom="paragraph">
                  <wp:posOffset>624205</wp:posOffset>
                </wp:positionV>
                <wp:extent cx="800100" cy="3429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800100" cy="342900"/>
                        </a:xfrm>
                        <a:prstGeom prst="rect">
                          <a:avLst/>
                        </a:prstGeom>
                        <a:solidFill>
                          <a:sysClr val="window" lastClr="FFFFFF"/>
                        </a:solidFill>
                        <a:ln w="12700" cap="flat" cmpd="sng" algn="ctr">
                          <a:solidFill>
                            <a:srgbClr val="A5A5A5"/>
                          </a:solidFill>
                          <a:prstDash val="solid"/>
                          <a:miter lim="800000"/>
                        </a:ln>
                        <a:effectLst/>
                      </wps:spPr>
                      <wps:txbx>
                        <w:txbxContent>
                          <w:p w14:paraId="59D64714" w14:textId="77777777" w:rsidR="004D588E" w:rsidRDefault="004D588E" w:rsidP="004D588E">
                            <w:pPr>
                              <w:spacing w:after="0" w:line="240" w:lineRule="auto"/>
                              <w:jc w:val="center"/>
                              <w:rPr>
                                <w:sz w:val="16"/>
                                <w:szCs w:val="16"/>
                              </w:rPr>
                            </w:pPr>
                            <w:r>
                              <w:rPr>
                                <w:sz w:val="16"/>
                                <w:szCs w:val="16"/>
                              </w:rPr>
                              <w:t>Dec 2019-</w:t>
                            </w:r>
                          </w:p>
                          <w:p w14:paraId="0C71AC93" w14:textId="64CE6BE2" w:rsidR="004D588E" w:rsidRPr="00A4016A" w:rsidRDefault="003023BC" w:rsidP="004D588E">
                            <w:pPr>
                              <w:spacing w:after="0" w:line="240" w:lineRule="auto"/>
                              <w:jc w:val="center"/>
                              <w:rPr>
                                <w:sz w:val="16"/>
                                <w:szCs w:val="16"/>
                              </w:rPr>
                            </w:pPr>
                            <w:r>
                              <w:rPr>
                                <w:sz w:val="16"/>
                                <w:szCs w:val="16"/>
                              </w:rPr>
                              <w:t>Jan</w:t>
                            </w:r>
                            <w:r w:rsidR="004D588E">
                              <w:rPr>
                                <w:sz w:val="16"/>
                                <w:szCs w:val="16"/>
                              </w:rPr>
                              <w:t xml:space="preserve">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66A6D3" id="Rectangle 2" o:spid="_x0000_s1026" style="position:absolute;margin-left:15pt;margin-top:49.15pt;width:63pt;height:2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" fillcolor="window" strokecolor="#a5a5a5" strokeweight="1pt">
                <v:textbox>
                  <w:txbxContent>
                    <w:p w14:paraId="59D64714" w14:textId="77777777" w:rsidR="004D588E" w:rsidRDefault="004D588E" w:rsidP="004D588E">
                      <w:pPr>
                        <w:spacing w:after="0" w:line="240" w:lineRule="auto"/>
                        <w:jc w:val="center"/>
                        <w:rPr>
                          <w:sz w:val="16"/>
                          <w:szCs w:val="16"/>
                        </w:rPr>
                      </w:pPr>
                      <w:r>
                        <w:rPr>
                          <w:sz w:val="16"/>
                          <w:szCs w:val="16"/>
                        </w:rPr>
                        <w:t>Dec 2019-</w:t>
                      </w:r>
                    </w:p>
                    <w:p w14:paraId="0C71AC93" w14:textId="64CE6BE2" w:rsidR="004D588E" w:rsidRPr="00A4016A" w:rsidRDefault="003023BC" w:rsidP="004D588E">
                      <w:pPr>
                        <w:spacing w:after="0" w:line="240" w:lineRule="auto"/>
                        <w:jc w:val="center"/>
                        <w:rPr>
                          <w:sz w:val="16"/>
                          <w:szCs w:val="16"/>
                        </w:rPr>
                      </w:pPr>
                      <w:r>
                        <w:rPr>
                          <w:sz w:val="16"/>
                          <w:szCs w:val="16"/>
                        </w:rPr>
                        <w:t>Jan</w:t>
                      </w:r>
                      <w:r w:rsidR="004D588E">
                        <w:rPr>
                          <w:sz w:val="16"/>
                          <w:szCs w:val="16"/>
                        </w:rPr>
                        <w:t xml:space="preserve"> 2020</w:t>
                      </w:r>
                    </w:p>
                  </w:txbxContent>
                </v:textbox>
              </v:rect>
            </w:pict>
          </mc:Fallback>
        </mc:AlternateContent>
      </w:r>
      <w:r w:rsidRPr="00EB6E23">
        <w:rPr>
          <w:noProof/>
        </w:rPr>
        <mc:AlternateContent>
          <mc:Choice Requires="wps">
            <w:drawing>
              <wp:anchor distT="0" distB="0" distL="114300" distR="114300" simplePos="0" relativeHeight="251664384" behindDoc="0" locked="0" layoutInCell="1" allowOverlap="1" wp14:anchorId="20604B68" wp14:editId="29399239">
                <wp:simplePos x="0" y="0"/>
                <wp:positionH relativeFrom="column">
                  <wp:posOffset>4876800</wp:posOffset>
                </wp:positionH>
                <wp:positionV relativeFrom="paragraph">
                  <wp:posOffset>618490</wp:posOffset>
                </wp:positionV>
                <wp:extent cx="800100" cy="3429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0100" cy="342900"/>
                        </a:xfrm>
                        <a:prstGeom prst="rect">
                          <a:avLst/>
                        </a:prstGeom>
                        <a:solidFill>
                          <a:sysClr val="window" lastClr="FFFFFF"/>
                        </a:solidFill>
                        <a:ln w="12700" cap="flat" cmpd="sng" algn="ctr">
                          <a:solidFill>
                            <a:srgbClr val="A5A5A5"/>
                          </a:solidFill>
                          <a:prstDash val="solid"/>
                          <a:miter lim="800000"/>
                        </a:ln>
                        <a:effectLst/>
                      </wps:spPr>
                      <wps:txbx>
                        <w:txbxContent>
                          <w:p w14:paraId="7FF642DD" w14:textId="77777777" w:rsidR="004D588E" w:rsidRPr="00A4016A" w:rsidRDefault="004D588E" w:rsidP="004D588E">
                            <w:pPr>
                              <w:spacing w:after="0" w:line="240" w:lineRule="auto"/>
                              <w:jc w:val="center"/>
                              <w:rPr>
                                <w:sz w:val="16"/>
                                <w:szCs w:val="16"/>
                              </w:rPr>
                            </w:pPr>
                            <w:r>
                              <w:rPr>
                                <w:sz w:val="16"/>
                                <w:szCs w:val="16"/>
                              </w:rPr>
                              <w:t>Apr</w:t>
                            </w:r>
                            <w:r w:rsidRPr="00A4016A">
                              <w:rPr>
                                <w:sz w:val="16"/>
                                <w:szCs w:val="16"/>
                              </w:rPr>
                              <w:t xml:space="preserve"> </w:t>
                            </w:r>
                            <w:r>
                              <w:rPr>
                                <w:sz w:val="16"/>
                                <w:szCs w:val="16"/>
                              </w:rPr>
                              <w:t>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604B68" id="Rectangle 8" o:spid="_x0000_s1027" style="position:absolute;margin-left:384pt;margin-top:48.7pt;width:63pt;height:2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" fillcolor="window" strokecolor="#a5a5a5" strokeweight="1pt">
                <v:textbox>
                  <w:txbxContent>
                    <w:p w14:paraId="7FF642DD" w14:textId="77777777" w:rsidR="004D588E" w:rsidRPr="00A4016A" w:rsidRDefault="004D588E" w:rsidP="004D588E">
                      <w:pPr>
                        <w:spacing w:after="0" w:line="240" w:lineRule="auto"/>
                        <w:jc w:val="center"/>
                        <w:rPr>
                          <w:sz w:val="16"/>
                          <w:szCs w:val="16"/>
                        </w:rPr>
                      </w:pPr>
                      <w:r>
                        <w:rPr>
                          <w:sz w:val="16"/>
                          <w:szCs w:val="16"/>
                        </w:rPr>
                        <w:t>Apr</w:t>
                      </w:r>
                      <w:r w:rsidRPr="00A4016A">
                        <w:rPr>
                          <w:sz w:val="16"/>
                          <w:szCs w:val="16"/>
                        </w:rPr>
                        <w:t xml:space="preserve"> </w:t>
                      </w:r>
                      <w:r>
                        <w:rPr>
                          <w:sz w:val="16"/>
                          <w:szCs w:val="16"/>
                        </w:rPr>
                        <w:t>2021</w:t>
                      </w:r>
                    </w:p>
                  </w:txbxContent>
                </v:textbox>
              </v:rect>
            </w:pict>
          </mc:Fallback>
        </mc:AlternateContent>
      </w:r>
      <w:r w:rsidRPr="00EB6E23">
        <w:rPr>
          <w:noProof/>
        </w:rPr>
        <mc:AlternateContent>
          <mc:Choice Requires="wps">
            <w:drawing>
              <wp:anchor distT="0" distB="0" distL="114300" distR="114300" simplePos="0" relativeHeight="251659264" behindDoc="0" locked="0" layoutInCell="1" allowOverlap="1" wp14:anchorId="20AB6C73" wp14:editId="6B6C4626">
                <wp:simplePos x="0" y="0"/>
                <wp:positionH relativeFrom="column">
                  <wp:posOffset>390524</wp:posOffset>
                </wp:positionH>
                <wp:positionV relativeFrom="paragraph">
                  <wp:posOffset>1024255</wp:posOffset>
                </wp:positionV>
                <wp:extent cx="53435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343525"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127409C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75pt,80.65pt" to="451.5pt,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" strokecolor="#4472c4" strokeweight=".5pt">
                <v:stroke joinstyle="miter"/>
              </v:line>
            </w:pict>
          </mc:Fallback>
        </mc:AlternateContent>
      </w:r>
      <w:r w:rsidRPr="00EB6E23">
        <w:t>The trial started in May 2019, with the start of the baseline survey. The intervention is targeted to start in March 2020</w:t>
      </w:r>
      <w:r w:rsidR="00C61EA4">
        <w:t>, and end on April 2021.</w:t>
      </w:r>
    </w:p>
    <w:p w14:paraId="2DD898EA" w14:textId="77777777" w:rsidR="004D588E" w:rsidRDefault="004D588E" w:rsidP="004D588E">
      <w:pPr>
        <w:pStyle w:val="Default"/>
        <w:rPr>
          <w:rFonts w:asciiTheme="minorHAnsi" w:hAnsiTheme="minorHAnsi" w:cstheme="minorHAnsi"/>
          <w:sz w:val="22"/>
          <w:szCs w:val="22"/>
        </w:rPr>
      </w:pPr>
    </w:p>
    <w:p w14:paraId="696F19DA" w14:textId="77777777" w:rsidR="004D588E" w:rsidRDefault="004D588E" w:rsidP="004D588E">
      <w:pPr>
        <w:pStyle w:val="Default"/>
        <w:rPr>
          <w:rFonts w:asciiTheme="minorHAnsi" w:hAnsiTheme="minorHAnsi" w:cstheme="minorHAnsi"/>
          <w:sz w:val="22"/>
          <w:szCs w:val="22"/>
        </w:rPr>
      </w:pPr>
      <w:r w:rsidRPr="00EB6E23">
        <w:rPr>
          <w:noProof/>
        </w:rPr>
        <mc:AlternateContent>
          <mc:Choice Requires="wps">
            <w:drawing>
              <wp:anchor distT="0" distB="0" distL="114300" distR="114300" simplePos="0" relativeHeight="251661312" behindDoc="0" locked="0" layoutInCell="1" allowOverlap="1" wp14:anchorId="33CC1FDC" wp14:editId="38EEFEBC">
                <wp:simplePos x="0" y="0"/>
                <wp:positionH relativeFrom="column">
                  <wp:posOffset>1895475</wp:posOffset>
                </wp:positionH>
                <wp:positionV relativeFrom="paragraph">
                  <wp:posOffset>16510</wp:posOffset>
                </wp:positionV>
                <wp:extent cx="800100" cy="342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800100" cy="342900"/>
                        </a:xfrm>
                        <a:prstGeom prst="rect">
                          <a:avLst/>
                        </a:prstGeom>
                        <a:solidFill>
                          <a:sysClr val="window" lastClr="FFFFFF"/>
                        </a:solidFill>
                        <a:ln w="12700" cap="flat" cmpd="sng" algn="ctr">
                          <a:solidFill>
                            <a:srgbClr val="A5A5A5"/>
                          </a:solidFill>
                          <a:prstDash val="solid"/>
                          <a:miter lim="800000"/>
                        </a:ln>
                        <a:effectLst/>
                      </wps:spPr>
                      <wps:txbx>
                        <w:txbxContent>
                          <w:p w14:paraId="257012B8" w14:textId="7186E73D" w:rsidR="004D588E" w:rsidRPr="00A4016A" w:rsidRDefault="004D588E" w:rsidP="004D588E">
                            <w:pPr>
                              <w:spacing w:after="0" w:line="240" w:lineRule="auto"/>
                              <w:jc w:val="center"/>
                              <w:rPr>
                                <w:sz w:val="16"/>
                                <w:szCs w:val="16"/>
                              </w:rPr>
                            </w:pPr>
                            <w:r>
                              <w:rPr>
                                <w:sz w:val="16"/>
                                <w:szCs w:val="16"/>
                              </w:rPr>
                              <w:t xml:space="preserve">Starting </w:t>
                            </w:r>
                            <w:r w:rsidR="003023BC">
                              <w:rPr>
                                <w:sz w:val="16"/>
                                <w:szCs w:val="16"/>
                              </w:rPr>
                              <w:t xml:space="preserve">Mar </w:t>
                            </w:r>
                            <w:r>
                              <w:rPr>
                                <w:sz w:val="16"/>
                                <w:szCs w:val="16"/>
                              </w:rPr>
                              <w:t>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CC1FDC" id="Rectangle 4" o:spid="_x0000_s1028" style="position:absolute;margin-left:149.25pt;margin-top:1.3pt;width:63pt;height:2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" fillcolor="window" strokecolor="#a5a5a5" strokeweight="1pt">
                <v:textbox>
                  <w:txbxContent>
                    <w:p w14:paraId="257012B8" w14:textId="7186E73D" w:rsidR="004D588E" w:rsidRPr="00A4016A" w:rsidRDefault="004D588E" w:rsidP="004D588E">
                      <w:pPr>
                        <w:spacing w:after="0" w:line="240" w:lineRule="auto"/>
                        <w:jc w:val="center"/>
                        <w:rPr>
                          <w:sz w:val="16"/>
                          <w:szCs w:val="16"/>
                        </w:rPr>
                      </w:pPr>
                      <w:r>
                        <w:rPr>
                          <w:sz w:val="16"/>
                          <w:szCs w:val="16"/>
                        </w:rPr>
                        <w:t xml:space="preserve">Starting </w:t>
                      </w:r>
                      <w:r w:rsidR="003023BC">
                        <w:rPr>
                          <w:sz w:val="16"/>
                          <w:szCs w:val="16"/>
                        </w:rPr>
                        <w:t xml:space="preserve">Mar </w:t>
                      </w:r>
                      <w:r>
                        <w:rPr>
                          <w:sz w:val="16"/>
                          <w:szCs w:val="16"/>
                        </w:rPr>
                        <w:t>2020</w:t>
                      </w:r>
                    </w:p>
                  </w:txbxContent>
                </v:textbox>
              </v:rect>
            </w:pict>
          </mc:Fallback>
        </mc:AlternateContent>
      </w:r>
      <w:r w:rsidRPr="00EB6E23">
        <w:rPr>
          <w:noProof/>
        </w:rPr>
        <mc:AlternateContent>
          <mc:Choice Requires="wps">
            <w:drawing>
              <wp:anchor distT="0" distB="0" distL="114300" distR="114300" simplePos="0" relativeHeight="251670528" behindDoc="0" locked="0" layoutInCell="1" allowOverlap="1" wp14:anchorId="43AF3489" wp14:editId="337F3520">
                <wp:simplePos x="0" y="0"/>
                <wp:positionH relativeFrom="column">
                  <wp:posOffset>933450</wp:posOffset>
                </wp:positionH>
                <wp:positionV relativeFrom="paragraph">
                  <wp:posOffset>19685</wp:posOffset>
                </wp:positionV>
                <wp:extent cx="762000" cy="3429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62000" cy="342900"/>
                        </a:xfrm>
                        <a:prstGeom prst="rect">
                          <a:avLst/>
                        </a:prstGeom>
                        <a:solidFill>
                          <a:sysClr val="window" lastClr="FFFFFF"/>
                        </a:solidFill>
                        <a:ln w="12700" cap="flat" cmpd="sng" algn="ctr">
                          <a:solidFill>
                            <a:srgbClr val="A5A5A5"/>
                          </a:solidFill>
                          <a:prstDash val="solid"/>
                          <a:miter lim="800000"/>
                        </a:ln>
                        <a:effectLst/>
                      </wps:spPr>
                      <wps:txbx>
                        <w:txbxContent>
                          <w:p w14:paraId="578AEF30" w14:textId="77777777" w:rsidR="004D588E" w:rsidRPr="00A4016A" w:rsidRDefault="004D588E" w:rsidP="004D588E">
                            <w:pPr>
                              <w:spacing w:after="0" w:line="240" w:lineRule="auto"/>
                              <w:jc w:val="center"/>
                              <w:rPr>
                                <w:sz w:val="16"/>
                                <w:szCs w:val="16"/>
                              </w:rPr>
                            </w:pPr>
                            <w:r>
                              <w:rPr>
                                <w:sz w:val="16"/>
                                <w:szCs w:val="16"/>
                              </w:rPr>
                              <w:t>Mar-Apr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AF3489" id="Rectangle 11" o:spid="_x0000_s1029" style="position:absolute;margin-left:73.5pt;margin-top:1.55pt;width:60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" fillcolor="window" strokecolor="#a5a5a5" strokeweight="1pt">
                <v:textbox>
                  <w:txbxContent>
                    <w:p w14:paraId="578AEF30" w14:textId="77777777" w:rsidR="004D588E" w:rsidRPr="00A4016A" w:rsidRDefault="004D588E" w:rsidP="004D588E">
                      <w:pPr>
                        <w:spacing w:after="0" w:line="240" w:lineRule="auto"/>
                        <w:jc w:val="center"/>
                        <w:rPr>
                          <w:sz w:val="16"/>
                          <w:szCs w:val="16"/>
                        </w:rPr>
                      </w:pPr>
                      <w:r>
                        <w:rPr>
                          <w:sz w:val="16"/>
                          <w:szCs w:val="16"/>
                        </w:rPr>
                        <w:t>Mar-Apr 2020</w:t>
                      </w:r>
                    </w:p>
                  </w:txbxContent>
                </v:textbox>
              </v:rect>
            </w:pict>
          </mc:Fallback>
        </mc:AlternateContent>
      </w:r>
    </w:p>
    <w:p w14:paraId="663FC005" w14:textId="77777777" w:rsidR="004D588E" w:rsidRPr="001358DD" w:rsidRDefault="004D588E" w:rsidP="004D588E">
      <w:pPr>
        <w:pStyle w:val="Default"/>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72576" behindDoc="0" locked="0" layoutInCell="1" allowOverlap="1" wp14:anchorId="3225DFCC" wp14:editId="72076069">
                <wp:simplePos x="0" y="0"/>
                <wp:positionH relativeFrom="column">
                  <wp:posOffset>2819399</wp:posOffset>
                </wp:positionH>
                <wp:positionV relativeFrom="paragraph">
                  <wp:posOffset>20955</wp:posOffset>
                </wp:positionV>
                <wp:extent cx="1952625" cy="0"/>
                <wp:effectExtent l="0" t="76200" r="9525" b="95250"/>
                <wp:wrapNone/>
                <wp:docPr id="14" name="Straight Arrow Connector 14"/>
                <wp:cNvGraphicFramePr/>
                <a:graphic xmlns:a="http://schemas.openxmlformats.org/drawingml/2006/main">
                  <a:graphicData uri="http://schemas.microsoft.com/office/word/2010/wordprocessingShape">
                    <wps:wsp>
                      <wps:cNvCnPr/>
                      <wps:spPr>
                        <a:xfrm>
                          <a:off x="0" y="0"/>
                          <a:ext cx="19526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B09347" id="Straight Arrow Connector 14" o:spid="_x0000_s1026" type="#_x0000_t32" style="position:absolute;margin-left:222pt;margin-top:1.65pt;width:153.7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" strokecolor="#4472c4 [3204]" strokeweight=".5pt">
                <v:stroke endarrow="block" joinstyle="miter"/>
              </v:shape>
            </w:pict>
          </mc:Fallback>
        </mc:AlternateContent>
      </w:r>
    </w:p>
    <w:p w14:paraId="36B67B60" w14:textId="77777777" w:rsidR="004D588E" w:rsidRDefault="004D588E" w:rsidP="004D588E">
      <w:pPr>
        <w:pStyle w:val="Default"/>
        <w:rPr>
          <w:rFonts w:asciiTheme="minorHAnsi" w:hAnsiTheme="minorHAnsi" w:cstheme="minorHAnsi"/>
          <w:sz w:val="22"/>
          <w:szCs w:val="22"/>
        </w:rPr>
      </w:pPr>
      <w:r w:rsidRPr="00EB6E23">
        <w:rPr>
          <w:noProof/>
        </w:rPr>
        <mc:AlternateContent>
          <mc:Choice Requires="wps">
            <w:drawing>
              <wp:anchor distT="0" distB="0" distL="114300" distR="114300" simplePos="0" relativeHeight="251667456" behindDoc="0" locked="0" layoutInCell="1" allowOverlap="1" wp14:anchorId="200A8B0A" wp14:editId="4F84D1E1">
                <wp:simplePos x="0" y="0"/>
                <wp:positionH relativeFrom="column">
                  <wp:posOffset>5676900</wp:posOffset>
                </wp:positionH>
                <wp:positionV relativeFrom="paragraph">
                  <wp:posOffset>98425</wp:posOffset>
                </wp:positionV>
                <wp:extent cx="0" cy="428625"/>
                <wp:effectExtent l="76200" t="38100" r="57150" b="9525"/>
                <wp:wrapNone/>
                <wp:docPr id="15" name="Straight Arrow Connector 15"/>
                <wp:cNvGraphicFramePr/>
                <a:graphic xmlns:a="http://schemas.openxmlformats.org/drawingml/2006/main">
                  <a:graphicData uri="http://schemas.microsoft.com/office/word/2010/wordprocessingShape">
                    <wps:wsp>
                      <wps:cNvCnPr/>
                      <wps:spPr>
                        <a:xfrm flipV="1">
                          <a:off x="0" y="0"/>
                          <a:ext cx="0" cy="4286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D594B6" id="Straight Arrow Connector 15" o:spid="_x0000_s1026" type="#_x0000_t32" style="position:absolute;margin-left:447pt;margin-top:7.75pt;width:0;height:33.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" strokecolor="#4472c4" strokeweight=".5pt">
                <v:stroke endarrow="block" joinstyle="miter"/>
              </v:shape>
            </w:pict>
          </mc:Fallback>
        </mc:AlternateContent>
      </w:r>
      <w:r w:rsidRPr="00EB6E23">
        <w:rPr>
          <w:noProof/>
        </w:rPr>
        <mc:AlternateContent>
          <mc:Choice Requires="wps">
            <w:drawing>
              <wp:anchor distT="0" distB="0" distL="114300" distR="114300" simplePos="0" relativeHeight="251668480" behindDoc="0" locked="0" layoutInCell="1" allowOverlap="1" wp14:anchorId="35747703" wp14:editId="50067280">
                <wp:simplePos x="0" y="0"/>
                <wp:positionH relativeFrom="column">
                  <wp:posOffset>2381249</wp:posOffset>
                </wp:positionH>
                <wp:positionV relativeFrom="paragraph">
                  <wp:posOffset>21590</wp:posOffset>
                </wp:positionV>
                <wp:extent cx="45719" cy="266700"/>
                <wp:effectExtent l="57150" t="38100" r="50165" b="19050"/>
                <wp:wrapNone/>
                <wp:docPr id="18" name="Straight Arrow Connector 18"/>
                <wp:cNvGraphicFramePr/>
                <a:graphic xmlns:a="http://schemas.openxmlformats.org/drawingml/2006/main">
                  <a:graphicData uri="http://schemas.microsoft.com/office/word/2010/wordprocessingShape">
                    <wps:wsp>
                      <wps:cNvCnPr/>
                      <wps:spPr>
                        <a:xfrm flipH="1" flipV="1">
                          <a:off x="0" y="0"/>
                          <a:ext cx="45719" cy="2667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5567441" id="Straight Arrow Connector 18" o:spid="_x0000_s1026" type="#_x0000_t32" style="position:absolute;margin-left:187.5pt;margin-top:1.7pt;width:3.6pt;height:21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" strokecolor="#4472c4" strokeweight=".5pt">
                <v:stroke endarrow="block" joinstyle="miter"/>
              </v:shape>
            </w:pict>
          </mc:Fallback>
        </mc:AlternateContent>
      </w:r>
      <w:r w:rsidRPr="00EB6E23">
        <w:rPr>
          <w:noProof/>
        </w:rPr>
        <mc:AlternateContent>
          <mc:Choice Requires="wps">
            <w:drawing>
              <wp:anchor distT="0" distB="0" distL="114300" distR="114300" simplePos="0" relativeHeight="251671552" behindDoc="0" locked="0" layoutInCell="1" allowOverlap="1" wp14:anchorId="22636C1F" wp14:editId="5B37B003">
                <wp:simplePos x="0" y="0"/>
                <wp:positionH relativeFrom="column">
                  <wp:posOffset>1276350</wp:posOffset>
                </wp:positionH>
                <wp:positionV relativeFrom="paragraph">
                  <wp:posOffset>149860</wp:posOffset>
                </wp:positionV>
                <wp:extent cx="0" cy="428625"/>
                <wp:effectExtent l="76200" t="38100" r="57150" b="9525"/>
                <wp:wrapNone/>
                <wp:docPr id="13" name="Straight Arrow Connector 13"/>
                <wp:cNvGraphicFramePr/>
                <a:graphic xmlns:a="http://schemas.openxmlformats.org/drawingml/2006/main">
                  <a:graphicData uri="http://schemas.microsoft.com/office/word/2010/wordprocessingShape">
                    <wps:wsp>
                      <wps:cNvCnPr/>
                      <wps:spPr>
                        <a:xfrm flipV="1">
                          <a:off x="0" y="0"/>
                          <a:ext cx="0" cy="4286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B2F6EF5" id="Straight Arrow Connector 13" o:spid="_x0000_s1026" type="#_x0000_t32" style="position:absolute;margin-left:100.5pt;margin-top:11.8pt;width:0;height:33.7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" strokecolor="#4472c4" strokeweight=".5pt">
                <v:stroke endarrow="block" joinstyle="miter"/>
              </v:shape>
            </w:pict>
          </mc:Fallback>
        </mc:AlternateContent>
      </w:r>
    </w:p>
    <w:p w14:paraId="11A7D982" w14:textId="77777777" w:rsidR="004D588E" w:rsidRDefault="004D588E" w:rsidP="004D588E">
      <w:pPr>
        <w:pStyle w:val="Default"/>
        <w:rPr>
          <w:rFonts w:asciiTheme="minorHAnsi" w:hAnsiTheme="minorHAnsi" w:cstheme="minorHAnsi"/>
          <w:sz w:val="22"/>
          <w:szCs w:val="22"/>
        </w:rPr>
      </w:pPr>
      <w:r w:rsidRPr="00EB6E23">
        <w:rPr>
          <w:noProof/>
        </w:rPr>
        <mc:AlternateContent>
          <mc:Choice Requires="wps">
            <w:drawing>
              <wp:anchor distT="0" distB="0" distL="114300" distR="114300" simplePos="0" relativeHeight="251663360" behindDoc="0" locked="0" layoutInCell="1" allowOverlap="1" wp14:anchorId="02683943" wp14:editId="73696E78">
                <wp:simplePos x="0" y="0"/>
                <wp:positionH relativeFrom="column">
                  <wp:posOffset>1895475</wp:posOffset>
                </wp:positionH>
                <wp:positionV relativeFrom="paragraph">
                  <wp:posOffset>118110</wp:posOffset>
                </wp:positionV>
                <wp:extent cx="3638550" cy="2381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3638550" cy="238125"/>
                        </a:xfrm>
                        <a:prstGeom prst="rect">
                          <a:avLst/>
                        </a:prstGeom>
                        <a:solidFill>
                          <a:sysClr val="window" lastClr="FFFFFF"/>
                        </a:solidFill>
                        <a:ln w="12700" cap="flat" cmpd="sng" algn="ctr">
                          <a:solidFill>
                            <a:srgbClr val="A5A5A5"/>
                          </a:solidFill>
                          <a:prstDash val="solid"/>
                          <a:miter lim="800000"/>
                        </a:ln>
                        <a:effectLst/>
                      </wps:spPr>
                      <wps:txbx>
                        <w:txbxContent>
                          <w:p w14:paraId="0806F62F" w14:textId="77777777" w:rsidR="004D588E" w:rsidRPr="00A4016A" w:rsidRDefault="004D588E" w:rsidP="004D588E">
                            <w:pPr>
                              <w:spacing w:after="0" w:line="240" w:lineRule="auto"/>
                              <w:jc w:val="center"/>
                              <w:rPr>
                                <w:sz w:val="16"/>
                                <w:szCs w:val="16"/>
                              </w:rPr>
                            </w:pPr>
                            <w:r>
                              <w:rPr>
                                <w:sz w:val="16"/>
                                <w:szCs w:val="16"/>
                              </w:rPr>
                              <w:t>Intervention (BCC on nutrition and gender)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683943" id="Rectangle 6" o:spid="_x0000_s1030" style="position:absolute;margin-left:149.25pt;margin-top:9.3pt;width:286.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" fillcolor="window" strokecolor="#a5a5a5" strokeweight="1pt">
                <v:textbox>
                  <w:txbxContent>
                    <w:p w14:paraId="0806F62F" w14:textId="77777777" w:rsidR="004D588E" w:rsidRPr="00A4016A" w:rsidRDefault="004D588E" w:rsidP="004D588E">
                      <w:pPr>
                        <w:spacing w:after="0" w:line="240" w:lineRule="auto"/>
                        <w:jc w:val="center"/>
                        <w:rPr>
                          <w:sz w:val="16"/>
                          <w:szCs w:val="16"/>
                        </w:rPr>
                      </w:pPr>
                      <w:r>
                        <w:rPr>
                          <w:sz w:val="16"/>
                          <w:szCs w:val="16"/>
                        </w:rPr>
                        <w:t>Intervention (BCC on nutrition and gender)</w:t>
                      </w:r>
                    </w:p>
                  </w:txbxContent>
                </v:textbox>
              </v:rect>
            </w:pict>
          </mc:Fallback>
        </mc:AlternateContent>
      </w:r>
    </w:p>
    <w:p w14:paraId="6F501C93" w14:textId="77777777" w:rsidR="004D588E" w:rsidRDefault="004D588E" w:rsidP="004D588E">
      <w:pPr>
        <w:pStyle w:val="Default"/>
        <w:rPr>
          <w:rFonts w:asciiTheme="minorHAnsi" w:hAnsiTheme="minorHAnsi" w:cstheme="minorHAnsi"/>
          <w:sz w:val="22"/>
          <w:szCs w:val="22"/>
        </w:rPr>
      </w:pPr>
      <w:r w:rsidRPr="00EB6E23">
        <w:rPr>
          <w:noProof/>
        </w:rPr>
        <mc:AlternateContent>
          <mc:Choice Requires="wps">
            <w:drawing>
              <wp:anchor distT="0" distB="0" distL="114300" distR="114300" simplePos="0" relativeHeight="251662336" behindDoc="0" locked="0" layoutInCell="1" allowOverlap="1" wp14:anchorId="2EBFD51A" wp14:editId="105F1965">
                <wp:simplePos x="0" y="0"/>
                <wp:positionH relativeFrom="column">
                  <wp:posOffset>190500</wp:posOffset>
                </wp:positionH>
                <wp:positionV relativeFrom="paragraph">
                  <wp:posOffset>137795</wp:posOffset>
                </wp:positionV>
                <wp:extent cx="800100" cy="5715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800100" cy="571500"/>
                        </a:xfrm>
                        <a:prstGeom prst="rect">
                          <a:avLst/>
                        </a:prstGeom>
                        <a:solidFill>
                          <a:sysClr val="window" lastClr="FFFFFF"/>
                        </a:solidFill>
                        <a:ln w="12700" cap="flat" cmpd="sng" algn="ctr">
                          <a:solidFill>
                            <a:srgbClr val="A5A5A5"/>
                          </a:solidFill>
                          <a:prstDash val="solid"/>
                          <a:miter lim="800000"/>
                        </a:ln>
                        <a:effectLst/>
                      </wps:spPr>
                      <wps:txbx>
                        <w:txbxContent>
                          <w:p w14:paraId="0E1F1237" w14:textId="77777777" w:rsidR="004D588E" w:rsidRPr="00A4016A" w:rsidRDefault="004D588E" w:rsidP="004D588E">
                            <w:pPr>
                              <w:spacing w:after="0" w:line="240" w:lineRule="auto"/>
                              <w:jc w:val="center"/>
                              <w:rPr>
                                <w:sz w:val="16"/>
                                <w:szCs w:val="16"/>
                              </w:rPr>
                            </w:pPr>
                            <w:r>
                              <w:rPr>
                                <w:sz w:val="16"/>
                                <w:szCs w:val="16"/>
                              </w:rPr>
                              <w:t>Baseline survey (household)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BFD51A" id="Rectangle 5" o:spid="_x0000_s1031" style="position:absolute;margin-left:15pt;margin-top:10.85pt;width:63pt;height: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" fillcolor="window" strokecolor="#a5a5a5" strokeweight="1pt">
                <v:textbox>
                  <w:txbxContent>
                    <w:p w14:paraId="0E1F1237" w14:textId="77777777" w:rsidR="004D588E" w:rsidRPr="00A4016A" w:rsidRDefault="004D588E" w:rsidP="004D588E">
                      <w:pPr>
                        <w:spacing w:after="0" w:line="240" w:lineRule="auto"/>
                        <w:jc w:val="center"/>
                        <w:rPr>
                          <w:sz w:val="16"/>
                          <w:szCs w:val="16"/>
                        </w:rPr>
                      </w:pPr>
                      <w:r>
                        <w:rPr>
                          <w:sz w:val="16"/>
                          <w:szCs w:val="16"/>
                        </w:rPr>
                        <w:t>Baseline survey (household)</w:t>
                      </w:r>
                    </w:p>
                  </w:txbxContent>
                </v:textbox>
              </v:rect>
            </w:pict>
          </mc:Fallback>
        </mc:AlternateContent>
      </w:r>
    </w:p>
    <w:p w14:paraId="6F653720" w14:textId="77777777" w:rsidR="004D588E" w:rsidRDefault="004D588E" w:rsidP="004D588E">
      <w:pPr>
        <w:pStyle w:val="Default"/>
        <w:rPr>
          <w:rFonts w:asciiTheme="minorHAnsi" w:hAnsiTheme="minorHAnsi" w:cstheme="minorHAnsi"/>
          <w:sz w:val="22"/>
          <w:szCs w:val="22"/>
        </w:rPr>
      </w:pPr>
      <w:r w:rsidRPr="00EB6E23">
        <w:rPr>
          <w:noProof/>
        </w:rPr>
        <mc:AlternateContent>
          <mc:Choice Requires="wps">
            <w:drawing>
              <wp:anchor distT="0" distB="0" distL="114300" distR="114300" simplePos="0" relativeHeight="251665408" behindDoc="0" locked="0" layoutInCell="1" allowOverlap="1" wp14:anchorId="2B5DEE17" wp14:editId="4D83BD40">
                <wp:simplePos x="0" y="0"/>
                <wp:positionH relativeFrom="column">
                  <wp:posOffset>4295775</wp:posOffset>
                </wp:positionH>
                <wp:positionV relativeFrom="paragraph">
                  <wp:posOffset>128905</wp:posOffset>
                </wp:positionV>
                <wp:extent cx="1381125" cy="7143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381125" cy="714375"/>
                        </a:xfrm>
                        <a:prstGeom prst="rect">
                          <a:avLst/>
                        </a:prstGeom>
                        <a:solidFill>
                          <a:sysClr val="window" lastClr="FFFFFF"/>
                        </a:solidFill>
                        <a:ln w="12700" cap="flat" cmpd="sng" algn="ctr">
                          <a:solidFill>
                            <a:srgbClr val="A5A5A5"/>
                          </a:solidFill>
                          <a:prstDash val="solid"/>
                          <a:miter lim="800000"/>
                        </a:ln>
                        <a:effectLst/>
                      </wps:spPr>
                      <wps:txbx>
                        <w:txbxContent>
                          <w:p w14:paraId="590A70BE" w14:textId="77777777" w:rsidR="004D588E" w:rsidRDefault="004D588E" w:rsidP="004D588E">
                            <w:pPr>
                              <w:spacing w:after="0" w:line="240" w:lineRule="auto"/>
                              <w:jc w:val="center"/>
                              <w:rPr>
                                <w:sz w:val="16"/>
                                <w:szCs w:val="16"/>
                              </w:rPr>
                            </w:pPr>
                            <w:r>
                              <w:rPr>
                                <w:sz w:val="16"/>
                                <w:szCs w:val="16"/>
                              </w:rPr>
                              <w:t>Endline</w:t>
                            </w:r>
                          </w:p>
                          <w:p w14:paraId="0093FBAC" w14:textId="407103A3" w:rsidR="004D588E" w:rsidRPr="00A4016A" w:rsidRDefault="003023BC" w:rsidP="004D588E">
                            <w:pPr>
                              <w:spacing w:after="0" w:line="240" w:lineRule="auto"/>
                              <w:jc w:val="center"/>
                              <w:rPr>
                                <w:sz w:val="16"/>
                                <w:szCs w:val="16"/>
                              </w:rPr>
                            </w:pPr>
                            <w:r>
                              <w:rPr>
                                <w:sz w:val="16"/>
                                <w:szCs w:val="16"/>
                              </w:rPr>
                              <w:t>s</w:t>
                            </w:r>
                            <w:r w:rsidR="004D588E">
                              <w:rPr>
                                <w:sz w:val="16"/>
                                <w:szCs w:val="16"/>
                              </w:rPr>
                              <w:t>urvey (household &amp; 24-hour food recall)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EE17" id="Rectangle 9" o:spid="_x0000_s1032" style="position:absolute;margin-left:338.25pt;margin-top:10.15pt;width:108.7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" fillcolor="window" strokecolor="#a5a5a5" strokeweight="1pt">
                <v:textbox>
                  <w:txbxContent>
                    <w:p w14:paraId="590A70BE" w14:textId="77777777" w:rsidR="004D588E" w:rsidRDefault="004D588E" w:rsidP="004D588E">
                      <w:pPr>
                        <w:spacing w:after="0" w:line="240" w:lineRule="auto"/>
                        <w:jc w:val="center"/>
                        <w:rPr>
                          <w:sz w:val="16"/>
                          <w:szCs w:val="16"/>
                        </w:rPr>
                      </w:pPr>
                      <w:r>
                        <w:rPr>
                          <w:sz w:val="16"/>
                          <w:szCs w:val="16"/>
                        </w:rPr>
                        <w:t>Endline</w:t>
                      </w:r>
                    </w:p>
                    <w:p w14:paraId="0093FBAC" w14:textId="407103A3" w:rsidR="004D588E" w:rsidRPr="00A4016A" w:rsidRDefault="003023BC" w:rsidP="004D588E">
                      <w:pPr>
                        <w:spacing w:after="0" w:line="240" w:lineRule="auto"/>
                        <w:jc w:val="center"/>
                        <w:rPr>
                          <w:sz w:val="16"/>
                          <w:szCs w:val="16"/>
                        </w:rPr>
                      </w:pPr>
                      <w:r>
                        <w:rPr>
                          <w:sz w:val="16"/>
                          <w:szCs w:val="16"/>
                        </w:rPr>
                        <w:t>s</w:t>
                      </w:r>
                      <w:r w:rsidR="004D588E">
                        <w:rPr>
                          <w:sz w:val="16"/>
                          <w:szCs w:val="16"/>
                        </w:rPr>
                        <w:t>urvey (household &amp; 24-hour food recall)</w:t>
                      </w:r>
                    </w:p>
                  </w:txbxContent>
                </v:textbox>
              </v:rect>
            </w:pict>
          </mc:Fallback>
        </mc:AlternateContent>
      </w:r>
    </w:p>
    <w:p w14:paraId="1900AD0E" w14:textId="77777777" w:rsidR="004D588E" w:rsidRDefault="004D588E" w:rsidP="004D588E">
      <w:pPr>
        <w:pStyle w:val="Default"/>
        <w:rPr>
          <w:rFonts w:asciiTheme="minorHAnsi" w:hAnsiTheme="minorHAnsi" w:cstheme="minorHAnsi"/>
          <w:sz w:val="22"/>
          <w:szCs w:val="22"/>
        </w:rPr>
      </w:pPr>
      <w:r w:rsidRPr="00EB6E23">
        <w:rPr>
          <w:noProof/>
        </w:rPr>
        <mc:AlternateContent>
          <mc:Choice Requires="wps">
            <w:drawing>
              <wp:anchor distT="0" distB="0" distL="114300" distR="114300" simplePos="0" relativeHeight="251669504" behindDoc="0" locked="0" layoutInCell="1" allowOverlap="1" wp14:anchorId="5200125F" wp14:editId="67CDA359">
                <wp:simplePos x="0" y="0"/>
                <wp:positionH relativeFrom="column">
                  <wp:posOffset>933450</wp:posOffset>
                </wp:positionH>
                <wp:positionV relativeFrom="paragraph">
                  <wp:posOffset>66675</wp:posOffset>
                </wp:positionV>
                <wp:extent cx="762000" cy="606425"/>
                <wp:effectExtent l="0" t="0" r="19050" b="22225"/>
                <wp:wrapNone/>
                <wp:docPr id="10" name="Rectangle 10"/>
                <wp:cNvGraphicFramePr/>
                <a:graphic xmlns:a="http://schemas.openxmlformats.org/drawingml/2006/main">
                  <a:graphicData uri="http://schemas.microsoft.com/office/word/2010/wordprocessingShape">
                    <wps:wsp>
                      <wps:cNvSpPr/>
                      <wps:spPr>
                        <a:xfrm>
                          <a:off x="0" y="0"/>
                          <a:ext cx="762000" cy="606425"/>
                        </a:xfrm>
                        <a:prstGeom prst="rect">
                          <a:avLst/>
                        </a:prstGeom>
                        <a:solidFill>
                          <a:sysClr val="window" lastClr="FFFFFF"/>
                        </a:solidFill>
                        <a:ln w="12700" cap="flat" cmpd="sng" algn="ctr">
                          <a:solidFill>
                            <a:srgbClr val="A5A5A5"/>
                          </a:solidFill>
                          <a:prstDash val="solid"/>
                          <a:miter lim="800000"/>
                        </a:ln>
                        <a:effectLst/>
                      </wps:spPr>
                      <wps:txbx>
                        <w:txbxContent>
                          <w:p w14:paraId="482AB65F" w14:textId="77777777" w:rsidR="004D588E" w:rsidRPr="00A4016A" w:rsidRDefault="004D588E" w:rsidP="004D588E">
                            <w:pPr>
                              <w:spacing w:after="0" w:line="240" w:lineRule="auto"/>
                              <w:jc w:val="center"/>
                              <w:rPr>
                                <w:sz w:val="16"/>
                                <w:szCs w:val="16"/>
                              </w:rPr>
                            </w:pPr>
                            <w:r>
                              <w:rPr>
                                <w:sz w:val="16"/>
                                <w:szCs w:val="16"/>
                              </w:rPr>
                              <w:t>Baseline survey (24-hour food recall)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00125F" id="Rectangle 10" o:spid="_x0000_s1033" style="position:absolute;margin-left:73.5pt;margin-top:5.25pt;width:60pt;height:4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" fillcolor="window" strokecolor="#a5a5a5" strokeweight="1pt">
                <v:textbox>
                  <w:txbxContent>
                    <w:p w14:paraId="482AB65F" w14:textId="77777777" w:rsidR="004D588E" w:rsidRPr="00A4016A" w:rsidRDefault="004D588E" w:rsidP="004D588E">
                      <w:pPr>
                        <w:spacing w:after="0" w:line="240" w:lineRule="auto"/>
                        <w:jc w:val="center"/>
                        <w:rPr>
                          <w:sz w:val="16"/>
                          <w:szCs w:val="16"/>
                        </w:rPr>
                      </w:pPr>
                      <w:r>
                        <w:rPr>
                          <w:sz w:val="16"/>
                          <w:szCs w:val="16"/>
                        </w:rPr>
                        <w:t>Baseline survey (24-hour food recall)</w:t>
                      </w:r>
                    </w:p>
                  </w:txbxContent>
                </v:textbox>
              </v:rect>
            </w:pict>
          </mc:Fallback>
        </mc:AlternateContent>
      </w:r>
    </w:p>
    <w:p w14:paraId="49FBB140" w14:textId="77777777" w:rsidR="004D588E" w:rsidRDefault="004D588E" w:rsidP="004D588E">
      <w:pPr>
        <w:pStyle w:val="Default"/>
        <w:rPr>
          <w:rFonts w:asciiTheme="minorHAnsi" w:hAnsiTheme="minorHAnsi" w:cstheme="minorHAnsi"/>
          <w:sz w:val="22"/>
          <w:szCs w:val="22"/>
        </w:rPr>
      </w:pPr>
    </w:p>
    <w:p w14:paraId="57CBC2CF" w14:textId="77777777" w:rsidR="004D588E" w:rsidRDefault="004D588E" w:rsidP="004D588E">
      <w:pPr>
        <w:pStyle w:val="Default"/>
        <w:rPr>
          <w:rFonts w:asciiTheme="minorHAnsi" w:hAnsiTheme="minorHAnsi" w:cstheme="minorHAnsi"/>
          <w:sz w:val="22"/>
          <w:szCs w:val="22"/>
        </w:rPr>
      </w:pPr>
    </w:p>
    <w:p w14:paraId="420F239E" w14:textId="57006931" w:rsidR="004D588E" w:rsidRDefault="004D588E"/>
    <w:p w14:paraId="45D0712A" w14:textId="77777777" w:rsidR="004D588E" w:rsidRDefault="004D588E"/>
    <w:p w14:paraId="2E0243F5" w14:textId="59F90A5B" w:rsidR="000647A1" w:rsidRPr="003023BC" w:rsidRDefault="000647A1">
      <w:pPr>
        <w:rPr>
          <w:b/>
          <w:bCs/>
        </w:rPr>
      </w:pPr>
      <w:r w:rsidRPr="003023BC">
        <w:rPr>
          <w:b/>
          <w:bCs/>
        </w:rPr>
        <w:t>Study site:</w:t>
      </w:r>
    </w:p>
    <w:p w14:paraId="4B8AE6BD" w14:textId="572BF019" w:rsidR="003023BC" w:rsidRDefault="001358DD">
      <w:r>
        <w:lastRenderedPageBreak/>
        <w:t xml:space="preserve">The study </w:t>
      </w:r>
      <w:r w:rsidR="00265624">
        <w:t xml:space="preserve">setting </w:t>
      </w:r>
      <w:r>
        <w:t>is in the dry zone of Myanmar, with r</w:t>
      </w:r>
      <w:r w:rsidR="008C7361">
        <w:t>elatively good roads and access to markets.  Vendors goes to the villages to sell food</w:t>
      </w:r>
      <w:r w:rsidR="00001972">
        <w:t>; and these are the main sources of foods in the target communities</w:t>
      </w:r>
      <w:r w:rsidR="008C7361">
        <w:t xml:space="preserve">. </w:t>
      </w:r>
      <w:r w:rsidR="00001972">
        <w:t xml:space="preserve">The communities are close to irrigation sites,  where rice is mostly grown.  The communities are also close to non-irrigation (upland) areas where they grow different types of crops including legumes. Seasonality is also </w:t>
      </w:r>
      <w:r w:rsidR="0066705D">
        <w:t xml:space="preserve">not an issue; in community interviews,  almost all foods are available in different seasons, except for a few </w:t>
      </w:r>
      <w:r w:rsidR="00265624">
        <w:t xml:space="preserve">leafy vegetables. Most households are engaged into farming; and others are into farm labor, non-farm business, or wage employment, owning to its relatively good roads and proximity to major </w:t>
      </w:r>
      <w:r w:rsidR="004D588E">
        <w:t xml:space="preserve">townships and </w:t>
      </w:r>
      <w:r w:rsidR="00265624">
        <w:t xml:space="preserve">cities. </w:t>
      </w:r>
      <w:r w:rsidR="003023BC">
        <w:t xml:space="preserve">Two irrigation sites are the focus of this study, which is also the pilot irrigation sites for the ADSP: Sinthe and North Yamar. </w:t>
      </w:r>
    </w:p>
    <w:p w14:paraId="34D55FFB" w14:textId="1C1AB5B9" w:rsidR="00926208" w:rsidRPr="003023BC" w:rsidRDefault="00926208">
      <w:pPr>
        <w:rPr>
          <w:b/>
          <w:bCs/>
        </w:rPr>
      </w:pPr>
      <w:r w:rsidRPr="003023BC">
        <w:rPr>
          <w:b/>
          <w:bCs/>
        </w:rPr>
        <w:t>Outcome indicators:</w:t>
      </w:r>
    </w:p>
    <w:p w14:paraId="47BA2D88" w14:textId="6B266B0A" w:rsidR="00926208" w:rsidRPr="00A068BC" w:rsidRDefault="00926208">
      <w:pPr>
        <w:rPr>
          <w:rFonts w:cstheme="minorHAnsi"/>
        </w:rPr>
      </w:pPr>
      <w:r w:rsidRPr="00A068BC">
        <w:rPr>
          <w:rFonts w:cstheme="minorHAnsi"/>
        </w:rPr>
        <w:t>Primary outcomes:</w:t>
      </w:r>
    </w:p>
    <w:p w14:paraId="6716FEC4" w14:textId="05CAB8F1" w:rsidR="00B62603" w:rsidRPr="00A068BC" w:rsidRDefault="00926208" w:rsidP="00CA4AB7">
      <w:pPr>
        <w:pStyle w:val="Default"/>
        <w:numPr>
          <w:ilvl w:val="0"/>
          <w:numId w:val="1"/>
        </w:numPr>
        <w:rPr>
          <w:rFonts w:asciiTheme="minorHAnsi" w:hAnsiTheme="minorHAnsi" w:cstheme="minorHAnsi"/>
          <w:sz w:val="22"/>
          <w:szCs w:val="22"/>
        </w:rPr>
      </w:pPr>
      <w:r w:rsidRPr="00A068BC">
        <w:rPr>
          <w:rFonts w:asciiTheme="minorHAnsi" w:hAnsiTheme="minorHAnsi" w:cstheme="minorHAnsi"/>
          <w:sz w:val="22"/>
          <w:szCs w:val="22"/>
        </w:rPr>
        <w:t>Dietary diversity score for primary female</w:t>
      </w:r>
      <w:r w:rsidR="00B62603" w:rsidRPr="00A068BC">
        <w:rPr>
          <w:rFonts w:asciiTheme="minorHAnsi" w:hAnsiTheme="minorHAnsi" w:cstheme="minorHAnsi"/>
          <w:sz w:val="22"/>
          <w:szCs w:val="22"/>
        </w:rPr>
        <w:t xml:space="preserve"> and</w:t>
      </w:r>
      <w:r w:rsidRPr="00A068BC">
        <w:rPr>
          <w:rFonts w:asciiTheme="minorHAnsi" w:hAnsiTheme="minorHAnsi" w:cstheme="minorHAnsi"/>
          <w:sz w:val="22"/>
          <w:szCs w:val="22"/>
        </w:rPr>
        <w:t xml:space="preserve"> primary male</w:t>
      </w:r>
      <w:r w:rsidR="00B62603" w:rsidRPr="00A068BC">
        <w:rPr>
          <w:rFonts w:asciiTheme="minorHAnsi" w:hAnsiTheme="minorHAnsi" w:cstheme="minorHAnsi"/>
          <w:sz w:val="22"/>
          <w:szCs w:val="22"/>
        </w:rPr>
        <w:t xml:space="preserve"> within </w:t>
      </w:r>
      <w:r w:rsidR="00265624" w:rsidRPr="00A068BC">
        <w:rPr>
          <w:rFonts w:asciiTheme="minorHAnsi" w:hAnsiTheme="minorHAnsi" w:cstheme="minorHAnsi"/>
          <w:sz w:val="22"/>
          <w:szCs w:val="22"/>
        </w:rPr>
        <w:t>household</w:t>
      </w:r>
      <w:r w:rsidR="00A068BC" w:rsidRPr="00A068BC">
        <w:rPr>
          <w:rFonts w:asciiTheme="minorHAnsi" w:hAnsiTheme="minorHAnsi" w:cstheme="minorHAnsi"/>
          <w:sz w:val="22"/>
          <w:szCs w:val="22"/>
        </w:rPr>
        <w:t xml:space="preserve"> (0-10)</w:t>
      </w:r>
      <w:r w:rsidR="00265624" w:rsidRPr="00A068BC">
        <w:rPr>
          <w:rFonts w:asciiTheme="minorHAnsi" w:hAnsiTheme="minorHAnsi" w:cstheme="minorHAnsi"/>
          <w:sz w:val="22"/>
          <w:szCs w:val="22"/>
        </w:rPr>
        <w:t>. This is based on 10 food groups that are essential for nutrition: (</w:t>
      </w:r>
      <w:r w:rsidR="00A068BC" w:rsidRPr="00A068BC">
        <w:rPr>
          <w:rFonts w:asciiTheme="minorHAnsi" w:hAnsiTheme="minorHAnsi" w:cstheme="minorHAnsi"/>
          <w:sz w:val="22"/>
          <w:szCs w:val="22"/>
        </w:rPr>
        <w:t>i</w:t>
      </w:r>
      <w:r w:rsidR="00265624" w:rsidRPr="00A068BC">
        <w:rPr>
          <w:rFonts w:asciiTheme="minorHAnsi" w:hAnsiTheme="minorHAnsi" w:cstheme="minorHAnsi"/>
          <w:sz w:val="22"/>
          <w:szCs w:val="22"/>
        </w:rPr>
        <w:t>) grains</w:t>
      </w:r>
      <w:r w:rsidR="00A068BC" w:rsidRPr="00A068BC">
        <w:rPr>
          <w:rFonts w:asciiTheme="minorHAnsi" w:hAnsiTheme="minorHAnsi" w:cstheme="minorHAnsi"/>
          <w:sz w:val="22"/>
          <w:szCs w:val="22"/>
        </w:rPr>
        <w:t xml:space="preserve"> and roots</w:t>
      </w:r>
      <w:r w:rsidR="00265624" w:rsidRPr="00A068BC">
        <w:rPr>
          <w:rFonts w:asciiTheme="minorHAnsi" w:hAnsiTheme="minorHAnsi" w:cstheme="minorHAnsi"/>
          <w:sz w:val="22"/>
          <w:szCs w:val="22"/>
        </w:rPr>
        <w:t>; (</w:t>
      </w:r>
      <w:r w:rsidR="00A068BC" w:rsidRPr="00A068BC">
        <w:rPr>
          <w:rFonts w:asciiTheme="minorHAnsi" w:hAnsiTheme="minorHAnsi" w:cstheme="minorHAnsi"/>
          <w:sz w:val="22"/>
          <w:szCs w:val="22"/>
        </w:rPr>
        <w:t>ii</w:t>
      </w:r>
      <w:r w:rsidR="00265624" w:rsidRPr="00A068BC">
        <w:rPr>
          <w:rFonts w:asciiTheme="minorHAnsi" w:hAnsiTheme="minorHAnsi" w:cstheme="minorHAnsi"/>
          <w:sz w:val="22"/>
          <w:szCs w:val="22"/>
        </w:rPr>
        <w:t xml:space="preserve">) beans/legumes;  </w:t>
      </w:r>
      <w:r w:rsidR="00A068BC" w:rsidRPr="00A068BC">
        <w:rPr>
          <w:rFonts w:asciiTheme="minorHAnsi" w:hAnsiTheme="minorHAnsi" w:cstheme="minorHAnsi"/>
          <w:sz w:val="22"/>
          <w:szCs w:val="22"/>
        </w:rPr>
        <w:t xml:space="preserve">(iii) nuts and seeds; (iv) dairy; (v) meat and fish; (vi) egg; (vii) dark leafy vegetable; (viii) Vitamin-A-rich fruits and vegetables; (ix) other vegetables; (x) other fruits. </w:t>
      </w:r>
      <w:r w:rsidR="00265624" w:rsidRPr="00A068BC">
        <w:rPr>
          <w:rFonts w:asciiTheme="minorHAnsi" w:hAnsiTheme="minorHAnsi" w:cstheme="minorHAnsi"/>
          <w:sz w:val="22"/>
          <w:szCs w:val="22"/>
        </w:rPr>
        <w:t xml:space="preserve">This is measured by the count of food groups that respondents reported they consume in the last </w:t>
      </w:r>
      <w:r w:rsidR="003023BC" w:rsidRPr="00A068BC">
        <w:rPr>
          <w:rFonts w:asciiTheme="minorHAnsi" w:hAnsiTheme="minorHAnsi" w:cstheme="minorHAnsi"/>
          <w:sz w:val="22"/>
          <w:szCs w:val="22"/>
        </w:rPr>
        <w:t xml:space="preserve">24-hours before the survey. </w:t>
      </w:r>
    </w:p>
    <w:p w14:paraId="509CF34D" w14:textId="306DE26F" w:rsidR="00926208" w:rsidRDefault="00926208" w:rsidP="00B62603">
      <w:pPr>
        <w:pStyle w:val="ListParagraph"/>
        <w:numPr>
          <w:ilvl w:val="0"/>
          <w:numId w:val="1"/>
        </w:numPr>
        <w:rPr>
          <w:rFonts w:cstheme="minorHAnsi"/>
        </w:rPr>
      </w:pPr>
      <w:r w:rsidRPr="00A068BC">
        <w:rPr>
          <w:rFonts w:cstheme="minorHAnsi"/>
        </w:rPr>
        <w:t xml:space="preserve"> </w:t>
      </w:r>
      <w:r w:rsidR="00B62603" w:rsidRPr="00A068BC">
        <w:rPr>
          <w:rFonts w:cstheme="minorHAnsi"/>
        </w:rPr>
        <w:t>Empowerment score of women</w:t>
      </w:r>
      <w:r w:rsidR="00A068BC" w:rsidRPr="00A068BC">
        <w:rPr>
          <w:rFonts w:cstheme="minorHAnsi"/>
        </w:rPr>
        <w:t xml:space="preserve"> (0-1)</w:t>
      </w:r>
      <w:r w:rsidR="00B62603" w:rsidRPr="00A068BC">
        <w:rPr>
          <w:rFonts w:cstheme="minorHAnsi"/>
        </w:rPr>
        <w:t xml:space="preserve">, measured using WEAI methodology (see </w:t>
      </w:r>
      <w:hyperlink r:id="rId6" w:history="1">
        <w:r w:rsidR="003023BC" w:rsidRPr="00A068BC">
          <w:rPr>
            <w:rStyle w:val="Hyperlink"/>
            <w:rFonts w:cstheme="minorHAnsi"/>
          </w:rPr>
          <w:t>https://www.ifpri.org/project/weai</w:t>
        </w:r>
      </w:hyperlink>
      <w:r w:rsidR="00B62603" w:rsidRPr="00A068BC">
        <w:rPr>
          <w:rFonts w:cstheme="minorHAnsi"/>
        </w:rPr>
        <w:t>)</w:t>
      </w:r>
      <w:r w:rsidR="003023BC" w:rsidRPr="00A068BC">
        <w:rPr>
          <w:rFonts w:cstheme="minorHAnsi"/>
        </w:rPr>
        <w:t xml:space="preserve">. This is measured by the weighted adequacy </w:t>
      </w:r>
      <w:r w:rsidR="00A068BC" w:rsidRPr="00A068BC">
        <w:rPr>
          <w:rFonts w:cstheme="minorHAnsi"/>
        </w:rPr>
        <w:t xml:space="preserve">in </w:t>
      </w:r>
      <w:r w:rsidR="003023BC" w:rsidRPr="00A068BC">
        <w:rPr>
          <w:rFonts w:cstheme="minorHAnsi"/>
        </w:rPr>
        <w:t xml:space="preserve">agency by women in the following domains: </w:t>
      </w:r>
      <w:r w:rsidR="00A068BC" w:rsidRPr="00A068BC">
        <w:rPr>
          <w:rFonts w:cstheme="minorHAnsi"/>
        </w:rPr>
        <w:t xml:space="preserve">(i) input in productive decisions; (ii) control over use of income and outputs; (iii) autonomy in income; (iv) work balance; (v) access to and decisions on credit; (vi) Ownership of land and other assets; (vii) group membership; (viii) membership in influential groups; (ix) respect among household members; and (x) attitudes about domestic violence. </w:t>
      </w:r>
    </w:p>
    <w:p w14:paraId="3407D9BB" w14:textId="77777777" w:rsidR="008A4865" w:rsidRDefault="008A4865" w:rsidP="00B62603">
      <w:pPr>
        <w:pStyle w:val="ListParagraph"/>
        <w:numPr>
          <w:ilvl w:val="0"/>
          <w:numId w:val="1"/>
        </w:numPr>
        <w:rPr>
          <w:rFonts w:cstheme="minorHAnsi"/>
        </w:rPr>
      </w:pPr>
      <w:r>
        <w:rPr>
          <w:rFonts w:cstheme="minorHAnsi"/>
        </w:rPr>
        <w:t xml:space="preserve">Women being empowered, which is a binary variable if women’s empowerment score is at least 0.75 cutoff. </w:t>
      </w:r>
    </w:p>
    <w:p w14:paraId="02949A5D" w14:textId="6927B998" w:rsidR="00EC39E8" w:rsidRDefault="00EC39E8" w:rsidP="00B62603">
      <w:pPr>
        <w:pStyle w:val="ListParagraph"/>
        <w:numPr>
          <w:ilvl w:val="0"/>
          <w:numId w:val="1"/>
        </w:numPr>
        <w:rPr>
          <w:rFonts w:cstheme="minorHAnsi"/>
        </w:rPr>
      </w:pPr>
      <w:r>
        <w:rPr>
          <w:rFonts w:cstheme="minorHAnsi"/>
        </w:rPr>
        <w:t>Intrahousehold inequality score</w:t>
      </w:r>
      <w:r w:rsidR="00F600E7">
        <w:rPr>
          <w:rFonts w:cstheme="minorHAnsi"/>
        </w:rPr>
        <w:t xml:space="preserve"> (-1 to 1)</w:t>
      </w:r>
      <w:r>
        <w:rPr>
          <w:rFonts w:cstheme="minorHAnsi"/>
        </w:rPr>
        <w:t>, which is the male’s empowerment score minus female’s empowerment score within the household.</w:t>
      </w:r>
    </w:p>
    <w:p w14:paraId="372D4DFF" w14:textId="03B7B13A" w:rsidR="00C61EA4" w:rsidRPr="00A068BC" w:rsidRDefault="00C61EA4" w:rsidP="00B62603">
      <w:pPr>
        <w:pStyle w:val="ListParagraph"/>
        <w:numPr>
          <w:ilvl w:val="0"/>
          <w:numId w:val="1"/>
        </w:numPr>
        <w:rPr>
          <w:rFonts w:cstheme="minorHAnsi"/>
        </w:rPr>
      </w:pPr>
      <w:r>
        <w:rPr>
          <w:rFonts w:cstheme="minorHAnsi"/>
        </w:rPr>
        <w:t>Gender parity, which is the binary variable (0/1) if men’s and women’s empowerment within the household are the same.</w:t>
      </w:r>
    </w:p>
    <w:p w14:paraId="6AB5071B" w14:textId="1CAE6BE1" w:rsidR="00926208" w:rsidRDefault="00926208" w:rsidP="00926208">
      <w:r>
        <w:t>Secondary outcomes:</w:t>
      </w:r>
    </w:p>
    <w:p w14:paraId="409281A1" w14:textId="77777777" w:rsidR="00A068BC" w:rsidRDefault="00926208" w:rsidP="00710635">
      <w:pPr>
        <w:pStyle w:val="ListParagraph"/>
        <w:numPr>
          <w:ilvl w:val="0"/>
          <w:numId w:val="2"/>
        </w:numPr>
      </w:pPr>
      <w:r>
        <w:t>Nutrition knowledge scores</w:t>
      </w:r>
    </w:p>
    <w:p w14:paraId="41F9D71A" w14:textId="77777777" w:rsidR="00A068BC" w:rsidRDefault="00926208" w:rsidP="003E1366">
      <w:pPr>
        <w:pStyle w:val="ListParagraph"/>
        <w:numPr>
          <w:ilvl w:val="0"/>
          <w:numId w:val="2"/>
        </w:numPr>
      </w:pPr>
      <w:r>
        <w:t>Adoption of health and nutrition practices (dummy, count, score)</w:t>
      </w:r>
    </w:p>
    <w:p w14:paraId="12F5896E" w14:textId="77777777" w:rsidR="00A068BC" w:rsidRDefault="00B62603" w:rsidP="0041190D">
      <w:pPr>
        <w:pStyle w:val="ListParagraph"/>
        <w:numPr>
          <w:ilvl w:val="0"/>
          <w:numId w:val="2"/>
        </w:numPr>
      </w:pPr>
      <w:r>
        <w:t>Protein deficiency</w:t>
      </w:r>
    </w:p>
    <w:p w14:paraId="601F7A0C" w14:textId="15BD1C5B" w:rsidR="00B62603" w:rsidRDefault="00B62603" w:rsidP="0041190D">
      <w:pPr>
        <w:pStyle w:val="ListParagraph"/>
        <w:numPr>
          <w:ilvl w:val="0"/>
          <w:numId w:val="2"/>
        </w:numPr>
      </w:pPr>
      <w:r>
        <w:t>Micronutrient deficiency (iron, thiamin, vitamin A, calcium) (mean deficiency and percent deficiency)</w:t>
      </w:r>
    </w:p>
    <w:p w14:paraId="5EE691B1" w14:textId="77777777" w:rsidR="003023BC" w:rsidRPr="00EB6E23" w:rsidRDefault="003023BC" w:rsidP="003023BC">
      <w:pPr>
        <w:jc w:val="both"/>
        <w:rPr>
          <w:rFonts w:eastAsia="Times New Roman" w:cstheme="minorHAnsi"/>
          <w:b/>
          <w:lang w:val="en"/>
        </w:rPr>
      </w:pPr>
      <w:r w:rsidRPr="00EB6E23">
        <w:rPr>
          <w:rFonts w:eastAsia="Times New Roman" w:cstheme="minorHAnsi"/>
          <w:b/>
          <w:lang w:val="en"/>
        </w:rPr>
        <w:t>Model and Hypothesis:</w:t>
      </w:r>
    </w:p>
    <w:p w14:paraId="4E700951" w14:textId="15AFD65B" w:rsidR="003023BC" w:rsidRPr="00EB6E23" w:rsidRDefault="003023BC" w:rsidP="003023BC">
      <w:pPr>
        <w:jc w:val="both"/>
        <w:rPr>
          <w:rFonts w:eastAsia="Times New Roman" w:cstheme="minorHAnsi"/>
          <w:lang w:val="en"/>
        </w:rPr>
      </w:pPr>
      <w:r w:rsidRPr="00EB6E23">
        <w:t xml:space="preserve">Given random assignment to the treatment, intention-to-treat effects are estimated by ordinary least squares, where the variable of interest is the indicator variable equal to one if the </w:t>
      </w:r>
      <w:r w:rsidR="0092339B">
        <w:t>village</w:t>
      </w:r>
      <w:r w:rsidRPr="00EB6E23">
        <w:t xml:space="preserve"> was assigned to the treatment group (</w:t>
      </w:r>
      <w:r>
        <w:t>gender and nutrition BCC</w:t>
      </w:r>
      <w:r w:rsidRPr="00EB6E23">
        <w:t xml:space="preserve">). </w:t>
      </w:r>
      <w:r w:rsidRPr="00EB6E23">
        <w:rPr>
          <w:rFonts w:eastAsia="Times New Roman" w:cstheme="minorHAnsi"/>
          <w:lang w:val="en"/>
        </w:rPr>
        <w:t>The outcome can then be written as:</w:t>
      </w:r>
    </w:p>
    <w:p w14:paraId="3B225659" w14:textId="77777777" w:rsidR="003023BC" w:rsidRPr="00EB6E23" w:rsidRDefault="003023BC" w:rsidP="003023BC">
      <w:pPr>
        <w:jc w:val="both"/>
        <w:rPr>
          <w:rFonts w:eastAsia="Times New Roman" w:cstheme="minorHAnsi"/>
          <w:i/>
          <w:lang w:val="en"/>
        </w:rPr>
      </w:pPr>
      <w:r w:rsidRPr="00EB6E23">
        <w:rPr>
          <w:rFonts w:eastAsia="Times New Roman" w:cstheme="minorHAnsi"/>
          <w:i/>
          <w:lang w:val="en"/>
        </w:rPr>
        <w:t>Y = a + b*T + e</w:t>
      </w:r>
      <w:r w:rsidRPr="00EB6E23">
        <w:rPr>
          <w:rFonts w:eastAsia="Times New Roman" w:cstheme="minorHAnsi"/>
          <w:i/>
          <w:lang w:val="en"/>
        </w:rPr>
        <w:tab/>
      </w:r>
      <w:r w:rsidRPr="00EB6E23">
        <w:rPr>
          <w:rFonts w:eastAsia="Times New Roman" w:cstheme="minorHAnsi"/>
          <w:i/>
          <w:lang w:val="en"/>
        </w:rPr>
        <w:tab/>
      </w:r>
      <w:r w:rsidRPr="00EB6E23">
        <w:rPr>
          <w:rFonts w:eastAsia="Times New Roman" w:cstheme="minorHAnsi"/>
          <w:i/>
          <w:lang w:val="en"/>
        </w:rPr>
        <w:tab/>
      </w:r>
      <w:r w:rsidRPr="00EB6E23">
        <w:rPr>
          <w:rFonts w:eastAsia="Times New Roman" w:cstheme="minorHAnsi"/>
          <w:i/>
          <w:lang w:val="en"/>
        </w:rPr>
        <w:tab/>
      </w:r>
      <w:r w:rsidRPr="00EB6E23">
        <w:rPr>
          <w:rFonts w:eastAsia="Times New Roman" w:cstheme="minorHAnsi"/>
          <w:i/>
          <w:lang w:val="en"/>
        </w:rPr>
        <w:tab/>
      </w:r>
    </w:p>
    <w:p w14:paraId="2F5759B8" w14:textId="4B58EAF0" w:rsidR="003023BC" w:rsidRPr="00EB6E23" w:rsidRDefault="003023BC" w:rsidP="003023BC">
      <w:pPr>
        <w:jc w:val="both"/>
        <w:rPr>
          <w:rFonts w:eastAsia="Times New Roman" w:cstheme="minorHAnsi"/>
          <w:lang w:val="en"/>
        </w:rPr>
      </w:pPr>
      <w:r w:rsidRPr="00EB6E23">
        <w:rPr>
          <w:rFonts w:eastAsia="Times New Roman" w:cstheme="minorHAnsi"/>
          <w:lang w:val="en"/>
        </w:rPr>
        <w:lastRenderedPageBreak/>
        <w:t>Where Y is the outcome indicator (see above), T is the assignment to the Treatment (</w:t>
      </w:r>
      <w:r>
        <w:rPr>
          <w:rFonts w:eastAsia="Times New Roman" w:cstheme="minorHAnsi"/>
          <w:lang w:val="en"/>
        </w:rPr>
        <w:t>gender and nutrition BCC</w:t>
      </w:r>
      <w:r w:rsidRPr="00EB6E23">
        <w:rPr>
          <w:rFonts w:eastAsia="Times New Roman" w:cstheme="minorHAnsi"/>
          <w:lang w:val="en"/>
        </w:rPr>
        <w:t xml:space="preserve">), and </w:t>
      </w:r>
      <w:r w:rsidRPr="00EB6E23">
        <w:rPr>
          <w:rFonts w:eastAsia="Times New Roman" w:cstheme="minorHAnsi"/>
          <w:i/>
          <w:lang w:val="en"/>
        </w:rPr>
        <w:t xml:space="preserve">b </w:t>
      </w:r>
      <w:r w:rsidRPr="00EB6E23">
        <w:rPr>
          <w:rFonts w:eastAsia="Times New Roman" w:cstheme="minorHAnsi"/>
          <w:lang w:val="en"/>
        </w:rPr>
        <w:t xml:space="preserve">measures the average effect of the </w:t>
      </w:r>
      <w:r>
        <w:rPr>
          <w:rFonts w:eastAsia="Times New Roman" w:cstheme="minorHAnsi"/>
          <w:lang w:val="en"/>
        </w:rPr>
        <w:t>Treatment</w:t>
      </w:r>
      <w:r w:rsidRPr="00EB6E23">
        <w:rPr>
          <w:rFonts w:eastAsia="Times New Roman" w:cstheme="minorHAnsi"/>
          <w:lang w:val="en"/>
        </w:rPr>
        <w:t xml:space="preserve"> (</w:t>
      </w:r>
      <w:r>
        <w:rPr>
          <w:rFonts w:eastAsia="Times New Roman" w:cstheme="minorHAnsi"/>
          <w:lang w:val="en"/>
        </w:rPr>
        <w:t>gender and nutrition BCC</w:t>
      </w:r>
      <w:r w:rsidRPr="00EB6E23">
        <w:rPr>
          <w:rFonts w:eastAsia="Times New Roman" w:cstheme="minorHAnsi"/>
          <w:lang w:val="en"/>
        </w:rPr>
        <w:t>).</w:t>
      </w:r>
      <w:r>
        <w:rPr>
          <w:rFonts w:eastAsia="Times New Roman" w:cstheme="minorHAnsi"/>
          <w:lang w:val="en"/>
        </w:rPr>
        <w:t xml:space="preserve"> </w:t>
      </w:r>
    </w:p>
    <w:p w14:paraId="4519A2F6" w14:textId="77777777" w:rsidR="003023BC" w:rsidRDefault="003023BC" w:rsidP="003023BC">
      <w:pPr>
        <w:jc w:val="both"/>
        <w:rPr>
          <w:rFonts w:eastAsia="Times New Roman" w:cstheme="minorHAnsi"/>
          <w:lang w:val="en"/>
        </w:rPr>
      </w:pPr>
      <w:r w:rsidRPr="00EB6E23">
        <w:rPr>
          <w:rFonts w:eastAsia="Times New Roman" w:cstheme="minorHAnsi"/>
          <w:lang w:val="en"/>
        </w:rPr>
        <w:t>We test the null hypothesis (</w:t>
      </w:r>
      <w:r w:rsidRPr="00EB6E23">
        <w:rPr>
          <w:rFonts w:eastAsia="Times New Roman" w:cstheme="minorHAnsi"/>
          <w:i/>
          <w:iCs/>
          <w:lang w:val="en"/>
        </w:rPr>
        <w:t>b</w:t>
      </w:r>
      <w:r w:rsidRPr="00EB6E23">
        <w:rPr>
          <w:rFonts w:eastAsia="Times New Roman" w:cstheme="minorHAnsi"/>
          <w:lang w:val="en"/>
        </w:rPr>
        <w:t xml:space="preserve">=0). If rejected, we conclude that the intervention has significant effect to the magnitude of </w:t>
      </w:r>
      <w:r w:rsidRPr="00EB6E23">
        <w:rPr>
          <w:rFonts w:eastAsia="Times New Roman" w:cstheme="minorHAnsi"/>
          <w:i/>
          <w:iCs/>
          <w:lang w:val="en"/>
        </w:rPr>
        <w:t>b</w:t>
      </w:r>
      <w:r w:rsidRPr="00EB6E23">
        <w:rPr>
          <w:rFonts w:eastAsia="Times New Roman" w:cstheme="minorHAnsi"/>
          <w:lang w:val="en"/>
        </w:rPr>
        <w:t xml:space="preserve">. </w:t>
      </w:r>
    </w:p>
    <w:p w14:paraId="038D9D46" w14:textId="60A1601E" w:rsidR="003023BC" w:rsidRPr="00F600E7" w:rsidRDefault="003023BC" w:rsidP="003023BC">
      <w:pPr>
        <w:autoSpaceDE w:val="0"/>
        <w:autoSpaceDN w:val="0"/>
        <w:adjustRightInd w:val="0"/>
        <w:spacing w:after="0" w:line="240" w:lineRule="auto"/>
      </w:pPr>
      <w:r w:rsidRPr="00F600E7">
        <w:t xml:space="preserve">We take advantage of the randomized experimental design and conduct an intent-to-treat (ITT) analysis using single-difference estimation with post-endline data. The randomized assignment and balance in baseline characteristics minimize concerns of bias in the single-difference treatment estimates. </w:t>
      </w:r>
    </w:p>
    <w:p w14:paraId="3F0FEA6E" w14:textId="77777777" w:rsidR="003023BC" w:rsidRDefault="003023BC" w:rsidP="003023BC">
      <w:pPr>
        <w:autoSpaceDE w:val="0"/>
        <w:autoSpaceDN w:val="0"/>
        <w:adjustRightInd w:val="0"/>
        <w:spacing w:after="0" w:line="240" w:lineRule="auto"/>
        <w:rPr>
          <w:sz w:val="23"/>
          <w:szCs w:val="23"/>
        </w:rPr>
      </w:pPr>
    </w:p>
    <w:p w14:paraId="0DCFE53E" w14:textId="028671D6" w:rsidR="000647A1" w:rsidRPr="003023BC" w:rsidRDefault="000647A1">
      <w:pPr>
        <w:rPr>
          <w:b/>
          <w:bCs/>
        </w:rPr>
      </w:pPr>
      <w:r w:rsidRPr="003023BC">
        <w:rPr>
          <w:b/>
          <w:bCs/>
        </w:rPr>
        <w:t>Randomization method:</w:t>
      </w:r>
    </w:p>
    <w:p w14:paraId="15C2E21B" w14:textId="21FB5750" w:rsidR="00EB6E23" w:rsidRDefault="00EB6E23" w:rsidP="00EB6E23">
      <w:r>
        <w:t xml:space="preserve">To minimize the risk of contamination, especially that the intervention is on training and communication, we use cluster randomized control trial,  where the villages are the clusters. We have 30 villages sampled that are close to the pilot DY2 and DY5/6 in the pilot irrigation sites. The villages are pretty homogeneous in terms of livelihoods, proximity and involvement in irrigation activities, socioeconomic status, traditions, culture and practices related to farming, nutrition and gender.  We anticipate minimal difference across villages. We anticipate strong information spillover within the village, and minimal spillover across villages, justifying clustering and randomization at the village level. </w:t>
      </w:r>
      <w:r w:rsidR="004D588E">
        <w:t>From the list of 30 village</w:t>
      </w:r>
      <w:r w:rsidR="00C61EA4">
        <w:t>s</w:t>
      </w:r>
      <w:r w:rsidR="004D588E">
        <w:t xml:space="preserve">, we used a computer program (Stata) to select the villages and randomly assign 15 villages in treatment group and 15 villages in the control group. </w:t>
      </w:r>
      <w:r w:rsidR="003023BC">
        <w:t>As the unit of randomization is the village, standard errors from the regression models will be clustered at the village level.</w:t>
      </w:r>
      <w:r w:rsidR="004543BE">
        <w:t xml:space="preserve">  The list of Treatment villages are:</w:t>
      </w:r>
    </w:p>
    <w:p w14:paraId="5508667B" w14:textId="26CF45B7" w:rsidR="004543BE" w:rsidRDefault="004543BE" w:rsidP="00EB6E23">
      <w:r>
        <w:t>North Yamar irrigation site (Pale and Yinmarbin townships):</w:t>
      </w:r>
    </w:p>
    <w:tbl>
      <w:tblPr>
        <w:tblW w:w="4705" w:type="dxa"/>
        <w:tblLook w:val="04A0" w:firstRow="1" w:lastRow="0" w:firstColumn="1" w:lastColumn="0" w:noHBand="0" w:noVBand="1"/>
      </w:tblPr>
      <w:tblGrid>
        <w:gridCol w:w="2245"/>
        <w:gridCol w:w="2460"/>
      </w:tblGrid>
      <w:tr w:rsidR="004543BE" w:rsidRPr="004543BE" w14:paraId="1DD3FFBD" w14:textId="77777777" w:rsidTr="004543BE">
        <w:trPr>
          <w:trHeight w:val="290"/>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D8CA1"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Village tract</w:t>
            </w:r>
          </w:p>
        </w:tc>
        <w:tc>
          <w:tcPr>
            <w:tcW w:w="2460" w:type="dxa"/>
            <w:tcBorders>
              <w:top w:val="single" w:sz="4" w:space="0" w:color="auto"/>
              <w:left w:val="nil"/>
              <w:bottom w:val="single" w:sz="4" w:space="0" w:color="auto"/>
              <w:right w:val="single" w:sz="4" w:space="0" w:color="auto"/>
            </w:tcBorders>
            <w:shd w:val="clear" w:color="auto" w:fill="auto"/>
            <w:noWrap/>
            <w:vAlign w:val="bottom"/>
            <w:hideMark/>
          </w:tcPr>
          <w:p w14:paraId="3BC8B4FC"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Village</w:t>
            </w:r>
          </w:p>
        </w:tc>
      </w:tr>
      <w:tr w:rsidR="004543BE" w:rsidRPr="004543BE" w14:paraId="0C70B614"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6906C77B"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Kyay Nin</w:t>
            </w:r>
          </w:p>
        </w:tc>
        <w:tc>
          <w:tcPr>
            <w:tcW w:w="2460" w:type="dxa"/>
            <w:tcBorders>
              <w:top w:val="nil"/>
              <w:left w:val="nil"/>
              <w:bottom w:val="single" w:sz="4" w:space="0" w:color="auto"/>
              <w:right w:val="single" w:sz="4" w:space="0" w:color="auto"/>
            </w:tcBorders>
            <w:shd w:val="clear" w:color="auto" w:fill="auto"/>
            <w:noWrap/>
            <w:vAlign w:val="bottom"/>
            <w:hideMark/>
          </w:tcPr>
          <w:p w14:paraId="441FA103"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Nar Daw Mauk</w:t>
            </w:r>
          </w:p>
        </w:tc>
      </w:tr>
      <w:tr w:rsidR="004543BE" w:rsidRPr="004543BE" w14:paraId="5F4E1784"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5B05C367"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Kyae Tha Hmyar</w:t>
            </w:r>
          </w:p>
        </w:tc>
        <w:tc>
          <w:tcPr>
            <w:tcW w:w="2460" w:type="dxa"/>
            <w:tcBorders>
              <w:top w:val="nil"/>
              <w:left w:val="nil"/>
              <w:bottom w:val="single" w:sz="4" w:space="0" w:color="auto"/>
              <w:right w:val="single" w:sz="4" w:space="0" w:color="auto"/>
            </w:tcBorders>
            <w:shd w:val="clear" w:color="auto" w:fill="auto"/>
            <w:noWrap/>
            <w:vAlign w:val="bottom"/>
            <w:hideMark/>
          </w:tcPr>
          <w:p w14:paraId="072631B8"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Kyay Tha Myar East</w:t>
            </w:r>
          </w:p>
        </w:tc>
      </w:tr>
      <w:tr w:rsidR="004543BE" w:rsidRPr="004543BE" w14:paraId="2F13378F"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51E8FB38"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Kyae Tha Hmyar</w:t>
            </w:r>
          </w:p>
        </w:tc>
        <w:tc>
          <w:tcPr>
            <w:tcW w:w="2460" w:type="dxa"/>
            <w:tcBorders>
              <w:top w:val="nil"/>
              <w:left w:val="nil"/>
              <w:bottom w:val="single" w:sz="4" w:space="0" w:color="auto"/>
              <w:right w:val="single" w:sz="4" w:space="0" w:color="auto"/>
            </w:tcBorders>
            <w:shd w:val="clear" w:color="auto" w:fill="auto"/>
            <w:noWrap/>
            <w:vAlign w:val="bottom"/>
            <w:hideMark/>
          </w:tcPr>
          <w:p w14:paraId="71FA6C22"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Khin Ma = min ma anauk</w:t>
            </w:r>
          </w:p>
        </w:tc>
      </w:tr>
      <w:tr w:rsidR="004543BE" w:rsidRPr="004543BE" w14:paraId="384993E7"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0F472F4F"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Poke Par</w:t>
            </w:r>
          </w:p>
        </w:tc>
        <w:tc>
          <w:tcPr>
            <w:tcW w:w="2460" w:type="dxa"/>
            <w:tcBorders>
              <w:top w:val="nil"/>
              <w:left w:val="nil"/>
              <w:bottom w:val="single" w:sz="4" w:space="0" w:color="auto"/>
              <w:right w:val="single" w:sz="4" w:space="0" w:color="auto"/>
            </w:tcBorders>
            <w:shd w:val="clear" w:color="auto" w:fill="auto"/>
            <w:noWrap/>
            <w:vAlign w:val="bottom"/>
            <w:hideMark/>
          </w:tcPr>
          <w:p w14:paraId="38EEB2AE"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Poke Par</w:t>
            </w:r>
          </w:p>
        </w:tc>
      </w:tr>
      <w:tr w:rsidR="004543BE" w:rsidRPr="004543BE" w14:paraId="7ED12E69"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79BBE4D3"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Mon Kyaing</w:t>
            </w:r>
          </w:p>
        </w:tc>
        <w:tc>
          <w:tcPr>
            <w:tcW w:w="2460" w:type="dxa"/>
            <w:tcBorders>
              <w:top w:val="nil"/>
              <w:left w:val="nil"/>
              <w:bottom w:val="single" w:sz="4" w:space="0" w:color="auto"/>
              <w:right w:val="single" w:sz="4" w:space="0" w:color="auto"/>
            </w:tcBorders>
            <w:shd w:val="clear" w:color="auto" w:fill="auto"/>
            <w:noWrap/>
            <w:vAlign w:val="bottom"/>
            <w:hideMark/>
          </w:tcPr>
          <w:p w14:paraId="38465FAC"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Mon Kyaing</w:t>
            </w:r>
          </w:p>
        </w:tc>
      </w:tr>
      <w:tr w:rsidR="004543BE" w:rsidRPr="004543BE" w14:paraId="1D68E1F9"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39EE65AF"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Kan Gyi</w:t>
            </w:r>
          </w:p>
        </w:tc>
        <w:tc>
          <w:tcPr>
            <w:tcW w:w="2460" w:type="dxa"/>
            <w:tcBorders>
              <w:top w:val="nil"/>
              <w:left w:val="nil"/>
              <w:bottom w:val="single" w:sz="4" w:space="0" w:color="auto"/>
              <w:right w:val="single" w:sz="4" w:space="0" w:color="auto"/>
            </w:tcBorders>
            <w:shd w:val="clear" w:color="auto" w:fill="auto"/>
            <w:noWrap/>
            <w:vAlign w:val="bottom"/>
            <w:hideMark/>
          </w:tcPr>
          <w:p w14:paraId="09BFC803"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Ale Thi Tinn</w:t>
            </w:r>
          </w:p>
        </w:tc>
      </w:tr>
      <w:tr w:rsidR="004543BE" w:rsidRPr="004543BE" w14:paraId="2E52B0F3"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5BB1E0DA"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Min Kan Gyi</w:t>
            </w:r>
          </w:p>
        </w:tc>
        <w:tc>
          <w:tcPr>
            <w:tcW w:w="2460" w:type="dxa"/>
            <w:tcBorders>
              <w:top w:val="nil"/>
              <w:left w:val="nil"/>
              <w:bottom w:val="single" w:sz="4" w:space="0" w:color="auto"/>
              <w:right w:val="single" w:sz="4" w:space="0" w:color="auto"/>
            </w:tcBorders>
            <w:shd w:val="clear" w:color="auto" w:fill="auto"/>
            <w:noWrap/>
            <w:vAlign w:val="bottom"/>
            <w:hideMark/>
          </w:tcPr>
          <w:p w14:paraId="520BEB67"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Min Kan Gyi</w:t>
            </w:r>
          </w:p>
        </w:tc>
      </w:tr>
      <w:tr w:rsidR="004543BE" w:rsidRPr="004543BE" w14:paraId="16386C6A"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355B2EA6"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Min Kan Gyi</w:t>
            </w:r>
          </w:p>
        </w:tc>
        <w:tc>
          <w:tcPr>
            <w:tcW w:w="2460" w:type="dxa"/>
            <w:tcBorders>
              <w:top w:val="nil"/>
              <w:left w:val="nil"/>
              <w:bottom w:val="single" w:sz="4" w:space="0" w:color="auto"/>
              <w:right w:val="single" w:sz="4" w:space="0" w:color="auto"/>
            </w:tcBorders>
            <w:shd w:val="clear" w:color="auto" w:fill="auto"/>
            <w:noWrap/>
            <w:vAlign w:val="bottom"/>
            <w:hideMark/>
          </w:tcPr>
          <w:p w14:paraId="06195E04"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Min Kan Tike</w:t>
            </w:r>
          </w:p>
        </w:tc>
      </w:tr>
      <w:tr w:rsidR="004543BE" w:rsidRPr="004543BE" w14:paraId="224C289C"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0DA3D163"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Lel Ngauk</w:t>
            </w:r>
          </w:p>
        </w:tc>
        <w:tc>
          <w:tcPr>
            <w:tcW w:w="2460" w:type="dxa"/>
            <w:tcBorders>
              <w:top w:val="nil"/>
              <w:left w:val="nil"/>
              <w:bottom w:val="single" w:sz="4" w:space="0" w:color="auto"/>
              <w:right w:val="single" w:sz="4" w:space="0" w:color="auto"/>
            </w:tcBorders>
            <w:shd w:val="clear" w:color="auto" w:fill="auto"/>
            <w:noWrap/>
            <w:vAlign w:val="bottom"/>
            <w:hideMark/>
          </w:tcPr>
          <w:p w14:paraId="60A48340"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Lel Ngauk</w:t>
            </w:r>
          </w:p>
        </w:tc>
      </w:tr>
    </w:tbl>
    <w:p w14:paraId="7F6230DE" w14:textId="78B24D0D" w:rsidR="004543BE" w:rsidRDefault="004543BE" w:rsidP="00EB6E23"/>
    <w:p w14:paraId="6B42E82D" w14:textId="523177C8" w:rsidR="004543BE" w:rsidRDefault="004543BE" w:rsidP="00EB6E23">
      <w:r>
        <w:t>Sinthe (Tatkone township):</w:t>
      </w:r>
    </w:p>
    <w:tbl>
      <w:tblPr>
        <w:tblW w:w="4705" w:type="dxa"/>
        <w:tblLook w:val="04A0" w:firstRow="1" w:lastRow="0" w:firstColumn="1" w:lastColumn="0" w:noHBand="0" w:noVBand="1"/>
      </w:tblPr>
      <w:tblGrid>
        <w:gridCol w:w="2245"/>
        <w:gridCol w:w="2460"/>
      </w:tblGrid>
      <w:tr w:rsidR="004543BE" w:rsidRPr="004543BE" w14:paraId="465139F9" w14:textId="77777777" w:rsidTr="004543BE">
        <w:trPr>
          <w:trHeight w:val="290"/>
        </w:trPr>
        <w:tc>
          <w:tcPr>
            <w:tcW w:w="2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34C596"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Village tract</w:t>
            </w:r>
          </w:p>
        </w:tc>
        <w:tc>
          <w:tcPr>
            <w:tcW w:w="2460" w:type="dxa"/>
            <w:tcBorders>
              <w:top w:val="single" w:sz="4" w:space="0" w:color="auto"/>
              <w:left w:val="nil"/>
              <w:bottom w:val="single" w:sz="4" w:space="0" w:color="auto"/>
              <w:right w:val="single" w:sz="4" w:space="0" w:color="auto"/>
            </w:tcBorders>
            <w:shd w:val="clear" w:color="auto" w:fill="auto"/>
            <w:noWrap/>
            <w:vAlign w:val="bottom"/>
            <w:hideMark/>
          </w:tcPr>
          <w:p w14:paraId="288D0DA5"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Village</w:t>
            </w:r>
          </w:p>
        </w:tc>
      </w:tr>
      <w:tr w:rsidR="004543BE" w:rsidRPr="004543BE" w14:paraId="26C5589D"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3529E6CA"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Kyaung Kaing</w:t>
            </w:r>
          </w:p>
        </w:tc>
        <w:tc>
          <w:tcPr>
            <w:tcW w:w="2460" w:type="dxa"/>
            <w:tcBorders>
              <w:top w:val="nil"/>
              <w:left w:val="nil"/>
              <w:bottom w:val="single" w:sz="4" w:space="0" w:color="auto"/>
              <w:right w:val="single" w:sz="4" w:space="0" w:color="auto"/>
            </w:tcBorders>
            <w:shd w:val="clear" w:color="auto" w:fill="auto"/>
            <w:noWrap/>
            <w:vAlign w:val="bottom"/>
            <w:hideMark/>
          </w:tcPr>
          <w:p w14:paraId="2387AB5A"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Aung Thar</w:t>
            </w:r>
          </w:p>
        </w:tc>
      </w:tr>
      <w:tr w:rsidR="004543BE" w:rsidRPr="004543BE" w14:paraId="2EB5A116"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7BE54C5C"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Kyaung Kaing</w:t>
            </w:r>
          </w:p>
        </w:tc>
        <w:tc>
          <w:tcPr>
            <w:tcW w:w="2460" w:type="dxa"/>
            <w:tcBorders>
              <w:top w:val="nil"/>
              <w:left w:val="nil"/>
              <w:bottom w:val="single" w:sz="4" w:space="0" w:color="auto"/>
              <w:right w:val="single" w:sz="4" w:space="0" w:color="auto"/>
            </w:tcBorders>
            <w:shd w:val="clear" w:color="auto" w:fill="auto"/>
            <w:noWrap/>
            <w:vAlign w:val="bottom"/>
            <w:hideMark/>
          </w:tcPr>
          <w:p w14:paraId="26AF50A5"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Yway Su</w:t>
            </w:r>
          </w:p>
        </w:tc>
      </w:tr>
      <w:tr w:rsidR="004543BE" w:rsidRPr="004543BE" w14:paraId="0ECA6736"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08F185FD"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Oke Shit Kone</w:t>
            </w:r>
          </w:p>
        </w:tc>
        <w:tc>
          <w:tcPr>
            <w:tcW w:w="2460" w:type="dxa"/>
            <w:tcBorders>
              <w:top w:val="nil"/>
              <w:left w:val="nil"/>
              <w:bottom w:val="single" w:sz="4" w:space="0" w:color="auto"/>
              <w:right w:val="single" w:sz="4" w:space="0" w:color="auto"/>
            </w:tcBorders>
            <w:shd w:val="clear" w:color="auto" w:fill="auto"/>
            <w:noWrap/>
            <w:vAlign w:val="bottom"/>
            <w:hideMark/>
          </w:tcPr>
          <w:p w14:paraId="34ADE8D8"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Oke Shit Kone</w:t>
            </w:r>
          </w:p>
        </w:tc>
      </w:tr>
      <w:tr w:rsidR="004543BE" w:rsidRPr="004543BE" w14:paraId="789F8137"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05E633B3"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Kyay Chaung</w:t>
            </w:r>
          </w:p>
        </w:tc>
        <w:tc>
          <w:tcPr>
            <w:tcW w:w="2460" w:type="dxa"/>
            <w:tcBorders>
              <w:top w:val="nil"/>
              <w:left w:val="nil"/>
              <w:bottom w:val="single" w:sz="4" w:space="0" w:color="auto"/>
              <w:right w:val="single" w:sz="4" w:space="0" w:color="auto"/>
            </w:tcBorders>
            <w:shd w:val="clear" w:color="auto" w:fill="auto"/>
            <w:noWrap/>
            <w:vAlign w:val="bottom"/>
            <w:hideMark/>
          </w:tcPr>
          <w:p w14:paraId="6B5A0C87"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HTa Yan Kar</w:t>
            </w:r>
          </w:p>
        </w:tc>
      </w:tr>
      <w:tr w:rsidR="004543BE" w:rsidRPr="004543BE" w14:paraId="210695FB"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1A2D03A8"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Ma Gyi Pin</w:t>
            </w:r>
          </w:p>
        </w:tc>
        <w:tc>
          <w:tcPr>
            <w:tcW w:w="2460" w:type="dxa"/>
            <w:tcBorders>
              <w:top w:val="nil"/>
              <w:left w:val="nil"/>
              <w:bottom w:val="single" w:sz="4" w:space="0" w:color="auto"/>
              <w:right w:val="single" w:sz="4" w:space="0" w:color="auto"/>
            </w:tcBorders>
            <w:shd w:val="clear" w:color="auto" w:fill="auto"/>
            <w:noWrap/>
            <w:vAlign w:val="bottom"/>
            <w:hideMark/>
          </w:tcPr>
          <w:p w14:paraId="4BF2146E"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Pyaw</w:t>
            </w:r>
          </w:p>
        </w:tc>
      </w:tr>
      <w:tr w:rsidR="004543BE" w:rsidRPr="004543BE" w14:paraId="5B396A43" w14:textId="77777777" w:rsidTr="004543BE">
        <w:trPr>
          <w:trHeight w:val="290"/>
        </w:trPr>
        <w:tc>
          <w:tcPr>
            <w:tcW w:w="2245" w:type="dxa"/>
            <w:tcBorders>
              <w:top w:val="nil"/>
              <w:left w:val="single" w:sz="4" w:space="0" w:color="auto"/>
              <w:bottom w:val="single" w:sz="4" w:space="0" w:color="auto"/>
              <w:right w:val="single" w:sz="4" w:space="0" w:color="auto"/>
            </w:tcBorders>
            <w:shd w:val="clear" w:color="auto" w:fill="auto"/>
            <w:noWrap/>
            <w:vAlign w:val="bottom"/>
            <w:hideMark/>
          </w:tcPr>
          <w:p w14:paraId="14B485BE"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Ma Gyi Pin</w:t>
            </w:r>
          </w:p>
        </w:tc>
        <w:tc>
          <w:tcPr>
            <w:tcW w:w="2460" w:type="dxa"/>
            <w:tcBorders>
              <w:top w:val="nil"/>
              <w:left w:val="nil"/>
              <w:bottom w:val="single" w:sz="4" w:space="0" w:color="auto"/>
              <w:right w:val="single" w:sz="4" w:space="0" w:color="auto"/>
            </w:tcBorders>
            <w:shd w:val="clear" w:color="auto" w:fill="auto"/>
            <w:noWrap/>
            <w:vAlign w:val="bottom"/>
            <w:hideMark/>
          </w:tcPr>
          <w:p w14:paraId="6C7B8F68" w14:textId="77777777" w:rsidR="004543BE" w:rsidRPr="004543BE" w:rsidRDefault="004543BE" w:rsidP="004543BE">
            <w:pPr>
              <w:spacing w:after="0" w:line="240" w:lineRule="auto"/>
              <w:rPr>
                <w:rFonts w:ascii="Calibri" w:eastAsia="Times New Roman" w:hAnsi="Calibri" w:cs="Calibri"/>
                <w:color w:val="000000"/>
              </w:rPr>
            </w:pPr>
            <w:r w:rsidRPr="004543BE">
              <w:rPr>
                <w:rFonts w:ascii="Calibri" w:eastAsia="Times New Roman" w:hAnsi="Calibri" w:cs="Calibri"/>
                <w:color w:val="000000"/>
              </w:rPr>
              <w:t>Yae Twin Phyu</w:t>
            </w:r>
          </w:p>
        </w:tc>
      </w:tr>
    </w:tbl>
    <w:p w14:paraId="6CB953DF" w14:textId="77777777" w:rsidR="004543BE" w:rsidRDefault="004543BE" w:rsidP="00EB6E23"/>
    <w:p w14:paraId="75F18B04" w14:textId="77777777" w:rsidR="00EB6E23" w:rsidRPr="00EB6E23" w:rsidRDefault="00EB6E23" w:rsidP="00EB6E23">
      <w:pPr>
        <w:jc w:val="both"/>
        <w:rPr>
          <w:rFonts w:eastAsia="Times New Roman" w:cstheme="minorHAnsi"/>
          <w:b/>
          <w:lang w:val="en"/>
        </w:rPr>
      </w:pPr>
      <w:r w:rsidRPr="00EB6E23">
        <w:rPr>
          <w:rFonts w:eastAsia="Times New Roman" w:cstheme="minorHAnsi"/>
          <w:b/>
          <w:lang w:val="en"/>
        </w:rPr>
        <w:t xml:space="preserve">Minimum sample size: </w:t>
      </w:r>
    </w:p>
    <w:p w14:paraId="62648C58" w14:textId="4265F4E8" w:rsidR="007E571F" w:rsidRDefault="00EB6E23" w:rsidP="007E571F">
      <w:pPr>
        <w:jc w:val="both"/>
        <w:rPr>
          <w:rFonts w:eastAsia="Times New Roman" w:cstheme="minorHAnsi"/>
          <w:lang w:val="en"/>
        </w:rPr>
      </w:pPr>
      <w:r w:rsidRPr="00EB6E23">
        <w:rPr>
          <w:rFonts w:eastAsia="Times New Roman" w:cstheme="minorHAnsi"/>
          <w:lang w:val="en"/>
        </w:rPr>
        <w:t xml:space="preserve">We used </w:t>
      </w:r>
      <w:r w:rsidRPr="00EB6E23">
        <w:rPr>
          <w:rFonts w:eastAsia="Times New Roman" w:cstheme="minorHAnsi"/>
          <w:i/>
          <w:lang w:val="en"/>
        </w:rPr>
        <w:t>clustersampsi</w:t>
      </w:r>
      <w:r w:rsidRPr="00EB6E23">
        <w:rPr>
          <w:rFonts w:eastAsia="Times New Roman" w:cstheme="minorHAnsi"/>
          <w:lang w:val="en"/>
        </w:rPr>
        <w:t xml:space="preserve"> in Stata to compute for the minimum number of clusters needed and the number of sample per cluster.</w:t>
      </w:r>
      <w:r w:rsidR="003023BC">
        <w:rPr>
          <w:rFonts w:eastAsia="Times New Roman" w:cstheme="minorHAnsi"/>
          <w:lang w:val="en"/>
        </w:rPr>
        <w:t xml:space="preserve"> For </w:t>
      </w:r>
      <w:r w:rsidR="00A068BC">
        <w:rPr>
          <w:rFonts w:eastAsia="Times New Roman" w:cstheme="minorHAnsi"/>
          <w:lang w:val="en"/>
        </w:rPr>
        <w:t>dietary diversity score, the mean is 4.70, and standard deviation is 1.32 among surveyed res</w:t>
      </w:r>
      <w:bookmarkStart w:id="0" w:name="_GoBack"/>
      <w:r w:rsidR="00A068BC">
        <w:rPr>
          <w:rFonts w:eastAsia="Times New Roman" w:cstheme="minorHAnsi"/>
          <w:lang w:val="en"/>
        </w:rPr>
        <w:t>pond</w:t>
      </w:r>
      <w:bookmarkEnd w:id="0"/>
      <w:r w:rsidR="00A068BC">
        <w:rPr>
          <w:rFonts w:eastAsia="Times New Roman" w:cstheme="minorHAnsi"/>
          <w:lang w:val="en"/>
        </w:rPr>
        <w:t xml:space="preserve">ents in the baseline survey. </w:t>
      </w:r>
      <w:r w:rsidRPr="00EB6E23">
        <w:rPr>
          <w:rFonts w:eastAsia="Times New Roman" w:cstheme="minorHAnsi"/>
          <w:lang w:val="en"/>
        </w:rPr>
        <w:t xml:space="preserve"> Using complete randomization,  minimum sample size per </w:t>
      </w:r>
      <w:r w:rsidR="00A068BC">
        <w:rPr>
          <w:rFonts w:eastAsia="Times New Roman" w:cstheme="minorHAnsi"/>
          <w:lang w:val="en"/>
        </w:rPr>
        <w:t xml:space="preserve">treatment </w:t>
      </w:r>
      <w:r w:rsidRPr="00EB6E23">
        <w:rPr>
          <w:rFonts w:eastAsia="Times New Roman" w:cstheme="minorHAnsi"/>
          <w:lang w:val="en"/>
        </w:rPr>
        <w:t xml:space="preserve">arm would have been </w:t>
      </w:r>
      <w:r w:rsidR="00A068BC">
        <w:rPr>
          <w:rFonts w:eastAsia="Times New Roman" w:cstheme="minorHAnsi"/>
          <w:lang w:val="en"/>
        </w:rPr>
        <w:t>1</w:t>
      </w:r>
      <w:r w:rsidR="009C2ACF">
        <w:rPr>
          <w:rFonts w:eastAsia="Times New Roman" w:cstheme="minorHAnsi"/>
          <w:lang w:val="en"/>
        </w:rPr>
        <w:t>11</w:t>
      </w:r>
      <w:r w:rsidRPr="00EB6E23">
        <w:rPr>
          <w:rFonts w:eastAsia="Times New Roman" w:cstheme="minorHAnsi"/>
          <w:lang w:val="en"/>
        </w:rPr>
        <w:t xml:space="preserve"> with 80% power and 5% level of significance.</w:t>
      </w:r>
      <w:r w:rsidR="007E571F">
        <w:rPr>
          <w:rFonts w:eastAsia="Times New Roman" w:cstheme="minorHAnsi"/>
          <w:lang w:val="en"/>
        </w:rPr>
        <w:t xml:space="preserve"> </w:t>
      </w:r>
      <w:r w:rsidRPr="00EB6E23">
        <w:rPr>
          <w:rFonts w:eastAsia="Times New Roman" w:cstheme="minorHAnsi"/>
          <w:lang w:val="en"/>
        </w:rPr>
        <w:t xml:space="preserve">Given the randomization done at </w:t>
      </w:r>
      <w:r w:rsidR="00A068BC">
        <w:rPr>
          <w:rFonts w:eastAsia="Times New Roman" w:cstheme="minorHAnsi"/>
          <w:lang w:val="en"/>
        </w:rPr>
        <w:t>village</w:t>
      </w:r>
      <w:r w:rsidRPr="00EB6E23">
        <w:rPr>
          <w:rFonts w:eastAsia="Times New Roman" w:cstheme="minorHAnsi"/>
          <w:lang w:val="en"/>
        </w:rPr>
        <w:t xml:space="preserve"> level, </w:t>
      </w:r>
      <w:r w:rsidR="00A068BC">
        <w:rPr>
          <w:rFonts w:eastAsia="Times New Roman" w:cstheme="minorHAnsi"/>
          <w:lang w:val="en"/>
        </w:rPr>
        <w:t xml:space="preserve">the sample size has to be inflated for </w:t>
      </w:r>
      <w:r w:rsidRPr="00EB6E23">
        <w:rPr>
          <w:rFonts w:eastAsia="Times New Roman" w:cstheme="minorHAnsi"/>
          <w:lang w:val="en"/>
        </w:rPr>
        <w:t xml:space="preserve">intraclass correlation (ICC), which is </w:t>
      </w:r>
      <w:r w:rsidR="009C2ACF">
        <w:rPr>
          <w:rFonts w:eastAsia="Times New Roman" w:cstheme="minorHAnsi"/>
          <w:lang w:val="en"/>
        </w:rPr>
        <w:t>1.92</w:t>
      </w:r>
      <w:r w:rsidRPr="00EB6E23">
        <w:rPr>
          <w:rFonts w:eastAsia="Times New Roman" w:cstheme="minorHAnsi"/>
          <w:lang w:val="en"/>
        </w:rPr>
        <w:t xml:space="preserve">.  </w:t>
      </w:r>
      <w:r w:rsidR="007E571F" w:rsidRPr="00EB6E23">
        <w:rPr>
          <w:rFonts w:eastAsia="Times New Roman" w:cstheme="minorHAnsi"/>
          <w:lang w:val="en"/>
        </w:rPr>
        <w:t xml:space="preserve">With this design effect inflator, the sample size of </w:t>
      </w:r>
      <w:r w:rsidR="009C2ACF">
        <w:rPr>
          <w:rFonts w:eastAsia="Times New Roman" w:cstheme="minorHAnsi"/>
          <w:lang w:val="en"/>
        </w:rPr>
        <w:t>270</w:t>
      </w:r>
      <w:r w:rsidR="007E571F">
        <w:rPr>
          <w:rFonts w:eastAsia="Times New Roman" w:cstheme="minorHAnsi"/>
          <w:lang w:val="en"/>
        </w:rPr>
        <w:t xml:space="preserve"> respondents</w:t>
      </w:r>
      <w:r w:rsidR="007E571F" w:rsidRPr="00EB6E23">
        <w:rPr>
          <w:rFonts w:eastAsia="Times New Roman" w:cstheme="minorHAnsi"/>
          <w:lang w:val="en"/>
        </w:rPr>
        <w:t xml:space="preserve"> in </w:t>
      </w:r>
      <w:r w:rsidR="009C2ACF">
        <w:rPr>
          <w:rFonts w:eastAsia="Times New Roman" w:cstheme="minorHAnsi"/>
          <w:lang w:val="en"/>
        </w:rPr>
        <w:t>9</w:t>
      </w:r>
      <w:r w:rsidR="007E571F">
        <w:rPr>
          <w:rFonts w:eastAsia="Times New Roman" w:cstheme="minorHAnsi"/>
          <w:lang w:val="en"/>
        </w:rPr>
        <w:t xml:space="preserve"> villages</w:t>
      </w:r>
      <w:r w:rsidR="007E571F" w:rsidRPr="00EB6E23">
        <w:rPr>
          <w:rFonts w:eastAsia="Times New Roman" w:cstheme="minorHAnsi"/>
          <w:lang w:val="en"/>
        </w:rPr>
        <w:t xml:space="preserve"> in each treatment arm can detect a minimum of </w:t>
      </w:r>
      <w:r w:rsidR="007E571F">
        <w:rPr>
          <w:rFonts w:eastAsia="Times New Roman" w:cstheme="minorHAnsi"/>
          <w:lang w:val="en"/>
        </w:rPr>
        <w:t xml:space="preserve">0.5 </w:t>
      </w:r>
      <w:r w:rsidR="007E571F" w:rsidRPr="00EB6E23">
        <w:rPr>
          <w:rFonts w:eastAsia="Times New Roman" w:cstheme="minorHAnsi"/>
          <w:lang w:val="en"/>
        </w:rPr>
        <w:t xml:space="preserve">increase in the </w:t>
      </w:r>
      <w:r w:rsidR="007E571F">
        <w:rPr>
          <w:rFonts w:eastAsia="Times New Roman" w:cstheme="minorHAnsi"/>
          <w:lang w:val="en"/>
        </w:rPr>
        <w:t>dietary score</w:t>
      </w:r>
      <w:r w:rsidR="007E571F" w:rsidRPr="00EB6E23">
        <w:rPr>
          <w:rFonts w:eastAsia="Times New Roman" w:cstheme="minorHAnsi"/>
          <w:lang w:val="en"/>
        </w:rPr>
        <w:t xml:space="preserve">. </w:t>
      </w:r>
      <w:r w:rsidR="00F600E7">
        <w:rPr>
          <w:rFonts w:eastAsia="Times New Roman" w:cstheme="minorHAnsi"/>
          <w:lang w:val="en"/>
        </w:rPr>
        <w:t>Some nutrition BCC projects were able to achieve this impact</w:t>
      </w:r>
      <w:r w:rsidR="00B42E28">
        <w:rPr>
          <w:rFonts w:eastAsia="Times New Roman" w:cstheme="minorHAnsi"/>
          <w:lang w:val="en"/>
        </w:rPr>
        <w:t>, and discussions with nutrition experts in Myanmar indicate that this target is feasible.</w:t>
      </w:r>
    </w:p>
    <w:p w14:paraId="6656947E" w14:textId="7F30F151" w:rsidR="007E571F" w:rsidRDefault="007E571F" w:rsidP="007E571F">
      <w:pPr>
        <w:jc w:val="both"/>
        <w:rPr>
          <w:rFonts w:eastAsia="Times New Roman" w:cstheme="minorHAnsi"/>
          <w:lang w:val="en"/>
        </w:rPr>
      </w:pPr>
      <w:r>
        <w:rPr>
          <w:rFonts w:eastAsia="Times New Roman" w:cstheme="minorHAnsi"/>
          <w:lang w:val="en"/>
        </w:rPr>
        <w:t xml:space="preserve">For women’ empowerment score, the mean is 0.61 and the standard deviation is 0.13 among surveyed female respondents in the baseline survey. </w:t>
      </w:r>
      <w:r w:rsidRPr="00EB6E23">
        <w:rPr>
          <w:rFonts w:eastAsia="Times New Roman" w:cstheme="minorHAnsi"/>
          <w:lang w:val="en"/>
        </w:rPr>
        <w:t xml:space="preserve"> Using complete randomization,  minimum sample size per </w:t>
      </w:r>
      <w:r>
        <w:rPr>
          <w:rFonts w:eastAsia="Times New Roman" w:cstheme="minorHAnsi"/>
          <w:lang w:val="en"/>
        </w:rPr>
        <w:t xml:space="preserve">treatment </w:t>
      </w:r>
      <w:r w:rsidRPr="00EB6E23">
        <w:rPr>
          <w:rFonts w:eastAsia="Times New Roman" w:cstheme="minorHAnsi"/>
          <w:lang w:val="en"/>
        </w:rPr>
        <w:t xml:space="preserve">arm would have been </w:t>
      </w:r>
      <w:r>
        <w:rPr>
          <w:rFonts w:eastAsia="Times New Roman" w:cstheme="minorHAnsi"/>
          <w:lang w:val="en"/>
        </w:rPr>
        <w:t>75</w:t>
      </w:r>
      <w:r w:rsidRPr="00EB6E23">
        <w:rPr>
          <w:rFonts w:eastAsia="Times New Roman" w:cstheme="minorHAnsi"/>
          <w:lang w:val="en"/>
        </w:rPr>
        <w:t xml:space="preserve"> with 80% power and 5% level of significance.</w:t>
      </w:r>
      <w:r>
        <w:rPr>
          <w:rFonts w:eastAsia="Times New Roman" w:cstheme="minorHAnsi"/>
          <w:lang w:val="en"/>
        </w:rPr>
        <w:t xml:space="preserve"> </w:t>
      </w:r>
      <w:r w:rsidRPr="00EB6E23">
        <w:rPr>
          <w:rFonts w:eastAsia="Times New Roman" w:cstheme="minorHAnsi"/>
          <w:lang w:val="en"/>
        </w:rPr>
        <w:t xml:space="preserve">Given the randomization done at </w:t>
      </w:r>
      <w:r>
        <w:rPr>
          <w:rFonts w:eastAsia="Times New Roman" w:cstheme="minorHAnsi"/>
          <w:lang w:val="en"/>
        </w:rPr>
        <w:t>village</w:t>
      </w:r>
      <w:r w:rsidRPr="00EB6E23">
        <w:rPr>
          <w:rFonts w:eastAsia="Times New Roman" w:cstheme="minorHAnsi"/>
          <w:lang w:val="en"/>
        </w:rPr>
        <w:t xml:space="preserve"> level, </w:t>
      </w:r>
      <w:r>
        <w:rPr>
          <w:rFonts w:eastAsia="Times New Roman" w:cstheme="minorHAnsi"/>
          <w:lang w:val="en"/>
        </w:rPr>
        <w:t xml:space="preserve">the sample size has to be inflated for </w:t>
      </w:r>
      <w:r w:rsidRPr="00EB6E23">
        <w:rPr>
          <w:rFonts w:eastAsia="Times New Roman" w:cstheme="minorHAnsi"/>
          <w:lang w:val="en"/>
        </w:rPr>
        <w:t xml:space="preserve">intraclass correlation (ICC), which is </w:t>
      </w:r>
      <w:r>
        <w:rPr>
          <w:rFonts w:eastAsia="Times New Roman" w:cstheme="minorHAnsi"/>
          <w:lang w:val="en"/>
        </w:rPr>
        <w:t>3.06</w:t>
      </w:r>
      <w:r w:rsidRPr="00EB6E23">
        <w:rPr>
          <w:rFonts w:eastAsia="Times New Roman" w:cstheme="minorHAnsi"/>
          <w:lang w:val="en"/>
        </w:rPr>
        <w:t xml:space="preserve">.  With this design effect inflator, the sample size of </w:t>
      </w:r>
      <w:r>
        <w:rPr>
          <w:rFonts w:eastAsia="Times New Roman" w:cstheme="minorHAnsi"/>
          <w:lang w:val="en"/>
        </w:rPr>
        <w:t>270 respondents</w:t>
      </w:r>
      <w:r w:rsidRPr="00EB6E23">
        <w:rPr>
          <w:rFonts w:eastAsia="Times New Roman" w:cstheme="minorHAnsi"/>
          <w:lang w:val="en"/>
        </w:rPr>
        <w:t xml:space="preserve"> in </w:t>
      </w:r>
      <w:r>
        <w:rPr>
          <w:rFonts w:eastAsia="Times New Roman" w:cstheme="minorHAnsi"/>
          <w:lang w:val="en"/>
        </w:rPr>
        <w:t>9 villages</w:t>
      </w:r>
      <w:r w:rsidRPr="00EB6E23">
        <w:rPr>
          <w:rFonts w:eastAsia="Times New Roman" w:cstheme="minorHAnsi"/>
          <w:lang w:val="en"/>
        </w:rPr>
        <w:t xml:space="preserve"> in each treatment arm can detect a minimum of </w:t>
      </w:r>
      <w:r>
        <w:rPr>
          <w:rFonts w:eastAsia="Times New Roman" w:cstheme="minorHAnsi"/>
          <w:lang w:val="en"/>
        </w:rPr>
        <w:t xml:space="preserve">10% </w:t>
      </w:r>
      <w:r w:rsidRPr="00EB6E23">
        <w:rPr>
          <w:rFonts w:eastAsia="Times New Roman" w:cstheme="minorHAnsi"/>
          <w:lang w:val="en"/>
        </w:rPr>
        <w:t xml:space="preserve">increase in the </w:t>
      </w:r>
      <w:r>
        <w:rPr>
          <w:rFonts w:eastAsia="Times New Roman" w:cstheme="minorHAnsi"/>
          <w:lang w:val="en"/>
        </w:rPr>
        <w:t>empowerment score to 0.67</w:t>
      </w:r>
      <w:r w:rsidRPr="00EB6E23">
        <w:rPr>
          <w:rFonts w:eastAsia="Times New Roman" w:cstheme="minorHAnsi"/>
          <w:lang w:val="en"/>
        </w:rPr>
        <w:t xml:space="preserve">. </w:t>
      </w:r>
      <w:r w:rsidR="00B42E28">
        <w:rPr>
          <w:rFonts w:eastAsia="Times New Roman" w:cstheme="minorHAnsi"/>
          <w:lang w:val="en"/>
        </w:rPr>
        <w:t xml:space="preserve">Preliminary analysis of the </w:t>
      </w:r>
      <w:proofErr w:type="spellStart"/>
      <w:r w:rsidR="00F600E7">
        <w:rPr>
          <w:rFonts w:eastAsia="Times New Roman" w:cstheme="minorHAnsi"/>
          <w:lang w:val="en"/>
        </w:rPr>
        <w:t>ANGeL</w:t>
      </w:r>
      <w:proofErr w:type="spellEnd"/>
      <w:r w:rsidR="00F600E7">
        <w:rPr>
          <w:rFonts w:eastAsia="Times New Roman" w:cstheme="minorHAnsi"/>
          <w:lang w:val="en"/>
        </w:rPr>
        <w:t xml:space="preserve"> project in Bangladesh</w:t>
      </w:r>
      <w:r w:rsidR="00B42E28">
        <w:rPr>
          <w:rFonts w:eastAsia="Times New Roman" w:cstheme="minorHAnsi"/>
          <w:lang w:val="en"/>
        </w:rPr>
        <w:t xml:space="preserve"> show this impact is achieved</w:t>
      </w:r>
      <w:r w:rsidR="008A4865">
        <w:rPr>
          <w:rFonts w:eastAsia="Times New Roman" w:cstheme="minorHAnsi"/>
          <w:lang w:val="en"/>
        </w:rPr>
        <w:t xml:space="preserve"> in the context of that project </w:t>
      </w:r>
      <w:r w:rsidR="008A4865">
        <w:rPr>
          <w:rFonts w:eastAsia="Times New Roman" w:cstheme="minorHAnsi"/>
          <w:lang w:val="en"/>
        </w:rPr>
        <w:t>(Quisumbing et al 2019)</w:t>
      </w:r>
      <w:r w:rsidR="00B42E28">
        <w:rPr>
          <w:rFonts w:eastAsia="Times New Roman" w:cstheme="minorHAnsi"/>
          <w:lang w:val="en"/>
        </w:rPr>
        <w:t>.</w:t>
      </w:r>
      <w:r w:rsidR="008F39B6">
        <w:rPr>
          <w:rFonts w:eastAsia="Times New Roman" w:cstheme="minorHAnsi"/>
          <w:lang w:val="en"/>
        </w:rPr>
        <w:t xml:space="preserve"> This is feasible in our study site, with 37% of the villages achieving this at baseline.</w:t>
      </w:r>
    </w:p>
    <w:p w14:paraId="44972FDC" w14:textId="5FF738A6" w:rsidR="00027294" w:rsidRDefault="00027294" w:rsidP="00027294">
      <w:pPr>
        <w:jc w:val="both"/>
        <w:rPr>
          <w:rFonts w:eastAsia="Times New Roman" w:cstheme="minorHAnsi"/>
          <w:lang w:val="en"/>
        </w:rPr>
      </w:pPr>
      <w:r>
        <w:rPr>
          <w:rFonts w:eastAsia="Times New Roman" w:cstheme="minorHAnsi"/>
          <w:lang w:val="en"/>
        </w:rPr>
        <w:t>For women being empowered (dummy), the mean is 0.21 and the standard deviation is 0.41</w:t>
      </w:r>
      <w:r w:rsidRPr="004543BE">
        <w:rPr>
          <w:rFonts w:eastAsia="Times New Roman" w:cstheme="minorHAnsi"/>
          <w:lang w:val="en"/>
        </w:rPr>
        <w:t xml:space="preserve"> </w:t>
      </w:r>
      <w:r>
        <w:rPr>
          <w:rFonts w:eastAsia="Times New Roman" w:cstheme="minorHAnsi"/>
          <w:lang w:val="en"/>
        </w:rPr>
        <w:t xml:space="preserve">among surveyed households in the baseline survey. </w:t>
      </w:r>
      <w:r w:rsidRPr="00EB6E23">
        <w:rPr>
          <w:rFonts w:eastAsia="Times New Roman" w:cstheme="minorHAnsi"/>
          <w:lang w:val="en"/>
        </w:rPr>
        <w:t xml:space="preserve"> Using complete randomization,  minimum sample size per </w:t>
      </w:r>
      <w:r>
        <w:rPr>
          <w:rFonts w:eastAsia="Times New Roman" w:cstheme="minorHAnsi"/>
          <w:lang w:val="en"/>
        </w:rPr>
        <w:t xml:space="preserve">treatment </w:t>
      </w:r>
      <w:r w:rsidRPr="00EB6E23">
        <w:rPr>
          <w:rFonts w:eastAsia="Times New Roman" w:cstheme="minorHAnsi"/>
          <w:lang w:val="en"/>
        </w:rPr>
        <w:t xml:space="preserve">arm would have been </w:t>
      </w:r>
      <w:r>
        <w:rPr>
          <w:rFonts w:eastAsia="Times New Roman" w:cstheme="minorHAnsi"/>
          <w:lang w:val="en"/>
        </w:rPr>
        <w:t>207</w:t>
      </w:r>
      <w:r w:rsidRPr="00EB6E23">
        <w:rPr>
          <w:rFonts w:eastAsia="Times New Roman" w:cstheme="minorHAnsi"/>
          <w:lang w:val="en"/>
        </w:rPr>
        <w:t xml:space="preserve"> with 80% power and 5% level of significance.</w:t>
      </w:r>
      <w:r>
        <w:rPr>
          <w:rFonts w:eastAsia="Times New Roman" w:cstheme="minorHAnsi"/>
          <w:lang w:val="en"/>
        </w:rPr>
        <w:t xml:space="preserve"> </w:t>
      </w:r>
      <w:r w:rsidRPr="00EB6E23">
        <w:rPr>
          <w:rFonts w:eastAsia="Times New Roman" w:cstheme="minorHAnsi"/>
          <w:lang w:val="en"/>
        </w:rPr>
        <w:t xml:space="preserve">Given the randomization done at </w:t>
      </w:r>
      <w:r>
        <w:rPr>
          <w:rFonts w:eastAsia="Times New Roman" w:cstheme="minorHAnsi"/>
          <w:lang w:val="en"/>
        </w:rPr>
        <w:t>village</w:t>
      </w:r>
      <w:r w:rsidRPr="00EB6E23">
        <w:rPr>
          <w:rFonts w:eastAsia="Times New Roman" w:cstheme="minorHAnsi"/>
          <w:lang w:val="en"/>
        </w:rPr>
        <w:t xml:space="preserve"> level, </w:t>
      </w:r>
      <w:r>
        <w:rPr>
          <w:rFonts w:eastAsia="Times New Roman" w:cstheme="minorHAnsi"/>
          <w:lang w:val="en"/>
        </w:rPr>
        <w:t xml:space="preserve">the sample size has to be inflated for </w:t>
      </w:r>
      <w:r w:rsidRPr="00EB6E23">
        <w:rPr>
          <w:rFonts w:eastAsia="Times New Roman" w:cstheme="minorHAnsi"/>
          <w:lang w:val="en"/>
        </w:rPr>
        <w:t xml:space="preserve">intraclass correlation (ICC), which is </w:t>
      </w:r>
      <w:r>
        <w:rPr>
          <w:rFonts w:eastAsia="Times New Roman" w:cstheme="minorHAnsi"/>
          <w:lang w:val="en"/>
        </w:rPr>
        <w:t>1.89</w:t>
      </w:r>
      <w:r w:rsidRPr="00EB6E23">
        <w:rPr>
          <w:rFonts w:eastAsia="Times New Roman" w:cstheme="minorHAnsi"/>
          <w:lang w:val="en"/>
        </w:rPr>
        <w:t xml:space="preserve">.  With this design effect inflator, the sample size of </w:t>
      </w:r>
      <w:r>
        <w:rPr>
          <w:rFonts w:eastAsia="Times New Roman" w:cstheme="minorHAnsi"/>
          <w:lang w:val="en"/>
        </w:rPr>
        <w:t>420 respondents</w:t>
      </w:r>
      <w:r w:rsidRPr="00EB6E23">
        <w:rPr>
          <w:rFonts w:eastAsia="Times New Roman" w:cstheme="minorHAnsi"/>
          <w:lang w:val="en"/>
        </w:rPr>
        <w:t xml:space="preserve"> in </w:t>
      </w:r>
      <w:r>
        <w:rPr>
          <w:rFonts w:eastAsia="Times New Roman" w:cstheme="minorHAnsi"/>
          <w:lang w:val="en"/>
        </w:rPr>
        <w:t>14 villages</w:t>
      </w:r>
      <w:r w:rsidRPr="00EB6E23">
        <w:rPr>
          <w:rFonts w:eastAsia="Times New Roman" w:cstheme="minorHAnsi"/>
          <w:lang w:val="en"/>
        </w:rPr>
        <w:t xml:space="preserve"> in each treatment arm can detect a minimum of </w:t>
      </w:r>
      <w:r>
        <w:rPr>
          <w:rFonts w:eastAsia="Times New Roman" w:cstheme="minorHAnsi"/>
          <w:lang w:val="en"/>
        </w:rPr>
        <w:t>27% increase in the proportion of households achieving parity to 0.43</w:t>
      </w:r>
      <w:r w:rsidRPr="00EB6E23">
        <w:rPr>
          <w:rFonts w:eastAsia="Times New Roman" w:cstheme="minorHAnsi"/>
          <w:lang w:val="en"/>
        </w:rPr>
        <w:t>.</w:t>
      </w:r>
      <w:r>
        <w:rPr>
          <w:rFonts w:eastAsia="Times New Roman" w:cstheme="minorHAnsi"/>
          <w:lang w:val="en"/>
        </w:rPr>
        <w:t xml:space="preserve"> Preliminary analysis of the </w:t>
      </w:r>
      <w:proofErr w:type="spellStart"/>
      <w:r>
        <w:rPr>
          <w:rFonts w:eastAsia="Times New Roman" w:cstheme="minorHAnsi"/>
          <w:lang w:val="en"/>
        </w:rPr>
        <w:t>ANGeL</w:t>
      </w:r>
      <w:proofErr w:type="spellEnd"/>
      <w:r>
        <w:rPr>
          <w:rFonts w:eastAsia="Times New Roman" w:cstheme="minorHAnsi"/>
          <w:lang w:val="en"/>
        </w:rPr>
        <w:t xml:space="preserve"> project in Bangladesh show this impact is achieved in the context of that project (Quisumbing et al 2019).</w:t>
      </w:r>
      <w:r w:rsidR="008F39B6" w:rsidRPr="008F39B6">
        <w:rPr>
          <w:rFonts w:eastAsia="Times New Roman" w:cstheme="minorHAnsi"/>
          <w:lang w:val="en"/>
        </w:rPr>
        <w:t xml:space="preserve"> </w:t>
      </w:r>
      <w:r w:rsidR="008F39B6">
        <w:rPr>
          <w:rFonts w:eastAsia="Times New Roman" w:cstheme="minorHAnsi"/>
          <w:lang w:val="en"/>
        </w:rPr>
        <w:t xml:space="preserve">This is feasible in our study site, with </w:t>
      </w:r>
      <w:r w:rsidR="008F39B6">
        <w:rPr>
          <w:rFonts w:eastAsia="Times New Roman" w:cstheme="minorHAnsi"/>
          <w:lang w:val="en"/>
        </w:rPr>
        <w:t>43</w:t>
      </w:r>
      <w:r w:rsidR="008F39B6">
        <w:rPr>
          <w:rFonts w:eastAsia="Times New Roman" w:cstheme="minorHAnsi"/>
          <w:lang w:val="en"/>
        </w:rPr>
        <w:t>% of the villages achieving this</w:t>
      </w:r>
      <w:r w:rsidR="008F39B6">
        <w:rPr>
          <w:rFonts w:eastAsia="Times New Roman" w:cstheme="minorHAnsi"/>
          <w:lang w:val="en"/>
        </w:rPr>
        <w:t xml:space="preserve"> </w:t>
      </w:r>
      <w:r w:rsidR="007964A2">
        <w:rPr>
          <w:rFonts w:eastAsia="Times New Roman" w:cstheme="minorHAnsi"/>
          <w:lang w:val="en"/>
        </w:rPr>
        <w:t xml:space="preserve">level </w:t>
      </w:r>
      <w:r w:rsidR="008F39B6">
        <w:rPr>
          <w:rFonts w:eastAsia="Times New Roman" w:cstheme="minorHAnsi"/>
          <w:lang w:val="en"/>
        </w:rPr>
        <w:t>at baseline.</w:t>
      </w:r>
    </w:p>
    <w:p w14:paraId="0C11C9C6" w14:textId="467CB5BE" w:rsidR="004543BE" w:rsidRDefault="007E571F" w:rsidP="004543BE">
      <w:pPr>
        <w:jc w:val="both"/>
        <w:rPr>
          <w:rFonts w:eastAsia="Times New Roman" w:cstheme="minorHAnsi"/>
          <w:lang w:val="en"/>
        </w:rPr>
      </w:pPr>
      <w:r>
        <w:rPr>
          <w:rFonts w:eastAsia="Times New Roman" w:cstheme="minorHAnsi"/>
          <w:lang w:val="en"/>
        </w:rPr>
        <w:t xml:space="preserve">For intrahousehold inequality score, the mean is </w:t>
      </w:r>
      <w:r w:rsidR="004543BE">
        <w:rPr>
          <w:rFonts w:eastAsia="Times New Roman" w:cstheme="minorHAnsi"/>
          <w:lang w:val="en"/>
        </w:rPr>
        <w:t>0.12 and the standard deviation is 0.17</w:t>
      </w:r>
      <w:r w:rsidR="004543BE" w:rsidRPr="004543BE">
        <w:rPr>
          <w:rFonts w:eastAsia="Times New Roman" w:cstheme="minorHAnsi"/>
          <w:lang w:val="en"/>
        </w:rPr>
        <w:t xml:space="preserve"> </w:t>
      </w:r>
      <w:r w:rsidR="004543BE">
        <w:rPr>
          <w:rFonts w:eastAsia="Times New Roman" w:cstheme="minorHAnsi"/>
          <w:lang w:val="en"/>
        </w:rPr>
        <w:t xml:space="preserve">among surveyed households in the baseline survey. </w:t>
      </w:r>
      <w:r w:rsidR="004543BE" w:rsidRPr="00EB6E23">
        <w:rPr>
          <w:rFonts w:eastAsia="Times New Roman" w:cstheme="minorHAnsi"/>
          <w:lang w:val="en"/>
        </w:rPr>
        <w:t xml:space="preserve"> Using complete randomization,  minimum sample size per </w:t>
      </w:r>
      <w:r w:rsidR="004543BE">
        <w:rPr>
          <w:rFonts w:eastAsia="Times New Roman" w:cstheme="minorHAnsi"/>
          <w:lang w:val="en"/>
        </w:rPr>
        <w:t xml:space="preserve">treatment </w:t>
      </w:r>
      <w:r w:rsidR="004543BE" w:rsidRPr="00EB6E23">
        <w:rPr>
          <w:rFonts w:eastAsia="Times New Roman" w:cstheme="minorHAnsi"/>
          <w:lang w:val="en"/>
        </w:rPr>
        <w:t xml:space="preserve">arm would have been </w:t>
      </w:r>
      <w:r w:rsidR="004543BE">
        <w:rPr>
          <w:rFonts w:eastAsia="Times New Roman" w:cstheme="minorHAnsi"/>
          <w:lang w:val="en"/>
        </w:rPr>
        <w:t>127</w:t>
      </w:r>
      <w:r w:rsidR="004543BE" w:rsidRPr="00EB6E23">
        <w:rPr>
          <w:rFonts w:eastAsia="Times New Roman" w:cstheme="minorHAnsi"/>
          <w:lang w:val="en"/>
        </w:rPr>
        <w:t xml:space="preserve"> with 80% power and 5% level of significance.</w:t>
      </w:r>
      <w:r w:rsidR="004543BE">
        <w:rPr>
          <w:rFonts w:eastAsia="Times New Roman" w:cstheme="minorHAnsi"/>
          <w:lang w:val="en"/>
        </w:rPr>
        <w:t xml:space="preserve"> </w:t>
      </w:r>
      <w:r w:rsidR="004543BE" w:rsidRPr="00EB6E23">
        <w:rPr>
          <w:rFonts w:eastAsia="Times New Roman" w:cstheme="minorHAnsi"/>
          <w:lang w:val="en"/>
        </w:rPr>
        <w:t xml:space="preserve">Given the randomization done at </w:t>
      </w:r>
      <w:r w:rsidR="004543BE">
        <w:rPr>
          <w:rFonts w:eastAsia="Times New Roman" w:cstheme="minorHAnsi"/>
          <w:lang w:val="en"/>
        </w:rPr>
        <w:t>village</w:t>
      </w:r>
      <w:r w:rsidR="004543BE" w:rsidRPr="00EB6E23">
        <w:rPr>
          <w:rFonts w:eastAsia="Times New Roman" w:cstheme="minorHAnsi"/>
          <w:lang w:val="en"/>
        </w:rPr>
        <w:t xml:space="preserve"> level, </w:t>
      </w:r>
      <w:r w:rsidR="004543BE">
        <w:rPr>
          <w:rFonts w:eastAsia="Times New Roman" w:cstheme="minorHAnsi"/>
          <w:lang w:val="en"/>
        </w:rPr>
        <w:t xml:space="preserve">the sample size has to be inflated for </w:t>
      </w:r>
      <w:r w:rsidR="004543BE" w:rsidRPr="00EB6E23">
        <w:rPr>
          <w:rFonts w:eastAsia="Times New Roman" w:cstheme="minorHAnsi"/>
          <w:lang w:val="en"/>
        </w:rPr>
        <w:t xml:space="preserve">intraclass correlation (ICC), which is </w:t>
      </w:r>
      <w:r w:rsidR="004543BE">
        <w:rPr>
          <w:rFonts w:eastAsia="Times New Roman" w:cstheme="minorHAnsi"/>
          <w:lang w:val="en"/>
        </w:rPr>
        <w:t>1.89</w:t>
      </w:r>
      <w:r w:rsidR="004543BE" w:rsidRPr="00EB6E23">
        <w:rPr>
          <w:rFonts w:eastAsia="Times New Roman" w:cstheme="minorHAnsi"/>
          <w:lang w:val="en"/>
        </w:rPr>
        <w:t xml:space="preserve">.  With this design effect inflator, the sample size of </w:t>
      </w:r>
      <w:r w:rsidR="004543BE">
        <w:rPr>
          <w:rFonts w:eastAsia="Times New Roman" w:cstheme="minorHAnsi"/>
          <w:lang w:val="en"/>
        </w:rPr>
        <w:t>270 respondents</w:t>
      </w:r>
      <w:r w:rsidR="004543BE" w:rsidRPr="00EB6E23">
        <w:rPr>
          <w:rFonts w:eastAsia="Times New Roman" w:cstheme="minorHAnsi"/>
          <w:lang w:val="en"/>
        </w:rPr>
        <w:t xml:space="preserve"> in </w:t>
      </w:r>
      <w:r w:rsidR="004543BE">
        <w:rPr>
          <w:rFonts w:eastAsia="Times New Roman" w:cstheme="minorHAnsi"/>
          <w:lang w:val="en"/>
        </w:rPr>
        <w:t>9 villages</w:t>
      </w:r>
      <w:r w:rsidR="004543BE" w:rsidRPr="00EB6E23">
        <w:rPr>
          <w:rFonts w:eastAsia="Times New Roman" w:cstheme="minorHAnsi"/>
          <w:lang w:val="en"/>
        </w:rPr>
        <w:t xml:space="preserve"> in each treatment arm can detect a minimum of </w:t>
      </w:r>
      <w:r w:rsidR="004543BE">
        <w:rPr>
          <w:rFonts w:eastAsia="Times New Roman" w:cstheme="minorHAnsi"/>
          <w:lang w:val="en"/>
        </w:rPr>
        <w:t>50% decrease</w:t>
      </w:r>
      <w:r w:rsidR="004543BE" w:rsidRPr="00EB6E23">
        <w:rPr>
          <w:rFonts w:eastAsia="Times New Roman" w:cstheme="minorHAnsi"/>
          <w:lang w:val="en"/>
        </w:rPr>
        <w:t xml:space="preserve"> in the </w:t>
      </w:r>
      <w:r w:rsidR="004543BE">
        <w:rPr>
          <w:rFonts w:eastAsia="Times New Roman" w:cstheme="minorHAnsi"/>
          <w:lang w:val="en"/>
        </w:rPr>
        <w:t>intrahousehold inequality score to 0.06</w:t>
      </w:r>
      <w:r w:rsidR="004543BE" w:rsidRPr="00EB6E23">
        <w:rPr>
          <w:rFonts w:eastAsia="Times New Roman" w:cstheme="minorHAnsi"/>
          <w:lang w:val="en"/>
        </w:rPr>
        <w:t xml:space="preserve">. </w:t>
      </w:r>
      <w:r w:rsidR="007964A2">
        <w:rPr>
          <w:rFonts w:eastAsia="Times New Roman" w:cstheme="minorHAnsi"/>
          <w:lang w:val="en"/>
        </w:rPr>
        <w:t xml:space="preserve">This is feasible in our study site, with </w:t>
      </w:r>
      <w:r w:rsidR="007964A2">
        <w:rPr>
          <w:rFonts w:eastAsia="Times New Roman" w:cstheme="minorHAnsi"/>
          <w:lang w:val="en"/>
        </w:rPr>
        <w:t>10</w:t>
      </w:r>
      <w:r w:rsidR="007964A2">
        <w:rPr>
          <w:rFonts w:eastAsia="Times New Roman" w:cstheme="minorHAnsi"/>
          <w:lang w:val="en"/>
        </w:rPr>
        <w:t xml:space="preserve">% of the villages achieving this </w:t>
      </w:r>
      <w:r w:rsidR="007964A2">
        <w:rPr>
          <w:rFonts w:eastAsia="Times New Roman" w:cstheme="minorHAnsi"/>
          <w:lang w:val="en"/>
        </w:rPr>
        <w:t xml:space="preserve">level </w:t>
      </w:r>
      <w:r w:rsidR="007964A2">
        <w:rPr>
          <w:rFonts w:eastAsia="Times New Roman" w:cstheme="minorHAnsi"/>
          <w:lang w:val="en"/>
        </w:rPr>
        <w:t>at baseline.</w:t>
      </w:r>
    </w:p>
    <w:p w14:paraId="38BB0A16" w14:textId="4B357B54" w:rsidR="00027294" w:rsidRDefault="00027294" w:rsidP="00027294">
      <w:pPr>
        <w:jc w:val="both"/>
        <w:rPr>
          <w:rFonts w:eastAsia="Times New Roman" w:cstheme="minorHAnsi"/>
          <w:lang w:val="en"/>
        </w:rPr>
      </w:pPr>
      <w:r>
        <w:rPr>
          <w:rFonts w:eastAsia="Times New Roman" w:cstheme="minorHAnsi"/>
          <w:lang w:val="en"/>
        </w:rPr>
        <w:t xml:space="preserve">For </w:t>
      </w:r>
      <w:r>
        <w:rPr>
          <w:rFonts w:eastAsia="Times New Roman" w:cstheme="minorHAnsi"/>
          <w:lang w:val="en"/>
        </w:rPr>
        <w:t>gender parity</w:t>
      </w:r>
      <w:r>
        <w:rPr>
          <w:rFonts w:eastAsia="Times New Roman" w:cstheme="minorHAnsi"/>
          <w:lang w:val="en"/>
        </w:rPr>
        <w:t>, the mean is 0.</w:t>
      </w:r>
      <w:r>
        <w:rPr>
          <w:rFonts w:eastAsia="Times New Roman" w:cstheme="minorHAnsi"/>
          <w:lang w:val="en"/>
        </w:rPr>
        <w:t>33</w:t>
      </w:r>
      <w:r>
        <w:rPr>
          <w:rFonts w:eastAsia="Times New Roman" w:cstheme="minorHAnsi"/>
          <w:lang w:val="en"/>
        </w:rPr>
        <w:t xml:space="preserve"> and the standard deviation is 0.4</w:t>
      </w:r>
      <w:r>
        <w:rPr>
          <w:rFonts w:eastAsia="Times New Roman" w:cstheme="minorHAnsi"/>
          <w:lang w:val="en"/>
        </w:rPr>
        <w:t>8</w:t>
      </w:r>
      <w:r w:rsidRPr="004543BE">
        <w:rPr>
          <w:rFonts w:eastAsia="Times New Roman" w:cstheme="minorHAnsi"/>
          <w:lang w:val="en"/>
        </w:rPr>
        <w:t xml:space="preserve"> </w:t>
      </w:r>
      <w:r>
        <w:rPr>
          <w:rFonts w:eastAsia="Times New Roman" w:cstheme="minorHAnsi"/>
          <w:lang w:val="en"/>
        </w:rPr>
        <w:t xml:space="preserve">among surveyed households in the baseline survey. </w:t>
      </w:r>
      <w:r w:rsidRPr="00EB6E23">
        <w:rPr>
          <w:rFonts w:eastAsia="Times New Roman" w:cstheme="minorHAnsi"/>
          <w:lang w:val="en"/>
        </w:rPr>
        <w:t xml:space="preserve"> Using complete randomization,  minimum sample size per </w:t>
      </w:r>
      <w:r>
        <w:rPr>
          <w:rFonts w:eastAsia="Times New Roman" w:cstheme="minorHAnsi"/>
          <w:lang w:val="en"/>
        </w:rPr>
        <w:t xml:space="preserve">treatment </w:t>
      </w:r>
      <w:r w:rsidRPr="00EB6E23">
        <w:rPr>
          <w:rFonts w:eastAsia="Times New Roman" w:cstheme="minorHAnsi"/>
          <w:lang w:val="en"/>
        </w:rPr>
        <w:t xml:space="preserve">arm would have been </w:t>
      </w:r>
      <w:r>
        <w:rPr>
          <w:rFonts w:eastAsia="Times New Roman" w:cstheme="minorHAnsi"/>
          <w:lang w:val="en"/>
        </w:rPr>
        <w:t>2</w:t>
      </w:r>
      <w:r w:rsidR="008F39B6">
        <w:rPr>
          <w:rFonts w:eastAsia="Times New Roman" w:cstheme="minorHAnsi"/>
          <w:lang w:val="en"/>
        </w:rPr>
        <w:t>88</w:t>
      </w:r>
      <w:r w:rsidRPr="00EB6E23">
        <w:rPr>
          <w:rFonts w:eastAsia="Times New Roman" w:cstheme="minorHAnsi"/>
          <w:lang w:val="en"/>
        </w:rPr>
        <w:t xml:space="preserve"> with 80% power and 5% level of significance.</w:t>
      </w:r>
      <w:r>
        <w:rPr>
          <w:rFonts w:eastAsia="Times New Roman" w:cstheme="minorHAnsi"/>
          <w:lang w:val="en"/>
        </w:rPr>
        <w:t xml:space="preserve"> </w:t>
      </w:r>
      <w:r w:rsidRPr="00EB6E23">
        <w:rPr>
          <w:rFonts w:eastAsia="Times New Roman" w:cstheme="minorHAnsi"/>
          <w:lang w:val="en"/>
        </w:rPr>
        <w:t xml:space="preserve">Given the randomization done at </w:t>
      </w:r>
      <w:r>
        <w:rPr>
          <w:rFonts w:eastAsia="Times New Roman" w:cstheme="minorHAnsi"/>
          <w:lang w:val="en"/>
        </w:rPr>
        <w:t>village</w:t>
      </w:r>
      <w:r w:rsidRPr="00EB6E23">
        <w:rPr>
          <w:rFonts w:eastAsia="Times New Roman" w:cstheme="minorHAnsi"/>
          <w:lang w:val="en"/>
        </w:rPr>
        <w:t xml:space="preserve"> level, </w:t>
      </w:r>
      <w:r>
        <w:rPr>
          <w:rFonts w:eastAsia="Times New Roman" w:cstheme="minorHAnsi"/>
          <w:lang w:val="en"/>
        </w:rPr>
        <w:t xml:space="preserve">the sample size has to be inflated for </w:t>
      </w:r>
      <w:r w:rsidRPr="00EB6E23">
        <w:rPr>
          <w:rFonts w:eastAsia="Times New Roman" w:cstheme="minorHAnsi"/>
          <w:lang w:val="en"/>
        </w:rPr>
        <w:t xml:space="preserve">intraclass correlation (ICC), which is </w:t>
      </w:r>
      <w:r>
        <w:rPr>
          <w:rFonts w:eastAsia="Times New Roman" w:cstheme="minorHAnsi"/>
          <w:lang w:val="en"/>
        </w:rPr>
        <w:t>1.</w:t>
      </w:r>
      <w:r w:rsidR="008F39B6">
        <w:rPr>
          <w:rFonts w:eastAsia="Times New Roman" w:cstheme="minorHAnsi"/>
          <w:lang w:val="en"/>
        </w:rPr>
        <w:t>40</w:t>
      </w:r>
      <w:r w:rsidRPr="00EB6E23">
        <w:rPr>
          <w:rFonts w:eastAsia="Times New Roman" w:cstheme="minorHAnsi"/>
          <w:lang w:val="en"/>
        </w:rPr>
        <w:t xml:space="preserve">.  With this design effect inflator, the sample size of </w:t>
      </w:r>
      <w:r>
        <w:rPr>
          <w:rFonts w:eastAsia="Times New Roman" w:cstheme="minorHAnsi"/>
          <w:lang w:val="en"/>
        </w:rPr>
        <w:t>4</w:t>
      </w:r>
      <w:r w:rsidR="008F39B6">
        <w:rPr>
          <w:rFonts w:eastAsia="Times New Roman" w:cstheme="minorHAnsi"/>
          <w:lang w:val="en"/>
        </w:rPr>
        <w:t>5</w:t>
      </w:r>
      <w:r>
        <w:rPr>
          <w:rFonts w:eastAsia="Times New Roman" w:cstheme="minorHAnsi"/>
          <w:lang w:val="en"/>
        </w:rPr>
        <w:t>0 respondents</w:t>
      </w:r>
      <w:r w:rsidRPr="00EB6E23">
        <w:rPr>
          <w:rFonts w:eastAsia="Times New Roman" w:cstheme="minorHAnsi"/>
          <w:lang w:val="en"/>
        </w:rPr>
        <w:t xml:space="preserve"> in </w:t>
      </w:r>
      <w:r>
        <w:rPr>
          <w:rFonts w:eastAsia="Times New Roman" w:cstheme="minorHAnsi"/>
          <w:lang w:val="en"/>
        </w:rPr>
        <w:t>1</w:t>
      </w:r>
      <w:r w:rsidR="008F39B6">
        <w:rPr>
          <w:rFonts w:eastAsia="Times New Roman" w:cstheme="minorHAnsi"/>
          <w:lang w:val="en"/>
        </w:rPr>
        <w:t>5</w:t>
      </w:r>
      <w:r>
        <w:rPr>
          <w:rFonts w:eastAsia="Times New Roman" w:cstheme="minorHAnsi"/>
          <w:lang w:val="en"/>
        </w:rPr>
        <w:t xml:space="preserve"> villages</w:t>
      </w:r>
      <w:r w:rsidRPr="00EB6E23">
        <w:rPr>
          <w:rFonts w:eastAsia="Times New Roman" w:cstheme="minorHAnsi"/>
          <w:lang w:val="en"/>
        </w:rPr>
        <w:t xml:space="preserve"> in each treatment arm can detect a minimum of </w:t>
      </w:r>
      <w:r w:rsidR="008F39B6">
        <w:rPr>
          <w:rFonts w:eastAsia="Times New Roman" w:cstheme="minorHAnsi"/>
          <w:lang w:val="en"/>
        </w:rPr>
        <w:t>33</w:t>
      </w:r>
      <w:r>
        <w:rPr>
          <w:rFonts w:eastAsia="Times New Roman" w:cstheme="minorHAnsi"/>
          <w:lang w:val="en"/>
        </w:rPr>
        <w:t>% increase in the proportion of households achieving parity to 0.4</w:t>
      </w:r>
      <w:r w:rsidR="008F39B6">
        <w:rPr>
          <w:rFonts w:eastAsia="Times New Roman" w:cstheme="minorHAnsi"/>
          <w:lang w:val="en"/>
        </w:rPr>
        <w:t>5</w:t>
      </w:r>
      <w:r w:rsidRPr="00EB6E23">
        <w:rPr>
          <w:rFonts w:eastAsia="Times New Roman" w:cstheme="minorHAnsi"/>
          <w:lang w:val="en"/>
        </w:rPr>
        <w:t>.</w:t>
      </w:r>
      <w:r>
        <w:rPr>
          <w:rFonts w:eastAsia="Times New Roman" w:cstheme="minorHAnsi"/>
          <w:lang w:val="en"/>
        </w:rPr>
        <w:t xml:space="preserve"> </w:t>
      </w:r>
      <w:r w:rsidR="008F39B6">
        <w:rPr>
          <w:rFonts w:eastAsia="Times New Roman" w:cstheme="minorHAnsi"/>
          <w:lang w:val="en"/>
        </w:rPr>
        <w:t xml:space="preserve">This </w:t>
      </w:r>
      <w:r w:rsidR="007964A2">
        <w:rPr>
          <w:rFonts w:eastAsia="Times New Roman" w:cstheme="minorHAnsi"/>
          <w:lang w:val="en"/>
        </w:rPr>
        <w:t xml:space="preserve">level </w:t>
      </w:r>
      <w:r w:rsidR="008F39B6">
        <w:rPr>
          <w:rFonts w:eastAsia="Times New Roman" w:cstheme="minorHAnsi"/>
          <w:lang w:val="en"/>
        </w:rPr>
        <w:t xml:space="preserve">is achieved in </w:t>
      </w:r>
      <w:r w:rsidR="007964A2">
        <w:rPr>
          <w:rFonts w:eastAsia="Times New Roman" w:cstheme="minorHAnsi"/>
          <w:lang w:val="en"/>
        </w:rPr>
        <w:t>20% of the</w:t>
      </w:r>
      <w:r w:rsidR="008F39B6">
        <w:rPr>
          <w:rFonts w:eastAsia="Times New Roman" w:cstheme="minorHAnsi"/>
          <w:lang w:val="en"/>
        </w:rPr>
        <w:t xml:space="preserve"> villages in the study site</w:t>
      </w:r>
      <w:r w:rsidR="007964A2">
        <w:rPr>
          <w:rFonts w:eastAsia="Times New Roman" w:cstheme="minorHAnsi"/>
          <w:lang w:val="en"/>
        </w:rPr>
        <w:t xml:space="preserve"> at baseline.</w:t>
      </w:r>
    </w:p>
    <w:p w14:paraId="4FD2C095" w14:textId="5DDC5374" w:rsidR="00000D86" w:rsidRDefault="00000D86" w:rsidP="004543BE">
      <w:pPr>
        <w:jc w:val="both"/>
        <w:rPr>
          <w:rFonts w:eastAsia="Times New Roman" w:cstheme="minorHAnsi"/>
          <w:lang w:val="en"/>
        </w:rPr>
      </w:pPr>
      <w:r>
        <w:rPr>
          <w:rFonts w:eastAsia="Times New Roman" w:cstheme="minorHAnsi"/>
          <w:lang w:val="en"/>
        </w:rPr>
        <w:lastRenderedPageBreak/>
        <w:t>The baseline survey covers 30 villages, 29-32 households randomly selected per village, and a total of 918 households and 1,705 female and male respondents. A total of 15 villages are randomly assigned as Treatment and 15 villages are assigned as Control. Total treatment households are 453; and control households are 465.</w:t>
      </w:r>
    </w:p>
    <w:p w14:paraId="44807518" w14:textId="77777777" w:rsidR="00EB6E23" w:rsidRPr="00EB6E23" w:rsidRDefault="00EB6E23" w:rsidP="00EB6E23">
      <w:pPr>
        <w:rPr>
          <w:rFonts w:cstheme="minorHAnsi"/>
          <w:b/>
        </w:rPr>
      </w:pPr>
      <w:r w:rsidRPr="00EB6E23">
        <w:rPr>
          <w:rFonts w:cstheme="minorHAnsi"/>
          <w:b/>
        </w:rPr>
        <w:t>Balance at baseline:</w:t>
      </w:r>
    </w:p>
    <w:p w14:paraId="0F190372" w14:textId="33667DCD" w:rsidR="00EB6E23" w:rsidRPr="00EB6E23" w:rsidRDefault="00EB6E23" w:rsidP="00EB6E23">
      <w:r w:rsidRPr="00EB6E23">
        <w:t>We checked the balance or equality of means between the treatment and control using various individua</w:t>
      </w:r>
      <w:r w:rsidR="00341A04">
        <w:t>l</w:t>
      </w:r>
      <w:r w:rsidR="004543BE">
        <w:t xml:space="preserve">, household and village-level </w:t>
      </w:r>
      <w:r w:rsidRPr="00EB6E23">
        <w:t>covariates using Wald test. We used age</w:t>
      </w:r>
      <w:r w:rsidR="004543BE">
        <w:t>, marital status</w:t>
      </w:r>
      <w:r w:rsidRPr="00EB6E23">
        <w:t xml:space="preserve"> and education level of </w:t>
      </w:r>
      <w:r w:rsidR="004543BE">
        <w:t xml:space="preserve">respondents; measure of </w:t>
      </w:r>
      <w:r w:rsidRPr="00EB6E23">
        <w:t xml:space="preserve">land area owned, </w:t>
      </w:r>
      <w:r w:rsidR="004543BE">
        <w:t>housing</w:t>
      </w:r>
      <w:r w:rsidR="006D4A7B">
        <w:t xml:space="preserve"> status</w:t>
      </w:r>
      <w:r w:rsidR="004543BE">
        <w:t>, electricity</w:t>
      </w:r>
      <w:r w:rsidR="006D4A7B">
        <w:t>, wage employment, remittances,</w:t>
      </w:r>
      <w:r w:rsidR="004543BE">
        <w:t xml:space="preserve"> and household size at the household level</w:t>
      </w:r>
      <w:r w:rsidR="006D4A7B">
        <w:t>.</w:t>
      </w:r>
    </w:p>
    <w:p w14:paraId="4DA5EB34" w14:textId="5570DA3F" w:rsidR="00EB6E23" w:rsidRPr="00EB6E23" w:rsidRDefault="00EB6E23" w:rsidP="00EB6E23">
      <w:r w:rsidRPr="00EB6E23">
        <w:t xml:space="preserve">Moreover, while we tried to minimize the risk on contamination and information spillover between treatment and control </w:t>
      </w:r>
      <w:r w:rsidR="00341A04">
        <w:t>villages</w:t>
      </w:r>
      <w:r w:rsidRPr="00EB6E23">
        <w:t xml:space="preserve">, it is still possible to occur. We will control for the distance between the </w:t>
      </w:r>
      <w:r w:rsidR="00341A04">
        <w:t>household</w:t>
      </w:r>
      <w:r w:rsidRPr="00EB6E23">
        <w:t xml:space="preserve"> to the nearest border of the nearest treatment </w:t>
      </w:r>
      <w:r w:rsidR="00341A04">
        <w:t>village</w:t>
      </w:r>
      <w:r w:rsidRPr="00EB6E23">
        <w:t xml:space="preserve"> to capture spillover. In the follow-up survey, we will also ask for detailed interactions of the </w:t>
      </w:r>
      <w:r w:rsidR="004543BE">
        <w:t xml:space="preserve">respondents </w:t>
      </w:r>
      <w:r w:rsidRPr="00EB6E23">
        <w:t xml:space="preserve">to give some sense of information sharing and spillover especially between treatment and control </w:t>
      </w:r>
      <w:r w:rsidR="00341A04">
        <w:t>village</w:t>
      </w:r>
      <w:r w:rsidRPr="00EB6E23">
        <w:t xml:space="preserve"> that are near to each other. If any, the effect (</w:t>
      </w:r>
      <w:r w:rsidRPr="00EB6E23">
        <w:rPr>
          <w:i/>
          <w:iCs/>
        </w:rPr>
        <w:t>b</w:t>
      </w:r>
      <w:r w:rsidRPr="00EB6E23">
        <w:t xml:space="preserve">) can be interpreted as the lower bound of the true effect.  </w:t>
      </w:r>
    </w:p>
    <w:p w14:paraId="7BD7A8EF" w14:textId="2AFA46C0" w:rsidR="00000D86" w:rsidRDefault="00EB6E23" w:rsidP="007964A2">
      <w:pPr>
        <w:rPr>
          <w:rFonts w:cstheme="minorHAnsi"/>
        </w:rPr>
      </w:pPr>
      <w:r w:rsidRPr="00EB6E23">
        <w:t xml:space="preserve">Lastly, while we do not foresee other projects or activities that would affect the treatment and control </w:t>
      </w:r>
      <w:r w:rsidR="00341A04">
        <w:t>villages</w:t>
      </w:r>
      <w:r w:rsidRPr="00EB6E23">
        <w:t xml:space="preserve"> differently within the intervention period, it may be possible.  At the mid</w:t>
      </w:r>
      <w:r w:rsidR="004543BE">
        <w:t>-</w:t>
      </w:r>
      <w:r w:rsidRPr="00EB6E23">
        <w:t>line and end</w:t>
      </w:r>
      <w:r w:rsidR="004543BE">
        <w:t>-</w:t>
      </w:r>
      <w:r w:rsidRPr="00EB6E23">
        <w:t xml:space="preserve">line surveys,  we will ask for any projects or activities implemented in the </w:t>
      </w:r>
      <w:r w:rsidR="00341A04">
        <w:t>villages</w:t>
      </w:r>
      <w:r w:rsidRPr="00EB6E23">
        <w:t>, and we will control for them in the regression analysis.</w:t>
      </w:r>
    </w:p>
    <w:p w14:paraId="7745B73B" w14:textId="77777777" w:rsidR="00000D86" w:rsidRDefault="00000D86" w:rsidP="001358DD">
      <w:pPr>
        <w:pStyle w:val="Default"/>
        <w:rPr>
          <w:rFonts w:asciiTheme="minorHAnsi" w:hAnsiTheme="minorHAnsi" w:cstheme="minorHAnsi"/>
          <w:sz w:val="22"/>
          <w:szCs w:val="22"/>
        </w:rPr>
      </w:pPr>
      <w:r>
        <w:rPr>
          <w:rFonts w:asciiTheme="minorHAnsi" w:hAnsiTheme="minorHAnsi" w:cstheme="minorHAnsi"/>
          <w:sz w:val="22"/>
          <w:szCs w:val="22"/>
        </w:rPr>
        <w:t>References:</w:t>
      </w:r>
    </w:p>
    <w:p w14:paraId="5512BD57" w14:textId="77777777" w:rsidR="00000D86" w:rsidRDefault="00000D86" w:rsidP="001358DD">
      <w:pPr>
        <w:pStyle w:val="Default"/>
        <w:rPr>
          <w:rFonts w:asciiTheme="minorHAnsi" w:hAnsiTheme="minorHAnsi" w:cstheme="minorHAnsi"/>
          <w:sz w:val="22"/>
          <w:szCs w:val="22"/>
        </w:rPr>
      </w:pPr>
    </w:p>
    <w:p w14:paraId="001EF7EB" w14:textId="557311C6" w:rsidR="00000D86" w:rsidRPr="008A4865" w:rsidRDefault="008A4865" w:rsidP="008A4865">
      <w:pPr>
        <w:pStyle w:val="NormalWeb"/>
        <w:spacing w:before="0" w:beforeAutospacing="0" w:after="0" w:afterAutospacing="0"/>
        <w:ind w:left="540" w:hanging="540"/>
        <w:rPr>
          <w:rFonts w:asciiTheme="minorHAnsi" w:hAnsiTheme="minorHAnsi" w:cstheme="minorHAnsi"/>
          <w:color w:val="000000" w:themeColor="text1"/>
          <w:sz w:val="22"/>
          <w:szCs w:val="22"/>
        </w:rPr>
        <w:sectPr w:rsidR="00000D86" w:rsidRPr="008A4865">
          <w:pgSz w:w="12240" w:h="15840"/>
          <w:pgMar w:top="1440" w:right="1440" w:bottom="1440" w:left="1440" w:header="720" w:footer="720" w:gutter="0"/>
          <w:cols w:space="720"/>
          <w:docGrid w:linePitch="360"/>
        </w:sectPr>
      </w:pPr>
      <w:r w:rsidRPr="008A4865">
        <w:rPr>
          <w:rFonts w:asciiTheme="minorHAnsi" w:eastAsiaTheme="minorEastAsia" w:hAnsi="Trebuchet MS" w:cs="Calibri"/>
          <w:color w:val="000000" w:themeColor="text1"/>
          <w:kern w:val="24"/>
          <w:sz w:val="22"/>
          <w:szCs w:val="22"/>
        </w:rPr>
        <w:t xml:space="preserve">Quisumbing, Agnes, Audrey Pereira, Shalini Roy, Akhter Ahmed, John </w:t>
      </w:r>
      <w:proofErr w:type="spellStart"/>
      <w:r w:rsidRPr="008A4865">
        <w:rPr>
          <w:rFonts w:asciiTheme="minorHAnsi" w:eastAsiaTheme="minorEastAsia" w:hAnsi="Trebuchet MS" w:cs="Calibri"/>
          <w:color w:val="000000" w:themeColor="text1"/>
          <w:kern w:val="24"/>
          <w:sz w:val="22"/>
          <w:szCs w:val="22"/>
        </w:rPr>
        <w:t>Hoddinott</w:t>
      </w:r>
      <w:proofErr w:type="spellEnd"/>
      <w:r>
        <w:rPr>
          <w:rFonts w:asciiTheme="minorHAnsi" w:eastAsiaTheme="minorEastAsia" w:hAnsi="Trebuchet MS" w:cs="Calibri"/>
          <w:color w:val="000000" w:themeColor="text1"/>
          <w:kern w:val="24"/>
          <w:sz w:val="22"/>
          <w:szCs w:val="22"/>
        </w:rPr>
        <w:t>. 2019.</w:t>
      </w:r>
      <w:r w:rsidRPr="008A4865">
        <w:rPr>
          <w:rFonts w:asciiTheme="minorHAnsi" w:hAnsiTheme="minorHAnsi" w:cstheme="minorHAnsi"/>
          <w:color w:val="000000" w:themeColor="text1"/>
          <w:sz w:val="22"/>
          <w:szCs w:val="22"/>
        </w:rPr>
        <w:t xml:space="preserve"> </w:t>
      </w:r>
      <w:r w:rsidR="00000D86" w:rsidRPr="008A4865">
        <w:rPr>
          <w:rFonts w:asciiTheme="minorHAnsi" w:hAnsiTheme="minorHAnsi" w:cstheme="minorHAnsi"/>
          <w:color w:val="000000" w:themeColor="text1"/>
          <w:sz w:val="22"/>
          <w:szCs w:val="22"/>
        </w:rPr>
        <w:t>Designing for empowerment impact:  The Agriculture, Nutrition, and Gender Linkages (</w:t>
      </w:r>
      <w:proofErr w:type="spellStart"/>
      <w:r w:rsidR="00000D86" w:rsidRPr="008A4865">
        <w:rPr>
          <w:rFonts w:asciiTheme="minorHAnsi" w:hAnsiTheme="minorHAnsi" w:cstheme="minorHAnsi"/>
          <w:color w:val="000000" w:themeColor="text1"/>
          <w:sz w:val="22"/>
          <w:szCs w:val="22"/>
        </w:rPr>
        <w:t>ANGeL</w:t>
      </w:r>
      <w:proofErr w:type="spellEnd"/>
      <w:r w:rsidR="00000D86" w:rsidRPr="008A4865">
        <w:rPr>
          <w:rFonts w:asciiTheme="minorHAnsi" w:hAnsiTheme="minorHAnsi" w:cstheme="minorHAnsi"/>
          <w:color w:val="000000" w:themeColor="text1"/>
          <w:sz w:val="22"/>
          <w:szCs w:val="22"/>
        </w:rPr>
        <w:t>) Project in Bangladesh</w:t>
      </w:r>
      <w:r w:rsidRPr="008A4865">
        <w:rPr>
          <w:rFonts w:asciiTheme="minorHAnsi" w:eastAsiaTheme="minorEastAsia" w:hAnsi="Trebuchet MS" w:cs="Calibri"/>
          <w:color w:val="000000" w:themeColor="text1"/>
          <w:kern w:val="24"/>
          <w:sz w:val="22"/>
          <w:szCs w:val="22"/>
        </w:rPr>
        <w:t xml:space="preserve">. </w:t>
      </w:r>
      <w:r>
        <w:rPr>
          <w:rFonts w:asciiTheme="minorHAnsi" w:eastAsiaTheme="minorEastAsia" w:hAnsi="Trebuchet MS" w:cs="Calibri"/>
          <w:color w:val="000000" w:themeColor="text1"/>
          <w:kern w:val="24"/>
          <w:sz w:val="22"/>
          <w:szCs w:val="22"/>
        </w:rPr>
        <w:t>I</w:t>
      </w:r>
      <w:r w:rsidRPr="008A4865">
        <w:rPr>
          <w:rFonts w:asciiTheme="minorHAnsi" w:eastAsiaTheme="minorEastAsia" w:hAnsi="Trebuchet MS" w:cs="Calibri"/>
          <w:color w:val="000000" w:themeColor="text1"/>
          <w:kern w:val="24"/>
          <w:sz w:val="22"/>
          <w:szCs w:val="22"/>
        </w:rPr>
        <w:t>FPRI PHND Brown Bag Seminar</w:t>
      </w:r>
      <w:r>
        <w:rPr>
          <w:rFonts w:asciiTheme="minorHAnsi" w:eastAsiaTheme="minorEastAsia" w:hAnsi="Trebuchet MS" w:cs="Calibri"/>
          <w:color w:val="000000" w:themeColor="text1"/>
          <w:kern w:val="24"/>
          <w:sz w:val="22"/>
          <w:szCs w:val="22"/>
        </w:rPr>
        <w:t xml:space="preserve">, </w:t>
      </w:r>
      <w:r w:rsidRPr="008A4865">
        <w:rPr>
          <w:rFonts w:asciiTheme="minorHAnsi" w:eastAsiaTheme="minorEastAsia" w:hAnsi="Trebuchet MS" w:cs="Calibri"/>
          <w:color w:val="000000" w:themeColor="text1"/>
          <w:kern w:val="24"/>
          <w:sz w:val="22"/>
          <w:szCs w:val="22"/>
        </w:rPr>
        <w:t>Washington, DC</w:t>
      </w:r>
      <w:r>
        <w:rPr>
          <w:rFonts w:asciiTheme="minorHAnsi" w:eastAsiaTheme="minorEastAsia" w:hAnsi="Trebuchet MS" w:cs="Calibri"/>
          <w:color w:val="000000" w:themeColor="text1"/>
          <w:kern w:val="24"/>
          <w:sz w:val="22"/>
          <w:szCs w:val="22"/>
        </w:rPr>
        <w:t xml:space="preserve">, </w:t>
      </w:r>
      <w:r w:rsidRPr="008A4865">
        <w:rPr>
          <w:rFonts w:asciiTheme="minorHAnsi" w:eastAsiaTheme="minorEastAsia" w:hAnsi="Trebuchet MS" w:cs="Calibri"/>
          <w:color w:val="000000" w:themeColor="text1"/>
          <w:kern w:val="24"/>
          <w:sz w:val="22"/>
          <w:szCs w:val="22"/>
        </w:rPr>
        <w:t>December 11</w:t>
      </w:r>
      <w:r>
        <w:rPr>
          <w:rFonts w:asciiTheme="minorHAnsi" w:eastAsiaTheme="minorEastAsia" w:hAnsi="Trebuchet MS" w:cs="Calibri"/>
          <w:color w:val="000000" w:themeColor="text1"/>
          <w:kern w:val="24"/>
          <w:sz w:val="22"/>
          <w:szCs w:val="22"/>
        </w:rPr>
        <w:t>.</w:t>
      </w:r>
    </w:p>
    <w:p w14:paraId="12FC05EA" w14:textId="3ACA5B57" w:rsidR="002F1872" w:rsidRDefault="004543BE" w:rsidP="001358DD">
      <w:pPr>
        <w:pStyle w:val="Default"/>
        <w:rPr>
          <w:rFonts w:asciiTheme="minorHAnsi" w:hAnsiTheme="minorHAnsi" w:cstheme="minorHAnsi"/>
          <w:sz w:val="22"/>
          <w:szCs w:val="22"/>
        </w:rPr>
      </w:pPr>
      <w:r>
        <w:rPr>
          <w:rFonts w:asciiTheme="minorHAnsi" w:hAnsiTheme="minorHAnsi" w:cstheme="minorHAnsi"/>
          <w:sz w:val="22"/>
          <w:szCs w:val="22"/>
        </w:rPr>
        <w:lastRenderedPageBreak/>
        <w:t>Annex</w:t>
      </w:r>
    </w:p>
    <w:p w14:paraId="446514FE" w14:textId="77777777" w:rsidR="00684982" w:rsidRDefault="00684982" w:rsidP="003023BC"/>
    <w:p w14:paraId="74191CEC" w14:textId="3968A1EF" w:rsidR="003023BC" w:rsidRDefault="003023BC" w:rsidP="003023BC">
      <w:r>
        <w:t xml:space="preserve">Table 1. % of </w:t>
      </w:r>
      <w:r w:rsidR="005A6F3A">
        <w:t xml:space="preserve">survey </w:t>
      </w:r>
      <w:r>
        <w:t>re</w:t>
      </w:r>
      <w:r w:rsidR="004543BE">
        <w:t>s</w:t>
      </w:r>
      <w:r>
        <w:t>pondents consuming different essential food groups</w:t>
      </w:r>
      <w:r w:rsidR="005A6F3A">
        <w:t>.</w:t>
      </w:r>
    </w:p>
    <w:tbl>
      <w:tblPr>
        <w:tblW w:w="7650" w:type="dxa"/>
        <w:tblLook w:val="04A0" w:firstRow="1" w:lastRow="0" w:firstColumn="1" w:lastColumn="0" w:noHBand="0" w:noVBand="1"/>
      </w:tblPr>
      <w:tblGrid>
        <w:gridCol w:w="3060"/>
        <w:gridCol w:w="960"/>
        <w:gridCol w:w="960"/>
        <w:gridCol w:w="960"/>
        <w:gridCol w:w="738"/>
        <w:gridCol w:w="972"/>
      </w:tblGrid>
      <w:tr w:rsidR="003023BC" w:rsidRPr="00FB6DCE" w14:paraId="1236E823" w14:textId="77777777" w:rsidTr="00C71EC6">
        <w:trPr>
          <w:trHeight w:val="290"/>
        </w:trPr>
        <w:tc>
          <w:tcPr>
            <w:tcW w:w="3060" w:type="dxa"/>
            <w:tcBorders>
              <w:top w:val="single" w:sz="4" w:space="0" w:color="auto"/>
              <w:left w:val="nil"/>
              <w:bottom w:val="nil"/>
              <w:right w:val="nil"/>
            </w:tcBorders>
            <w:shd w:val="clear" w:color="auto" w:fill="auto"/>
            <w:noWrap/>
            <w:vAlign w:val="bottom"/>
            <w:hideMark/>
          </w:tcPr>
          <w:p w14:paraId="02778093"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 </w:t>
            </w:r>
            <w:r>
              <w:rPr>
                <w:rFonts w:ascii="Calibri" w:eastAsia="Times New Roman" w:hAnsi="Calibri" w:cs="Calibri"/>
                <w:color w:val="000000"/>
              </w:rPr>
              <w:t>Food groups</w:t>
            </w:r>
          </w:p>
        </w:tc>
        <w:tc>
          <w:tcPr>
            <w:tcW w:w="960" w:type="dxa"/>
            <w:tcBorders>
              <w:top w:val="single" w:sz="4" w:space="0" w:color="auto"/>
              <w:left w:val="nil"/>
              <w:bottom w:val="nil"/>
              <w:right w:val="nil"/>
            </w:tcBorders>
            <w:shd w:val="clear" w:color="auto" w:fill="auto"/>
            <w:noWrap/>
            <w:vAlign w:val="bottom"/>
            <w:hideMark/>
          </w:tcPr>
          <w:p w14:paraId="3D8C3E2D"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 xml:space="preserve">All </w:t>
            </w:r>
          </w:p>
        </w:tc>
        <w:tc>
          <w:tcPr>
            <w:tcW w:w="960" w:type="dxa"/>
            <w:tcBorders>
              <w:top w:val="single" w:sz="4" w:space="0" w:color="auto"/>
              <w:left w:val="nil"/>
              <w:bottom w:val="nil"/>
              <w:right w:val="nil"/>
            </w:tcBorders>
            <w:shd w:val="clear" w:color="auto" w:fill="auto"/>
            <w:noWrap/>
            <w:vAlign w:val="bottom"/>
            <w:hideMark/>
          </w:tcPr>
          <w:p w14:paraId="483A15B9"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 xml:space="preserve">Male </w:t>
            </w:r>
          </w:p>
        </w:tc>
        <w:tc>
          <w:tcPr>
            <w:tcW w:w="960" w:type="dxa"/>
            <w:tcBorders>
              <w:top w:val="single" w:sz="4" w:space="0" w:color="auto"/>
              <w:left w:val="nil"/>
              <w:bottom w:val="nil"/>
              <w:right w:val="nil"/>
            </w:tcBorders>
            <w:shd w:val="clear" w:color="auto" w:fill="auto"/>
            <w:noWrap/>
            <w:vAlign w:val="bottom"/>
            <w:hideMark/>
          </w:tcPr>
          <w:p w14:paraId="77602EB9"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Female</w:t>
            </w:r>
          </w:p>
        </w:tc>
        <w:tc>
          <w:tcPr>
            <w:tcW w:w="1710" w:type="dxa"/>
            <w:gridSpan w:val="2"/>
            <w:tcBorders>
              <w:top w:val="single" w:sz="4" w:space="0" w:color="auto"/>
              <w:left w:val="nil"/>
              <w:bottom w:val="nil"/>
              <w:right w:val="nil"/>
            </w:tcBorders>
            <w:shd w:val="clear" w:color="auto" w:fill="auto"/>
            <w:noWrap/>
            <w:vAlign w:val="bottom"/>
            <w:hideMark/>
          </w:tcPr>
          <w:p w14:paraId="3FED6B37"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Differe</w:t>
            </w:r>
            <w:r>
              <w:rPr>
                <w:rFonts w:ascii="Calibri" w:eastAsia="Times New Roman" w:hAnsi="Calibri" w:cs="Calibri"/>
                <w:color w:val="000000"/>
              </w:rPr>
              <w:t>n</w:t>
            </w:r>
            <w:r w:rsidRPr="00FB6DCE">
              <w:rPr>
                <w:rFonts w:ascii="Calibri" w:eastAsia="Times New Roman" w:hAnsi="Calibri" w:cs="Calibri"/>
                <w:color w:val="000000"/>
              </w:rPr>
              <w:t>ce (M-F)</w:t>
            </w:r>
          </w:p>
        </w:tc>
      </w:tr>
      <w:tr w:rsidR="003023BC" w:rsidRPr="00FB6DCE" w14:paraId="61A29572" w14:textId="77777777" w:rsidTr="00C71EC6">
        <w:trPr>
          <w:trHeight w:val="290"/>
        </w:trPr>
        <w:tc>
          <w:tcPr>
            <w:tcW w:w="3060" w:type="dxa"/>
            <w:tcBorders>
              <w:top w:val="single" w:sz="4" w:space="0" w:color="auto"/>
              <w:left w:val="nil"/>
              <w:bottom w:val="nil"/>
              <w:right w:val="nil"/>
            </w:tcBorders>
            <w:shd w:val="clear" w:color="auto" w:fill="auto"/>
            <w:noWrap/>
            <w:vAlign w:val="bottom"/>
            <w:hideMark/>
          </w:tcPr>
          <w:p w14:paraId="5F74414F"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Grains &amp;  roots</w:t>
            </w:r>
          </w:p>
        </w:tc>
        <w:tc>
          <w:tcPr>
            <w:tcW w:w="960" w:type="dxa"/>
            <w:tcBorders>
              <w:top w:val="single" w:sz="4" w:space="0" w:color="auto"/>
              <w:left w:val="nil"/>
              <w:bottom w:val="nil"/>
              <w:right w:val="nil"/>
            </w:tcBorders>
            <w:shd w:val="clear" w:color="auto" w:fill="auto"/>
            <w:noWrap/>
            <w:vAlign w:val="bottom"/>
            <w:hideMark/>
          </w:tcPr>
          <w:p w14:paraId="09FA4F31"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100</w:t>
            </w:r>
          </w:p>
        </w:tc>
        <w:tc>
          <w:tcPr>
            <w:tcW w:w="960" w:type="dxa"/>
            <w:tcBorders>
              <w:top w:val="single" w:sz="4" w:space="0" w:color="auto"/>
              <w:left w:val="nil"/>
              <w:bottom w:val="nil"/>
              <w:right w:val="nil"/>
            </w:tcBorders>
            <w:shd w:val="clear" w:color="auto" w:fill="auto"/>
            <w:noWrap/>
            <w:vAlign w:val="bottom"/>
            <w:hideMark/>
          </w:tcPr>
          <w:p w14:paraId="62BCB5F5"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100</w:t>
            </w:r>
          </w:p>
        </w:tc>
        <w:tc>
          <w:tcPr>
            <w:tcW w:w="960" w:type="dxa"/>
            <w:tcBorders>
              <w:top w:val="single" w:sz="4" w:space="0" w:color="auto"/>
              <w:left w:val="nil"/>
              <w:bottom w:val="nil"/>
              <w:right w:val="nil"/>
            </w:tcBorders>
            <w:shd w:val="clear" w:color="auto" w:fill="auto"/>
            <w:noWrap/>
            <w:vAlign w:val="bottom"/>
            <w:hideMark/>
          </w:tcPr>
          <w:p w14:paraId="7C9D69D1"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100</w:t>
            </w:r>
          </w:p>
        </w:tc>
        <w:tc>
          <w:tcPr>
            <w:tcW w:w="738" w:type="dxa"/>
            <w:tcBorders>
              <w:top w:val="single" w:sz="4" w:space="0" w:color="auto"/>
              <w:left w:val="nil"/>
              <w:bottom w:val="nil"/>
              <w:right w:val="nil"/>
            </w:tcBorders>
            <w:shd w:val="clear" w:color="auto" w:fill="auto"/>
            <w:noWrap/>
            <w:vAlign w:val="bottom"/>
            <w:hideMark/>
          </w:tcPr>
          <w:p w14:paraId="3DF173C2"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0</w:t>
            </w:r>
          </w:p>
        </w:tc>
        <w:tc>
          <w:tcPr>
            <w:tcW w:w="972" w:type="dxa"/>
            <w:tcBorders>
              <w:top w:val="single" w:sz="4" w:space="0" w:color="auto"/>
              <w:left w:val="nil"/>
              <w:bottom w:val="nil"/>
              <w:right w:val="nil"/>
            </w:tcBorders>
            <w:shd w:val="clear" w:color="auto" w:fill="auto"/>
            <w:noWrap/>
            <w:vAlign w:val="bottom"/>
            <w:hideMark/>
          </w:tcPr>
          <w:p w14:paraId="72F2A4A0"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w:t>
            </w:r>
          </w:p>
        </w:tc>
      </w:tr>
      <w:tr w:rsidR="003023BC" w:rsidRPr="00FB6DCE" w14:paraId="752C724C" w14:textId="77777777" w:rsidTr="00C71EC6">
        <w:trPr>
          <w:trHeight w:val="290"/>
        </w:trPr>
        <w:tc>
          <w:tcPr>
            <w:tcW w:w="3060" w:type="dxa"/>
            <w:tcBorders>
              <w:top w:val="nil"/>
              <w:left w:val="nil"/>
              <w:bottom w:val="nil"/>
              <w:right w:val="nil"/>
            </w:tcBorders>
            <w:shd w:val="clear" w:color="auto" w:fill="auto"/>
            <w:noWrap/>
            <w:vAlign w:val="bottom"/>
            <w:hideMark/>
          </w:tcPr>
          <w:p w14:paraId="354C120D"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Beans</w:t>
            </w:r>
          </w:p>
        </w:tc>
        <w:tc>
          <w:tcPr>
            <w:tcW w:w="960" w:type="dxa"/>
            <w:tcBorders>
              <w:top w:val="nil"/>
              <w:left w:val="nil"/>
              <w:bottom w:val="nil"/>
              <w:right w:val="nil"/>
            </w:tcBorders>
            <w:shd w:val="clear" w:color="auto" w:fill="auto"/>
            <w:noWrap/>
            <w:vAlign w:val="bottom"/>
            <w:hideMark/>
          </w:tcPr>
          <w:p w14:paraId="425D5C2E"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52</w:t>
            </w:r>
          </w:p>
        </w:tc>
        <w:tc>
          <w:tcPr>
            <w:tcW w:w="960" w:type="dxa"/>
            <w:tcBorders>
              <w:top w:val="nil"/>
              <w:left w:val="nil"/>
              <w:bottom w:val="nil"/>
              <w:right w:val="nil"/>
            </w:tcBorders>
            <w:shd w:val="clear" w:color="auto" w:fill="auto"/>
            <w:noWrap/>
            <w:vAlign w:val="bottom"/>
            <w:hideMark/>
          </w:tcPr>
          <w:p w14:paraId="12A63A4A"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51</w:t>
            </w:r>
          </w:p>
        </w:tc>
        <w:tc>
          <w:tcPr>
            <w:tcW w:w="960" w:type="dxa"/>
            <w:tcBorders>
              <w:top w:val="nil"/>
              <w:left w:val="nil"/>
              <w:bottom w:val="nil"/>
              <w:right w:val="nil"/>
            </w:tcBorders>
            <w:shd w:val="clear" w:color="auto" w:fill="auto"/>
            <w:noWrap/>
            <w:vAlign w:val="bottom"/>
            <w:hideMark/>
          </w:tcPr>
          <w:p w14:paraId="0E16D9BD"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52</w:t>
            </w:r>
          </w:p>
        </w:tc>
        <w:tc>
          <w:tcPr>
            <w:tcW w:w="738" w:type="dxa"/>
            <w:tcBorders>
              <w:top w:val="nil"/>
              <w:left w:val="nil"/>
              <w:bottom w:val="nil"/>
              <w:right w:val="nil"/>
            </w:tcBorders>
            <w:shd w:val="clear" w:color="auto" w:fill="auto"/>
            <w:noWrap/>
            <w:vAlign w:val="bottom"/>
            <w:hideMark/>
          </w:tcPr>
          <w:p w14:paraId="1DABEB9F"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w:t>
            </w:r>
          </w:p>
        </w:tc>
        <w:tc>
          <w:tcPr>
            <w:tcW w:w="972" w:type="dxa"/>
            <w:tcBorders>
              <w:top w:val="nil"/>
              <w:left w:val="nil"/>
              <w:bottom w:val="nil"/>
              <w:right w:val="nil"/>
            </w:tcBorders>
            <w:shd w:val="clear" w:color="auto" w:fill="auto"/>
            <w:noWrap/>
            <w:vAlign w:val="bottom"/>
            <w:hideMark/>
          </w:tcPr>
          <w:p w14:paraId="677B02EF" w14:textId="77777777" w:rsidR="003023BC" w:rsidRPr="00FB6DCE" w:rsidRDefault="003023BC" w:rsidP="00C71EC6">
            <w:pPr>
              <w:spacing w:after="0" w:line="240" w:lineRule="auto"/>
              <w:jc w:val="right"/>
              <w:rPr>
                <w:rFonts w:ascii="Calibri" w:eastAsia="Times New Roman" w:hAnsi="Calibri" w:cs="Calibri"/>
                <w:color w:val="000000"/>
              </w:rPr>
            </w:pPr>
          </w:p>
        </w:tc>
      </w:tr>
      <w:tr w:rsidR="003023BC" w:rsidRPr="00FB6DCE" w14:paraId="1C6275D7" w14:textId="77777777" w:rsidTr="00C71EC6">
        <w:trPr>
          <w:trHeight w:val="290"/>
        </w:trPr>
        <w:tc>
          <w:tcPr>
            <w:tcW w:w="3060" w:type="dxa"/>
            <w:tcBorders>
              <w:top w:val="nil"/>
              <w:left w:val="nil"/>
              <w:bottom w:val="nil"/>
              <w:right w:val="nil"/>
            </w:tcBorders>
            <w:shd w:val="clear" w:color="auto" w:fill="auto"/>
            <w:noWrap/>
            <w:vAlign w:val="bottom"/>
            <w:hideMark/>
          </w:tcPr>
          <w:p w14:paraId="4529C7E4"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Nuts/seeds</w:t>
            </w:r>
          </w:p>
        </w:tc>
        <w:tc>
          <w:tcPr>
            <w:tcW w:w="960" w:type="dxa"/>
            <w:tcBorders>
              <w:top w:val="nil"/>
              <w:left w:val="nil"/>
              <w:bottom w:val="nil"/>
              <w:right w:val="nil"/>
            </w:tcBorders>
            <w:shd w:val="clear" w:color="auto" w:fill="auto"/>
            <w:noWrap/>
            <w:vAlign w:val="bottom"/>
            <w:hideMark/>
          </w:tcPr>
          <w:p w14:paraId="6EE66073"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17</w:t>
            </w:r>
          </w:p>
        </w:tc>
        <w:tc>
          <w:tcPr>
            <w:tcW w:w="960" w:type="dxa"/>
            <w:tcBorders>
              <w:top w:val="nil"/>
              <w:left w:val="nil"/>
              <w:bottom w:val="nil"/>
              <w:right w:val="nil"/>
            </w:tcBorders>
            <w:shd w:val="clear" w:color="auto" w:fill="auto"/>
            <w:noWrap/>
            <w:vAlign w:val="bottom"/>
            <w:hideMark/>
          </w:tcPr>
          <w:p w14:paraId="170F07D4"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15</w:t>
            </w:r>
          </w:p>
        </w:tc>
        <w:tc>
          <w:tcPr>
            <w:tcW w:w="960" w:type="dxa"/>
            <w:tcBorders>
              <w:top w:val="nil"/>
              <w:left w:val="nil"/>
              <w:bottom w:val="nil"/>
              <w:right w:val="nil"/>
            </w:tcBorders>
            <w:shd w:val="clear" w:color="auto" w:fill="auto"/>
            <w:noWrap/>
            <w:vAlign w:val="bottom"/>
            <w:hideMark/>
          </w:tcPr>
          <w:p w14:paraId="36AC00CB"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18</w:t>
            </w:r>
          </w:p>
        </w:tc>
        <w:tc>
          <w:tcPr>
            <w:tcW w:w="738" w:type="dxa"/>
            <w:tcBorders>
              <w:top w:val="nil"/>
              <w:left w:val="nil"/>
              <w:bottom w:val="nil"/>
              <w:right w:val="nil"/>
            </w:tcBorders>
            <w:shd w:val="clear" w:color="auto" w:fill="auto"/>
            <w:noWrap/>
            <w:vAlign w:val="bottom"/>
            <w:hideMark/>
          </w:tcPr>
          <w:p w14:paraId="7FA74F19"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-3</w:t>
            </w:r>
          </w:p>
        </w:tc>
        <w:tc>
          <w:tcPr>
            <w:tcW w:w="972" w:type="dxa"/>
            <w:tcBorders>
              <w:top w:val="nil"/>
              <w:left w:val="nil"/>
              <w:bottom w:val="nil"/>
              <w:right w:val="nil"/>
            </w:tcBorders>
            <w:shd w:val="clear" w:color="auto" w:fill="auto"/>
            <w:noWrap/>
            <w:vAlign w:val="bottom"/>
            <w:hideMark/>
          </w:tcPr>
          <w:p w14:paraId="50926CBD"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w:t>
            </w:r>
          </w:p>
        </w:tc>
      </w:tr>
      <w:tr w:rsidR="003023BC" w:rsidRPr="00FB6DCE" w14:paraId="7D287C37" w14:textId="77777777" w:rsidTr="00C71EC6">
        <w:trPr>
          <w:trHeight w:val="290"/>
        </w:trPr>
        <w:tc>
          <w:tcPr>
            <w:tcW w:w="3060" w:type="dxa"/>
            <w:tcBorders>
              <w:top w:val="nil"/>
              <w:left w:val="nil"/>
              <w:bottom w:val="nil"/>
              <w:right w:val="nil"/>
            </w:tcBorders>
            <w:shd w:val="clear" w:color="auto" w:fill="auto"/>
            <w:noWrap/>
            <w:vAlign w:val="bottom"/>
            <w:hideMark/>
          </w:tcPr>
          <w:p w14:paraId="084F7128"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Dairy</w:t>
            </w:r>
          </w:p>
        </w:tc>
        <w:tc>
          <w:tcPr>
            <w:tcW w:w="960" w:type="dxa"/>
            <w:tcBorders>
              <w:top w:val="nil"/>
              <w:left w:val="nil"/>
              <w:bottom w:val="nil"/>
              <w:right w:val="nil"/>
            </w:tcBorders>
            <w:shd w:val="clear" w:color="auto" w:fill="auto"/>
            <w:noWrap/>
            <w:vAlign w:val="bottom"/>
            <w:hideMark/>
          </w:tcPr>
          <w:p w14:paraId="6AB4B9E9"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24D0A32"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08CDEE1"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w:t>
            </w:r>
          </w:p>
        </w:tc>
        <w:tc>
          <w:tcPr>
            <w:tcW w:w="738" w:type="dxa"/>
            <w:tcBorders>
              <w:top w:val="nil"/>
              <w:left w:val="nil"/>
              <w:bottom w:val="nil"/>
              <w:right w:val="nil"/>
            </w:tcBorders>
            <w:shd w:val="clear" w:color="auto" w:fill="auto"/>
            <w:noWrap/>
            <w:vAlign w:val="bottom"/>
            <w:hideMark/>
          </w:tcPr>
          <w:p w14:paraId="474F38DA"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0</w:t>
            </w:r>
          </w:p>
        </w:tc>
        <w:tc>
          <w:tcPr>
            <w:tcW w:w="972" w:type="dxa"/>
            <w:tcBorders>
              <w:top w:val="nil"/>
              <w:left w:val="nil"/>
              <w:bottom w:val="nil"/>
              <w:right w:val="nil"/>
            </w:tcBorders>
            <w:shd w:val="clear" w:color="auto" w:fill="auto"/>
            <w:noWrap/>
            <w:vAlign w:val="bottom"/>
            <w:hideMark/>
          </w:tcPr>
          <w:p w14:paraId="4544D83D" w14:textId="77777777" w:rsidR="003023BC" w:rsidRPr="00FB6DCE" w:rsidRDefault="003023BC" w:rsidP="00C71EC6">
            <w:pPr>
              <w:spacing w:after="0" w:line="240" w:lineRule="auto"/>
              <w:jc w:val="right"/>
              <w:rPr>
                <w:rFonts w:ascii="Calibri" w:eastAsia="Times New Roman" w:hAnsi="Calibri" w:cs="Calibri"/>
                <w:color w:val="000000"/>
              </w:rPr>
            </w:pPr>
          </w:p>
        </w:tc>
      </w:tr>
      <w:tr w:rsidR="003023BC" w:rsidRPr="00FB6DCE" w14:paraId="39272EEE" w14:textId="77777777" w:rsidTr="00C71EC6">
        <w:trPr>
          <w:trHeight w:val="290"/>
        </w:trPr>
        <w:tc>
          <w:tcPr>
            <w:tcW w:w="3060" w:type="dxa"/>
            <w:tcBorders>
              <w:top w:val="nil"/>
              <w:left w:val="nil"/>
              <w:bottom w:val="nil"/>
              <w:right w:val="nil"/>
            </w:tcBorders>
            <w:shd w:val="clear" w:color="auto" w:fill="auto"/>
            <w:noWrap/>
            <w:vAlign w:val="bottom"/>
            <w:hideMark/>
          </w:tcPr>
          <w:p w14:paraId="153244F1"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Meat &amp; fish</w:t>
            </w:r>
          </w:p>
        </w:tc>
        <w:tc>
          <w:tcPr>
            <w:tcW w:w="960" w:type="dxa"/>
            <w:tcBorders>
              <w:top w:val="nil"/>
              <w:left w:val="nil"/>
              <w:bottom w:val="nil"/>
              <w:right w:val="nil"/>
            </w:tcBorders>
            <w:shd w:val="clear" w:color="auto" w:fill="auto"/>
            <w:noWrap/>
            <w:vAlign w:val="bottom"/>
            <w:hideMark/>
          </w:tcPr>
          <w:p w14:paraId="448B87E0"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78</w:t>
            </w:r>
          </w:p>
        </w:tc>
        <w:tc>
          <w:tcPr>
            <w:tcW w:w="960" w:type="dxa"/>
            <w:tcBorders>
              <w:top w:val="nil"/>
              <w:left w:val="nil"/>
              <w:bottom w:val="nil"/>
              <w:right w:val="nil"/>
            </w:tcBorders>
            <w:shd w:val="clear" w:color="auto" w:fill="auto"/>
            <w:noWrap/>
            <w:vAlign w:val="bottom"/>
            <w:hideMark/>
          </w:tcPr>
          <w:p w14:paraId="37E86A4D"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79</w:t>
            </w:r>
          </w:p>
        </w:tc>
        <w:tc>
          <w:tcPr>
            <w:tcW w:w="960" w:type="dxa"/>
            <w:tcBorders>
              <w:top w:val="nil"/>
              <w:left w:val="nil"/>
              <w:bottom w:val="nil"/>
              <w:right w:val="nil"/>
            </w:tcBorders>
            <w:shd w:val="clear" w:color="auto" w:fill="auto"/>
            <w:noWrap/>
            <w:vAlign w:val="bottom"/>
            <w:hideMark/>
          </w:tcPr>
          <w:p w14:paraId="6A42E236"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78</w:t>
            </w:r>
          </w:p>
        </w:tc>
        <w:tc>
          <w:tcPr>
            <w:tcW w:w="738" w:type="dxa"/>
            <w:tcBorders>
              <w:top w:val="nil"/>
              <w:left w:val="nil"/>
              <w:bottom w:val="nil"/>
              <w:right w:val="nil"/>
            </w:tcBorders>
            <w:shd w:val="clear" w:color="auto" w:fill="auto"/>
            <w:noWrap/>
            <w:vAlign w:val="bottom"/>
            <w:hideMark/>
          </w:tcPr>
          <w:p w14:paraId="22ED3472"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w:t>
            </w:r>
          </w:p>
        </w:tc>
        <w:tc>
          <w:tcPr>
            <w:tcW w:w="972" w:type="dxa"/>
            <w:tcBorders>
              <w:top w:val="nil"/>
              <w:left w:val="nil"/>
              <w:bottom w:val="nil"/>
              <w:right w:val="nil"/>
            </w:tcBorders>
            <w:shd w:val="clear" w:color="auto" w:fill="auto"/>
            <w:noWrap/>
            <w:vAlign w:val="bottom"/>
            <w:hideMark/>
          </w:tcPr>
          <w:p w14:paraId="0101B270" w14:textId="77777777" w:rsidR="003023BC" w:rsidRPr="00FB6DCE" w:rsidRDefault="003023BC" w:rsidP="00C71EC6">
            <w:pPr>
              <w:spacing w:after="0" w:line="240" w:lineRule="auto"/>
              <w:jc w:val="right"/>
              <w:rPr>
                <w:rFonts w:ascii="Calibri" w:eastAsia="Times New Roman" w:hAnsi="Calibri" w:cs="Calibri"/>
                <w:color w:val="000000"/>
              </w:rPr>
            </w:pPr>
          </w:p>
        </w:tc>
      </w:tr>
      <w:tr w:rsidR="003023BC" w:rsidRPr="00FB6DCE" w14:paraId="6F7BB36E" w14:textId="77777777" w:rsidTr="00C71EC6">
        <w:trPr>
          <w:trHeight w:val="290"/>
        </w:trPr>
        <w:tc>
          <w:tcPr>
            <w:tcW w:w="3060" w:type="dxa"/>
            <w:tcBorders>
              <w:top w:val="nil"/>
              <w:left w:val="nil"/>
              <w:bottom w:val="nil"/>
              <w:right w:val="nil"/>
            </w:tcBorders>
            <w:shd w:val="clear" w:color="auto" w:fill="auto"/>
            <w:noWrap/>
            <w:vAlign w:val="bottom"/>
            <w:hideMark/>
          </w:tcPr>
          <w:p w14:paraId="2F403BCD"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Egg</w:t>
            </w:r>
          </w:p>
        </w:tc>
        <w:tc>
          <w:tcPr>
            <w:tcW w:w="960" w:type="dxa"/>
            <w:tcBorders>
              <w:top w:val="nil"/>
              <w:left w:val="nil"/>
              <w:bottom w:val="nil"/>
              <w:right w:val="nil"/>
            </w:tcBorders>
            <w:shd w:val="clear" w:color="auto" w:fill="auto"/>
            <w:noWrap/>
            <w:vAlign w:val="bottom"/>
            <w:hideMark/>
          </w:tcPr>
          <w:p w14:paraId="4E42F685"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25</w:t>
            </w:r>
          </w:p>
        </w:tc>
        <w:tc>
          <w:tcPr>
            <w:tcW w:w="960" w:type="dxa"/>
            <w:tcBorders>
              <w:top w:val="nil"/>
              <w:left w:val="nil"/>
              <w:bottom w:val="nil"/>
              <w:right w:val="nil"/>
            </w:tcBorders>
            <w:shd w:val="clear" w:color="auto" w:fill="auto"/>
            <w:noWrap/>
            <w:vAlign w:val="bottom"/>
            <w:hideMark/>
          </w:tcPr>
          <w:p w14:paraId="79F83E5B"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25</w:t>
            </w:r>
          </w:p>
        </w:tc>
        <w:tc>
          <w:tcPr>
            <w:tcW w:w="960" w:type="dxa"/>
            <w:tcBorders>
              <w:top w:val="nil"/>
              <w:left w:val="nil"/>
              <w:bottom w:val="nil"/>
              <w:right w:val="nil"/>
            </w:tcBorders>
            <w:shd w:val="clear" w:color="auto" w:fill="auto"/>
            <w:noWrap/>
            <w:vAlign w:val="bottom"/>
            <w:hideMark/>
          </w:tcPr>
          <w:p w14:paraId="437D146E"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25</w:t>
            </w:r>
          </w:p>
        </w:tc>
        <w:tc>
          <w:tcPr>
            <w:tcW w:w="738" w:type="dxa"/>
            <w:tcBorders>
              <w:top w:val="nil"/>
              <w:left w:val="nil"/>
              <w:bottom w:val="nil"/>
              <w:right w:val="nil"/>
            </w:tcBorders>
            <w:shd w:val="clear" w:color="auto" w:fill="auto"/>
            <w:noWrap/>
            <w:vAlign w:val="bottom"/>
            <w:hideMark/>
          </w:tcPr>
          <w:p w14:paraId="3085A50A"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0</w:t>
            </w:r>
          </w:p>
        </w:tc>
        <w:tc>
          <w:tcPr>
            <w:tcW w:w="972" w:type="dxa"/>
            <w:tcBorders>
              <w:top w:val="nil"/>
              <w:left w:val="nil"/>
              <w:bottom w:val="nil"/>
              <w:right w:val="nil"/>
            </w:tcBorders>
            <w:shd w:val="clear" w:color="auto" w:fill="auto"/>
            <w:noWrap/>
            <w:vAlign w:val="bottom"/>
            <w:hideMark/>
          </w:tcPr>
          <w:p w14:paraId="12194BC0" w14:textId="77777777" w:rsidR="003023BC" w:rsidRPr="00FB6DCE" w:rsidRDefault="003023BC" w:rsidP="00C71EC6">
            <w:pPr>
              <w:spacing w:after="0" w:line="240" w:lineRule="auto"/>
              <w:jc w:val="right"/>
              <w:rPr>
                <w:rFonts w:ascii="Calibri" w:eastAsia="Times New Roman" w:hAnsi="Calibri" w:cs="Calibri"/>
                <w:color w:val="000000"/>
              </w:rPr>
            </w:pPr>
          </w:p>
        </w:tc>
      </w:tr>
      <w:tr w:rsidR="003023BC" w:rsidRPr="00FB6DCE" w14:paraId="67725244" w14:textId="77777777" w:rsidTr="00C71EC6">
        <w:trPr>
          <w:trHeight w:val="290"/>
        </w:trPr>
        <w:tc>
          <w:tcPr>
            <w:tcW w:w="3060" w:type="dxa"/>
            <w:tcBorders>
              <w:top w:val="nil"/>
              <w:left w:val="nil"/>
              <w:bottom w:val="nil"/>
              <w:right w:val="nil"/>
            </w:tcBorders>
            <w:shd w:val="clear" w:color="auto" w:fill="auto"/>
            <w:noWrap/>
            <w:vAlign w:val="bottom"/>
            <w:hideMark/>
          </w:tcPr>
          <w:p w14:paraId="779F6304"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Dark leafy vegetable</w:t>
            </w:r>
          </w:p>
        </w:tc>
        <w:tc>
          <w:tcPr>
            <w:tcW w:w="960" w:type="dxa"/>
            <w:tcBorders>
              <w:top w:val="nil"/>
              <w:left w:val="nil"/>
              <w:bottom w:val="nil"/>
              <w:right w:val="nil"/>
            </w:tcBorders>
            <w:shd w:val="clear" w:color="auto" w:fill="auto"/>
            <w:noWrap/>
            <w:vAlign w:val="bottom"/>
            <w:hideMark/>
          </w:tcPr>
          <w:p w14:paraId="38A68B90"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62</w:t>
            </w:r>
          </w:p>
        </w:tc>
        <w:tc>
          <w:tcPr>
            <w:tcW w:w="960" w:type="dxa"/>
            <w:tcBorders>
              <w:top w:val="nil"/>
              <w:left w:val="nil"/>
              <w:bottom w:val="nil"/>
              <w:right w:val="nil"/>
            </w:tcBorders>
            <w:shd w:val="clear" w:color="auto" w:fill="auto"/>
            <w:noWrap/>
            <w:vAlign w:val="bottom"/>
            <w:hideMark/>
          </w:tcPr>
          <w:p w14:paraId="6844D792"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64</w:t>
            </w:r>
          </w:p>
        </w:tc>
        <w:tc>
          <w:tcPr>
            <w:tcW w:w="960" w:type="dxa"/>
            <w:tcBorders>
              <w:top w:val="nil"/>
              <w:left w:val="nil"/>
              <w:bottom w:val="nil"/>
              <w:right w:val="nil"/>
            </w:tcBorders>
            <w:shd w:val="clear" w:color="auto" w:fill="auto"/>
            <w:noWrap/>
            <w:vAlign w:val="bottom"/>
            <w:hideMark/>
          </w:tcPr>
          <w:p w14:paraId="340EE816"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61</w:t>
            </w:r>
          </w:p>
        </w:tc>
        <w:tc>
          <w:tcPr>
            <w:tcW w:w="738" w:type="dxa"/>
            <w:tcBorders>
              <w:top w:val="nil"/>
              <w:left w:val="nil"/>
              <w:bottom w:val="nil"/>
              <w:right w:val="nil"/>
            </w:tcBorders>
            <w:shd w:val="clear" w:color="auto" w:fill="auto"/>
            <w:noWrap/>
            <w:vAlign w:val="bottom"/>
            <w:hideMark/>
          </w:tcPr>
          <w:p w14:paraId="3AEA6AFC"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3</w:t>
            </w:r>
          </w:p>
        </w:tc>
        <w:tc>
          <w:tcPr>
            <w:tcW w:w="972" w:type="dxa"/>
            <w:tcBorders>
              <w:top w:val="nil"/>
              <w:left w:val="nil"/>
              <w:bottom w:val="nil"/>
              <w:right w:val="nil"/>
            </w:tcBorders>
            <w:shd w:val="clear" w:color="auto" w:fill="auto"/>
            <w:noWrap/>
            <w:vAlign w:val="bottom"/>
            <w:hideMark/>
          </w:tcPr>
          <w:p w14:paraId="4E171AF7" w14:textId="77777777" w:rsidR="003023BC" w:rsidRPr="00FB6DCE" w:rsidRDefault="003023BC" w:rsidP="00C71EC6">
            <w:pPr>
              <w:spacing w:after="0" w:line="240" w:lineRule="auto"/>
              <w:jc w:val="right"/>
              <w:rPr>
                <w:rFonts w:ascii="Calibri" w:eastAsia="Times New Roman" w:hAnsi="Calibri" w:cs="Calibri"/>
                <w:color w:val="000000"/>
              </w:rPr>
            </w:pPr>
          </w:p>
        </w:tc>
      </w:tr>
      <w:tr w:rsidR="003023BC" w:rsidRPr="00FB6DCE" w14:paraId="5618D35B" w14:textId="77777777" w:rsidTr="00C71EC6">
        <w:trPr>
          <w:trHeight w:val="290"/>
        </w:trPr>
        <w:tc>
          <w:tcPr>
            <w:tcW w:w="3060" w:type="dxa"/>
            <w:tcBorders>
              <w:top w:val="nil"/>
              <w:left w:val="nil"/>
              <w:bottom w:val="nil"/>
              <w:right w:val="nil"/>
            </w:tcBorders>
            <w:shd w:val="clear" w:color="auto" w:fill="auto"/>
            <w:noWrap/>
            <w:vAlign w:val="bottom"/>
            <w:hideMark/>
          </w:tcPr>
          <w:p w14:paraId="27CAE10F"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Vit A-rich fruits and vegetables</w:t>
            </w:r>
          </w:p>
        </w:tc>
        <w:tc>
          <w:tcPr>
            <w:tcW w:w="960" w:type="dxa"/>
            <w:tcBorders>
              <w:top w:val="nil"/>
              <w:left w:val="nil"/>
              <w:bottom w:val="nil"/>
              <w:right w:val="nil"/>
            </w:tcBorders>
            <w:shd w:val="clear" w:color="auto" w:fill="auto"/>
            <w:noWrap/>
            <w:vAlign w:val="bottom"/>
            <w:hideMark/>
          </w:tcPr>
          <w:p w14:paraId="2D28B492"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24</w:t>
            </w:r>
          </w:p>
        </w:tc>
        <w:tc>
          <w:tcPr>
            <w:tcW w:w="960" w:type="dxa"/>
            <w:tcBorders>
              <w:top w:val="nil"/>
              <w:left w:val="nil"/>
              <w:bottom w:val="nil"/>
              <w:right w:val="nil"/>
            </w:tcBorders>
            <w:shd w:val="clear" w:color="auto" w:fill="auto"/>
            <w:noWrap/>
            <w:vAlign w:val="bottom"/>
            <w:hideMark/>
          </w:tcPr>
          <w:p w14:paraId="0DA420C1"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22</w:t>
            </w:r>
          </w:p>
        </w:tc>
        <w:tc>
          <w:tcPr>
            <w:tcW w:w="960" w:type="dxa"/>
            <w:tcBorders>
              <w:top w:val="nil"/>
              <w:left w:val="nil"/>
              <w:bottom w:val="nil"/>
              <w:right w:val="nil"/>
            </w:tcBorders>
            <w:shd w:val="clear" w:color="auto" w:fill="auto"/>
            <w:noWrap/>
            <w:vAlign w:val="bottom"/>
            <w:hideMark/>
          </w:tcPr>
          <w:p w14:paraId="6C894C2D"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27</w:t>
            </w:r>
          </w:p>
        </w:tc>
        <w:tc>
          <w:tcPr>
            <w:tcW w:w="738" w:type="dxa"/>
            <w:tcBorders>
              <w:top w:val="nil"/>
              <w:left w:val="nil"/>
              <w:bottom w:val="nil"/>
              <w:right w:val="nil"/>
            </w:tcBorders>
            <w:shd w:val="clear" w:color="auto" w:fill="auto"/>
            <w:noWrap/>
            <w:vAlign w:val="bottom"/>
            <w:hideMark/>
          </w:tcPr>
          <w:p w14:paraId="6A3C3FCC"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-5</w:t>
            </w:r>
          </w:p>
        </w:tc>
        <w:tc>
          <w:tcPr>
            <w:tcW w:w="972" w:type="dxa"/>
            <w:tcBorders>
              <w:top w:val="nil"/>
              <w:left w:val="nil"/>
              <w:bottom w:val="nil"/>
              <w:right w:val="nil"/>
            </w:tcBorders>
            <w:shd w:val="clear" w:color="auto" w:fill="auto"/>
            <w:noWrap/>
            <w:vAlign w:val="bottom"/>
            <w:hideMark/>
          </w:tcPr>
          <w:p w14:paraId="24687337"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w:t>
            </w:r>
          </w:p>
        </w:tc>
      </w:tr>
      <w:tr w:rsidR="003023BC" w:rsidRPr="00FB6DCE" w14:paraId="21EBBD2E" w14:textId="77777777" w:rsidTr="00C71EC6">
        <w:trPr>
          <w:trHeight w:val="290"/>
        </w:trPr>
        <w:tc>
          <w:tcPr>
            <w:tcW w:w="3060" w:type="dxa"/>
            <w:tcBorders>
              <w:top w:val="nil"/>
              <w:left w:val="nil"/>
              <w:bottom w:val="nil"/>
              <w:right w:val="nil"/>
            </w:tcBorders>
            <w:shd w:val="clear" w:color="auto" w:fill="auto"/>
            <w:noWrap/>
            <w:vAlign w:val="bottom"/>
            <w:hideMark/>
          </w:tcPr>
          <w:p w14:paraId="117123C0"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Other vegetable</w:t>
            </w:r>
          </w:p>
        </w:tc>
        <w:tc>
          <w:tcPr>
            <w:tcW w:w="960" w:type="dxa"/>
            <w:tcBorders>
              <w:top w:val="nil"/>
              <w:left w:val="nil"/>
              <w:bottom w:val="nil"/>
              <w:right w:val="nil"/>
            </w:tcBorders>
            <w:shd w:val="clear" w:color="auto" w:fill="auto"/>
            <w:noWrap/>
            <w:vAlign w:val="bottom"/>
            <w:hideMark/>
          </w:tcPr>
          <w:p w14:paraId="3C75407C"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87</w:t>
            </w:r>
          </w:p>
        </w:tc>
        <w:tc>
          <w:tcPr>
            <w:tcW w:w="960" w:type="dxa"/>
            <w:tcBorders>
              <w:top w:val="nil"/>
              <w:left w:val="nil"/>
              <w:bottom w:val="nil"/>
              <w:right w:val="nil"/>
            </w:tcBorders>
            <w:shd w:val="clear" w:color="auto" w:fill="auto"/>
            <w:noWrap/>
            <w:vAlign w:val="bottom"/>
            <w:hideMark/>
          </w:tcPr>
          <w:p w14:paraId="7937B6AD"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87</w:t>
            </w:r>
          </w:p>
        </w:tc>
        <w:tc>
          <w:tcPr>
            <w:tcW w:w="960" w:type="dxa"/>
            <w:tcBorders>
              <w:top w:val="nil"/>
              <w:left w:val="nil"/>
              <w:bottom w:val="nil"/>
              <w:right w:val="nil"/>
            </w:tcBorders>
            <w:shd w:val="clear" w:color="auto" w:fill="auto"/>
            <w:noWrap/>
            <w:vAlign w:val="bottom"/>
            <w:hideMark/>
          </w:tcPr>
          <w:p w14:paraId="6967FEAF"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88</w:t>
            </w:r>
          </w:p>
        </w:tc>
        <w:tc>
          <w:tcPr>
            <w:tcW w:w="738" w:type="dxa"/>
            <w:tcBorders>
              <w:top w:val="nil"/>
              <w:left w:val="nil"/>
              <w:bottom w:val="nil"/>
              <w:right w:val="nil"/>
            </w:tcBorders>
            <w:shd w:val="clear" w:color="auto" w:fill="auto"/>
            <w:noWrap/>
            <w:vAlign w:val="bottom"/>
            <w:hideMark/>
          </w:tcPr>
          <w:p w14:paraId="55A278E2"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-1</w:t>
            </w:r>
          </w:p>
        </w:tc>
        <w:tc>
          <w:tcPr>
            <w:tcW w:w="972" w:type="dxa"/>
            <w:tcBorders>
              <w:top w:val="nil"/>
              <w:left w:val="nil"/>
              <w:bottom w:val="nil"/>
              <w:right w:val="nil"/>
            </w:tcBorders>
            <w:shd w:val="clear" w:color="auto" w:fill="auto"/>
            <w:noWrap/>
            <w:vAlign w:val="bottom"/>
            <w:hideMark/>
          </w:tcPr>
          <w:p w14:paraId="550452DD" w14:textId="77777777" w:rsidR="003023BC" w:rsidRPr="00FB6DCE" w:rsidRDefault="003023BC" w:rsidP="00C71EC6">
            <w:pPr>
              <w:spacing w:after="0" w:line="240" w:lineRule="auto"/>
              <w:jc w:val="right"/>
              <w:rPr>
                <w:rFonts w:ascii="Calibri" w:eastAsia="Times New Roman" w:hAnsi="Calibri" w:cs="Calibri"/>
                <w:color w:val="000000"/>
              </w:rPr>
            </w:pPr>
          </w:p>
        </w:tc>
      </w:tr>
      <w:tr w:rsidR="003023BC" w:rsidRPr="00FB6DCE" w14:paraId="3FC53C7A" w14:textId="77777777" w:rsidTr="00C71EC6">
        <w:trPr>
          <w:trHeight w:val="290"/>
        </w:trPr>
        <w:tc>
          <w:tcPr>
            <w:tcW w:w="3060" w:type="dxa"/>
            <w:tcBorders>
              <w:top w:val="nil"/>
              <w:left w:val="nil"/>
              <w:bottom w:val="nil"/>
              <w:right w:val="nil"/>
            </w:tcBorders>
            <w:shd w:val="clear" w:color="auto" w:fill="auto"/>
            <w:noWrap/>
            <w:vAlign w:val="bottom"/>
            <w:hideMark/>
          </w:tcPr>
          <w:p w14:paraId="6BC55FD4"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Other fruits</w:t>
            </w:r>
          </w:p>
        </w:tc>
        <w:tc>
          <w:tcPr>
            <w:tcW w:w="960" w:type="dxa"/>
            <w:tcBorders>
              <w:top w:val="nil"/>
              <w:left w:val="nil"/>
              <w:bottom w:val="nil"/>
              <w:right w:val="nil"/>
            </w:tcBorders>
            <w:shd w:val="clear" w:color="auto" w:fill="auto"/>
            <w:noWrap/>
            <w:vAlign w:val="bottom"/>
            <w:hideMark/>
          </w:tcPr>
          <w:p w14:paraId="0DFA4B38"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23</w:t>
            </w:r>
          </w:p>
        </w:tc>
        <w:tc>
          <w:tcPr>
            <w:tcW w:w="960" w:type="dxa"/>
            <w:tcBorders>
              <w:top w:val="nil"/>
              <w:left w:val="nil"/>
              <w:bottom w:val="nil"/>
              <w:right w:val="nil"/>
            </w:tcBorders>
            <w:shd w:val="clear" w:color="auto" w:fill="auto"/>
            <w:noWrap/>
            <w:vAlign w:val="bottom"/>
            <w:hideMark/>
          </w:tcPr>
          <w:p w14:paraId="562458EB"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21</w:t>
            </w:r>
          </w:p>
        </w:tc>
        <w:tc>
          <w:tcPr>
            <w:tcW w:w="960" w:type="dxa"/>
            <w:tcBorders>
              <w:top w:val="nil"/>
              <w:left w:val="nil"/>
              <w:bottom w:val="nil"/>
              <w:right w:val="nil"/>
            </w:tcBorders>
            <w:shd w:val="clear" w:color="auto" w:fill="auto"/>
            <w:noWrap/>
            <w:vAlign w:val="bottom"/>
            <w:hideMark/>
          </w:tcPr>
          <w:p w14:paraId="4B740457"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24</w:t>
            </w:r>
          </w:p>
        </w:tc>
        <w:tc>
          <w:tcPr>
            <w:tcW w:w="738" w:type="dxa"/>
            <w:tcBorders>
              <w:top w:val="nil"/>
              <w:left w:val="nil"/>
              <w:bottom w:val="nil"/>
              <w:right w:val="nil"/>
            </w:tcBorders>
            <w:shd w:val="clear" w:color="auto" w:fill="auto"/>
            <w:noWrap/>
            <w:vAlign w:val="bottom"/>
            <w:hideMark/>
          </w:tcPr>
          <w:p w14:paraId="3CD756B2"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-4</w:t>
            </w:r>
          </w:p>
        </w:tc>
        <w:tc>
          <w:tcPr>
            <w:tcW w:w="972" w:type="dxa"/>
            <w:tcBorders>
              <w:top w:val="nil"/>
              <w:left w:val="nil"/>
              <w:bottom w:val="nil"/>
              <w:right w:val="nil"/>
            </w:tcBorders>
            <w:shd w:val="clear" w:color="auto" w:fill="auto"/>
            <w:noWrap/>
            <w:vAlign w:val="bottom"/>
            <w:hideMark/>
          </w:tcPr>
          <w:p w14:paraId="2C25C361"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w:t>
            </w:r>
          </w:p>
        </w:tc>
      </w:tr>
      <w:tr w:rsidR="003023BC" w:rsidRPr="00FB6DCE" w14:paraId="11FFBA97" w14:textId="77777777" w:rsidTr="00C71EC6">
        <w:trPr>
          <w:trHeight w:val="300"/>
        </w:trPr>
        <w:tc>
          <w:tcPr>
            <w:tcW w:w="3060" w:type="dxa"/>
            <w:tcBorders>
              <w:top w:val="single" w:sz="4" w:space="0" w:color="auto"/>
              <w:left w:val="nil"/>
              <w:bottom w:val="single" w:sz="8" w:space="0" w:color="auto"/>
              <w:right w:val="nil"/>
            </w:tcBorders>
            <w:shd w:val="clear" w:color="auto" w:fill="auto"/>
            <w:noWrap/>
            <w:vAlign w:val="bottom"/>
            <w:hideMark/>
          </w:tcPr>
          <w:p w14:paraId="0CADDECD"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Dietary diversity score</w:t>
            </w:r>
          </w:p>
        </w:tc>
        <w:tc>
          <w:tcPr>
            <w:tcW w:w="960" w:type="dxa"/>
            <w:tcBorders>
              <w:top w:val="single" w:sz="4" w:space="0" w:color="auto"/>
              <w:left w:val="nil"/>
              <w:bottom w:val="single" w:sz="8" w:space="0" w:color="auto"/>
              <w:right w:val="nil"/>
            </w:tcBorders>
            <w:shd w:val="clear" w:color="auto" w:fill="auto"/>
            <w:noWrap/>
            <w:vAlign w:val="bottom"/>
            <w:hideMark/>
          </w:tcPr>
          <w:p w14:paraId="05492715"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4.70</w:t>
            </w:r>
          </w:p>
        </w:tc>
        <w:tc>
          <w:tcPr>
            <w:tcW w:w="960" w:type="dxa"/>
            <w:tcBorders>
              <w:top w:val="single" w:sz="4" w:space="0" w:color="auto"/>
              <w:left w:val="nil"/>
              <w:bottom w:val="single" w:sz="8" w:space="0" w:color="auto"/>
              <w:right w:val="nil"/>
            </w:tcBorders>
            <w:shd w:val="clear" w:color="auto" w:fill="auto"/>
            <w:noWrap/>
            <w:vAlign w:val="bottom"/>
            <w:hideMark/>
          </w:tcPr>
          <w:p w14:paraId="626D047A"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4.64</w:t>
            </w:r>
          </w:p>
        </w:tc>
        <w:tc>
          <w:tcPr>
            <w:tcW w:w="960" w:type="dxa"/>
            <w:tcBorders>
              <w:top w:val="single" w:sz="4" w:space="0" w:color="auto"/>
              <w:left w:val="nil"/>
              <w:bottom w:val="single" w:sz="8" w:space="0" w:color="auto"/>
              <w:right w:val="nil"/>
            </w:tcBorders>
            <w:shd w:val="clear" w:color="auto" w:fill="auto"/>
            <w:noWrap/>
            <w:vAlign w:val="bottom"/>
            <w:hideMark/>
          </w:tcPr>
          <w:p w14:paraId="0B51B0D6" w14:textId="77777777" w:rsidR="003023BC" w:rsidRPr="00FB6DCE" w:rsidRDefault="003023BC" w:rsidP="00C71EC6">
            <w:pPr>
              <w:spacing w:after="0" w:line="240" w:lineRule="auto"/>
              <w:jc w:val="right"/>
              <w:rPr>
                <w:rFonts w:ascii="Calibri" w:eastAsia="Times New Roman" w:hAnsi="Calibri" w:cs="Calibri"/>
                <w:color w:val="000000"/>
              </w:rPr>
            </w:pPr>
            <w:r w:rsidRPr="00FB6DCE">
              <w:rPr>
                <w:rFonts w:ascii="Calibri" w:eastAsia="Times New Roman" w:hAnsi="Calibri" w:cs="Calibri"/>
                <w:color w:val="000000"/>
              </w:rPr>
              <w:t>4.75</w:t>
            </w:r>
          </w:p>
        </w:tc>
        <w:tc>
          <w:tcPr>
            <w:tcW w:w="738" w:type="dxa"/>
            <w:tcBorders>
              <w:top w:val="single" w:sz="4" w:space="0" w:color="auto"/>
              <w:left w:val="nil"/>
              <w:bottom w:val="single" w:sz="8" w:space="0" w:color="auto"/>
              <w:right w:val="nil"/>
            </w:tcBorders>
            <w:shd w:val="clear" w:color="auto" w:fill="auto"/>
            <w:noWrap/>
            <w:vAlign w:val="bottom"/>
            <w:hideMark/>
          </w:tcPr>
          <w:p w14:paraId="57F9C686"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 </w:t>
            </w:r>
          </w:p>
        </w:tc>
        <w:tc>
          <w:tcPr>
            <w:tcW w:w="972" w:type="dxa"/>
            <w:tcBorders>
              <w:top w:val="single" w:sz="4" w:space="0" w:color="auto"/>
              <w:left w:val="nil"/>
              <w:bottom w:val="single" w:sz="8" w:space="0" w:color="auto"/>
              <w:right w:val="nil"/>
            </w:tcBorders>
            <w:shd w:val="clear" w:color="auto" w:fill="auto"/>
            <w:noWrap/>
            <w:vAlign w:val="bottom"/>
            <w:hideMark/>
          </w:tcPr>
          <w:p w14:paraId="2441F925" w14:textId="77777777" w:rsidR="003023BC" w:rsidRPr="00FB6DCE" w:rsidRDefault="003023BC" w:rsidP="00C71EC6">
            <w:pPr>
              <w:spacing w:after="0" w:line="240" w:lineRule="auto"/>
              <w:rPr>
                <w:rFonts w:ascii="Calibri" w:eastAsia="Times New Roman" w:hAnsi="Calibri" w:cs="Calibri"/>
                <w:color w:val="000000"/>
              </w:rPr>
            </w:pPr>
            <w:r w:rsidRPr="00FB6DCE">
              <w:rPr>
                <w:rFonts w:ascii="Calibri" w:eastAsia="Times New Roman" w:hAnsi="Calibri" w:cs="Calibri"/>
                <w:color w:val="000000"/>
              </w:rPr>
              <w:t> </w:t>
            </w:r>
          </w:p>
        </w:tc>
      </w:tr>
    </w:tbl>
    <w:p w14:paraId="24DD0466" w14:textId="6741C3DC" w:rsidR="005A6F3A" w:rsidRDefault="003023BC" w:rsidP="003023BC">
      <w:r>
        <w:t>Source: IFPRI/</w:t>
      </w:r>
      <w:r w:rsidR="006D4A7B">
        <w:t>WB/</w:t>
      </w:r>
      <w:r>
        <w:t xml:space="preserve">MSR (2019), Statistically different at ** 5%, and * 10% level </w:t>
      </w:r>
      <w:r w:rsidR="00564023">
        <w:t>o</w:t>
      </w:r>
      <w:r>
        <w:t>f significance.</w:t>
      </w:r>
      <w:r w:rsidR="005A6F3A">
        <w:t xml:space="preserve"> Number of observations: 1705 females and males.</w:t>
      </w:r>
    </w:p>
    <w:p w14:paraId="7BB43989" w14:textId="4C104091" w:rsidR="00EC39E8" w:rsidRDefault="00EC39E8" w:rsidP="003023BC"/>
    <w:p w14:paraId="2689E7FF" w14:textId="3421425B" w:rsidR="00EC39E8" w:rsidRDefault="00EC39E8" w:rsidP="003023BC">
      <w:r>
        <w:t xml:space="preserve">For the nutrition BCC, the focus should be in promoting the importance of consuming dairy, which is </w:t>
      </w:r>
      <w:r w:rsidR="00341A04">
        <w:t xml:space="preserve">almost absent in </w:t>
      </w:r>
      <w:r w:rsidR="007062D5">
        <w:t xml:space="preserve">the </w:t>
      </w:r>
      <w:r w:rsidR="00341A04">
        <w:t>daily diet for almost all</w:t>
      </w:r>
      <w:r>
        <w:t xml:space="preserve"> households, followed by promoting the importance of nuts&amp; seeds, egg, Vitamin A rich fruits and vegetables, and other fruits, which are consumed by only a quarter of the respondents on a daily basis. Even for beans and dark leafy vegetables, which are relatively abundant in the study context, these food group</w:t>
      </w:r>
      <w:r w:rsidR="007062D5">
        <w:t>s</w:t>
      </w:r>
      <w:r>
        <w:t xml:space="preserve"> are consumed by only 52-62% of the respondents on a daily basis. Consumption of these food groups should be emphasized during the nutrition BCC.</w:t>
      </w:r>
    </w:p>
    <w:p w14:paraId="3B6380BE" w14:textId="734ECA05" w:rsidR="002773D5" w:rsidRDefault="002773D5" w:rsidP="003023BC"/>
    <w:p w14:paraId="5FD3764B" w14:textId="193A4727" w:rsidR="002773D5" w:rsidRDefault="002773D5" w:rsidP="002773D5">
      <w:r>
        <w:t xml:space="preserve">Table </w:t>
      </w:r>
      <w:r>
        <w:t>2</w:t>
      </w:r>
      <w:r>
        <w:t xml:space="preserve">. % of survey respondents </w:t>
      </w:r>
      <w:r>
        <w:t>achieving adequacy in different empowerment domains</w:t>
      </w:r>
      <w:r>
        <w:t>.</w:t>
      </w:r>
    </w:p>
    <w:p w14:paraId="6BC862C8" w14:textId="018274AB" w:rsidR="009C2ACF" w:rsidRDefault="009C2ACF" w:rsidP="002773D5"/>
    <w:p w14:paraId="04C267B7" w14:textId="77777777" w:rsidR="009C2ACF" w:rsidRDefault="009C2ACF" w:rsidP="002773D5"/>
    <w:p w14:paraId="320AA52E" w14:textId="77777777" w:rsidR="002773D5" w:rsidRDefault="002773D5" w:rsidP="002773D5"/>
    <w:p w14:paraId="30A90938" w14:textId="77777777" w:rsidR="002773D5" w:rsidRDefault="002773D5" w:rsidP="003023BC"/>
    <w:sectPr w:rsidR="002773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31CE7"/>
    <w:multiLevelType w:val="hybridMultilevel"/>
    <w:tmpl w:val="DA1E6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6905C8"/>
    <w:multiLevelType w:val="hybridMultilevel"/>
    <w:tmpl w:val="5E684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7A1"/>
    <w:rsid w:val="00000D86"/>
    <w:rsid w:val="00001972"/>
    <w:rsid w:val="00027294"/>
    <w:rsid w:val="000647A1"/>
    <w:rsid w:val="000B0B36"/>
    <w:rsid w:val="001358DD"/>
    <w:rsid w:val="00137399"/>
    <w:rsid w:val="00181A29"/>
    <w:rsid w:val="0023775C"/>
    <w:rsid w:val="00265624"/>
    <w:rsid w:val="002773D5"/>
    <w:rsid w:val="002F1872"/>
    <w:rsid w:val="003023BC"/>
    <w:rsid w:val="00341A04"/>
    <w:rsid w:val="00437DC8"/>
    <w:rsid w:val="004543BE"/>
    <w:rsid w:val="004564E0"/>
    <w:rsid w:val="004D588E"/>
    <w:rsid w:val="00564023"/>
    <w:rsid w:val="005A6F3A"/>
    <w:rsid w:val="005D5A91"/>
    <w:rsid w:val="0066705D"/>
    <w:rsid w:val="00684982"/>
    <w:rsid w:val="006A48A0"/>
    <w:rsid w:val="006B4340"/>
    <w:rsid w:val="006D4A7B"/>
    <w:rsid w:val="007062D5"/>
    <w:rsid w:val="00746C8E"/>
    <w:rsid w:val="007964A2"/>
    <w:rsid w:val="007C624F"/>
    <w:rsid w:val="007E571F"/>
    <w:rsid w:val="00852CC8"/>
    <w:rsid w:val="0086092A"/>
    <w:rsid w:val="008A4865"/>
    <w:rsid w:val="008A7ED5"/>
    <w:rsid w:val="008C7361"/>
    <w:rsid w:val="008F39B6"/>
    <w:rsid w:val="0092339B"/>
    <w:rsid w:val="00926208"/>
    <w:rsid w:val="009678F3"/>
    <w:rsid w:val="009942B2"/>
    <w:rsid w:val="009969C6"/>
    <w:rsid w:val="009C2ACF"/>
    <w:rsid w:val="00A068BC"/>
    <w:rsid w:val="00B42E28"/>
    <w:rsid w:val="00B62603"/>
    <w:rsid w:val="00B827C1"/>
    <w:rsid w:val="00C30CFB"/>
    <w:rsid w:val="00C61EA4"/>
    <w:rsid w:val="00D70EC4"/>
    <w:rsid w:val="00E70E9A"/>
    <w:rsid w:val="00EB6E23"/>
    <w:rsid w:val="00EC39E8"/>
    <w:rsid w:val="00F42B85"/>
    <w:rsid w:val="00F600E7"/>
    <w:rsid w:val="00F77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D66E6"/>
  <w15:chartTrackingRefBased/>
  <w15:docId w15:val="{F03E948B-372D-43D2-BB06-E6462B6E8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8C7361"/>
    <w:pPr>
      <w:spacing w:before="161" w:after="161" w:line="240" w:lineRule="auto"/>
      <w:outlineLvl w:val="0"/>
    </w:pPr>
    <w:rPr>
      <w:rFonts w:ascii="Times New Roman" w:eastAsia="Times New Roman" w:hAnsi="Times New Roman" w:cs="Times New Roman"/>
      <w:color w:val="505050"/>
      <w:kern w:val="36"/>
      <w:sz w:val="42"/>
      <w:szCs w:val="42"/>
    </w:rPr>
  </w:style>
  <w:style w:type="paragraph" w:styleId="Heading2">
    <w:name w:val="heading 2"/>
    <w:basedOn w:val="Normal"/>
    <w:link w:val="Heading2Char"/>
    <w:uiPriority w:val="9"/>
    <w:qFormat/>
    <w:rsid w:val="008C7361"/>
    <w:pPr>
      <w:spacing w:before="100" w:beforeAutospacing="1" w:after="100" w:afterAutospacing="1" w:line="240" w:lineRule="auto"/>
      <w:outlineLvl w:val="1"/>
    </w:pPr>
    <w:rPr>
      <w:rFonts w:ascii="Times New Roman" w:eastAsia="Times New Roman" w:hAnsi="Times New Roman" w:cs="Times New Roman"/>
      <w:color w:val="505050"/>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564E0"/>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8C7361"/>
    <w:rPr>
      <w:rFonts w:ascii="Times New Roman" w:eastAsia="Times New Roman" w:hAnsi="Times New Roman" w:cs="Times New Roman"/>
      <w:color w:val="505050"/>
      <w:kern w:val="36"/>
      <w:sz w:val="42"/>
      <w:szCs w:val="42"/>
    </w:rPr>
  </w:style>
  <w:style w:type="character" w:customStyle="1" w:styleId="Heading2Char">
    <w:name w:val="Heading 2 Char"/>
    <w:basedOn w:val="DefaultParagraphFont"/>
    <w:link w:val="Heading2"/>
    <w:uiPriority w:val="9"/>
    <w:rsid w:val="008C7361"/>
    <w:rPr>
      <w:rFonts w:ascii="Times New Roman" w:eastAsia="Times New Roman" w:hAnsi="Times New Roman" w:cs="Times New Roman"/>
      <w:color w:val="505050"/>
      <w:sz w:val="36"/>
      <w:szCs w:val="36"/>
    </w:rPr>
  </w:style>
  <w:style w:type="character" w:styleId="Hyperlink">
    <w:name w:val="Hyperlink"/>
    <w:basedOn w:val="DefaultParagraphFont"/>
    <w:uiPriority w:val="99"/>
    <w:unhideWhenUsed/>
    <w:rsid w:val="008C7361"/>
    <w:rPr>
      <w:strike w:val="0"/>
      <w:dstrike w:val="0"/>
      <w:color w:val="007398"/>
      <w:u w:val="none"/>
      <w:effect w:val="none"/>
      <w:shd w:val="clear" w:color="auto" w:fill="auto"/>
    </w:rPr>
  </w:style>
  <w:style w:type="character" w:customStyle="1" w:styleId="title-text">
    <w:name w:val="title-text"/>
    <w:basedOn w:val="DefaultParagraphFont"/>
    <w:rsid w:val="008C7361"/>
  </w:style>
  <w:style w:type="character" w:customStyle="1" w:styleId="sr-only1">
    <w:name w:val="sr-only1"/>
    <w:basedOn w:val="DefaultParagraphFont"/>
    <w:rsid w:val="008C7361"/>
    <w:rPr>
      <w:bdr w:val="none" w:sz="0" w:space="0" w:color="auto" w:frame="1"/>
    </w:rPr>
  </w:style>
  <w:style w:type="character" w:customStyle="1" w:styleId="text2">
    <w:name w:val="text2"/>
    <w:basedOn w:val="DefaultParagraphFont"/>
    <w:rsid w:val="008C7361"/>
  </w:style>
  <w:style w:type="character" w:customStyle="1" w:styleId="author-ref">
    <w:name w:val="author-ref"/>
    <w:basedOn w:val="DefaultParagraphFont"/>
    <w:rsid w:val="008C7361"/>
  </w:style>
  <w:style w:type="character" w:styleId="UnresolvedMention">
    <w:name w:val="Unresolved Mention"/>
    <w:basedOn w:val="DefaultParagraphFont"/>
    <w:uiPriority w:val="99"/>
    <w:semiHidden/>
    <w:unhideWhenUsed/>
    <w:rsid w:val="00EB6E23"/>
    <w:rPr>
      <w:color w:val="605E5C"/>
      <w:shd w:val="clear" w:color="auto" w:fill="E1DFDD"/>
    </w:rPr>
  </w:style>
  <w:style w:type="paragraph" w:styleId="BalloonText">
    <w:name w:val="Balloon Text"/>
    <w:basedOn w:val="Normal"/>
    <w:link w:val="BalloonTextChar"/>
    <w:uiPriority w:val="99"/>
    <w:semiHidden/>
    <w:unhideWhenUsed/>
    <w:rsid w:val="008A7E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ED5"/>
    <w:rPr>
      <w:rFonts w:ascii="Segoe UI" w:hAnsi="Segoe UI" w:cs="Segoe UI"/>
      <w:sz w:val="18"/>
      <w:szCs w:val="18"/>
    </w:rPr>
  </w:style>
  <w:style w:type="paragraph" w:styleId="ListParagraph">
    <w:name w:val="List Paragraph"/>
    <w:basedOn w:val="Normal"/>
    <w:uiPriority w:val="34"/>
    <w:qFormat/>
    <w:rsid w:val="00B62603"/>
    <w:pPr>
      <w:ind w:left="720"/>
      <w:contextualSpacing/>
    </w:pPr>
  </w:style>
  <w:style w:type="paragraph" w:styleId="NormalWeb">
    <w:name w:val="Normal (Web)"/>
    <w:basedOn w:val="Normal"/>
    <w:uiPriority w:val="99"/>
    <w:unhideWhenUsed/>
    <w:rsid w:val="008A486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374892">
      <w:bodyDiv w:val="1"/>
      <w:marLeft w:val="0"/>
      <w:marRight w:val="0"/>
      <w:marTop w:val="0"/>
      <w:marBottom w:val="0"/>
      <w:divBdr>
        <w:top w:val="none" w:sz="0" w:space="0" w:color="auto"/>
        <w:left w:val="none" w:sz="0" w:space="0" w:color="auto"/>
        <w:bottom w:val="none" w:sz="0" w:space="0" w:color="auto"/>
        <w:right w:val="none" w:sz="0" w:space="0" w:color="auto"/>
      </w:divBdr>
    </w:div>
    <w:div w:id="911542022">
      <w:bodyDiv w:val="1"/>
      <w:marLeft w:val="0"/>
      <w:marRight w:val="0"/>
      <w:marTop w:val="0"/>
      <w:marBottom w:val="0"/>
      <w:divBdr>
        <w:top w:val="none" w:sz="0" w:space="0" w:color="auto"/>
        <w:left w:val="none" w:sz="0" w:space="0" w:color="auto"/>
        <w:bottom w:val="none" w:sz="0" w:space="0" w:color="auto"/>
        <w:right w:val="none" w:sz="0" w:space="0" w:color="auto"/>
      </w:divBdr>
      <w:divsChild>
        <w:div w:id="763569136">
          <w:marLeft w:val="0"/>
          <w:marRight w:val="0"/>
          <w:marTop w:val="0"/>
          <w:marBottom w:val="0"/>
          <w:divBdr>
            <w:top w:val="none" w:sz="0" w:space="0" w:color="auto"/>
            <w:left w:val="none" w:sz="0" w:space="0" w:color="auto"/>
            <w:bottom w:val="none" w:sz="0" w:space="0" w:color="auto"/>
            <w:right w:val="none" w:sz="0" w:space="0" w:color="auto"/>
          </w:divBdr>
          <w:divsChild>
            <w:div w:id="1969234807">
              <w:marLeft w:val="0"/>
              <w:marRight w:val="0"/>
              <w:marTop w:val="100"/>
              <w:marBottom w:val="100"/>
              <w:divBdr>
                <w:top w:val="none" w:sz="0" w:space="0" w:color="auto"/>
                <w:left w:val="none" w:sz="0" w:space="0" w:color="auto"/>
                <w:bottom w:val="none" w:sz="0" w:space="0" w:color="auto"/>
                <w:right w:val="none" w:sz="0" w:space="0" w:color="auto"/>
              </w:divBdr>
              <w:divsChild>
                <w:div w:id="2116513045">
                  <w:marLeft w:val="0"/>
                  <w:marRight w:val="0"/>
                  <w:marTop w:val="0"/>
                  <w:marBottom w:val="0"/>
                  <w:divBdr>
                    <w:top w:val="none" w:sz="0" w:space="0" w:color="auto"/>
                    <w:left w:val="none" w:sz="0" w:space="0" w:color="auto"/>
                    <w:bottom w:val="none" w:sz="0" w:space="0" w:color="auto"/>
                    <w:right w:val="none" w:sz="0" w:space="0" w:color="auto"/>
                  </w:divBdr>
                  <w:divsChild>
                    <w:div w:id="2119643456">
                      <w:marLeft w:val="0"/>
                      <w:marRight w:val="0"/>
                      <w:marTop w:val="0"/>
                      <w:marBottom w:val="0"/>
                      <w:divBdr>
                        <w:top w:val="none" w:sz="0" w:space="0" w:color="auto"/>
                        <w:left w:val="none" w:sz="0" w:space="0" w:color="auto"/>
                        <w:bottom w:val="none" w:sz="0" w:space="0" w:color="auto"/>
                        <w:right w:val="none" w:sz="0" w:space="0" w:color="auto"/>
                      </w:divBdr>
                      <w:divsChild>
                        <w:div w:id="54861019">
                          <w:marLeft w:val="0"/>
                          <w:marRight w:val="0"/>
                          <w:marTop w:val="0"/>
                          <w:marBottom w:val="0"/>
                          <w:divBdr>
                            <w:top w:val="none" w:sz="0" w:space="0" w:color="auto"/>
                            <w:left w:val="none" w:sz="0" w:space="0" w:color="auto"/>
                            <w:bottom w:val="none" w:sz="0" w:space="0" w:color="auto"/>
                            <w:right w:val="none" w:sz="0" w:space="0" w:color="auto"/>
                          </w:divBdr>
                          <w:divsChild>
                            <w:div w:id="1535533123">
                              <w:marLeft w:val="0"/>
                              <w:marRight w:val="0"/>
                              <w:marTop w:val="0"/>
                              <w:marBottom w:val="0"/>
                              <w:divBdr>
                                <w:top w:val="none" w:sz="0" w:space="0" w:color="auto"/>
                                <w:left w:val="none" w:sz="0" w:space="0" w:color="auto"/>
                                <w:bottom w:val="none" w:sz="0" w:space="0" w:color="auto"/>
                                <w:right w:val="none" w:sz="0" w:space="0" w:color="auto"/>
                              </w:divBdr>
                              <w:divsChild>
                                <w:div w:id="1956016562">
                                  <w:marLeft w:val="0"/>
                                  <w:marRight w:val="0"/>
                                  <w:marTop w:val="100"/>
                                  <w:marBottom w:val="100"/>
                                  <w:divBdr>
                                    <w:top w:val="none" w:sz="0" w:space="0" w:color="auto"/>
                                    <w:left w:val="none" w:sz="0" w:space="0" w:color="auto"/>
                                    <w:bottom w:val="none" w:sz="0" w:space="0" w:color="auto"/>
                                    <w:right w:val="none" w:sz="0" w:space="0" w:color="auto"/>
                                  </w:divBdr>
                                  <w:divsChild>
                                    <w:div w:id="1175877759">
                                      <w:marLeft w:val="0"/>
                                      <w:marRight w:val="0"/>
                                      <w:marTop w:val="0"/>
                                      <w:marBottom w:val="120"/>
                                      <w:divBdr>
                                        <w:top w:val="none" w:sz="0" w:space="0" w:color="auto"/>
                                        <w:left w:val="none" w:sz="0" w:space="0" w:color="auto"/>
                                        <w:bottom w:val="single" w:sz="12" w:space="9" w:color="EBEBEB"/>
                                        <w:right w:val="none" w:sz="0" w:space="0" w:color="auto"/>
                                      </w:divBdr>
                                      <w:divsChild>
                                        <w:div w:id="661540438">
                                          <w:marLeft w:val="0"/>
                                          <w:marRight w:val="0"/>
                                          <w:marTop w:val="100"/>
                                          <w:marBottom w:val="100"/>
                                          <w:divBdr>
                                            <w:top w:val="none" w:sz="0" w:space="0" w:color="auto"/>
                                            <w:left w:val="none" w:sz="0" w:space="0" w:color="auto"/>
                                            <w:bottom w:val="none" w:sz="0" w:space="0" w:color="auto"/>
                                            <w:right w:val="none" w:sz="0" w:space="0" w:color="auto"/>
                                          </w:divBdr>
                                          <w:divsChild>
                                            <w:div w:id="236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946340">
                                      <w:marLeft w:val="0"/>
                                      <w:marRight w:val="0"/>
                                      <w:marTop w:val="0"/>
                                      <w:marBottom w:val="120"/>
                                      <w:divBdr>
                                        <w:top w:val="none" w:sz="0" w:space="0" w:color="auto"/>
                                        <w:left w:val="none" w:sz="0" w:space="0" w:color="auto"/>
                                        <w:bottom w:val="none" w:sz="0" w:space="0" w:color="auto"/>
                                        <w:right w:val="none" w:sz="0" w:space="0" w:color="auto"/>
                                      </w:divBdr>
                                      <w:divsChild>
                                        <w:div w:id="1795170078">
                                          <w:marLeft w:val="0"/>
                                          <w:marRight w:val="0"/>
                                          <w:marTop w:val="0"/>
                                          <w:marBottom w:val="0"/>
                                          <w:divBdr>
                                            <w:top w:val="none" w:sz="0" w:space="0" w:color="auto"/>
                                            <w:left w:val="none" w:sz="0" w:space="0" w:color="auto"/>
                                            <w:bottom w:val="none" w:sz="0" w:space="0" w:color="auto"/>
                                            <w:right w:val="none" w:sz="0" w:space="0" w:color="auto"/>
                                          </w:divBdr>
                                          <w:divsChild>
                                            <w:div w:id="949358552">
                                              <w:marLeft w:val="0"/>
                                              <w:marRight w:val="0"/>
                                              <w:marTop w:val="0"/>
                                              <w:marBottom w:val="0"/>
                                              <w:divBdr>
                                                <w:top w:val="none" w:sz="0" w:space="0" w:color="auto"/>
                                                <w:left w:val="none" w:sz="0" w:space="0" w:color="auto"/>
                                                <w:bottom w:val="none" w:sz="0" w:space="0" w:color="auto"/>
                                                <w:right w:val="none" w:sz="0" w:space="0" w:color="auto"/>
                                              </w:divBdr>
                                              <w:divsChild>
                                                <w:div w:id="133106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9224277">
      <w:bodyDiv w:val="1"/>
      <w:marLeft w:val="0"/>
      <w:marRight w:val="0"/>
      <w:marTop w:val="0"/>
      <w:marBottom w:val="0"/>
      <w:divBdr>
        <w:top w:val="none" w:sz="0" w:space="0" w:color="auto"/>
        <w:left w:val="none" w:sz="0" w:space="0" w:color="auto"/>
        <w:bottom w:val="none" w:sz="0" w:space="0" w:color="auto"/>
        <w:right w:val="none" w:sz="0" w:space="0" w:color="auto"/>
      </w:divBdr>
    </w:div>
    <w:div w:id="1273787201">
      <w:bodyDiv w:val="1"/>
      <w:marLeft w:val="0"/>
      <w:marRight w:val="0"/>
      <w:marTop w:val="0"/>
      <w:marBottom w:val="0"/>
      <w:divBdr>
        <w:top w:val="none" w:sz="0" w:space="0" w:color="auto"/>
        <w:left w:val="none" w:sz="0" w:space="0" w:color="auto"/>
        <w:bottom w:val="none" w:sz="0" w:space="0" w:color="auto"/>
        <w:right w:val="none" w:sz="0" w:space="0" w:color="auto"/>
      </w:divBdr>
      <w:divsChild>
        <w:div w:id="2131001145">
          <w:marLeft w:val="0"/>
          <w:marRight w:val="0"/>
          <w:marTop w:val="0"/>
          <w:marBottom w:val="0"/>
          <w:divBdr>
            <w:top w:val="none" w:sz="0" w:space="0" w:color="auto"/>
            <w:left w:val="none" w:sz="0" w:space="0" w:color="auto"/>
            <w:bottom w:val="none" w:sz="0" w:space="0" w:color="auto"/>
            <w:right w:val="none" w:sz="0" w:space="0" w:color="auto"/>
          </w:divBdr>
          <w:divsChild>
            <w:div w:id="417824373">
              <w:marLeft w:val="0"/>
              <w:marRight w:val="0"/>
              <w:marTop w:val="100"/>
              <w:marBottom w:val="100"/>
              <w:divBdr>
                <w:top w:val="none" w:sz="0" w:space="0" w:color="auto"/>
                <w:left w:val="none" w:sz="0" w:space="0" w:color="auto"/>
                <w:bottom w:val="none" w:sz="0" w:space="0" w:color="auto"/>
                <w:right w:val="none" w:sz="0" w:space="0" w:color="auto"/>
              </w:divBdr>
              <w:divsChild>
                <w:div w:id="1422722005">
                  <w:marLeft w:val="0"/>
                  <w:marRight w:val="0"/>
                  <w:marTop w:val="0"/>
                  <w:marBottom w:val="0"/>
                  <w:divBdr>
                    <w:top w:val="none" w:sz="0" w:space="0" w:color="auto"/>
                    <w:left w:val="none" w:sz="0" w:space="0" w:color="auto"/>
                    <w:bottom w:val="none" w:sz="0" w:space="0" w:color="auto"/>
                    <w:right w:val="none" w:sz="0" w:space="0" w:color="auto"/>
                  </w:divBdr>
                  <w:divsChild>
                    <w:div w:id="1146506087">
                      <w:marLeft w:val="0"/>
                      <w:marRight w:val="0"/>
                      <w:marTop w:val="0"/>
                      <w:marBottom w:val="0"/>
                      <w:divBdr>
                        <w:top w:val="none" w:sz="0" w:space="0" w:color="auto"/>
                        <w:left w:val="none" w:sz="0" w:space="0" w:color="auto"/>
                        <w:bottom w:val="none" w:sz="0" w:space="0" w:color="auto"/>
                        <w:right w:val="none" w:sz="0" w:space="0" w:color="auto"/>
                      </w:divBdr>
                      <w:divsChild>
                        <w:div w:id="1892380401">
                          <w:marLeft w:val="0"/>
                          <w:marRight w:val="0"/>
                          <w:marTop w:val="0"/>
                          <w:marBottom w:val="0"/>
                          <w:divBdr>
                            <w:top w:val="none" w:sz="0" w:space="0" w:color="auto"/>
                            <w:left w:val="none" w:sz="0" w:space="0" w:color="auto"/>
                            <w:bottom w:val="none" w:sz="0" w:space="0" w:color="auto"/>
                            <w:right w:val="none" w:sz="0" w:space="0" w:color="auto"/>
                          </w:divBdr>
                          <w:divsChild>
                            <w:div w:id="854274251">
                              <w:marLeft w:val="0"/>
                              <w:marRight w:val="0"/>
                              <w:marTop w:val="0"/>
                              <w:marBottom w:val="0"/>
                              <w:divBdr>
                                <w:top w:val="none" w:sz="0" w:space="0" w:color="auto"/>
                                <w:left w:val="none" w:sz="0" w:space="0" w:color="auto"/>
                                <w:bottom w:val="none" w:sz="0" w:space="0" w:color="auto"/>
                                <w:right w:val="none" w:sz="0" w:space="0" w:color="auto"/>
                              </w:divBdr>
                              <w:divsChild>
                                <w:div w:id="988555195">
                                  <w:marLeft w:val="0"/>
                                  <w:marRight w:val="0"/>
                                  <w:marTop w:val="100"/>
                                  <w:marBottom w:val="100"/>
                                  <w:divBdr>
                                    <w:top w:val="none" w:sz="0" w:space="0" w:color="auto"/>
                                    <w:left w:val="none" w:sz="0" w:space="0" w:color="auto"/>
                                    <w:bottom w:val="none" w:sz="0" w:space="0" w:color="auto"/>
                                    <w:right w:val="none" w:sz="0" w:space="0" w:color="auto"/>
                                  </w:divBdr>
                                  <w:divsChild>
                                    <w:div w:id="949580301">
                                      <w:marLeft w:val="0"/>
                                      <w:marRight w:val="0"/>
                                      <w:marTop w:val="0"/>
                                      <w:marBottom w:val="120"/>
                                      <w:divBdr>
                                        <w:top w:val="none" w:sz="0" w:space="0" w:color="auto"/>
                                        <w:left w:val="none" w:sz="0" w:space="0" w:color="auto"/>
                                        <w:bottom w:val="single" w:sz="12" w:space="9" w:color="EBEBEB"/>
                                        <w:right w:val="none" w:sz="0" w:space="0" w:color="auto"/>
                                      </w:divBdr>
                                      <w:divsChild>
                                        <w:div w:id="897663699">
                                          <w:marLeft w:val="0"/>
                                          <w:marRight w:val="0"/>
                                          <w:marTop w:val="100"/>
                                          <w:marBottom w:val="100"/>
                                          <w:divBdr>
                                            <w:top w:val="none" w:sz="0" w:space="0" w:color="auto"/>
                                            <w:left w:val="none" w:sz="0" w:space="0" w:color="auto"/>
                                            <w:bottom w:val="none" w:sz="0" w:space="0" w:color="auto"/>
                                            <w:right w:val="none" w:sz="0" w:space="0" w:color="auto"/>
                                          </w:divBdr>
                                          <w:divsChild>
                                            <w:div w:id="10558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1629">
                                      <w:marLeft w:val="0"/>
                                      <w:marRight w:val="0"/>
                                      <w:marTop w:val="0"/>
                                      <w:marBottom w:val="120"/>
                                      <w:divBdr>
                                        <w:top w:val="none" w:sz="0" w:space="0" w:color="auto"/>
                                        <w:left w:val="none" w:sz="0" w:space="0" w:color="auto"/>
                                        <w:bottom w:val="none" w:sz="0" w:space="0" w:color="auto"/>
                                        <w:right w:val="none" w:sz="0" w:space="0" w:color="auto"/>
                                      </w:divBdr>
                                      <w:divsChild>
                                        <w:div w:id="2079358538">
                                          <w:marLeft w:val="0"/>
                                          <w:marRight w:val="0"/>
                                          <w:marTop w:val="0"/>
                                          <w:marBottom w:val="0"/>
                                          <w:divBdr>
                                            <w:top w:val="none" w:sz="0" w:space="0" w:color="auto"/>
                                            <w:left w:val="none" w:sz="0" w:space="0" w:color="auto"/>
                                            <w:bottom w:val="none" w:sz="0" w:space="0" w:color="auto"/>
                                            <w:right w:val="none" w:sz="0" w:space="0" w:color="auto"/>
                                          </w:divBdr>
                                          <w:divsChild>
                                            <w:div w:id="1805611843">
                                              <w:marLeft w:val="0"/>
                                              <w:marRight w:val="0"/>
                                              <w:marTop w:val="0"/>
                                              <w:marBottom w:val="0"/>
                                              <w:divBdr>
                                                <w:top w:val="none" w:sz="0" w:space="0" w:color="auto"/>
                                                <w:left w:val="none" w:sz="0" w:space="0" w:color="auto"/>
                                                <w:bottom w:val="none" w:sz="0" w:space="0" w:color="auto"/>
                                                <w:right w:val="none" w:sz="0" w:space="0" w:color="auto"/>
                                              </w:divBdr>
                                              <w:divsChild>
                                                <w:div w:id="20434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707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fpri.org/project/wea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FFB04-7E4C-488B-A04D-02F2419D2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2084</Words>
  <Characters>11883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Ragasa, Catherine (IFPRI)</dc:creator>
  <cp:keywords/>
  <dc:description/>
  <cp:lastModifiedBy>Ragasa, Catherine (IFPRI)</cp:lastModifiedBy>
  <cp:revision>3</cp:revision>
  <dcterms:created xsi:type="dcterms:W3CDTF">2020-02-26T18:10:00Z</dcterms:created>
  <dcterms:modified xsi:type="dcterms:W3CDTF">2020-02-26T19:04:00Z</dcterms:modified>
</cp:coreProperties>
</file>