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8C7B4" w14:textId="6FBC6E76" w:rsidR="00B42E96" w:rsidRDefault="00B42E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changed our procedures to be confidential, instead of anonymous. As a result, we are amending our preanalysis plan to reflect panel data in the following way: </w:t>
      </w:r>
    </w:p>
    <w:p w14:paraId="0987E92B" w14:textId="2E7CDDDF" w:rsidR="00B42E96" w:rsidRDefault="00B42E96" w:rsidP="00B42E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42E96">
        <w:rPr>
          <w:rFonts w:ascii="Times New Roman" w:hAnsi="Times New Roman" w:cs="Times New Roman"/>
          <w:sz w:val="24"/>
          <w:szCs w:val="24"/>
        </w:rPr>
        <w:t xml:space="preserve">If questions are asked in baseline and endline, we will </w:t>
      </w:r>
      <w:r>
        <w:rPr>
          <w:rFonts w:ascii="Times New Roman" w:hAnsi="Times New Roman" w:cs="Times New Roman"/>
          <w:sz w:val="24"/>
          <w:szCs w:val="24"/>
        </w:rPr>
        <w:t xml:space="preserve">amend our primary equation to use individual fixed effects. </w:t>
      </w:r>
    </w:p>
    <w:p w14:paraId="2F31402E" w14:textId="51F8F146" w:rsidR="006626A5" w:rsidRPr="006626A5" w:rsidRDefault="00B42E96" w:rsidP="006626A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will use the first survey taken by a subject to be “baseline” (i.e., pre-intervention). All subsequent surveys will be considered endline (i.e., post-intervention).</w:t>
      </w:r>
      <w:bookmarkStart w:id="0" w:name="_GoBack"/>
      <w:bookmarkEnd w:id="0"/>
    </w:p>
    <w:p w14:paraId="40E0CDC0" w14:textId="700F993F" w:rsidR="009F28FF" w:rsidRPr="00035218" w:rsidRDefault="009F28FF" w:rsidP="00B42E9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9F28FF" w:rsidRPr="000352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35A3E"/>
    <w:multiLevelType w:val="hybridMultilevel"/>
    <w:tmpl w:val="091AA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D02C2"/>
    <w:multiLevelType w:val="hybridMultilevel"/>
    <w:tmpl w:val="90C8E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8D21DF"/>
    <w:multiLevelType w:val="hybridMultilevel"/>
    <w:tmpl w:val="E9586ABA"/>
    <w:lvl w:ilvl="0" w:tplc="E7820E4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941126"/>
    <w:multiLevelType w:val="hybridMultilevel"/>
    <w:tmpl w:val="3ADEB6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96B10"/>
    <w:multiLevelType w:val="hybridMultilevel"/>
    <w:tmpl w:val="3ADEB6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64F"/>
    <w:rsid w:val="00035218"/>
    <w:rsid w:val="000B13C8"/>
    <w:rsid w:val="00104D78"/>
    <w:rsid w:val="001A5257"/>
    <w:rsid w:val="00221749"/>
    <w:rsid w:val="00240DCA"/>
    <w:rsid w:val="003E019E"/>
    <w:rsid w:val="00441F9F"/>
    <w:rsid w:val="0054659E"/>
    <w:rsid w:val="006626A5"/>
    <w:rsid w:val="0075336B"/>
    <w:rsid w:val="00781B2F"/>
    <w:rsid w:val="0080764F"/>
    <w:rsid w:val="008E2D5A"/>
    <w:rsid w:val="00953CDD"/>
    <w:rsid w:val="00962797"/>
    <w:rsid w:val="009F28FF"/>
    <w:rsid w:val="00B000A5"/>
    <w:rsid w:val="00B42E96"/>
    <w:rsid w:val="00EB3984"/>
    <w:rsid w:val="00ED1E50"/>
    <w:rsid w:val="00F5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9DFB1"/>
  <w15:chartTrackingRefBased/>
  <w15:docId w15:val="{20BA4258-107B-4D5E-995D-F98561F94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59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000A5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0352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52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52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52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521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2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2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Ketki Sheth</dc:creator>
  <cp:keywords/>
  <dc:description/>
  <cp:lastModifiedBy>Ketki Sheth</cp:lastModifiedBy>
  <cp:revision>5</cp:revision>
  <dcterms:created xsi:type="dcterms:W3CDTF">2020-04-09T03:00:00Z</dcterms:created>
  <dcterms:modified xsi:type="dcterms:W3CDTF">2020-04-09T03:03:00Z</dcterms:modified>
</cp:coreProperties>
</file>