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E665E" w14:textId="77777777" w:rsidR="00DD0756" w:rsidRDefault="00AB6EE6" w:rsidP="00DD0756">
      <w:pPr>
        <w:spacing w:after="0"/>
        <w:jc w:val="center"/>
        <w:rPr>
          <w:rFonts w:ascii="Times New Roman" w:hAnsi="Times New Roman" w:cs="Times New Roman"/>
          <w:b/>
          <w:bCs/>
          <w:sz w:val="30"/>
          <w:szCs w:val="30"/>
        </w:rPr>
      </w:pPr>
      <w:r>
        <w:rPr>
          <w:rFonts w:ascii="Times New Roman" w:hAnsi="Times New Roman" w:cs="Times New Roman"/>
          <w:b/>
          <w:bCs/>
          <w:sz w:val="30"/>
          <w:szCs w:val="30"/>
        </w:rPr>
        <w:t xml:space="preserve">More Cash, </w:t>
      </w:r>
      <w:r w:rsidR="00C022A7">
        <w:rPr>
          <w:rFonts w:ascii="Times New Roman" w:hAnsi="Times New Roman" w:cs="Times New Roman"/>
          <w:b/>
          <w:bCs/>
          <w:sz w:val="30"/>
          <w:szCs w:val="30"/>
        </w:rPr>
        <w:t>B</w:t>
      </w:r>
      <w:r w:rsidR="00AC3A51">
        <w:rPr>
          <w:rFonts w:ascii="Times New Roman" w:hAnsi="Times New Roman" w:cs="Times New Roman"/>
          <w:b/>
          <w:bCs/>
          <w:sz w:val="30"/>
          <w:szCs w:val="30"/>
        </w:rPr>
        <w:t xml:space="preserve">igger </w:t>
      </w:r>
      <w:r w:rsidR="00C022A7">
        <w:rPr>
          <w:rFonts w:ascii="Times New Roman" w:hAnsi="Times New Roman" w:cs="Times New Roman"/>
          <w:b/>
          <w:bCs/>
          <w:sz w:val="30"/>
          <w:szCs w:val="30"/>
        </w:rPr>
        <w:t>I</w:t>
      </w:r>
      <w:r w:rsidR="00D91E7D">
        <w:rPr>
          <w:rFonts w:ascii="Times New Roman" w:hAnsi="Times New Roman" w:cs="Times New Roman"/>
          <w:b/>
          <w:bCs/>
          <w:sz w:val="30"/>
          <w:szCs w:val="30"/>
        </w:rPr>
        <w:t xml:space="preserve">mpacts? </w:t>
      </w:r>
    </w:p>
    <w:p w14:paraId="687A0661" w14:textId="77777777" w:rsidR="00FE5596" w:rsidRDefault="003A571B" w:rsidP="00DD0756">
      <w:pPr>
        <w:spacing w:after="0"/>
        <w:jc w:val="center"/>
        <w:rPr>
          <w:rFonts w:ascii="Times New Roman" w:hAnsi="Times New Roman" w:cs="Times New Roman"/>
          <w:sz w:val="24"/>
          <w:szCs w:val="24"/>
        </w:rPr>
      </w:pPr>
      <w:r w:rsidRPr="003A571B">
        <w:rPr>
          <w:rFonts w:ascii="Times New Roman" w:hAnsi="Times New Roman" w:cs="Times New Roman"/>
          <w:b/>
          <w:bCs/>
          <w:sz w:val="30"/>
          <w:szCs w:val="30"/>
        </w:rPr>
        <w:t xml:space="preserve">A </w:t>
      </w:r>
      <w:r w:rsidR="00FB58F2">
        <w:rPr>
          <w:rFonts w:ascii="Times New Roman" w:hAnsi="Times New Roman" w:cs="Times New Roman"/>
          <w:b/>
          <w:bCs/>
          <w:sz w:val="30"/>
          <w:szCs w:val="30"/>
        </w:rPr>
        <w:t>F</w:t>
      </w:r>
      <w:r w:rsidRPr="003A571B">
        <w:rPr>
          <w:rFonts w:ascii="Times New Roman" w:hAnsi="Times New Roman" w:cs="Times New Roman"/>
          <w:b/>
          <w:bCs/>
          <w:sz w:val="30"/>
          <w:szCs w:val="30"/>
        </w:rPr>
        <w:t xml:space="preserve">ield Experiment </w:t>
      </w:r>
      <w:r w:rsidR="00126C78">
        <w:rPr>
          <w:rFonts w:ascii="Times New Roman" w:hAnsi="Times New Roman" w:cs="Times New Roman"/>
          <w:b/>
          <w:bCs/>
          <w:sz w:val="30"/>
          <w:szCs w:val="30"/>
        </w:rPr>
        <w:t xml:space="preserve">of Cash Transfers </w:t>
      </w:r>
      <w:r w:rsidRPr="003A571B">
        <w:rPr>
          <w:rFonts w:ascii="Times New Roman" w:hAnsi="Times New Roman" w:cs="Times New Roman"/>
          <w:b/>
          <w:bCs/>
          <w:sz w:val="30"/>
          <w:szCs w:val="30"/>
        </w:rPr>
        <w:t>in Somalia</w:t>
      </w:r>
      <w:r w:rsidR="00D50A03" w:rsidRPr="00D50A03">
        <w:rPr>
          <w:rStyle w:val="FootnoteReference"/>
          <w:rFonts w:ascii="Times New Roman" w:hAnsi="Times New Roman" w:cs="Times New Roman"/>
          <w:b/>
          <w:bCs/>
          <w:sz w:val="30"/>
          <w:szCs w:val="30"/>
        </w:rPr>
        <w:footnoteReference w:customMarkFollows="1" w:id="1"/>
        <w:sym w:font="Symbol" w:char="F02A"/>
      </w:r>
    </w:p>
    <w:p w14:paraId="2C539619" w14:textId="77777777" w:rsidR="006B56C7" w:rsidRDefault="006B56C7" w:rsidP="006A4609">
      <w:pPr>
        <w:jc w:val="center"/>
        <w:rPr>
          <w:rFonts w:ascii="Times New Roman" w:hAnsi="Times New Roman" w:cs="Times New Roman"/>
          <w:sz w:val="24"/>
          <w:szCs w:val="24"/>
        </w:rPr>
      </w:pPr>
    </w:p>
    <w:p w14:paraId="53E6F040" w14:textId="46C371F9" w:rsidR="005505E4" w:rsidRDefault="006A4609" w:rsidP="00F023CC">
      <w:pPr>
        <w:jc w:val="center"/>
        <w:rPr>
          <w:rFonts w:ascii="Times New Roman" w:hAnsi="Times New Roman" w:cs="Times New Roman"/>
          <w:sz w:val="24"/>
          <w:szCs w:val="24"/>
        </w:rPr>
      </w:pPr>
      <w:r>
        <w:rPr>
          <w:rFonts w:ascii="Times New Roman" w:hAnsi="Times New Roman" w:cs="Times New Roman"/>
          <w:sz w:val="24"/>
          <w:szCs w:val="24"/>
        </w:rPr>
        <w:t>Billow Hassan</w:t>
      </w:r>
      <w:r w:rsidR="004137E3" w:rsidRPr="00FD6D68">
        <w:rPr>
          <w:rStyle w:val="FootnoteReference"/>
          <w:sz w:val="24"/>
        </w:rPr>
        <w:footnoteReference w:customMarkFollows="1" w:id="2"/>
        <w:t>ƪ</w:t>
      </w:r>
      <w:r>
        <w:rPr>
          <w:rFonts w:ascii="Times New Roman" w:hAnsi="Times New Roman" w:cs="Times New Roman"/>
          <w:sz w:val="24"/>
          <w:szCs w:val="24"/>
        </w:rPr>
        <w:t>, Stephen Mutiso</w:t>
      </w:r>
      <w:r w:rsidR="006B56C7" w:rsidRPr="00FD6D68">
        <w:rPr>
          <w:rStyle w:val="FootnoteReference"/>
          <w:sz w:val="24"/>
        </w:rPr>
        <w:footnoteReference w:customMarkFollows="1" w:id="3"/>
        <w:t>¶</w:t>
      </w:r>
      <w:r w:rsidR="008E5A50">
        <w:rPr>
          <w:rFonts w:ascii="Times New Roman" w:hAnsi="Times New Roman" w:cs="Times New Roman"/>
          <w:sz w:val="24"/>
          <w:szCs w:val="24"/>
        </w:rPr>
        <w:t xml:space="preserve">, </w:t>
      </w:r>
      <w:r w:rsidR="005505E4">
        <w:rPr>
          <w:rFonts w:ascii="Times New Roman" w:hAnsi="Times New Roman" w:cs="Times New Roman"/>
          <w:sz w:val="24"/>
          <w:szCs w:val="24"/>
        </w:rPr>
        <w:t>Munshi Sulaiman</w:t>
      </w:r>
      <w:r w:rsidR="006B56C7" w:rsidRPr="00FD6D68">
        <w:rPr>
          <w:rStyle w:val="FootnoteReference"/>
          <w:sz w:val="24"/>
        </w:rPr>
        <w:footnoteReference w:customMarkFollows="1" w:id="4"/>
        <w:t>§</w:t>
      </w:r>
    </w:p>
    <w:p w14:paraId="5D9BAE93" w14:textId="77777777" w:rsidR="002B62CE" w:rsidRDefault="002B62CE" w:rsidP="005505E4">
      <w:pPr>
        <w:jc w:val="center"/>
        <w:rPr>
          <w:rFonts w:ascii="Times New Roman" w:hAnsi="Times New Roman" w:cs="Times New Roman"/>
          <w:sz w:val="24"/>
          <w:szCs w:val="24"/>
        </w:rPr>
      </w:pPr>
    </w:p>
    <w:p w14:paraId="388529C0" w14:textId="6729DE55" w:rsidR="002B62CE" w:rsidRDefault="008B462C" w:rsidP="005505E4">
      <w:pPr>
        <w:jc w:val="center"/>
        <w:rPr>
          <w:rFonts w:ascii="Times New Roman" w:hAnsi="Times New Roman" w:cs="Times New Roman"/>
          <w:sz w:val="24"/>
          <w:szCs w:val="24"/>
        </w:rPr>
      </w:pPr>
      <w:r>
        <w:rPr>
          <w:rFonts w:ascii="Times New Roman" w:hAnsi="Times New Roman" w:cs="Times New Roman"/>
          <w:sz w:val="24"/>
          <w:szCs w:val="24"/>
        </w:rPr>
        <w:t>June</w:t>
      </w:r>
      <w:r w:rsidR="0004319F">
        <w:rPr>
          <w:rFonts w:ascii="Times New Roman" w:hAnsi="Times New Roman" w:cs="Times New Roman"/>
          <w:sz w:val="24"/>
          <w:szCs w:val="24"/>
        </w:rPr>
        <w:t xml:space="preserve"> 25</w:t>
      </w:r>
      <w:r w:rsidR="00777FF1">
        <w:rPr>
          <w:rFonts w:ascii="Times New Roman" w:hAnsi="Times New Roman" w:cs="Times New Roman"/>
          <w:sz w:val="24"/>
          <w:szCs w:val="24"/>
        </w:rPr>
        <w:t>,</w:t>
      </w:r>
      <w:r w:rsidR="002B62CE">
        <w:rPr>
          <w:rFonts w:ascii="Times New Roman" w:hAnsi="Times New Roman" w:cs="Times New Roman"/>
          <w:sz w:val="24"/>
          <w:szCs w:val="24"/>
        </w:rPr>
        <w:t xml:space="preserve"> </w:t>
      </w:r>
      <w:r w:rsidR="00ED0020">
        <w:rPr>
          <w:rFonts w:ascii="Times New Roman" w:hAnsi="Times New Roman" w:cs="Times New Roman"/>
          <w:sz w:val="24"/>
          <w:szCs w:val="24"/>
        </w:rPr>
        <w:t>2</w:t>
      </w:r>
      <w:r w:rsidR="00D67F12">
        <w:rPr>
          <w:rFonts w:ascii="Times New Roman" w:hAnsi="Times New Roman" w:cs="Times New Roman"/>
          <w:sz w:val="24"/>
          <w:szCs w:val="24"/>
        </w:rPr>
        <w:t>018</w:t>
      </w:r>
    </w:p>
    <w:p w14:paraId="679F7740" w14:textId="77777777" w:rsidR="002B62CE" w:rsidRDefault="002B62CE" w:rsidP="005505E4">
      <w:pPr>
        <w:jc w:val="center"/>
        <w:rPr>
          <w:rFonts w:ascii="Times New Roman" w:hAnsi="Times New Roman" w:cs="Times New Roman"/>
          <w:sz w:val="24"/>
          <w:szCs w:val="24"/>
        </w:rPr>
      </w:pPr>
    </w:p>
    <w:p w14:paraId="6BAEBD8C" w14:textId="77777777" w:rsidR="005505E4" w:rsidRPr="005505E4" w:rsidRDefault="005505E4" w:rsidP="005505E4">
      <w:pPr>
        <w:jc w:val="center"/>
        <w:rPr>
          <w:rFonts w:ascii="Times New Roman" w:hAnsi="Times New Roman" w:cs="Times New Roman"/>
          <w:b/>
          <w:bCs/>
          <w:sz w:val="24"/>
          <w:szCs w:val="24"/>
        </w:rPr>
      </w:pPr>
      <w:r w:rsidRPr="005505E4">
        <w:rPr>
          <w:rFonts w:ascii="Times New Roman" w:hAnsi="Times New Roman" w:cs="Times New Roman"/>
          <w:b/>
          <w:bCs/>
          <w:sz w:val="24"/>
          <w:szCs w:val="24"/>
        </w:rPr>
        <w:t>Abstract</w:t>
      </w:r>
    </w:p>
    <w:p w14:paraId="29AA81E5" w14:textId="7EBAD30D" w:rsidR="00265907" w:rsidRDefault="00D35675">
      <w:pPr>
        <w:rPr>
          <w:rFonts w:ascii="Times New Roman" w:hAnsi="Times New Roman" w:cs="Times New Roman"/>
          <w:sz w:val="24"/>
          <w:szCs w:val="24"/>
        </w:rPr>
      </w:pPr>
      <w:r>
        <w:rPr>
          <w:rFonts w:ascii="Times New Roman" w:hAnsi="Times New Roman" w:cs="Times New Roman"/>
          <w:sz w:val="24"/>
          <w:szCs w:val="24"/>
        </w:rPr>
        <w:t xml:space="preserve">Cash transfers </w:t>
      </w:r>
      <w:r w:rsidR="008164C9">
        <w:rPr>
          <w:rFonts w:ascii="Times New Roman" w:hAnsi="Times New Roman" w:cs="Times New Roman"/>
          <w:sz w:val="24"/>
          <w:szCs w:val="24"/>
        </w:rPr>
        <w:t xml:space="preserve">in </w:t>
      </w:r>
      <w:r w:rsidR="00F147C6">
        <w:rPr>
          <w:rFonts w:ascii="Times New Roman" w:hAnsi="Times New Roman" w:cs="Times New Roman"/>
          <w:sz w:val="24"/>
          <w:szCs w:val="24"/>
        </w:rPr>
        <w:t xml:space="preserve">different forms </w:t>
      </w:r>
      <w:r w:rsidR="008164C9">
        <w:rPr>
          <w:rFonts w:ascii="Times New Roman" w:hAnsi="Times New Roman" w:cs="Times New Roman"/>
          <w:sz w:val="24"/>
          <w:szCs w:val="24"/>
        </w:rPr>
        <w:t xml:space="preserve">is </w:t>
      </w:r>
      <w:r w:rsidR="00F147C6">
        <w:rPr>
          <w:rFonts w:ascii="Times New Roman" w:hAnsi="Times New Roman" w:cs="Times New Roman"/>
          <w:sz w:val="24"/>
          <w:szCs w:val="24"/>
        </w:rPr>
        <w:t xml:space="preserve">a </w:t>
      </w:r>
      <w:r>
        <w:rPr>
          <w:rFonts w:ascii="Times New Roman" w:hAnsi="Times New Roman" w:cs="Times New Roman"/>
          <w:sz w:val="24"/>
          <w:szCs w:val="24"/>
        </w:rPr>
        <w:t xml:space="preserve">major component of most social </w:t>
      </w:r>
      <w:r w:rsidR="008C660A">
        <w:rPr>
          <w:rFonts w:ascii="Times New Roman" w:hAnsi="Times New Roman" w:cs="Times New Roman"/>
          <w:sz w:val="24"/>
          <w:szCs w:val="24"/>
        </w:rPr>
        <w:t>protection programmes</w:t>
      </w:r>
      <w:r>
        <w:rPr>
          <w:rFonts w:ascii="Times New Roman" w:hAnsi="Times New Roman" w:cs="Times New Roman"/>
          <w:sz w:val="24"/>
          <w:szCs w:val="24"/>
        </w:rPr>
        <w:t xml:space="preserve">. </w:t>
      </w:r>
      <w:r w:rsidR="00F44337">
        <w:rPr>
          <w:rFonts w:ascii="Times New Roman" w:hAnsi="Times New Roman" w:cs="Times New Roman"/>
          <w:sz w:val="24"/>
          <w:szCs w:val="24"/>
        </w:rPr>
        <w:t>U</w:t>
      </w:r>
      <w:r w:rsidR="008164C9">
        <w:rPr>
          <w:rFonts w:ascii="Times New Roman" w:hAnsi="Times New Roman" w:cs="Times New Roman"/>
          <w:sz w:val="24"/>
          <w:szCs w:val="24"/>
        </w:rPr>
        <w:t xml:space="preserve">nconditional cash transfer (UCT) </w:t>
      </w:r>
      <w:r w:rsidR="00460F3B">
        <w:rPr>
          <w:rFonts w:ascii="Times New Roman" w:hAnsi="Times New Roman" w:cs="Times New Roman"/>
          <w:sz w:val="24"/>
          <w:szCs w:val="24"/>
        </w:rPr>
        <w:t>typically</w:t>
      </w:r>
      <w:r w:rsidR="00F44337">
        <w:rPr>
          <w:rFonts w:ascii="Times New Roman" w:hAnsi="Times New Roman" w:cs="Times New Roman"/>
          <w:sz w:val="24"/>
          <w:szCs w:val="24"/>
        </w:rPr>
        <w:t xml:space="preserve"> </w:t>
      </w:r>
      <w:r w:rsidR="0097799B">
        <w:rPr>
          <w:rFonts w:ascii="Times New Roman" w:hAnsi="Times New Roman" w:cs="Times New Roman"/>
          <w:sz w:val="24"/>
          <w:szCs w:val="24"/>
        </w:rPr>
        <w:t xml:space="preserve">in </w:t>
      </w:r>
      <w:r w:rsidR="00F44337">
        <w:rPr>
          <w:rFonts w:ascii="Times New Roman" w:hAnsi="Times New Roman" w:cs="Times New Roman"/>
          <w:sz w:val="24"/>
          <w:szCs w:val="24"/>
        </w:rPr>
        <w:t xml:space="preserve">monthly </w:t>
      </w:r>
      <w:r w:rsidR="0097799B">
        <w:rPr>
          <w:rFonts w:ascii="Times New Roman" w:hAnsi="Times New Roman" w:cs="Times New Roman"/>
          <w:sz w:val="24"/>
          <w:szCs w:val="24"/>
        </w:rPr>
        <w:t xml:space="preserve">instalments is common in humanitarian programming to support households </w:t>
      </w:r>
      <w:r w:rsidR="00460F3B">
        <w:rPr>
          <w:rFonts w:ascii="Times New Roman" w:hAnsi="Times New Roman" w:cs="Times New Roman"/>
          <w:sz w:val="24"/>
          <w:szCs w:val="24"/>
        </w:rPr>
        <w:t>achieve immediate food security</w:t>
      </w:r>
      <w:r w:rsidR="0097799B">
        <w:rPr>
          <w:rFonts w:ascii="Times New Roman" w:hAnsi="Times New Roman" w:cs="Times New Roman"/>
          <w:sz w:val="24"/>
          <w:szCs w:val="24"/>
        </w:rPr>
        <w:t xml:space="preserve">. </w:t>
      </w:r>
      <w:r w:rsidR="00B627FC">
        <w:rPr>
          <w:rFonts w:ascii="Times New Roman" w:hAnsi="Times New Roman" w:cs="Times New Roman"/>
          <w:sz w:val="24"/>
          <w:szCs w:val="24"/>
        </w:rPr>
        <w:t>Business grants, on the other hand, are also found to be effective in assisting households to build their asset base and foster income growth</w:t>
      </w:r>
      <w:r w:rsidR="00A420B3">
        <w:rPr>
          <w:rFonts w:ascii="Times New Roman" w:hAnsi="Times New Roman" w:cs="Times New Roman"/>
          <w:sz w:val="24"/>
          <w:szCs w:val="24"/>
        </w:rPr>
        <w:t xml:space="preserve">, which are </w:t>
      </w:r>
      <w:r w:rsidR="00FD75A9">
        <w:rPr>
          <w:rFonts w:ascii="Times New Roman" w:hAnsi="Times New Roman" w:cs="Times New Roman"/>
          <w:sz w:val="24"/>
          <w:szCs w:val="24"/>
        </w:rPr>
        <w:t xml:space="preserve">key </w:t>
      </w:r>
      <w:r w:rsidR="00A420B3">
        <w:rPr>
          <w:rFonts w:ascii="Times New Roman" w:hAnsi="Times New Roman" w:cs="Times New Roman"/>
          <w:sz w:val="24"/>
          <w:szCs w:val="24"/>
        </w:rPr>
        <w:t xml:space="preserve">elements for </w:t>
      </w:r>
      <w:r w:rsidR="00F65878">
        <w:rPr>
          <w:rFonts w:ascii="Times New Roman" w:hAnsi="Times New Roman" w:cs="Times New Roman"/>
          <w:sz w:val="24"/>
          <w:szCs w:val="24"/>
        </w:rPr>
        <w:t xml:space="preserve">household </w:t>
      </w:r>
      <w:r w:rsidR="00A420B3">
        <w:rPr>
          <w:rFonts w:ascii="Times New Roman" w:hAnsi="Times New Roman" w:cs="Times New Roman"/>
          <w:sz w:val="24"/>
          <w:szCs w:val="24"/>
        </w:rPr>
        <w:t>resilience building</w:t>
      </w:r>
      <w:r w:rsidR="00B627FC">
        <w:rPr>
          <w:rFonts w:ascii="Times New Roman" w:hAnsi="Times New Roman" w:cs="Times New Roman"/>
          <w:sz w:val="24"/>
          <w:szCs w:val="24"/>
        </w:rPr>
        <w:t xml:space="preserve">. </w:t>
      </w:r>
      <w:r w:rsidR="00DA75DF">
        <w:rPr>
          <w:rFonts w:ascii="Times New Roman" w:hAnsi="Times New Roman" w:cs="Times New Roman"/>
          <w:sz w:val="24"/>
          <w:szCs w:val="24"/>
        </w:rPr>
        <w:t xml:space="preserve">However, the effects of most of these programmes on children’s are usually limited or not significant. In this study, we compare the livelihood </w:t>
      </w:r>
      <w:r w:rsidR="008F42E9">
        <w:rPr>
          <w:rFonts w:ascii="Times New Roman" w:hAnsi="Times New Roman" w:cs="Times New Roman"/>
          <w:sz w:val="24"/>
          <w:szCs w:val="24"/>
        </w:rPr>
        <w:t xml:space="preserve">and </w:t>
      </w:r>
      <w:r w:rsidR="00FE0EAA">
        <w:rPr>
          <w:rFonts w:ascii="Times New Roman" w:hAnsi="Times New Roman" w:cs="Times New Roman"/>
          <w:sz w:val="24"/>
          <w:szCs w:val="24"/>
        </w:rPr>
        <w:t>child</w:t>
      </w:r>
      <w:r w:rsidR="008F42E9">
        <w:rPr>
          <w:rFonts w:ascii="Times New Roman" w:hAnsi="Times New Roman" w:cs="Times New Roman"/>
          <w:sz w:val="24"/>
          <w:szCs w:val="24"/>
        </w:rPr>
        <w:t xml:space="preserve"> level outcomes of four types of transfers. The study arms are a) small UCT of $100-250 in two monthly instalments, b) small </w:t>
      </w:r>
      <w:r w:rsidR="00FE0EAA">
        <w:rPr>
          <w:rFonts w:ascii="Times New Roman" w:hAnsi="Times New Roman" w:cs="Times New Roman"/>
          <w:sz w:val="24"/>
          <w:szCs w:val="24"/>
        </w:rPr>
        <w:t xml:space="preserve">one-off </w:t>
      </w:r>
      <w:r w:rsidR="008F42E9">
        <w:rPr>
          <w:rFonts w:ascii="Times New Roman" w:hAnsi="Times New Roman" w:cs="Times New Roman"/>
          <w:sz w:val="24"/>
          <w:szCs w:val="24"/>
        </w:rPr>
        <w:t xml:space="preserve">business grant of $100-$250, c) </w:t>
      </w:r>
      <w:r w:rsidR="008918F1">
        <w:rPr>
          <w:rFonts w:ascii="Times New Roman" w:hAnsi="Times New Roman" w:cs="Times New Roman"/>
          <w:sz w:val="24"/>
          <w:szCs w:val="24"/>
        </w:rPr>
        <w:t>“</w:t>
      </w:r>
      <w:r w:rsidR="008F42E9">
        <w:rPr>
          <w:rFonts w:ascii="Times New Roman" w:hAnsi="Times New Roman" w:cs="Times New Roman"/>
          <w:sz w:val="24"/>
          <w:szCs w:val="24"/>
        </w:rPr>
        <w:t>medium</w:t>
      </w:r>
      <w:r w:rsidR="008918F1">
        <w:rPr>
          <w:rFonts w:ascii="Times New Roman" w:hAnsi="Times New Roman" w:cs="Times New Roman"/>
          <w:sz w:val="24"/>
          <w:szCs w:val="24"/>
        </w:rPr>
        <w:t>”</w:t>
      </w:r>
      <w:r w:rsidR="008F42E9">
        <w:rPr>
          <w:rFonts w:ascii="Times New Roman" w:hAnsi="Times New Roman" w:cs="Times New Roman"/>
          <w:sz w:val="24"/>
          <w:szCs w:val="24"/>
        </w:rPr>
        <w:t xml:space="preserve"> business grant of $500, and d) </w:t>
      </w:r>
      <w:r w:rsidR="008918F1">
        <w:rPr>
          <w:rFonts w:ascii="Times New Roman" w:hAnsi="Times New Roman" w:cs="Times New Roman"/>
          <w:sz w:val="24"/>
          <w:szCs w:val="24"/>
        </w:rPr>
        <w:t>“</w:t>
      </w:r>
      <w:r w:rsidR="008F42E9">
        <w:rPr>
          <w:rFonts w:ascii="Times New Roman" w:hAnsi="Times New Roman" w:cs="Times New Roman"/>
          <w:sz w:val="24"/>
          <w:szCs w:val="24"/>
        </w:rPr>
        <w:t>large</w:t>
      </w:r>
      <w:r w:rsidR="008918F1">
        <w:rPr>
          <w:rFonts w:ascii="Times New Roman" w:hAnsi="Times New Roman" w:cs="Times New Roman"/>
          <w:sz w:val="24"/>
          <w:szCs w:val="24"/>
        </w:rPr>
        <w:t>”</w:t>
      </w:r>
      <w:r w:rsidR="008F42E9">
        <w:rPr>
          <w:rFonts w:ascii="Times New Roman" w:hAnsi="Times New Roman" w:cs="Times New Roman"/>
          <w:sz w:val="24"/>
          <w:szCs w:val="24"/>
        </w:rPr>
        <w:t xml:space="preserve"> </w:t>
      </w:r>
      <w:r w:rsidR="008918F1">
        <w:rPr>
          <w:rFonts w:ascii="Times New Roman" w:hAnsi="Times New Roman" w:cs="Times New Roman"/>
          <w:sz w:val="24"/>
          <w:szCs w:val="24"/>
        </w:rPr>
        <w:t xml:space="preserve">business </w:t>
      </w:r>
      <w:r w:rsidR="008F42E9">
        <w:rPr>
          <w:rFonts w:ascii="Times New Roman" w:hAnsi="Times New Roman" w:cs="Times New Roman"/>
          <w:sz w:val="24"/>
          <w:szCs w:val="24"/>
        </w:rPr>
        <w:t xml:space="preserve">grant of $1,000. </w:t>
      </w:r>
      <w:r w:rsidR="008918F1">
        <w:rPr>
          <w:rFonts w:ascii="Times New Roman" w:hAnsi="Times New Roman" w:cs="Times New Roman"/>
          <w:sz w:val="24"/>
          <w:szCs w:val="24"/>
        </w:rPr>
        <w:t xml:space="preserve">The business </w:t>
      </w:r>
      <w:r w:rsidR="009A7BF9">
        <w:rPr>
          <w:rFonts w:ascii="Times New Roman" w:hAnsi="Times New Roman" w:cs="Times New Roman"/>
          <w:sz w:val="24"/>
          <w:szCs w:val="24"/>
        </w:rPr>
        <w:t xml:space="preserve">grant recipients also participated in a business training. </w:t>
      </w:r>
      <w:r w:rsidR="00A420B3">
        <w:rPr>
          <w:rFonts w:ascii="Times New Roman" w:hAnsi="Times New Roman" w:cs="Times New Roman"/>
          <w:sz w:val="24"/>
          <w:szCs w:val="24"/>
        </w:rPr>
        <w:t xml:space="preserve">The study measures the marginal effects of business grants </w:t>
      </w:r>
      <w:r w:rsidR="00061031">
        <w:rPr>
          <w:rFonts w:ascii="Times New Roman" w:hAnsi="Times New Roman" w:cs="Times New Roman"/>
          <w:sz w:val="24"/>
          <w:szCs w:val="24"/>
        </w:rPr>
        <w:t xml:space="preserve">and training </w:t>
      </w:r>
      <w:r w:rsidR="00720489">
        <w:rPr>
          <w:rFonts w:ascii="Times New Roman" w:hAnsi="Times New Roman" w:cs="Times New Roman"/>
          <w:sz w:val="24"/>
          <w:szCs w:val="24"/>
        </w:rPr>
        <w:t xml:space="preserve">five months after the transfers </w:t>
      </w:r>
      <w:r w:rsidR="00437485">
        <w:rPr>
          <w:rFonts w:ascii="Times New Roman" w:hAnsi="Times New Roman" w:cs="Times New Roman"/>
          <w:sz w:val="24"/>
          <w:szCs w:val="24"/>
        </w:rPr>
        <w:t>completed</w:t>
      </w:r>
      <w:r w:rsidR="00061031">
        <w:rPr>
          <w:rFonts w:ascii="Times New Roman" w:hAnsi="Times New Roman" w:cs="Times New Roman"/>
          <w:sz w:val="24"/>
          <w:szCs w:val="24"/>
        </w:rPr>
        <w:t xml:space="preserve"> using the UCT beneficiaries as the comparison group</w:t>
      </w:r>
      <w:r w:rsidR="00A420B3">
        <w:rPr>
          <w:rFonts w:ascii="Times New Roman" w:hAnsi="Times New Roman" w:cs="Times New Roman"/>
          <w:sz w:val="24"/>
          <w:szCs w:val="24"/>
        </w:rPr>
        <w:t xml:space="preserve">. We find that small </w:t>
      </w:r>
      <w:r w:rsidR="003202A1">
        <w:rPr>
          <w:rFonts w:ascii="Times New Roman" w:hAnsi="Times New Roman" w:cs="Times New Roman"/>
          <w:sz w:val="24"/>
          <w:szCs w:val="24"/>
        </w:rPr>
        <w:t xml:space="preserve">business </w:t>
      </w:r>
      <w:r w:rsidR="00A420B3">
        <w:rPr>
          <w:rFonts w:ascii="Times New Roman" w:hAnsi="Times New Roman" w:cs="Times New Roman"/>
          <w:sz w:val="24"/>
          <w:szCs w:val="24"/>
        </w:rPr>
        <w:t xml:space="preserve">grants have </w:t>
      </w:r>
      <w:r w:rsidR="003202A1">
        <w:rPr>
          <w:rFonts w:ascii="Times New Roman" w:hAnsi="Times New Roman" w:cs="Times New Roman"/>
          <w:sz w:val="24"/>
          <w:szCs w:val="24"/>
        </w:rPr>
        <w:t>positive effects on business</w:t>
      </w:r>
      <w:r w:rsidR="00FC7121">
        <w:rPr>
          <w:rFonts w:ascii="Times New Roman" w:hAnsi="Times New Roman" w:cs="Times New Roman"/>
          <w:sz w:val="24"/>
          <w:szCs w:val="24"/>
        </w:rPr>
        <w:t xml:space="preserve"> ownership,</w:t>
      </w:r>
      <w:r w:rsidR="003202A1">
        <w:rPr>
          <w:rFonts w:ascii="Times New Roman" w:hAnsi="Times New Roman" w:cs="Times New Roman"/>
          <w:sz w:val="24"/>
          <w:szCs w:val="24"/>
        </w:rPr>
        <w:t xml:space="preserve"> </w:t>
      </w:r>
      <w:r w:rsidR="00FC7121">
        <w:rPr>
          <w:rFonts w:ascii="Times New Roman" w:hAnsi="Times New Roman" w:cs="Times New Roman"/>
          <w:sz w:val="24"/>
          <w:szCs w:val="24"/>
        </w:rPr>
        <w:t xml:space="preserve">business </w:t>
      </w:r>
      <w:r w:rsidR="003202A1">
        <w:rPr>
          <w:rFonts w:ascii="Times New Roman" w:hAnsi="Times New Roman" w:cs="Times New Roman"/>
          <w:sz w:val="24"/>
          <w:szCs w:val="24"/>
        </w:rPr>
        <w:t>income</w:t>
      </w:r>
      <w:r w:rsidR="00FC7121">
        <w:rPr>
          <w:rFonts w:ascii="Times New Roman" w:hAnsi="Times New Roman" w:cs="Times New Roman"/>
          <w:sz w:val="24"/>
          <w:szCs w:val="24"/>
        </w:rPr>
        <w:t>, savings and food security</w:t>
      </w:r>
      <w:r w:rsidR="003202A1">
        <w:rPr>
          <w:rFonts w:ascii="Times New Roman" w:hAnsi="Times New Roman" w:cs="Times New Roman"/>
          <w:sz w:val="24"/>
          <w:szCs w:val="24"/>
        </w:rPr>
        <w:t xml:space="preserve"> </w:t>
      </w:r>
      <w:r w:rsidR="00915804">
        <w:rPr>
          <w:rFonts w:ascii="Times New Roman" w:hAnsi="Times New Roman" w:cs="Times New Roman"/>
          <w:sz w:val="24"/>
          <w:szCs w:val="24"/>
        </w:rPr>
        <w:t xml:space="preserve">compared to UCT. </w:t>
      </w:r>
      <w:r w:rsidR="00593D4C">
        <w:rPr>
          <w:rFonts w:ascii="Times New Roman" w:hAnsi="Times New Roman" w:cs="Times New Roman"/>
          <w:sz w:val="24"/>
          <w:szCs w:val="24"/>
        </w:rPr>
        <w:t>Larger grants have positive ret</w:t>
      </w:r>
      <w:r w:rsidR="00E974B0">
        <w:rPr>
          <w:rFonts w:ascii="Times New Roman" w:hAnsi="Times New Roman" w:cs="Times New Roman"/>
          <w:sz w:val="24"/>
          <w:szCs w:val="24"/>
        </w:rPr>
        <w:t>urns in term of business income</w:t>
      </w:r>
      <w:r w:rsidR="00675C43">
        <w:rPr>
          <w:rFonts w:ascii="Times New Roman" w:hAnsi="Times New Roman" w:cs="Times New Roman"/>
          <w:sz w:val="24"/>
          <w:szCs w:val="24"/>
        </w:rPr>
        <w:t xml:space="preserve"> and</w:t>
      </w:r>
      <w:r w:rsidR="00E974B0">
        <w:rPr>
          <w:rFonts w:ascii="Times New Roman" w:hAnsi="Times New Roman" w:cs="Times New Roman"/>
          <w:sz w:val="24"/>
          <w:szCs w:val="24"/>
        </w:rPr>
        <w:t xml:space="preserve"> </w:t>
      </w:r>
      <w:r w:rsidR="00593D4C">
        <w:rPr>
          <w:rFonts w:ascii="Times New Roman" w:hAnsi="Times New Roman" w:cs="Times New Roman"/>
          <w:sz w:val="24"/>
          <w:szCs w:val="24"/>
        </w:rPr>
        <w:t>household assets.</w:t>
      </w:r>
      <w:r w:rsidR="00720489">
        <w:rPr>
          <w:rFonts w:ascii="Times New Roman" w:hAnsi="Times New Roman" w:cs="Times New Roman"/>
          <w:sz w:val="24"/>
          <w:szCs w:val="24"/>
        </w:rPr>
        <w:t xml:space="preserve"> </w:t>
      </w:r>
      <w:r w:rsidR="000F4B90">
        <w:rPr>
          <w:rFonts w:ascii="Times New Roman" w:hAnsi="Times New Roman" w:cs="Times New Roman"/>
          <w:sz w:val="24"/>
          <w:szCs w:val="24"/>
        </w:rPr>
        <w:t>I</w:t>
      </w:r>
      <w:r w:rsidR="00FC27F7">
        <w:rPr>
          <w:rFonts w:ascii="Times New Roman" w:hAnsi="Times New Roman" w:cs="Times New Roman"/>
          <w:sz w:val="24"/>
          <w:szCs w:val="24"/>
        </w:rPr>
        <w:t xml:space="preserve">n terms of effects on children, we find </w:t>
      </w:r>
      <w:r w:rsidR="000F4B90">
        <w:rPr>
          <w:rFonts w:ascii="Times New Roman" w:hAnsi="Times New Roman" w:cs="Times New Roman"/>
          <w:sz w:val="24"/>
          <w:szCs w:val="24"/>
        </w:rPr>
        <w:t>6 percentage points i</w:t>
      </w:r>
      <w:r w:rsidR="00FB62B0">
        <w:rPr>
          <w:rFonts w:ascii="Times New Roman" w:hAnsi="Times New Roman" w:cs="Times New Roman"/>
          <w:sz w:val="24"/>
          <w:szCs w:val="24"/>
        </w:rPr>
        <w:t>mpact</w:t>
      </w:r>
      <w:r w:rsidR="000F4B90">
        <w:rPr>
          <w:rFonts w:ascii="Times New Roman" w:hAnsi="Times New Roman" w:cs="Times New Roman"/>
          <w:sz w:val="24"/>
          <w:szCs w:val="24"/>
        </w:rPr>
        <w:t xml:space="preserve"> of large grant </w:t>
      </w:r>
      <w:r w:rsidR="00FC27F7">
        <w:rPr>
          <w:rFonts w:ascii="Times New Roman" w:hAnsi="Times New Roman" w:cs="Times New Roman"/>
          <w:sz w:val="24"/>
          <w:szCs w:val="24"/>
        </w:rPr>
        <w:t>on school enrolment</w:t>
      </w:r>
      <w:r w:rsidR="00AB4B71">
        <w:rPr>
          <w:rFonts w:ascii="Times New Roman" w:hAnsi="Times New Roman" w:cs="Times New Roman"/>
          <w:sz w:val="24"/>
          <w:szCs w:val="24"/>
        </w:rPr>
        <w:t>, and no significant difference in their health and nutrition</w:t>
      </w:r>
      <w:r w:rsidR="00FC27F7">
        <w:rPr>
          <w:rFonts w:ascii="Times New Roman" w:hAnsi="Times New Roman" w:cs="Times New Roman"/>
          <w:sz w:val="24"/>
          <w:szCs w:val="24"/>
        </w:rPr>
        <w:t xml:space="preserve">. </w:t>
      </w:r>
      <w:r w:rsidR="00984909">
        <w:rPr>
          <w:rFonts w:ascii="Times New Roman" w:hAnsi="Times New Roman" w:cs="Times New Roman"/>
          <w:sz w:val="24"/>
          <w:szCs w:val="24"/>
        </w:rPr>
        <w:t>In general, the study reinforces the general concerns of cash transfer having limited effect on child wellbeing</w:t>
      </w:r>
      <w:r w:rsidR="00C5542C">
        <w:rPr>
          <w:rFonts w:ascii="Times New Roman" w:hAnsi="Times New Roman" w:cs="Times New Roman"/>
          <w:sz w:val="24"/>
          <w:szCs w:val="24"/>
        </w:rPr>
        <w:t xml:space="preserve"> observed in many studies</w:t>
      </w:r>
      <w:r w:rsidR="00984909">
        <w:rPr>
          <w:rFonts w:ascii="Times New Roman" w:hAnsi="Times New Roman" w:cs="Times New Roman"/>
          <w:sz w:val="24"/>
          <w:szCs w:val="24"/>
        </w:rPr>
        <w:t xml:space="preserve">. </w:t>
      </w:r>
      <w:r w:rsidR="00020576">
        <w:rPr>
          <w:rFonts w:ascii="Times New Roman" w:hAnsi="Times New Roman" w:cs="Times New Roman"/>
          <w:sz w:val="24"/>
          <w:szCs w:val="24"/>
        </w:rPr>
        <w:t xml:space="preserve">Consequently, </w:t>
      </w:r>
      <w:r w:rsidR="00BF1112">
        <w:rPr>
          <w:rFonts w:ascii="Times New Roman" w:hAnsi="Times New Roman" w:cs="Times New Roman"/>
          <w:sz w:val="24"/>
          <w:szCs w:val="24"/>
        </w:rPr>
        <w:t>integrating</w:t>
      </w:r>
      <w:r w:rsidR="00020576">
        <w:rPr>
          <w:rFonts w:ascii="Times New Roman" w:hAnsi="Times New Roman" w:cs="Times New Roman"/>
          <w:sz w:val="24"/>
          <w:szCs w:val="24"/>
        </w:rPr>
        <w:t xml:space="preserve"> component(s) that </w:t>
      </w:r>
      <w:r w:rsidR="0033193B">
        <w:rPr>
          <w:rFonts w:ascii="Times New Roman" w:hAnsi="Times New Roman" w:cs="Times New Roman"/>
          <w:sz w:val="24"/>
          <w:szCs w:val="24"/>
        </w:rPr>
        <w:t xml:space="preserve">specifically </w:t>
      </w:r>
      <w:r w:rsidR="00020576">
        <w:rPr>
          <w:rFonts w:ascii="Times New Roman" w:hAnsi="Times New Roman" w:cs="Times New Roman"/>
          <w:sz w:val="24"/>
          <w:szCs w:val="24"/>
        </w:rPr>
        <w:t>target child outcome(s) with cash transfers is an important avenue to explore</w:t>
      </w:r>
      <w:r w:rsidR="00B235AE">
        <w:rPr>
          <w:rFonts w:ascii="Times New Roman" w:hAnsi="Times New Roman" w:cs="Times New Roman"/>
          <w:sz w:val="24"/>
          <w:szCs w:val="24"/>
        </w:rPr>
        <w:t xml:space="preserve"> for leveraging cash tran</w:t>
      </w:r>
      <w:r w:rsidR="00BC44D0">
        <w:rPr>
          <w:rFonts w:ascii="Times New Roman" w:hAnsi="Times New Roman" w:cs="Times New Roman"/>
          <w:sz w:val="24"/>
          <w:szCs w:val="24"/>
        </w:rPr>
        <w:t>sfers to achieve greater impact</w:t>
      </w:r>
      <w:r w:rsidR="00B235AE">
        <w:rPr>
          <w:rFonts w:ascii="Times New Roman" w:hAnsi="Times New Roman" w:cs="Times New Roman"/>
          <w:sz w:val="24"/>
          <w:szCs w:val="24"/>
        </w:rPr>
        <w:t xml:space="preserve"> for children</w:t>
      </w:r>
      <w:r w:rsidR="00020576">
        <w:rPr>
          <w:rFonts w:ascii="Times New Roman" w:hAnsi="Times New Roman" w:cs="Times New Roman"/>
          <w:sz w:val="24"/>
          <w:szCs w:val="24"/>
        </w:rPr>
        <w:t xml:space="preserve">. </w:t>
      </w:r>
    </w:p>
    <w:p w14:paraId="52756F2A" w14:textId="78B4CE7C" w:rsidR="00265907" w:rsidRDefault="00265907">
      <w:pPr>
        <w:rPr>
          <w:rFonts w:ascii="Times New Roman" w:hAnsi="Times New Roman" w:cs="Times New Roman"/>
          <w:sz w:val="24"/>
          <w:szCs w:val="24"/>
        </w:rPr>
      </w:pPr>
      <w:r w:rsidRPr="00B01AAA">
        <w:rPr>
          <w:rFonts w:ascii="Times New Roman" w:hAnsi="Times New Roman" w:cs="Times New Roman"/>
          <w:b/>
          <w:sz w:val="24"/>
          <w:szCs w:val="24"/>
        </w:rPr>
        <w:t>Keywords</w:t>
      </w:r>
      <w:r>
        <w:rPr>
          <w:rFonts w:ascii="Times New Roman" w:hAnsi="Times New Roman" w:cs="Times New Roman"/>
          <w:sz w:val="24"/>
          <w:szCs w:val="24"/>
        </w:rPr>
        <w:t>:</w:t>
      </w:r>
      <w:r w:rsidR="002E3DCE">
        <w:rPr>
          <w:rFonts w:ascii="Times New Roman" w:hAnsi="Times New Roman" w:cs="Times New Roman"/>
          <w:sz w:val="24"/>
          <w:szCs w:val="24"/>
        </w:rPr>
        <w:t xml:space="preserve"> Uncondi</w:t>
      </w:r>
      <w:r w:rsidR="00D96564">
        <w:rPr>
          <w:rFonts w:ascii="Times New Roman" w:hAnsi="Times New Roman" w:cs="Times New Roman"/>
          <w:sz w:val="24"/>
          <w:szCs w:val="24"/>
        </w:rPr>
        <w:t>tional cash transfer, Business g</w:t>
      </w:r>
      <w:r w:rsidR="002E3DCE">
        <w:rPr>
          <w:rFonts w:ascii="Times New Roman" w:hAnsi="Times New Roman" w:cs="Times New Roman"/>
          <w:sz w:val="24"/>
          <w:szCs w:val="24"/>
        </w:rPr>
        <w:t xml:space="preserve">rants, </w:t>
      </w:r>
      <w:r w:rsidR="00D96564">
        <w:rPr>
          <w:rFonts w:ascii="Times New Roman" w:hAnsi="Times New Roman" w:cs="Times New Roman"/>
          <w:sz w:val="24"/>
          <w:szCs w:val="24"/>
        </w:rPr>
        <w:t>C</w:t>
      </w:r>
      <w:r w:rsidR="002E3DCE">
        <w:rPr>
          <w:rFonts w:ascii="Times New Roman" w:hAnsi="Times New Roman" w:cs="Times New Roman"/>
          <w:sz w:val="24"/>
          <w:szCs w:val="24"/>
        </w:rPr>
        <w:t>hild well-being</w:t>
      </w:r>
    </w:p>
    <w:p w14:paraId="7E367D57" w14:textId="77777777" w:rsidR="00D82928" w:rsidRDefault="00D82928">
      <w:pPr>
        <w:rPr>
          <w:rFonts w:ascii="Times New Roman" w:hAnsi="Times New Roman" w:cs="Times New Roman"/>
          <w:sz w:val="24"/>
          <w:szCs w:val="24"/>
        </w:rPr>
      </w:pPr>
      <w:r>
        <w:rPr>
          <w:rFonts w:ascii="Times New Roman" w:hAnsi="Times New Roman" w:cs="Times New Roman"/>
          <w:sz w:val="24"/>
          <w:szCs w:val="24"/>
        </w:rPr>
        <w:br w:type="page"/>
      </w:r>
    </w:p>
    <w:p w14:paraId="0B735FB4" w14:textId="77777777" w:rsidR="00D82928" w:rsidRPr="00E7784E" w:rsidRDefault="00857047" w:rsidP="00857047">
      <w:pPr>
        <w:pStyle w:val="ListParagraph"/>
        <w:numPr>
          <w:ilvl w:val="0"/>
          <w:numId w:val="1"/>
        </w:numPr>
        <w:rPr>
          <w:rFonts w:ascii="Times New Roman" w:hAnsi="Times New Roman" w:cs="Times New Roman"/>
          <w:b/>
          <w:sz w:val="24"/>
          <w:szCs w:val="24"/>
        </w:rPr>
      </w:pPr>
      <w:r w:rsidRPr="00E7784E">
        <w:rPr>
          <w:rFonts w:ascii="Times New Roman" w:hAnsi="Times New Roman" w:cs="Times New Roman"/>
          <w:b/>
          <w:sz w:val="24"/>
          <w:szCs w:val="24"/>
        </w:rPr>
        <w:lastRenderedPageBreak/>
        <w:t>Introduction</w:t>
      </w:r>
    </w:p>
    <w:p w14:paraId="22F6AEC1" w14:textId="4A0B6B9F" w:rsidR="00C66C81" w:rsidRDefault="00C66C81" w:rsidP="00D50A03">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Household </w:t>
      </w:r>
      <w:r w:rsidR="00A60AA8">
        <w:rPr>
          <w:rFonts w:ascii="Times New Roman" w:hAnsi="Times New Roman" w:cs="Times New Roman"/>
          <w:sz w:val="24"/>
          <w:szCs w:val="24"/>
        </w:rPr>
        <w:t>poverty</w:t>
      </w:r>
      <w:r>
        <w:rPr>
          <w:rFonts w:ascii="Times New Roman" w:hAnsi="Times New Roman" w:cs="Times New Roman"/>
          <w:sz w:val="24"/>
          <w:szCs w:val="24"/>
        </w:rPr>
        <w:t xml:space="preserve"> generally </w:t>
      </w:r>
      <w:r w:rsidR="00A60AA8">
        <w:rPr>
          <w:rFonts w:ascii="Times New Roman" w:hAnsi="Times New Roman" w:cs="Times New Roman"/>
          <w:sz w:val="24"/>
          <w:szCs w:val="24"/>
        </w:rPr>
        <w:t xml:space="preserve">have strong association </w:t>
      </w:r>
      <w:r>
        <w:rPr>
          <w:rFonts w:ascii="Times New Roman" w:hAnsi="Times New Roman" w:cs="Times New Roman"/>
          <w:sz w:val="24"/>
          <w:szCs w:val="24"/>
        </w:rPr>
        <w:t xml:space="preserve">with most of the child wellbeing indicators such as education, health and protection. </w:t>
      </w:r>
      <w:r w:rsidR="00A60AA8">
        <w:rPr>
          <w:rFonts w:ascii="Times New Roman" w:hAnsi="Times New Roman" w:cs="Times New Roman"/>
          <w:sz w:val="24"/>
          <w:szCs w:val="24"/>
        </w:rPr>
        <w:t xml:space="preserve">Therefore, it is often assumed that interventions that are successful in increasing household income </w:t>
      </w:r>
      <w:r w:rsidR="00311463">
        <w:rPr>
          <w:rFonts w:ascii="Times New Roman" w:hAnsi="Times New Roman" w:cs="Times New Roman"/>
          <w:sz w:val="24"/>
          <w:szCs w:val="24"/>
        </w:rPr>
        <w:t>(</w:t>
      </w:r>
      <w:r w:rsidR="00A60AA8">
        <w:rPr>
          <w:rFonts w:ascii="Times New Roman" w:hAnsi="Times New Roman" w:cs="Times New Roman"/>
          <w:sz w:val="24"/>
          <w:szCs w:val="24"/>
        </w:rPr>
        <w:t>or improving household food security</w:t>
      </w:r>
      <w:r w:rsidR="00311463">
        <w:rPr>
          <w:rFonts w:ascii="Times New Roman" w:hAnsi="Times New Roman" w:cs="Times New Roman"/>
          <w:sz w:val="24"/>
          <w:szCs w:val="24"/>
        </w:rPr>
        <w:t>)</w:t>
      </w:r>
      <w:r w:rsidR="00A60AA8">
        <w:rPr>
          <w:rFonts w:ascii="Times New Roman" w:hAnsi="Times New Roman" w:cs="Times New Roman"/>
          <w:sz w:val="24"/>
          <w:szCs w:val="24"/>
        </w:rPr>
        <w:t xml:space="preserve"> will also benefit children. </w:t>
      </w:r>
      <w:r w:rsidR="00311463">
        <w:rPr>
          <w:rFonts w:ascii="Times New Roman" w:hAnsi="Times New Roman" w:cs="Times New Roman"/>
          <w:sz w:val="24"/>
          <w:szCs w:val="24"/>
        </w:rPr>
        <w:t xml:space="preserve">Cash transfers is </w:t>
      </w:r>
      <w:r w:rsidR="00582D78">
        <w:rPr>
          <w:rFonts w:ascii="Times New Roman" w:hAnsi="Times New Roman" w:cs="Times New Roman"/>
          <w:sz w:val="24"/>
          <w:szCs w:val="24"/>
        </w:rPr>
        <w:t xml:space="preserve">often used as an instrument for supporting poor household increase their income through self-employment or for ensuring food security in the face of shocks. However, the effects of such transfers on children are usually not measured. In the protracted humanitarian context of Somalia, evaluations of cash transfers are usually limited to comparing changes in household food security between before and after the transfers. There is hardly any efforts in measuring the </w:t>
      </w:r>
      <w:r w:rsidR="00582D78" w:rsidRPr="00582D78">
        <w:rPr>
          <w:rFonts w:ascii="Times New Roman" w:hAnsi="Times New Roman" w:cs="Times New Roman"/>
          <w:i/>
          <w:sz w:val="24"/>
          <w:szCs w:val="24"/>
        </w:rPr>
        <w:t>impacts</w:t>
      </w:r>
      <w:r w:rsidR="00582D78">
        <w:rPr>
          <w:rFonts w:ascii="Times New Roman" w:hAnsi="Times New Roman" w:cs="Times New Roman"/>
          <w:sz w:val="24"/>
          <w:szCs w:val="24"/>
        </w:rPr>
        <w:t xml:space="preserve"> of the transfers</w:t>
      </w:r>
      <w:r w:rsidR="001170A9">
        <w:rPr>
          <w:rFonts w:ascii="Times New Roman" w:hAnsi="Times New Roman" w:cs="Times New Roman"/>
          <w:sz w:val="24"/>
          <w:szCs w:val="24"/>
        </w:rPr>
        <w:t>,</w:t>
      </w:r>
      <w:r w:rsidR="00582D78">
        <w:rPr>
          <w:rFonts w:ascii="Times New Roman" w:hAnsi="Times New Roman" w:cs="Times New Roman"/>
          <w:sz w:val="24"/>
          <w:szCs w:val="24"/>
        </w:rPr>
        <w:t xml:space="preserve"> </w:t>
      </w:r>
      <w:r w:rsidR="001170A9">
        <w:rPr>
          <w:rFonts w:ascii="Times New Roman" w:hAnsi="Times New Roman" w:cs="Times New Roman"/>
          <w:sz w:val="24"/>
          <w:szCs w:val="24"/>
        </w:rPr>
        <w:t xml:space="preserve">let alone </w:t>
      </w:r>
      <w:r w:rsidR="00E07ACE">
        <w:rPr>
          <w:rFonts w:ascii="Times New Roman" w:hAnsi="Times New Roman" w:cs="Times New Roman"/>
          <w:sz w:val="24"/>
          <w:szCs w:val="24"/>
        </w:rPr>
        <w:t xml:space="preserve">systematic comparison of </w:t>
      </w:r>
      <w:r w:rsidR="00582D78">
        <w:rPr>
          <w:rFonts w:ascii="Times New Roman" w:hAnsi="Times New Roman" w:cs="Times New Roman"/>
          <w:sz w:val="24"/>
          <w:szCs w:val="24"/>
        </w:rPr>
        <w:t xml:space="preserve">effectiveness of </w:t>
      </w:r>
      <w:r w:rsidR="00E07ACE">
        <w:rPr>
          <w:rFonts w:ascii="Times New Roman" w:hAnsi="Times New Roman" w:cs="Times New Roman"/>
          <w:sz w:val="24"/>
          <w:szCs w:val="24"/>
        </w:rPr>
        <w:t xml:space="preserve">possible variations in cash size, </w:t>
      </w:r>
      <w:r w:rsidR="00582D78">
        <w:rPr>
          <w:rFonts w:ascii="Times New Roman" w:hAnsi="Times New Roman" w:cs="Times New Roman"/>
          <w:sz w:val="24"/>
          <w:szCs w:val="24"/>
        </w:rPr>
        <w:t>frequency</w:t>
      </w:r>
      <w:r w:rsidR="00E07ACE">
        <w:rPr>
          <w:rFonts w:ascii="Times New Roman" w:hAnsi="Times New Roman" w:cs="Times New Roman"/>
          <w:sz w:val="24"/>
          <w:szCs w:val="24"/>
        </w:rPr>
        <w:t xml:space="preserve"> or transfer modality</w:t>
      </w:r>
      <w:r w:rsidR="00582D78">
        <w:rPr>
          <w:rFonts w:ascii="Times New Roman" w:hAnsi="Times New Roman" w:cs="Times New Roman"/>
          <w:sz w:val="24"/>
          <w:szCs w:val="24"/>
        </w:rPr>
        <w:t xml:space="preserve">. </w:t>
      </w:r>
      <w:r w:rsidR="00E54CBF">
        <w:rPr>
          <w:rFonts w:ascii="Times New Roman" w:hAnsi="Times New Roman" w:cs="Times New Roman"/>
          <w:sz w:val="24"/>
          <w:szCs w:val="24"/>
        </w:rPr>
        <w:t xml:space="preserve">This study took an attempt to compare different amounts as cash transfer to assess </w:t>
      </w:r>
      <w:r w:rsidR="00C872A3">
        <w:rPr>
          <w:rFonts w:ascii="Times New Roman" w:hAnsi="Times New Roman" w:cs="Times New Roman"/>
          <w:sz w:val="24"/>
          <w:szCs w:val="24"/>
        </w:rPr>
        <w:t xml:space="preserve">short-term </w:t>
      </w:r>
      <w:r w:rsidR="00E54CBF">
        <w:rPr>
          <w:rFonts w:ascii="Times New Roman" w:hAnsi="Times New Roman" w:cs="Times New Roman"/>
          <w:sz w:val="24"/>
          <w:szCs w:val="24"/>
        </w:rPr>
        <w:t>impacts on household investment</w:t>
      </w:r>
      <w:r w:rsidR="00C872A3">
        <w:rPr>
          <w:rFonts w:ascii="Times New Roman" w:hAnsi="Times New Roman" w:cs="Times New Roman"/>
          <w:sz w:val="24"/>
          <w:szCs w:val="24"/>
        </w:rPr>
        <w:t xml:space="preserve"> in businesses</w:t>
      </w:r>
      <w:r w:rsidR="00E54CBF">
        <w:rPr>
          <w:rFonts w:ascii="Times New Roman" w:hAnsi="Times New Roman" w:cs="Times New Roman"/>
          <w:sz w:val="24"/>
          <w:szCs w:val="24"/>
        </w:rPr>
        <w:t xml:space="preserve">, income, </w:t>
      </w:r>
      <w:r w:rsidR="00211E26">
        <w:rPr>
          <w:rFonts w:ascii="Times New Roman" w:hAnsi="Times New Roman" w:cs="Times New Roman"/>
          <w:sz w:val="24"/>
          <w:szCs w:val="24"/>
        </w:rPr>
        <w:t>and food</w:t>
      </w:r>
      <w:r w:rsidR="00E54CBF">
        <w:rPr>
          <w:rFonts w:ascii="Times New Roman" w:hAnsi="Times New Roman" w:cs="Times New Roman"/>
          <w:sz w:val="24"/>
          <w:szCs w:val="24"/>
        </w:rPr>
        <w:t xml:space="preserve"> security as well as on children’s education</w:t>
      </w:r>
      <w:r w:rsidR="00810BB1">
        <w:rPr>
          <w:rFonts w:ascii="Times New Roman" w:hAnsi="Times New Roman" w:cs="Times New Roman"/>
          <w:sz w:val="24"/>
          <w:szCs w:val="24"/>
        </w:rPr>
        <w:t>,</w:t>
      </w:r>
      <w:r w:rsidR="00E54CBF">
        <w:rPr>
          <w:rFonts w:ascii="Times New Roman" w:hAnsi="Times New Roman" w:cs="Times New Roman"/>
          <w:sz w:val="24"/>
          <w:szCs w:val="24"/>
        </w:rPr>
        <w:t xml:space="preserve"> health</w:t>
      </w:r>
      <w:r w:rsidR="00211E26">
        <w:rPr>
          <w:rFonts w:ascii="Times New Roman" w:hAnsi="Times New Roman" w:cs="Times New Roman"/>
          <w:sz w:val="24"/>
          <w:szCs w:val="24"/>
        </w:rPr>
        <w:t>,</w:t>
      </w:r>
      <w:r w:rsidR="00810BB1">
        <w:rPr>
          <w:rFonts w:ascii="Times New Roman" w:hAnsi="Times New Roman" w:cs="Times New Roman"/>
          <w:sz w:val="24"/>
          <w:szCs w:val="24"/>
        </w:rPr>
        <w:t xml:space="preserve"> and nutritional status</w:t>
      </w:r>
      <w:r w:rsidR="00E54CBF">
        <w:rPr>
          <w:rFonts w:ascii="Times New Roman" w:hAnsi="Times New Roman" w:cs="Times New Roman"/>
          <w:sz w:val="24"/>
          <w:szCs w:val="24"/>
        </w:rPr>
        <w:t xml:space="preserve">. </w:t>
      </w:r>
    </w:p>
    <w:p w14:paraId="424975BD" w14:textId="0F2DBDDD" w:rsidR="00524B34" w:rsidRDefault="00A65178" w:rsidP="00D50A03">
      <w:pPr>
        <w:autoSpaceDE w:val="0"/>
        <w:autoSpaceDN w:val="0"/>
        <w:adjustRightInd w:val="0"/>
        <w:spacing w:line="240" w:lineRule="auto"/>
        <w:rPr>
          <w:rFonts w:ascii="Times New Roman" w:hAnsi="Times New Roman" w:cs="Times New Roman"/>
          <w:sz w:val="24"/>
          <w:szCs w:val="24"/>
        </w:rPr>
      </w:pPr>
      <w:r w:rsidRPr="00D50A03">
        <w:rPr>
          <w:rFonts w:ascii="Times New Roman" w:hAnsi="Times New Roman" w:cs="Times New Roman"/>
          <w:sz w:val="24"/>
          <w:szCs w:val="24"/>
        </w:rPr>
        <w:t>Small businesses are everywhere in developing countries, with hundreds of millions of people engaged in some form of self-employed, micro-entrepreneurial activity (</w:t>
      </w:r>
      <w:r w:rsidR="00F437EC">
        <w:rPr>
          <w:rFonts w:ascii="Times New Roman" w:hAnsi="Times New Roman" w:cs="Times New Roman"/>
          <w:sz w:val="24"/>
          <w:szCs w:val="24"/>
        </w:rPr>
        <w:t>Kushnir et al</w:t>
      </w:r>
      <w:r w:rsidRPr="00D50A03">
        <w:rPr>
          <w:rFonts w:ascii="Times New Roman" w:hAnsi="Times New Roman" w:cs="Times New Roman"/>
          <w:sz w:val="24"/>
          <w:szCs w:val="24"/>
        </w:rPr>
        <w:t>, 2010). These micro</w:t>
      </w:r>
      <w:r w:rsidR="00EF3AC5" w:rsidRPr="00D50A03">
        <w:rPr>
          <w:rFonts w:ascii="Times New Roman" w:hAnsi="Times New Roman" w:cs="Times New Roman"/>
          <w:sz w:val="24"/>
          <w:szCs w:val="24"/>
        </w:rPr>
        <w:t>-</w:t>
      </w:r>
      <w:r w:rsidRPr="00D50A03">
        <w:rPr>
          <w:rFonts w:ascii="Times New Roman" w:hAnsi="Times New Roman" w:cs="Times New Roman"/>
          <w:sz w:val="24"/>
          <w:szCs w:val="24"/>
        </w:rPr>
        <w:t>entrepreneurs face complex financial decisions each day – how much to invest, what to invest in, and</w:t>
      </w:r>
      <w:r w:rsidR="00ED5369" w:rsidRPr="00D50A03">
        <w:rPr>
          <w:rFonts w:ascii="Times New Roman" w:hAnsi="Times New Roman" w:cs="Times New Roman"/>
          <w:sz w:val="24"/>
          <w:szCs w:val="24"/>
        </w:rPr>
        <w:t xml:space="preserve"> </w:t>
      </w:r>
      <w:r w:rsidR="00856332">
        <w:rPr>
          <w:rFonts w:ascii="Times New Roman" w:hAnsi="Times New Roman" w:cs="Times New Roman"/>
          <w:sz w:val="24"/>
          <w:szCs w:val="24"/>
        </w:rPr>
        <w:t xml:space="preserve">where and how to find work on a daily basis </w:t>
      </w:r>
      <w:r w:rsidRPr="00D50A03">
        <w:rPr>
          <w:rFonts w:ascii="Times New Roman" w:hAnsi="Times New Roman" w:cs="Times New Roman"/>
          <w:sz w:val="24"/>
          <w:szCs w:val="24"/>
        </w:rPr>
        <w:t>– along with many challenges in running their business – limited access</w:t>
      </w:r>
      <w:r w:rsidR="00ED5369" w:rsidRPr="00D50A03">
        <w:rPr>
          <w:rFonts w:ascii="Times New Roman" w:hAnsi="Times New Roman" w:cs="Times New Roman"/>
          <w:sz w:val="24"/>
          <w:szCs w:val="24"/>
        </w:rPr>
        <w:t xml:space="preserve"> </w:t>
      </w:r>
      <w:r w:rsidRPr="00D50A03">
        <w:rPr>
          <w:rFonts w:ascii="Times New Roman" w:hAnsi="Times New Roman" w:cs="Times New Roman"/>
          <w:sz w:val="24"/>
          <w:szCs w:val="24"/>
        </w:rPr>
        <w:t>to credit, stagnant growth, and low business survival (Bruhn et al., 2010; McKenzie and Woodruff,</w:t>
      </w:r>
      <w:r w:rsidR="00ED5369" w:rsidRPr="00D50A03">
        <w:rPr>
          <w:rFonts w:ascii="Times New Roman" w:hAnsi="Times New Roman" w:cs="Times New Roman"/>
          <w:sz w:val="24"/>
          <w:szCs w:val="24"/>
        </w:rPr>
        <w:t xml:space="preserve"> </w:t>
      </w:r>
      <w:r w:rsidR="00DF533A">
        <w:rPr>
          <w:rFonts w:ascii="Times New Roman" w:hAnsi="Times New Roman" w:cs="Times New Roman"/>
          <w:sz w:val="24"/>
          <w:szCs w:val="24"/>
        </w:rPr>
        <w:t>2016</w:t>
      </w:r>
      <w:r w:rsidRPr="00D50A03">
        <w:rPr>
          <w:rFonts w:ascii="Times New Roman" w:hAnsi="Times New Roman" w:cs="Times New Roman"/>
          <w:sz w:val="24"/>
          <w:szCs w:val="24"/>
        </w:rPr>
        <w:t>). At the same time, studies find that businesses are leaving profitable investments on the</w:t>
      </w:r>
      <w:r w:rsidR="00ED5369" w:rsidRPr="00D50A03">
        <w:rPr>
          <w:rFonts w:ascii="Times New Roman" w:hAnsi="Times New Roman" w:cs="Times New Roman"/>
          <w:sz w:val="24"/>
          <w:szCs w:val="24"/>
        </w:rPr>
        <w:t xml:space="preserve"> </w:t>
      </w:r>
      <w:r w:rsidRPr="00D50A03">
        <w:rPr>
          <w:rFonts w:ascii="Times New Roman" w:hAnsi="Times New Roman" w:cs="Times New Roman"/>
          <w:sz w:val="24"/>
          <w:szCs w:val="24"/>
        </w:rPr>
        <w:t>table, ranging from 5-20% per month (De Mel et al., 2008; Udry and Anagol, 2006; McKenzie and</w:t>
      </w:r>
      <w:r w:rsidR="00ED5369" w:rsidRPr="00D50A03">
        <w:rPr>
          <w:rFonts w:ascii="Times New Roman" w:hAnsi="Times New Roman" w:cs="Times New Roman"/>
          <w:sz w:val="24"/>
          <w:szCs w:val="24"/>
        </w:rPr>
        <w:t xml:space="preserve"> </w:t>
      </w:r>
      <w:r w:rsidRPr="00D50A03">
        <w:rPr>
          <w:rFonts w:ascii="Times New Roman" w:hAnsi="Times New Roman" w:cs="Times New Roman"/>
          <w:sz w:val="24"/>
          <w:szCs w:val="24"/>
        </w:rPr>
        <w:t>Woodruff</w:t>
      </w:r>
      <w:r w:rsidR="005E496D">
        <w:rPr>
          <w:rFonts w:ascii="Times New Roman" w:hAnsi="Times New Roman" w:cs="Times New Roman"/>
          <w:sz w:val="24"/>
          <w:szCs w:val="24"/>
        </w:rPr>
        <w:t>, 2008; Banerjee and Duflo, 2014</w:t>
      </w:r>
      <w:r w:rsidRPr="00D50A03">
        <w:rPr>
          <w:rFonts w:ascii="Times New Roman" w:hAnsi="Times New Roman" w:cs="Times New Roman"/>
          <w:sz w:val="24"/>
          <w:szCs w:val="24"/>
        </w:rPr>
        <w:t>; Fafchamps et al., 2014).</w:t>
      </w:r>
      <w:r w:rsidR="00524B34">
        <w:rPr>
          <w:rFonts w:ascii="Times New Roman" w:hAnsi="Times New Roman" w:cs="Times New Roman"/>
          <w:sz w:val="24"/>
          <w:szCs w:val="24"/>
        </w:rPr>
        <w:t xml:space="preserve"> More recently, a number of </w:t>
      </w:r>
      <w:r w:rsidR="00F774E0" w:rsidRPr="00D50A03">
        <w:rPr>
          <w:rFonts w:ascii="Times New Roman" w:hAnsi="Times New Roman" w:cs="Times New Roman"/>
          <w:sz w:val="24"/>
          <w:szCs w:val="24"/>
        </w:rPr>
        <w:t>studies have provide</w:t>
      </w:r>
      <w:r w:rsidR="00524B34">
        <w:rPr>
          <w:rFonts w:ascii="Times New Roman" w:hAnsi="Times New Roman" w:cs="Times New Roman"/>
          <w:sz w:val="24"/>
          <w:szCs w:val="24"/>
        </w:rPr>
        <w:t>d</w:t>
      </w:r>
      <w:r w:rsidR="00F774E0" w:rsidRPr="00D50A03">
        <w:rPr>
          <w:rFonts w:ascii="Times New Roman" w:hAnsi="Times New Roman" w:cs="Times New Roman"/>
          <w:sz w:val="24"/>
          <w:szCs w:val="24"/>
        </w:rPr>
        <w:t xml:space="preserve"> cash with “no strings attached” and find </w:t>
      </w:r>
      <w:r w:rsidR="00524B34">
        <w:rPr>
          <w:rFonts w:ascii="Times New Roman" w:hAnsi="Times New Roman" w:cs="Times New Roman"/>
          <w:sz w:val="24"/>
          <w:szCs w:val="24"/>
        </w:rPr>
        <w:t xml:space="preserve">that unconditional cash transfers can </w:t>
      </w:r>
      <w:r w:rsidR="00F774E0" w:rsidRPr="00D50A03">
        <w:rPr>
          <w:rFonts w:ascii="Times New Roman" w:hAnsi="Times New Roman" w:cs="Times New Roman"/>
          <w:sz w:val="24"/>
          <w:szCs w:val="24"/>
        </w:rPr>
        <w:t>significant</w:t>
      </w:r>
      <w:r w:rsidR="00524B34">
        <w:rPr>
          <w:rFonts w:ascii="Times New Roman" w:hAnsi="Times New Roman" w:cs="Times New Roman"/>
          <w:sz w:val="24"/>
          <w:szCs w:val="24"/>
        </w:rPr>
        <w:t>ly increase</w:t>
      </w:r>
      <w:r w:rsidR="00F774E0" w:rsidRPr="00D50A03">
        <w:rPr>
          <w:rFonts w:ascii="Times New Roman" w:hAnsi="Times New Roman" w:cs="Times New Roman"/>
          <w:sz w:val="24"/>
          <w:szCs w:val="24"/>
        </w:rPr>
        <w:t xml:space="preserve"> business investment and sales</w:t>
      </w:r>
      <w:r w:rsidR="00F774E0">
        <w:rPr>
          <w:rFonts w:ascii="Times New Roman" w:hAnsi="Times New Roman" w:cs="Times New Roman"/>
          <w:sz w:val="24"/>
          <w:szCs w:val="24"/>
        </w:rPr>
        <w:t xml:space="preserve"> </w:t>
      </w:r>
      <w:r w:rsidR="00F774E0" w:rsidRPr="00D50A03">
        <w:rPr>
          <w:rFonts w:ascii="Times New Roman" w:hAnsi="Times New Roman" w:cs="Times New Roman"/>
          <w:sz w:val="24"/>
          <w:szCs w:val="24"/>
        </w:rPr>
        <w:t>(De Mel et al., 2008; Udry and Anagol, 2006; McKenzie and Woodruff, 2008; Fafchamps et al., 2014)</w:t>
      </w:r>
      <w:r w:rsidR="00F774E0">
        <w:rPr>
          <w:rFonts w:ascii="Times New Roman" w:hAnsi="Times New Roman" w:cs="Times New Roman"/>
          <w:sz w:val="24"/>
          <w:szCs w:val="24"/>
        </w:rPr>
        <w:t>. GiveDirectly</w:t>
      </w:r>
      <w:r w:rsidR="007915DB">
        <w:rPr>
          <w:rFonts w:ascii="Times New Roman" w:hAnsi="Times New Roman" w:cs="Times New Roman"/>
          <w:sz w:val="24"/>
          <w:szCs w:val="24"/>
        </w:rPr>
        <w:t>, an NGO set up for cash transfer with very low operational costs,</w:t>
      </w:r>
      <w:r w:rsidR="00F774E0" w:rsidRPr="00D50A03">
        <w:rPr>
          <w:rFonts w:ascii="Times New Roman" w:hAnsi="Times New Roman" w:cs="Times New Roman"/>
          <w:sz w:val="24"/>
          <w:szCs w:val="24"/>
        </w:rPr>
        <w:t xml:space="preserve"> have conducted randomized experiments on just giving out cash to poor households in Kenya and found large investments into the home, business, and health of the </w:t>
      </w:r>
      <w:r w:rsidR="00F774E0" w:rsidRPr="00A507FF">
        <w:rPr>
          <w:rFonts w:ascii="Times New Roman" w:hAnsi="Times New Roman" w:cs="Times New Roman"/>
          <w:sz w:val="24"/>
          <w:szCs w:val="24"/>
        </w:rPr>
        <w:t>family</w:t>
      </w:r>
      <w:r w:rsidR="00477EB3" w:rsidRPr="00A507FF">
        <w:rPr>
          <w:rFonts w:ascii="Times New Roman" w:hAnsi="Times New Roman" w:cs="Times New Roman"/>
          <w:sz w:val="24"/>
          <w:szCs w:val="24"/>
        </w:rPr>
        <w:t xml:space="preserve"> (Haushofer and Shapiro, 2016</w:t>
      </w:r>
      <w:r w:rsidR="00F774E0" w:rsidRPr="00A507FF">
        <w:rPr>
          <w:rFonts w:ascii="Times New Roman" w:hAnsi="Times New Roman" w:cs="Times New Roman"/>
          <w:sz w:val="24"/>
          <w:szCs w:val="24"/>
        </w:rPr>
        <w:t>).</w:t>
      </w:r>
      <w:r w:rsidR="00DE3B1D">
        <w:rPr>
          <w:rFonts w:ascii="Times New Roman" w:hAnsi="Times New Roman" w:cs="Times New Roman"/>
          <w:sz w:val="24"/>
          <w:szCs w:val="24"/>
        </w:rPr>
        <w:t xml:space="preserve"> </w:t>
      </w:r>
    </w:p>
    <w:p w14:paraId="4CB94DF0" w14:textId="054558BE" w:rsidR="00F774E0" w:rsidRDefault="006956FD" w:rsidP="00D50A03">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Such </w:t>
      </w:r>
      <w:r w:rsidR="00DE3B1D">
        <w:rPr>
          <w:rFonts w:ascii="Times New Roman" w:hAnsi="Times New Roman" w:cs="Times New Roman"/>
          <w:sz w:val="24"/>
          <w:szCs w:val="24"/>
        </w:rPr>
        <w:t xml:space="preserve">unconditional cash transfers (UCT) have become a common feature in social </w:t>
      </w:r>
      <w:r w:rsidR="00FC7057">
        <w:rPr>
          <w:rFonts w:ascii="Times New Roman" w:hAnsi="Times New Roman" w:cs="Times New Roman"/>
          <w:sz w:val="24"/>
          <w:szCs w:val="24"/>
        </w:rPr>
        <w:t xml:space="preserve">protection </w:t>
      </w:r>
      <w:r w:rsidR="00B3215D">
        <w:rPr>
          <w:rFonts w:ascii="Times New Roman" w:hAnsi="Times New Roman" w:cs="Times New Roman"/>
          <w:sz w:val="24"/>
          <w:szCs w:val="24"/>
        </w:rPr>
        <w:t xml:space="preserve">and </w:t>
      </w:r>
      <w:r w:rsidR="00DE3B1D">
        <w:rPr>
          <w:rFonts w:ascii="Times New Roman" w:hAnsi="Times New Roman" w:cs="Times New Roman"/>
          <w:sz w:val="24"/>
          <w:szCs w:val="24"/>
        </w:rPr>
        <w:t>humanitarian programming.</w:t>
      </w:r>
      <w:r w:rsidR="00D625E2">
        <w:rPr>
          <w:rFonts w:ascii="Times New Roman" w:hAnsi="Times New Roman" w:cs="Times New Roman"/>
          <w:sz w:val="24"/>
          <w:szCs w:val="24"/>
        </w:rPr>
        <w:t xml:space="preserve"> However, there </w:t>
      </w:r>
      <w:r w:rsidR="00D625E2" w:rsidRPr="006E08D8">
        <w:rPr>
          <w:rFonts w:ascii="Times New Roman" w:hAnsi="Times New Roman" w:cs="Times New Roman"/>
          <w:sz w:val="24"/>
          <w:szCs w:val="24"/>
        </w:rPr>
        <w:t>is a key distinction of the transfers being done in small instalments over longer period</w:t>
      </w:r>
      <w:r w:rsidR="006E08D8">
        <w:rPr>
          <w:rFonts w:ascii="Times New Roman" w:hAnsi="Times New Roman" w:cs="Times New Roman"/>
          <w:sz w:val="24"/>
          <w:szCs w:val="24"/>
        </w:rPr>
        <w:t xml:space="preserve"> under humanitarian supports compared to lump sum business grant to start or expand micro-enterpri</w:t>
      </w:r>
      <w:r w:rsidR="00C54B55">
        <w:rPr>
          <w:rFonts w:ascii="Times New Roman" w:hAnsi="Times New Roman" w:cs="Times New Roman"/>
          <w:sz w:val="24"/>
          <w:szCs w:val="24"/>
        </w:rPr>
        <w:t>s</w:t>
      </w:r>
      <w:r w:rsidR="006E08D8">
        <w:rPr>
          <w:rFonts w:ascii="Times New Roman" w:hAnsi="Times New Roman" w:cs="Times New Roman"/>
          <w:sz w:val="24"/>
          <w:szCs w:val="24"/>
        </w:rPr>
        <w:t>e</w:t>
      </w:r>
      <w:r w:rsidR="00D625E2" w:rsidRPr="006E08D8">
        <w:rPr>
          <w:rFonts w:ascii="Times New Roman" w:hAnsi="Times New Roman" w:cs="Times New Roman"/>
          <w:sz w:val="24"/>
          <w:szCs w:val="24"/>
        </w:rPr>
        <w:t>.</w:t>
      </w:r>
      <w:r w:rsidR="00C54B55">
        <w:rPr>
          <w:rFonts w:ascii="Times New Roman" w:hAnsi="Times New Roman" w:cs="Times New Roman"/>
          <w:sz w:val="24"/>
          <w:szCs w:val="24"/>
        </w:rPr>
        <w:t xml:space="preserve"> The GiveDirectly study find that </w:t>
      </w:r>
      <w:r w:rsidR="00B3215D">
        <w:rPr>
          <w:rFonts w:ascii="Times New Roman" w:hAnsi="Times New Roman" w:cs="Times New Roman"/>
          <w:sz w:val="24"/>
          <w:szCs w:val="24"/>
        </w:rPr>
        <w:t>lump sum</w:t>
      </w:r>
      <w:r w:rsidR="00C54B55">
        <w:rPr>
          <w:rFonts w:ascii="Times New Roman" w:hAnsi="Times New Roman" w:cs="Times New Roman"/>
          <w:sz w:val="24"/>
          <w:szCs w:val="24"/>
        </w:rPr>
        <w:t xml:space="preserve"> transfers are more likely to be spent on household durables and building assets compared to monthly transfers. </w:t>
      </w:r>
      <w:r w:rsidR="0004277B">
        <w:rPr>
          <w:rFonts w:ascii="Times New Roman" w:hAnsi="Times New Roman" w:cs="Times New Roman"/>
          <w:sz w:val="24"/>
          <w:szCs w:val="24"/>
        </w:rPr>
        <w:t xml:space="preserve">A more recent study by Bastian et al (2017) in Northern Nigeria compared the transfer of </w:t>
      </w:r>
      <w:r w:rsidR="00B3215D">
        <w:rPr>
          <w:rFonts w:ascii="Times New Roman" w:hAnsi="Times New Roman" w:cs="Times New Roman"/>
          <w:sz w:val="24"/>
          <w:szCs w:val="24"/>
        </w:rPr>
        <w:t xml:space="preserve">the </w:t>
      </w:r>
      <w:r w:rsidR="0004277B">
        <w:rPr>
          <w:rFonts w:ascii="Times New Roman" w:hAnsi="Times New Roman" w:cs="Times New Roman"/>
          <w:sz w:val="24"/>
          <w:szCs w:val="24"/>
        </w:rPr>
        <w:t xml:space="preserve">same amount </w:t>
      </w:r>
      <w:r w:rsidR="00B3215D">
        <w:rPr>
          <w:rFonts w:ascii="Times New Roman" w:hAnsi="Times New Roman" w:cs="Times New Roman"/>
          <w:sz w:val="24"/>
          <w:szCs w:val="24"/>
        </w:rPr>
        <w:t xml:space="preserve">in </w:t>
      </w:r>
      <w:r w:rsidR="0004277B">
        <w:rPr>
          <w:rFonts w:ascii="Times New Roman" w:hAnsi="Times New Roman" w:cs="Times New Roman"/>
          <w:sz w:val="24"/>
          <w:szCs w:val="24"/>
        </w:rPr>
        <w:t>monthly vs. quarterly</w:t>
      </w:r>
      <w:r w:rsidR="00B3215D">
        <w:rPr>
          <w:rFonts w:ascii="Times New Roman" w:hAnsi="Times New Roman" w:cs="Times New Roman"/>
          <w:sz w:val="24"/>
          <w:szCs w:val="24"/>
        </w:rPr>
        <w:t xml:space="preserve"> disbursements</w:t>
      </w:r>
      <w:r w:rsidR="0004277B">
        <w:rPr>
          <w:rFonts w:ascii="Times New Roman" w:hAnsi="Times New Roman" w:cs="Times New Roman"/>
          <w:sz w:val="24"/>
          <w:szCs w:val="24"/>
        </w:rPr>
        <w:t xml:space="preserve">. This study finds similar effects across food security and assets outcomes, and conclude in favour of lumping transfer to improve cost-effectiveness. </w:t>
      </w:r>
    </w:p>
    <w:p w14:paraId="30FCE0B2" w14:textId="77777777" w:rsidR="00577F2E" w:rsidRDefault="007F26B3" w:rsidP="00577F2E">
      <w:pPr>
        <w:autoSpaceDE w:val="0"/>
        <w:autoSpaceDN w:val="0"/>
        <w:adjustRightInd w:val="0"/>
        <w:spacing w:line="240" w:lineRule="auto"/>
        <w:rPr>
          <w:rFonts w:ascii="Times New Roman" w:hAnsi="Times New Roman" w:cs="Times New Roman"/>
          <w:sz w:val="24"/>
          <w:szCs w:val="24"/>
        </w:rPr>
      </w:pPr>
      <w:r w:rsidRPr="00D50A03">
        <w:rPr>
          <w:rFonts w:ascii="Times New Roman" w:hAnsi="Times New Roman" w:cs="Times New Roman"/>
          <w:sz w:val="24"/>
          <w:szCs w:val="24"/>
        </w:rPr>
        <w:t xml:space="preserve">If the investments to be made face non-linearities, </w:t>
      </w:r>
      <w:bookmarkStart w:id="0" w:name="_GoBack"/>
      <w:bookmarkEnd w:id="0"/>
      <w:r w:rsidRPr="00D50A03">
        <w:rPr>
          <w:rFonts w:ascii="Times New Roman" w:hAnsi="Times New Roman" w:cs="Times New Roman"/>
          <w:sz w:val="24"/>
          <w:szCs w:val="24"/>
        </w:rPr>
        <w:t>such as a large piece of machinery or a new building to work out of, then credit constraints could be preventing an efficient allocation of resources back into the business. If, however, the investments can be made at a more granular margin, for instance with a divisible good such as fertilizer or airtime, then the lumpiness should not play a factor. This was shown to not be the case by Duflo et al. (2011) where many farmers do not adopt fertilizer despite high returns and the availability of fertilizer in small quantities. Kremer et al. (2015) demonstrate that some shop-owners in Western Kenya are losing sales by running out of simple products such as airtime, which has a negligible storage cost and can be bought in small packets.</w:t>
      </w:r>
      <w:r w:rsidR="00577F2E">
        <w:rPr>
          <w:rFonts w:ascii="Times New Roman" w:hAnsi="Times New Roman" w:cs="Times New Roman"/>
          <w:sz w:val="24"/>
          <w:szCs w:val="24"/>
        </w:rPr>
        <w:t xml:space="preserve"> Besides capital constraint, lack of skills have been another area of close inspection in small enterprise development. McKenzie and Woodruff </w:t>
      </w:r>
      <w:r w:rsidR="00577F2E">
        <w:rPr>
          <w:rFonts w:ascii="Times New Roman" w:hAnsi="Times New Roman" w:cs="Times New Roman"/>
          <w:sz w:val="24"/>
          <w:szCs w:val="24"/>
        </w:rPr>
        <w:lastRenderedPageBreak/>
        <w:t>(2014</w:t>
      </w:r>
      <w:r w:rsidR="00577F2E" w:rsidRPr="00D50A03">
        <w:rPr>
          <w:rFonts w:ascii="Times New Roman" w:hAnsi="Times New Roman" w:cs="Times New Roman"/>
          <w:sz w:val="24"/>
          <w:szCs w:val="24"/>
        </w:rPr>
        <w:t>) provide a review of sixteen experimental training programs conducted around the world over the last ten years, and overall, find mixed results.</w:t>
      </w:r>
    </w:p>
    <w:p w14:paraId="17410727" w14:textId="1A96F1D6" w:rsidR="00A47503" w:rsidRDefault="006200C7" w:rsidP="00D50A03">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Most of these studies on business grant and unconditional cash transfers are focused on understanding the constraints that poor household face in sustainable increase of their income. However, very few studies look at the ‘downstream’ effects of their interventions on children. </w:t>
      </w:r>
      <w:r w:rsidR="003E2E96" w:rsidRPr="003E2E96">
        <w:rPr>
          <w:rFonts w:ascii="Times New Roman" w:hAnsi="Times New Roman" w:cs="Times New Roman"/>
          <w:sz w:val="24"/>
          <w:szCs w:val="24"/>
        </w:rPr>
        <w:t>This</w:t>
      </w:r>
      <w:r w:rsidR="003E2E96">
        <w:rPr>
          <w:rFonts w:ascii="Times New Roman" w:hAnsi="Times New Roman" w:cs="Times New Roman"/>
          <w:sz w:val="24"/>
          <w:szCs w:val="24"/>
        </w:rPr>
        <w:t xml:space="preserve"> study was conducted in Somalia to test the marginal effects of additional capital transferred to micro-entrepreneurs. The cash size was randomly varied at individual level whereby beneficiaries received a “small” ($100-250), “medium” ($500) and “large” ($1,000) size of cash grants. Moreover, the small grants were labelled as unconditional cash transfer with transfers taking place in two equal instalments </w:t>
      </w:r>
      <w:r w:rsidR="00C5463E">
        <w:rPr>
          <w:rFonts w:ascii="Times New Roman" w:hAnsi="Times New Roman" w:cs="Times New Roman"/>
          <w:sz w:val="24"/>
          <w:szCs w:val="24"/>
        </w:rPr>
        <w:t xml:space="preserve">while others received as it as </w:t>
      </w:r>
      <w:r w:rsidR="006843DF">
        <w:rPr>
          <w:rFonts w:ascii="Times New Roman" w:hAnsi="Times New Roman" w:cs="Times New Roman"/>
          <w:sz w:val="24"/>
          <w:szCs w:val="24"/>
        </w:rPr>
        <w:t>income generating activity (</w:t>
      </w:r>
      <w:r w:rsidR="003E2E96">
        <w:rPr>
          <w:rFonts w:ascii="Times New Roman" w:hAnsi="Times New Roman" w:cs="Times New Roman"/>
          <w:sz w:val="24"/>
          <w:szCs w:val="24"/>
        </w:rPr>
        <w:t>IGA</w:t>
      </w:r>
      <w:r w:rsidR="006843DF">
        <w:rPr>
          <w:rFonts w:ascii="Times New Roman" w:hAnsi="Times New Roman" w:cs="Times New Roman"/>
          <w:sz w:val="24"/>
          <w:szCs w:val="24"/>
        </w:rPr>
        <w:t>)</w:t>
      </w:r>
      <w:r w:rsidR="003E2E96">
        <w:rPr>
          <w:rFonts w:ascii="Times New Roman" w:hAnsi="Times New Roman" w:cs="Times New Roman"/>
          <w:sz w:val="24"/>
          <w:szCs w:val="24"/>
        </w:rPr>
        <w:t xml:space="preserve"> </w:t>
      </w:r>
      <w:r w:rsidR="006843DF">
        <w:rPr>
          <w:rFonts w:ascii="Times New Roman" w:hAnsi="Times New Roman" w:cs="Times New Roman"/>
          <w:sz w:val="24"/>
          <w:szCs w:val="24"/>
        </w:rPr>
        <w:t xml:space="preserve">or business </w:t>
      </w:r>
      <w:r w:rsidR="003E2E96">
        <w:rPr>
          <w:rFonts w:ascii="Times New Roman" w:hAnsi="Times New Roman" w:cs="Times New Roman"/>
          <w:sz w:val="24"/>
          <w:szCs w:val="24"/>
        </w:rPr>
        <w:t xml:space="preserve">grant. </w:t>
      </w:r>
      <w:r w:rsidR="00C5463E">
        <w:rPr>
          <w:rFonts w:ascii="Times New Roman" w:hAnsi="Times New Roman" w:cs="Times New Roman"/>
          <w:sz w:val="24"/>
          <w:szCs w:val="24"/>
        </w:rPr>
        <w:t xml:space="preserve">Medium and large transfers were labelled as business grants. </w:t>
      </w:r>
      <w:r w:rsidR="00BE5E6B">
        <w:rPr>
          <w:rFonts w:ascii="Times New Roman" w:hAnsi="Times New Roman" w:cs="Times New Roman"/>
          <w:sz w:val="24"/>
          <w:szCs w:val="24"/>
        </w:rPr>
        <w:t xml:space="preserve">We find that the small business grants have positive impacts on business income, food security and savings compared to equal amount of unconditional transfers </w:t>
      </w:r>
      <w:r w:rsidR="00745D72">
        <w:rPr>
          <w:rFonts w:ascii="Times New Roman" w:hAnsi="Times New Roman" w:cs="Times New Roman"/>
          <w:sz w:val="24"/>
          <w:szCs w:val="24"/>
        </w:rPr>
        <w:t xml:space="preserve">made </w:t>
      </w:r>
      <w:r w:rsidR="00BE5E6B">
        <w:rPr>
          <w:rFonts w:ascii="Times New Roman" w:hAnsi="Times New Roman" w:cs="Times New Roman"/>
          <w:sz w:val="24"/>
          <w:szCs w:val="24"/>
        </w:rPr>
        <w:t xml:space="preserve">in two monthly instalments. </w:t>
      </w:r>
      <w:r w:rsidR="00E31E4A">
        <w:rPr>
          <w:rFonts w:ascii="Times New Roman" w:hAnsi="Times New Roman" w:cs="Times New Roman"/>
          <w:sz w:val="24"/>
          <w:szCs w:val="24"/>
        </w:rPr>
        <w:t xml:space="preserve">A quarter of the additional capital transferred to medium and larger business grants groups are found to have been invested in business and have resulted in higher income from business. </w:t>
      </w:r>
      <w:r w:rsidR="00770915">
        <w:rPr>
          <w:rFonts w:ascii="Times New Roman" w:hAnsi="Times New Roman" w:cs="Times New Roman"/>
          <w:sz w:val="24"/>
          <w:szCs w:val="24"/>
        </w:rPr>
        <w:t>However, the larger income has not yield</w:t>
      </w:r>
      <w:r w:rsidR="00745D72">
        <w:rPr>
          <w:rFonts w:ascii="Times New Roman" w:hAnsi="Times New Roman" w:cs="Times New Roman"/>
          <w:sz w:val="24"/>
          <w:szCs w:val="24"/>
        </w:rPr>
        <w:t>ed</w:t>
      </w:r>
      <w:r w:rsidR="00770915">
        <w:rPr>
          <w:rFonts w:ascii="Times New Roman" w:hAnsi="Times New Roman" w:cs="Times New Roman"/>
          <w:sz w:val="24"/>
          <w:szCs w:val="24"/>
        </w:rPr>
        <w:t xml:space="preserve"> substantial effect on children, at least </w:t>
      </w:r>
      <w:r w:rsidR="00A83E61">
        <w:rPr>
          <w:rFonts w:ascii="Times New Roman" w:hAnsi="Times New Roman" w:cs="Times New Roman"/>
          <w:sz w:val="24"/>
          <w:szCs w:val="24"/>
        </w:rPr>
        <w:t>with</w:t>
      </w:r>
      <w:r w:rsidR="00770915">
        <w:rPr>
          <w:rFonts w:ascii="Times New Roman" w:hAnsi="Times New Roman" w:cs="Times New Roman"/>
          <w:sz w:val="24"/>
          <w:szCs w:val="24"/>
        </w:rPr>
        <w:t xml:space="preserve">in </w:t>
      </w:r>
      <w:r w:rsidR="0075773D">
        <w:rPr>
          <w:rFonts w:ascii="Times New Roman" w:hAnsi="Times New Roman" w:cs="Times New Roman"/>
          <w:sz w:val="24"/>
          <w:szCs w:val="24"/>
        </w:rPr>
        <w:t xml:space="preserve">the </w:t>
      </w:r>
      <w:r w:rsidR="00A83E61">
        <w:rPr>
          <w:rFonts w:ascii="Times New Roman" w:hAnsi="Times New Roman" w:cs="Times New Roman"/>
          <w:sz w:val="24"/>
          <w:szCs w:val="24"/>
        </w:rPr>
        <w:t>short</w:t>
      </w:r>
      <w:r w:rsidR="00EE381D">
        <w:rPr>
          <w:rFonts w:ascii="Times New Roman" w:hAnsi="Times New Roman" w:cs="Times New Roman"/>
          <w:sz w:val="24"/>
          <w:szCs w:val="24"/>
        </w:rPr>
        <w:t xml:space="preserve"> </w:t>
      </w:r>
      <w:r w:rsidR="00A83E61">
        <w:rPr>
          <w:rFonts w:ascii="Times New Roman" w:hAnsi="Times New Roman" w:cs="Times New Roman"/>
          <w:sz w:val="24"/>
          <w:szCs w:val="24"/>
        </w:rPr>
        <w:t xml:space="preserve">period </w:t>
      </w:r>
      <w:r w:rsidR="0075773D">
        <w:rPr>
          <w:rFonts w:ascii="Times New Roman" w:hAnsi="Times New Roman" w:cs="Times New Roman"/>
          <w:sz w:val="24"/>
          <w:szCs w:val="24"/>
        </w:rPr>
        <w:t>of this evaluation</w:t>
      </w:r>
      <w:r w:rsidR="00770915">
        <w:rPr>
          <w:rFonts w:ascii="Times New Roman" w:hAnsi="Times New Roman" w:cs="Times New Roman"/>
          <w:sz w:val="24"/>
          <w:szCs w:val="24"/>
        </w:rPr>
        <w:t xml:space="preserve">. </w:t>
      </w:r>
      <w:r w:rsidR="00A83E61">
        <w:rPr>
          <w:rFonts w:ascii="Times New Roman" w:hAnsi="Times New Roman" w:cs="Times New Roman"/>
          <w:sz w:val="24"/>
          <w:szCs w:val="24"/>
        </w:rPr>
        <w:t xml:space="preserve">We find </w:t>
      </w:r>
      <w:r w:rsidR="00A348CE">
        <w:rPr>
          <w:rFonts w:ascii="Times New Roman" w:hAnsi="Times New Roman" w:cs="Times New Roman"/>
          <w:sz w:val="24"/>
          <w:szCs w:val="24"/>
        </w:rPr>
        <w:t xml:space="preserve">about 6 </w:t>
      </w:r>
      <w:r w:rsidR="00A83E61">
        <w:rPr>
          <w:rFonts w:ascii="Times New Roman" w:hAnsi="Times New Roman" w:cs="Times New Roman"/>
          <w:sz w:val="24"/>
          <w:szCs w:val="24"/>
        </w:rPr>
        <w:t>percentage points positive effect on enrolment of primary school aged children</w:t>
      </w:r>
      <w:r w:rsidR="00A348CE">
        <w:rPr>
          <w:rFonts w:ascii="Times New Roman" w:hAnsi="Times New Roman" w:cs="Times New Roman"/>
          <w:sz w:val="24"/>
          <w:szCs w:val="24"/>
        </w:rPr>
        <w:t xml:space="preserve"> for the large business grants. </w:t>
      </w:r>
    </w:p>
    <w:p w14:paraId="34BC19DE" w14:textId="0A2B502B" w:rsidR="00BC1C7B" w:rsidRDefault="00BC1C7B" w:rsidP="00D50A03">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With this introduction, Section 2 explains the study design, data collection and analysis</w:t>
      </w:r>
      <w:r w:rsidR="00554599">
        <w:rPr>
          <w:rFonts w:ascii="Times New Roman" w:hAnsi="Times New Roman" w:cs="Times New Roman"/>
          <w:sz w:val="24"/>
          <w:szCs w:val="24"/>
        </w:rPr>
        <w:t xml:space="preserve"> methods</w:t>
      </w:r>
      <w:r>
        <w:rPr>
          <w:rFonts w:ascii="Times New Roman" w:hAnsi="Times New Roman" w:cs="Times New Roman"/>
          <w:sz w:val="24"/>
          <w:szCs w:val="24"/>
        </w:rPr>
        <w:t xml:space="preserve">. Section 3 </w:t>
      </w:r>
      <w:r w:rsidR="000E7D9C">
        <w:rPr>
          <w:rFonts w:ascii="Times New Roman" w:hAnsi="Times New Roman" w:cs="Times New Roman"/>
          <w:sz w:val="24"/>
          <w:szCs w:val="24"/>
        </w:rPr>
        <w:t xml:space="preserve">discusses </w:t>
      </w:r>
      <w:r w:rsidR="004F44A0">
        <w:rPr>
          <w:rFonts w:ascii="Times New Roman" w:hAnsi="Times New Roman" w:cs="Times New Roman"/>
          <w:sz w:val="24"/>
          <w:szCs w:val="24"/>
        </w:rPr>
        <w:t xml:space="preserve">household level </w:t>
      </w:r>
      <w:r w:rsidR="000E7D9C">
        <w:rPr>
          <w:rFonts w:ascii="Times New Roman" w:hAnsi="Times New Roman" w:cs="Times New Roman"/>
          <w:sz w:val="24"/>
          <w:szCs w:val="24"/>
        </w:rPr>
        <w:t xml:space="preserve">findings </w:t>
      </w:r>
      <w:r w:rsidR="004F44A0">
        <w:rPr>
          <w:rFonts w:ascii="Times New Roman" w:hAnsi="Times New Roman" w:cs="Times New Roman"/>
          <w:sz w:val="24"/>
          <w:szCs w:val="24"/>
        </w:rPr>
        <w:t>–</w:t>
      </w:r>
      <w:r w:rsidR="000E7D9C">
        <w:rPr>
          <w:rFonts w:ascii="Times New Roman" w:hAnsi="Times New Roman" w:cs="Times New Roman"/>
          <w:sz w:val="24"/>
          <w:szCs w:val="24"/>
        </w:rPr>
        <w:t xml:space="preserve"> </w:t>
      </w:r>
      <w:r w:rsidR="004F44A0">
        <w:rPr>
          <w:rFonts w:ascii="Times New Roman" w:hAnsi="Times New Roman" w:cs="Times New Roman"/>
          <w:sz w:val="24"/>
          <w:szCs w:val="24"/>
        </w:rPr>
        <w:t>economic activities</w:t>
      </w:r>
      <w:r w:rsidR="000E7D9C">
        <w:rPr>
          <w:rFonts w:ascii="Times New Roman" w:hAnsi="Times New Roman" w:cs="Times New Roman"/>
          <w:sz w:val="24"/>
          <w:szCs w:val="24"/>
        </w:rPr>
        <w:t>,</w:t>
      </w:r>
      <w:r w:rsidR="004F44A0">
        <w:rPr>
          <w:rFonts w:ascii="Times New Roman" w:hAnsi="Times New Roman" w:cs="Times New Roman"/>
          <w:sz w:val="24"/>
          <w:szCs w:val="24"/>
        </w:rPr>
        <w:t xml:space="preserve"> assets, consumption and food security</w:t>
      </w:r>
      <w:r w:rsidR="0042774F">
        <w:rPr>
          <w:rFonts w:ascii="Times New Roman" w:hAnsi="Times New Roman" w:cs="Times New Roman"/>
          <w:sz w:val="24"/>
          <w:szCs w:val="24"/>
        </w:rPr>
        <w:t xml:space="preserve">. </w:t>
      </w:r>
      <w:r w:rsidR="000E7D9C">
        <w:rPr>
          <w:rFonts w:ascii="Times New Roman" w:hAnsi="Times New Roman" w:cs="Times New Roman"/>
          <w:sz w:val="24"/>
          <w:szCs w:val="24"/>
        </w:rPr>
        <w:t xml:space="preserve">Section 4 focuses on measuring child level outcomes to </w:t>
      </w:r>
      <w:r w:rsidR="00022FFB">
        <w:rPr>
          <w:rFonts w:ascii="Times New Roman" w:hAnsi="Times New Roman" w:cs="Times New Roman"/>
          <w:sz w:val="24"/>
          <w:szCs w:val="24"/>
        </w:rPr>
        <w:t xml:space="preserve">show whether </w:t>
      </w:r>
      <w:r w:rsidR="000E7D9C">
        <w:rPr>
          <w:rFonts w:ascii="Times New Roman" w:hAnsi="Times New Roman" w:cs="Times New Roman"/>
          <w:sz w:val="24"/>
          <w:szCs w:val="24"/>
        </w:rPr>
        <w:t xml:space="preserve">these household level </w:t>
      </w:r>
      <w:r w:rsidR="00022FFB">
        <w:rPr>
          <w:rFonts w:ascii="Times New Roman" w:hAnsi="Times New Roman" w:cs="Times New Roman"/>
          <w:sz w:val="24"/>
          <w:szCs w:val="24"/>
        </w:rPr>
        <w:t xml:space="preserve">impacts commensurate with the </w:t>
      </w:r>
      <w:r w:rsidR="000E7D9C">
        <w:rPr>
          <w:rFonts w:ascii="Times New Roman" w:hAnsi="Times New Roman" w:cs="Times New Roman"/>
          <w:sz w:val="24"/>
          <w:szCs w:val="24"/>
        </w:rPr>
        <w:t xml:space="preserve">effects on children. </w:t>
      </w:r>
      <w:r w:rsidR="001E0BF2">
        <w:rPr>
          <w:rFonts w:ascii="Times New Roman" w:hAnsi="Times New Roman" w:cs="Times New Roman"/>
          <w:sz w:val="24"/>
          <w:szCs w:val="24"/>
        </w:rPr>
        <w:t xml:space="preserve">Section 5 discusses robustness of the results and </w:t>
      </w:r>
      <w:r w:rsidR="00554599">
        <w:rPr>
          <w:rFonts w:ascii="Times New Roman" w:hAnsi="Times New Roman" w:cs="Times New Roman"/>
          <w:sz w:val="24"/>
          <w:szCs w:val="24"/>
        </w:rPr>
        <w:t xml:space="preserve">some </w:t>
      </w:r>
      <w:r w:rsidR="001E0BF2">
        <w:rPr>
          <w:rFonts w:ascii="Times New Roman" w:hAnsi="Times New Roman" w:cs="Times New Roman"/>
          <w:sz w:val="24"/>
          <w:szCs w:val="24"/>
        </w:rPr>
        <w:t xml:space="preserve">limitations. Section 6 concludes the paper. </w:t>
      </w:r>
    </w:p>
    <w:p w14:paraId="3E28EEB9" w14:textId="77777777" w:rsidR="00857047" w:rsidRDefault="00DE6480" w:rsidP="00857047">
      <w:pPr>
        <w:pStyle w:val="ListParagraph"/>
        <w:numPr>
          <w:ilvl w:val="0"/>
          <w:numId w:val="1"/>
        </w:numPr>
        <w:rPr>
          <w:rFonts w:ascii="Times New Roman" w:hAnsi="Times New Roman" w:cs="Times New Roman"/>
          <w:b/>
          <w:sz w:val="24"/>
          <w:szCs w:val="24"/>
        </w:rPr>
      </w:pPr>
      <w:r w:rsidRPr="00792828">
        <w:rPr>
          <w:rFonts w:ascii="Times New Roman" w:hAnsi="Times New Roman" w:cs="Times New Roman"/>
          <w:b/>
          <w:sz w:val="24"/>
          <w:szCs w:val="24"/>
        </w:rPr>
        <w:t xml:space="preserve">Evaluation </w:t>
      </w:r>
      <w:r w:rsidR="00D85C81">
        <w:rPr>
          <w:rFonts w:ascii="Times New Roman" w:hAnsi="Times New Roman" w:cs="Times New Roman"/>
          <w:b/>
          <w:sz w:val="24"/>
          <w:szCs w:val="24"/>
        </w:rPr>
        <w:t>D</w:t>
      </w:r>
      <w:r w:rsidRPr="00792828">
        <w:rPr>
          <w:rFonts w:ascii="Times New Roman" w:hAnsi="Times New Roman" w:cs="Times New Roman"/>
          <w:b/>
          <w:sz w:val="24"/>
          <w:szCs w:val="24"/>
        </w:rPr>
        <w:t>esign</w:t>
      </w:r>
    </w:p>
    <w:p w14:paraId="435B0D8B" w14:textId="77777777" w:rsidR="00F75CE1" w:rsidRPr="00F75CE1" w:rsidRDefault="00F75CE1" w:rsidP="00F75CE1">
      <w:pPr>
        <w:rPr>
          <w:rFonts w:ascii="Times New Roman" w:hAnsi="Times New Roman" w:cs="Times New Roman"/>
          <w:sz w:val="24"/>
          <w:szCs w:val="24"/>
        </w:rPr>
      </w:pPr>
      <w:r w:rsidRPr="00F75CE1">
        <w:rPr>
          <w:rFonts w:ascii="Times New Roman" w:hAnsi="Times New Roman" w:cs="Times New Roman"/>
          <w:sz w:val="24"/>
          <w:szCs w:val="24"/>
        </w:rPr>
        <w:t xml:space="preserve">This </w:t>
      </w:r>
      <w:r>
        <w:rPr>
          <w:rFonts w:ascii="Times New Roman" w:hAnsi="Times New Roman" w:cs="Times New Roman"/>
          <w:sz w:val="24"/>
          <w:szCs w:val="24"/>
        </w:rPr>
        <w:t xml:space="preserve">study was conducted by leveraging two projects implemented by Save the Children in Somalia. </w:t>
      </w:r>
      <w:r w:rsidR="00864529" w:rsidRPr="00533201">
        <w:rPr>
          <w:rFonts w:ascii="Times New Roman" w:hAnsi="Times New Roman" w:cs="Times New Roman"/>
          <w:sz w:val="24"/>
          <w:szCs w:val="24"/>
        </w:rPr>
        <w:t xml:space="preserve">Both projects, </w:t>
      </w:r>
      <w:r w:rsidR="006123B7" w:rsidRPr="00533201">
        <w:rPr>
          <w:rFonts w:ascii="Times New Roman" w:hAnsi="Times New Roman" w:cs="Times New Roman"/>
          <w:sz w:val="24"/>
          <w:szCs w:val="24"/>
        </w:rPr>
        <w:t>“</w:t>
      </w:r>
      <w:r w:rsidR="00050A81" w:rsidRPr="00533201">
        <w:rPr>
          <w:rFonts w:ascii="Times New Roman" w:hAnsi="Times New Roman" w:cs="Times New Roman"/>
          <w:sz w:val="24"/>
          <w:szCs w:val="24"/>
        </w:rPr>
        <w:t>Humanitarian Support and Re-Integration of IDP and Returnees in Mogadishu</w:t>
      </w:r>
      <w:r w:rsidR="006123B7" w:rsidRPr="00533201">
        <w:rPr>
          <w:rFonts w:ascii="Times New Roman" w:hAnsi="Times New Roman" w:cs="Times New Roman"/>
          <w:sz w:val="24"/>
          <w:szCs w:val="24"/>
        </w:rPr>
        <w:t xml:space="preserve">” supported by </w:t>
      </w:r>
      <w:r w:rsidR="00050A81" w:rsidRPr="00533201">
        <w:rPr>
          <w:rFonts w:ascii="Times New Roman" w:hAnsi="Times New Roman" w:cs="Times New Roman"/>
          <w:sz w:val="24"/>
          <w:szCs w:val="24"/>
        </w:rPr>
        <w:t>German Federal Foreign Office (FFO)</w:t>
      </w:r>
      <w:r w:rsidR="006123B7" w:rsidRPr="00533201">
        <w:rPr>
          <w:rFonts w:ascii="Times New Roman" w:hAnsi="Times New Roman" w:cs="Times New Roman"/>
          <w:sz w:val="24"/>
          <w:szCs w:val="24"/>
        </w:rPr>
        <w:t xml:space="preserve"> and “Building Resilience in Hiran” supported by International Cooperation and Development </w:t>
      </w:r>
      <w:r w:rsidR="00050A81" w:rsidRPr="00533201">
        <w:rPr>
          <w:rFonts w:ascii="Times New Roman" w:hAnsi="Times New Roman" w:cs="Times New Roman"/>
          <w:sz w:val="24"/>
          <w:szCs w:val="24"/>
        </w:rPr>
        <w:t xml:space="preserve">(DEVCO) </w:t>
      </w:r>
      <w:r w:rsidR="006123B7" w:rsidRPr="00533201">
        <w:rPr>
          <w:rFonts w:ascii="Times New Roman" w:hAnsi="Times New Roman" w:cs="Times New Roman"/>
          <w:sz w:val="24"/>
          <w:szCs w:val="24"/>
        </w:rPr>
        <w:t>of European Commission</w:t>
      </w:r>
      <w:r w:rsidR="00244C5E" w:rsidRPr="00533201">
        <w:rPr>
          <w:rFonts w:ascii="Times New Roman" w:hAnsi="Times New Roman" w:cs="Times New Roman"/>
          <w:sz w:val="24"/>
          <w:szCs w:val="24"/>
        </w:rPr>
        <w:t>, included supports for micro-business</w:t>
      </w:r>
      <w:r w:rsidR="00244C5E">
        <w:rPr>
          <w:rFonts w:ascii="Times New Roman" w:hAnsi="Times New Roman" w:cs="Times New Roman"/>
          <w:sz w:val="24"/>
          <w:szCs w:val="24"/>
        </w:rPr>
        <w:t xml:space="preserve"> establishment or expansion</w:t>
      </w:r>
      <w:r w:rsidR="00864529">
        <w:rPr>
          <w:rFonts w:ascii="Times New Roman" w:hAnsi="Times New Roman" w:cs="Times New Roman"/>
          <w:sz w:val="24"/>
          <w:szCs w:val="24"/>
        </w:rPr>
        <w:t>.</w:t>
      </w:r>
      <w:r w:rsidR="00145C44">
        <w:rPr>
          <w:rFonts w:ascii="Times New Roman" w:hAnsi="Times New Roman" w:cs="Times New Roman"/>
          <w:sz w:val="24"/>
          <w:szCs w:val="24"/>
        </w:rPr>
        <w:t xml:space="preserve"> Despite the humanitarian and development orientation of the two projects, the supports for micro-business development were identical.</w:t>
      </w:r>
      <w:r w:rsidR="00E946C5">
        <w:rPr>
          <w:rFonts w:ascii="Times New Roman" w:hAnsi="Times New Roman" w:cs="Times New Roman"/>
          <w:sz w:val="24"/>
          <w:szCs w:val="24"/>
        </w:rPr>
        <w:t xml:space="preserve"> This study randomly varied the size of cash grants received by the selected beneficiaries to measure the marginal effects of additional capital transfers. </w:t>
      </w:r>
      <w:r w:rsidR="00145C44">
        <w:rPr>
          <w:rFonts w:ascii="Times New Roman" w:hAnsi="Times New Roman" w:cs="Times New Roman"/>
          <w:sz w:val="24"/>
          <w:szCs w:val="24"/>
        </w:rPr>
        <w:t xml:space="preserve"> </w:t>
      </w:r>
    </w:p>
    <w:p w14:paraId="17235B46" w14:textId="77777777" w:rsidR="0030543D" w:rsidRDefault="0030543D" w:rsidP="00554599">
      <w:pPr>
        <w:pStyle w:val="ListParagraph"/>
        <w:numPr>
          <w:ilvl w:val="1"/>
          <w:numId w:val="1"/>
        </w:numPr>
        <w:spacing w:after="0" w:line="360" w:lineRule="auto"/>
        <w:ind w:left="709" w:hanging="357"/>
        <w:rPr>
          <w:rFonts w:ascii="Times New Roman" w:hAnsi="Times New Roman" w:cs="Times New Roman"/>
          <w:b/>
          <w:sz w:val="24"/>
          <w:szCs w:val="24"/>
        </w:rPr>
      </w:pPr>
      <w:r w:rsidRPr="00792828">
        <w:rPr>
          <w:rFonts w:ascii="Times New Roman" w:hAnsi="Times New Roman" w:cs="Times New Roman"/>
          <w:b/>
          <w:sz w:val="24"/>
          <w:szCs w:val="24"/>
        </w:rPr>
        <w:t>Context</w:t>
      </w:r>
      <w:r w:rsidR="00D85C81">
        <w:rPr>
          <w:rFonts w:ascii="Times New Roman" w:hAnsi="Times New Roman" w:cs="Times New Roman"/>
          <w:b/>
          <w:sz w:val="24"/>
          <w:szCs w:val="24"/>
        </w:rPr>
        <w:t xml:space="preserve"> and P</w:t>
      </w:r>
      <w:r w:rsidR="001B30AE">
        <w:rPr>
          <w:rFonts w:ascii="Times New Roman" w:hAnsi="Times New Roman" w:cs="Times New Roman"/>
          <w:b/>
          <w:sz w:val="24"/>
          <w:szCs w:val="24"/>
        </w:rPr>
        <w:t>articipants</w:t>
      </w:r>
      <w:r w:rsidR="006717AC">
        <w:rPr>
          <w:rFonts w:ascii="Times New Roman" w:hAnsi="Times New Roman" w:cs="Times New Roman"/>
          <w:b/>
          <w:sz w:val="24"/>
          <w:szCs w:val="24"/>
        </w:rPr>
        <w:t xml:space="preserve">’ </w:t>
      </w:r>
      <w:r w:rsidR="00D85C81">
        <w:rPr>
          <w:rFonts w:ascii="Times New Roman" w:hAnsi="Times New Roman" w:cs="Times New Roman"/>
          <w:b/>
          <w:sz w:val="24"/>
          <w:szCs w:val="24"/>
        </w:rPr>
        <w:t>P</w:t>
      </w:r>
      <w:r w:rsidR="006C7EAC">
        <w:rPr>
          <w:rFonts w:ascii="Times New Roman" w:hAnsi="Times New Roman" w:cs="Times New Roman"/>
          <w:b/>
          <w:sz w:val="24"/>
          <w:szCs w:val="24"/>
        </w:rPr>
        <w:t>rofile</w:t>
      </w:r>
    </w:p>
    <w:p w14:paraId="427154BC" w14:textId="77777777" w:rsidR="00FA0A44" w:rsidRDefault="004C59B5" w:rsidP="004C59B5">
      <w:pPr>
        <w:rPr>
          <w:rFonts w:ascii="Times New Roman" w:hAnsi="Times New Roman" w:cs="Times New Roman"/>
          <w:sz w:val="24"/>
          <w:szCs w:val="24"/>
        </w:rPr>
      </w:pPr>
      <w:r w:rsidRPr="004C59B5">
        <w:rPr>
          <w:rFonts w:ascii="Times New Roman" w:hAnsi="Times New Roman" w:cs="Times New Roman"/>
          <w:sz w:val="24"/>
          <w:szCs w:val="24"/>
        </w:rPr>
        <w:t xml:space="preserve">With decades of conflict and severe drought </w:t>
      </w:r>
      <w:r w:rsidR="00F659AC">
        <w:rPr>
          <w:rFonts w:ascii="Times New Roman" w:hAnsi="Times New Roman" w:cs="Times New Roman"/>
          <w:sz w:val="24"/>
          <w:szCs w:val="24"/>
        </w:rPr>
        <w:t>in</w:t>
      </w:r>
      <w:r w:rsidRPr="004C59B5">
        <w:rPr>
          <w:rFonts w:ascii="Times New Roman" w:hAnsi="Times New Roman" w:cs="Times New Roman"/>
          <w:sz w:val="24"/>
          <w:szCs w:val="24"/>
        </w:rPr>
        <w:t xml:space="preserve"> regular intervals, Somalia has been in chronic humanitarian crisis. The country </w:t>
      </w:r>
      <w:r w:rsidR="001A0FC5">
        <w:rPr>
          <w:rFonts w:ascii="Times New Roman" w:hAnsi="Times New Roman" w:cs="Times New Roman"/>
          <w:sz w:val="24"/>
          <w:szCs w:val="24"/>
        </w:rPr>
        <w:t>is</w:t>
      </w:r>
      <w:r w:rsidRPr="004C59B5">
        <w:rPr>
          <w:rFonts w:ascii="Times New Roman" w:hAnsi="Times New Roman" w:cs="Times New Roman"/>
          <w:sz w:val="24"/>
          <w:szCs w:val="24"/>
        </w:rPr>
        <w:t xml:space="preserve"> consistently ranked among the lowest in </w:t>
      </w:r>
      <w:r w:rsidR="001A0FC5">
        <w:rPr>
          <w:rFonts w:ascii="Times New Roman" w:hAnsi="Times New Roman" w:cs="Times New Roman"/>
          <w:sz w:val="24"/>
          <w:szCs w:val="24"/>
        </w:rPr>
        <w:t xml:space="preserve">most </w:t>
      </w:r>
      <w:r w:rsidRPr="004C59B5">
        <w:rPr>
          <w:rFonts w:ascii="Times New Roman" w:hAnsi="Times New Roman" w:cs="Times New Roman"/>
          <w:sz w:val="24"/>
          <w:szCs w:val="24"/>
        </w:rPr>
        <w:t xml:space="preserve">social indicators. The basic social services </w:t>
      </w:r>
      <w:r w:rsidR="001A0FC5">
        <w:rPr>
          <w:rFonts w:ascii="Times New Roman" w:hAnsi="Times New Roman" w:cs="Times New Roman"/>
          <w:sz w:val="24"/>
          <w:szCs w:val="24"/>
        </w:rPr>
        <w:t xml:space="preserve">such as </w:t>
      </w:r>
      <w:r w:rsidRPr="004C59B5">
        <w:rPr>
          <w:rFonts w:ascii="Times New Roman" w:hAnsi="Times New Roman" w:cs="Times New Roman"/>
          <w:sz w:val="24"/>
          <w:szCs w:val="24"/>
        </w:rPr>
        <w:t xml:space="preserve">education, health and nutrition are still predominantly reliant on humanitarian agencies. The economy is </w:t>
      </w:r>
      <w:r w:rsidR="001A0FC5">
        <w:rPr>
          <w:rFonts w:ascii="Times New Roman" w:hAnsi="Times New Roman" w:cs="Times New Roman"/>
          <w:sz w:val="24"/>
          <w:szCs w:val="24"/>
        </w:rPr>
        <w:t xml:space="preserve">heavily dependent </w:t>
      </w:r>
      <w:r w:rsidRPr="004C59B5">
        <w:rPr>
          <w:rFonts w:ascii="Times New Roman" w:hAnsi="Times New Roman" w:cs="Times New Roman"/>
          <w:sz w:val="24"/>
          <w:szCs w:val="24"/>
        </w:rPr>
        <w:t xml:space="preserve">on livestock rearing and remittance. Agriculture is limited in small parts of the country, and highly dependent on rainfall. Consequently, humanitarian supports, in the form of </w:t>
      </w:r>
      <w:r w:rsidR="00F659AC">
        <w:rPr>
          <w:rFonts w:ascii="Times New Roman" w:hAnsi="Times New Roman" w:cs="Times New Roman"/>
          <w:sz w:val="24"/>
          <w:szCs w:val="24"/>
        </w:rPr>
        <w:t xml:space="preserve">UCT </w:t>
      </w:r>
      <w:r w:rsidRPr="004C59B5">
        <w:rPr>
          <w:rFonts w:ascii="Times New Roman" w:hAnsi="Times New Roman" w:cs="Times New Roman"/>
          <w:sz w:val="24"/>
          <w:szCs w:val="24"/>
        </w:rPr>
        <w:t xml:space="preserve">or food vouchers, are common phenomena for the country. </w:t>
      </w:r>
      <w:r w:rsidR="0066113A">
        <w:rPr>
          <w:rFonts w:ascii="Times New Roman" w:hAnsi="Times New Roman" w:cs="Times New Roman"/>
          <w:sz w:val="24"/>
          <w:szCs w:val="24"/>
        </w:rPr>
        <w:t xml:space="preserve">In recent years, there have been increasing focus on resilience building among the agencies working in the country. Creating economic opportunities through small business is one of the tools for such initiatives. </w:t>
      </w:r>
      <w:r w:rsidR="002E68C9">
        <w:rPr>
          <w:rFonts w:ascii="Times New Roman" w:hAnsi="Times New Roman" w:cs="Times New Roman"/>
          <w:sz w:val="24"/>
          <w:szCs w:val="24"/>
        </w:rPr>
        <w:t xml:space="preserve">Given a large portion of the population living at various internally displaced person (IDP) camps for years, humanitarian supports often focus in these areas. </w:t>
      </w:r>
      <w:r w:rsidR="006348DC">
        <w:rPr>
          <w:rFonts w:ascii="Times New Roman" w:hAnsi="Times New Roman" w:cs="Times New Roman"/>
          <w:sz w:val="24"/>
          <w:szCs w:val="24"/>
        </w:rPr>
        <w:t xml:space="preserve">Another contextual factor to consider is the severe drought that affected the whole country during the study period. </w:t>
      </w:r>
    </w:p>
    <w:p w14:paraId="10CC9501" w14:textId="1A6CD7CF" w:rsidR="0066113A" w:rsidRDefault="00224586" w:rsidP="004C59B5">
      <w:pPr>
        <w:rPr>
          <w:rFonts w:ascii="Times New Roman" w:hAnsi="Times New Roman" w:cs="Times New Roman"/>
          <w:sz w:val="24"/>
          <w:szCs w:val="24"/>
        </w:rPr>
      </w:pPr>
      <w:r>
        <w:rPr>
          <w:rFonts w:ascii="Times New Roman" w:hAnsi="Times New Roman" w:cs="Times New Roman"/>
          <w:sz w:val="24"/>
          <w:szCs w:val="24"/>
        </w:rPr>
        <w:lastRenderedPageBreak/>
        <w:t xml:space="preserve">The study was conducted at </w:t>
      </w:r>
      <w:r w:rsidR="00F6477D">
        <w:rPr>
          <w:rFonts w:ascii="Times New Roman" w:hAnsi="Times New Roman" w:cs="Times New Roman"/>
          <w:sz w:val="24"/>
          <w:szCs w:val="24"/>
        </w:rPr>
        <w:t>fourteen</w:t>
      </w:r>
      <w:r w:rsidR="00F659AC">
        <w:rPr>
          <w:rFonts w:ascii="Times New Roman" w:hAnsi="Times New Roman" w:cs="Times New Roman"/>
          <w:sz w:val="24"/>
          <w:szCs w:val="24"/>
        </w:rPr>
        <w:t xml:space="preserve"> </w:t>
      </w:r>
      <w:r>
        <w:rPr>
          <w:rFonts w:ascii="Times New Roman" w:hAnsi="Times New Roman" w:cs="Times New Roman"/>
          <w:sz w:val="24"/>
          <w:szCs w:val="24"/>
        </w:rPr>
        <w:t>IDP camp</w:t>
      </w:r>
      <w:r w:rsidR="00F659AC">
        <w:rPr>
          <w:rFonts w:ascii="Times New Roman" w:hAnsi="Times New Roman" w:cs="Times New Roman"/>
          <w:sz w:val="24"/>
          <w:szCs w:val="24"/>
        </w:rPr>
        <w:t>s</w:t>
      </w:r>
      <w:r>
        <w:rPr>
          <w:rFonts w:ascii="Times New Roman" w:hAnsi="Times New Roman" w:cs="Times New Roman"/>
          <w:sz w:val="24"/>
          <w:szCs w:val="24"/>
        </w:rPr>
        <w:t xml:space="preserve"> in Mogadishu and in </w:t>
      </w:r>
      <w:r w:rsidR="00047ACE">
        <w:rPr>
          <w:rFonts w:ascii="Times New Roman" w:hAnsi="Times New Roman" w:cs="Times New Roman"/>
          <w:sz w:val="24"/>
          <w:szCs w:val="24"/>
        </w:rPr>
        <w:t xml:space="preserve">five </w:t>
      </w:r>
      <w:r>
        <w:rPr>
          <w:rFonts w:ascii="Times New Roman" w:hAnsi="Times New Roman" w:cs="Times New Roman"/>
          <w:sz w:val="24"/>
          <w:szCs w:val="24"/>
        </w:rPr>
        <w:t xml:space="preserve">urban </w:t>
      </w:r>
      <w:r w:rsidR="00047ACE">
        <w:rPr>
          <w:rFonts w:ascii="Times New Roman" w:hAnsi="Times New Roman" w:cs="Times New Roman"/>
          <w:sz w:val="24"/>
          <w:szCs w:val="24"/>
        </w:rPr>
        <w:t xml:space="preserve">communities </w:t>
      </w:r>
      <w:r w:rsidR="003268ED">
        <w:rPr>
          <w:rFonts w:ascii="Times New Roman" w:hAnsi="Times New Roman" w:cs="Times New Roman"/>
          <w:sz w:val="24"/>
          <w:szCs w:val="24"/>
        </w:rPr>
        <w:t xml:space="preserve">in </w:t>
      </w:r>
      <w:r>
        <w:rPr>
          <w:rFonts w:ascii="Times New Roman" w:hAnsi="Times New Roman" w:cs="Times New Roman"/>
          <w:sz w:val="24"/>
          <w:szCs w:val="24"/>
        </w:rPr>
        <w:t>Hiran</w:t>
      </w:r>
      <w:r w:rsidR="00741BD6">
        <w:rPr>
          <w:rFonts w:ascii="Times New Roman" w:hAnsi="Times New Roman" w:cs="Times New Roman"/>
          <w:sz w:val="24"/>
          <w:szCs w:val="24"/>
        </w:rPr>
        <w:t xml:space="preserve"> region</w:t>
      </w:r>
      <w:r>
        <w:rPr>
          <w:rFonts w:ascii="Times New Roman" w:hAnsi="Times New Roman" w:cs="Times New Roman"/>
          <w:sz w:val="24"/>
          <w:szCs w:val="24"/>
        </w:rPr>
        <w:t xml:space="preserve">. Baseline data shows </w:t>
      </w:r>
      <w:r w:rsidR="00533201">
        <w:rPr>
          <w:rFonts w:ascii="Times New Roman" w:hAnsi="Times New Roman" w:cs="Times New Roman"/>
          <w:sz w:val="24"/>
          <w:szCs w:val="24"/>
        </w:rPr>
        <w:t xml:space="preserve">low level of </w:t>
      </w:r>
      <w:r>
        <w:rPr>
          <w:rFonts w:ascii="Times New Roman" w:hAnsi="Times New Roman" w:cs="Times New Roman"/>
          <w:sz w:val="24"/>
          <w:szCs w:val="24"/>
        </w:rPr>
        <w:t xml:space="preserve">economic </w:t>
      </w:r>
      <w:r w:rsidR="00533201">
        <w:rPr>
          <w:rFonts w:ascii="Times New Roman" w:hAnsi="Times New Roman" w:cs="Times New Roman"/>
          <w:sz w:val="24"/>
          <w:szCs w:val="24"/>
        </w:rPr>
        <w:t xml:space="preserve">opportunities available </w:t>
      </w:r>
      <w:r>
        <w:rPr>
          <w:rFonts w:ascii="Times New Roman" w:hAnsi="Times New Roman" w:cs="Times New Roman"/>
          <w:sz w:val="24"/>
          <w:szCs w:val="24"/>
        </w:rPr>
        <w:t xml:space="preserve">for the population. </w:t>
      </w:r>
      <w:r w:rsidR="00FA0A44">
        <w:rPr>
          <w:rFonts w:ascii="Times New Roman" w:hAnsi="Times New Roman" w:cs="Times New Roman"/>
          <w:sz w:val="24"/>
          <w:szCs w:val="24"/>
        </w:rPr>
        <w:t xml:space="preserve">About one third of the households had any wage income, predominantly casual labour, in the month preceding the survey. </w:t>
      </w:r>
      <w:r w:rsidR="004A5051">
        <w:rPr>
          <w:rFonts w:ascii="Times New Roman" w:hAnsi="Times New Roman" w:cs="Times New Roman"/>
          <w:sz w:val="24"/>
          <w:szCs w:val="24"/>
        </w:rPr>
        <w:t>Only 20% of the households had an</w:t>
      </w:r>
      <w:r w:rsidR="00CD353B">
        <w:rPr>
          <w:rFonts w:ascii="Times New Roman" w:hAnsi="Times New Roman" w:cs="Times New Roman"/>
          <w:sz w:val="24"/>
          <w:szCs w:val="24"/>
        </w:rPr>
        <w:t xml:space="preserve">y income from micro-businesses, and over 40% of the households did not have any cash earning in last one month. </w:t>
      </w:r>
      <w:r w:rsidR="006315DD">
        <w:rPr>
          <w:rFonts w:ascii="Times New Roman" w:hAnsi="Times New Roman" w:cs="Times New Roman"/>
          <w:sz w:val="24"/>
          <w:szCs w:val="24"/>
        </w:rPr>
        <w:t xml:space="preserve">With average household size of </w:t>
      </w:r>
      <w:r w:rsidR="004A5869">
        <w:rPr>
          <w:rFonts w:ascii="Times New Roman" w:hAnsi="Times New Roman" w:cs="Times New Roman"/>
          <w:sz w:val="24"/>
          <w:szCs w:val="24"/>
        </w:rPr>
        <w:t>6.4</w:t>
      </w:r>
      <w:r w:rsidR="006315DD">
        <w:rPr>
          <w:rFonts w:ascii="Times New Roman" w:hAnsi="Times New Roman" w:cs="Times New Roman"/>
          <w:sz w:val="24"/>
          <w:szCs w:val="24"/>
        </w:rPr>
        <w:t xml:space="preserve"> members and 0.7 earners per households, </w:t>
      </w:r>
      <w:r w:rsidR="00F659AC">
        <w:rPr>
          <w:rFonts w:ascii="Times New Roman" w:hAnsi="Times New Roman" w:cs="Times New Roman"/>
          <w:sz w:val="24"/>
          <w:szCs w:val="24"/>
        </w:rPr>
        <w:t xml:space="preserve">these </w:t>
      </w:r>
      <w:r w:rsidR="006315DD">
        <w:rPr>
          <w:rFonts w:ascii="Times New Roman" w:hAnsi="Times New Roman" w:cs="Times New Roman"/>
          <w:sz w:val="24"/>
          <w:szCs w:val="24"/>
        </w:rPr>
        <w:t xml:space="preserve">households live in extreme poverty. </w:t>
      </w:r>
      <w:r w:rsidR="00502682">
        <w:rPr>
          <w:rFonts w:ascii="Times New Roman" w:hAnsi="Times New Roman" w:cs="Times New Roman"/>
          <w:sz w:val="24"/>
          <w:szCs w:val="24"/>
        </w:rPr>
        <w:t xml:space="preserve">However, </w:t>
      </w:r>
      <w:r w:rsidR="00720550">
        <w:rPr>
          <w:rFonts w:ascii="Times New Roman" w:hAnsi="Times New Roman" w:cs="Times New Roman"/>
          <w:sz w:val="24"/>
          <w:szCs w:val="24"/>
        </w:rPr>
        <w:t xml:space="preserve">beneficiaries selected from </w:t>
      </w:r>
      <w:r w:rsidR="00502682">
        <w:rPr>
          <w:rFonts w:ascii="Times New Roman" w:hAnsi="Times New Roman" w:cs="Times New Roman"/>
          <w:sz w:val="24"/>
          <w:szCs w:val="24"/>
        </w:rPr>
        <w:t xml:space="preserve">the urban residents </w:t>
      </w:r>
      <w:r w:rsidR="00720550">
        <w:rPr>
          <w:rFonts w:ascii="Times New Roman" w:hAnsi="Times New Roman" w:cs="Times New Roman"/>
          <w:sz w:val="24"/>
          <w:szCs w:val="24"/>
        </w:rPr>
        <w:t>of</w:t>
      </w:r>
      <w:r w:rsidR="00502682">
        <w:rPr>
          <w:rFonts w:ascii="Times New Roman" w:hAnsi="Times New Roman" w:cs="Times New Roman"/>
          <w:sz w:val="24"/>
          <w:szCs w:val="24"/>
        </w:rPr>
        <w:t xml:space="preserve"> Hiran </w:t>
      </w:r>
      <w:r w:rsidR="00720550">
        <w:rPr>
          <w:rFonts w:ascii="Times New Roman" w:hAnsi="Times New Roman" w:cs="Times New Roman"/>
          <w:sz w:val="24"/>
          <w:szCs w:val="24"/>
        </w:rPr>
        <w:t xml:space="preserve">had better economic status </w:t>
      </w:r>
      <w:r w:rsidR="00760AA6">
        <w:rPr>
          <w:rFonts w:ascii="Times New Roman" w:hAnsi="Times New Roman" w:cs="Times New Roman"/>
          <w:sz w:val="24"/>
          <w:szCs w:val="24"/>
        </w:rPr>
        <w:t xml:space="preserve">than their counterparts did from </w:t>
      </w:r>
      <w:r w:rsidR="00502682">
        <w:rPr>
          <w:rFonts w:ascii="Times New Roman" w:hAnsi="Times New Roman" w:cs="Times New Roman"/>
          <w:sz w:val="24"/>
          <w:szCs w:val="24"/>
        </w:rPr>
        <w:t xml:space="preserve">IDP camps </w:t>
      </w:r>
      <w:r w:rsidR="00760AA6">
        <w:rPr>
          <w:rFonts w:ascii="Times New Roman" w:hAnsi="Times New Roman" w:cs="Times New Roman"/>
          <w:sz w:val="24"/>
          <w:szCs w:val="24"/>
        </w:rPr>
        <w:t xml:space="preserve">of </w:t>
      </w:r>
      <w:r w:rsidR="00502682">
        <w:rPr>
          <w:rFonts w:ascii="Times New Roman" w:hAnsi="Times New Roman" w:cs="Times New Roman"/>
          <w:sz w:val="24"/>
          <w:szCs w:val="24"/>
        </w:rPr>
        <w:t xml:space="preserve">Mogadishu. </w:t>
      </w:r>
    </w:p>
    <w:p w14:paraId="137CFFA3" w14:textId="77777777" w:rsidR="004C59B5" w:rsidRPr="00202D9C" w:rsidRDefault="00327BBE" w:rsidP="00202D9C">
      <w:pPr>
        <w:rPr>
          <w:rFonts w:ascii="Times New Roman" w:hAnsi="Times New Roman" w:cs="Times New Roman"/>
          <w:sz w:val="24"/>
          <w:szCs w:val="24"/>
        </w:rPr>
      </w:pPr>
      <w:r>
        <w:rPr>
          <w:rFonts w:ascii="Times New Roman" w:hAnsi="Times New Roman" w:cs="Times New Roman"/>
          <w:sz w:val="24"/>
          <w:szCs w:val="24"/>
        </w:rPr>
        <w:t>Given the low income and lack of public</w:t>
      </w:r>
      <w:r w:rsidR="00021DCF">
        <w:rPr>
          <w:rFonts w:ascii="Times New Roman" w:hAnsi="Times New Roman" w:cs="Times New Roman"/>
          <w:sz w:val="24"/>
          <w:szCs w:val="24"/>
        </w:rPr>
        <w:t>ly provided social</w:t>
      </w:r>
      <w:r>
        <w:rPr>
          <w:rFonts w:ascii="Times New Roman" w:hAnsi="Times New Roman" w:cs="Times New Roman"/>
          <w:sz w:val="24"/>
          <w:szCs w:val="24"/>
        </w:rPr>
        <w:t xml:space="preserve"> services, </w:t>
      </w:r>
      <w:r w:rsidR="001B30AE">
        <w:rPr>
          <w:rFonts w:ascii="Times New Roman" w:hAnsi="Times New Roman" w:cs="Times New Roman"/>
          <w:sz w:val="24"/>
          <w:szCs w:val="24"/>
        </w:rPr>
        <w:t>children from these household</w:t>
      </w:r>
      <w:r w:rsidR="00446415">
        <w:rPr>
          <w:rFonts w:ascii="Times New Roman" w:hAnsi="Times New Roman" w:cs="Times New Roman"/>
          <w:sz w:val="24"/>
          <w:szCs w:val="24"/>
        </w:rPr>
        <w:t xml:space="preserve">s suffer from various deprivations. </w:t>
      </w:r>
      <w:r w:rsidR="00965B92">
        <w:rPr>
          <w:rFonts w:ascii="Times New Roman" w:hAnsi="Times New Roman" w:cs="Times New Roman"/>
          <w:sz w:val="24"/>
          <w:szCs w:val="24"/>
        </w:rPr>
        <w:t xml:space="preserve">School enrolment rate of the primary school aged children (6-13 years) were only 16% in Mogadishu and 55% in Hiran. </w:t>
      </w:r>
      <w:r w:rsidR="00792FD0">
        <w:rPr>
          <w:rFonts w:ascii="Times New Roman" w:hAnsi="Times New Roman" w:cs="Times New Roman"/>
          <w:sz w:val="24"/>
          <w:szCs w:val="24"/>
        </w:rPr>
        <w:t>Girls in both sites were found to be less likely in school than the boys</w:t>
      </w:r>
      <w:r w:rsidR="00430DCF">
        <w:rPr>
          <w:rFonts w:ascii="Times New Roman" w:hAnsi="Times New Roman" w:cs="Times New Roman"/>
          <w:sz w:val="24"/>
          <w:szCs w:val="24"/>
        </w:rPr>
        <w:t xml:space="preserve"> (12% vs. 20</w:t>
      </w:r>
      <w:r w:rsidR="006717AC">
        <w:rPr>
          <w:rFonts w:ascii="Times New Roman" w:hAnsi="Times New Roman" w:cs="Times New Roman"/>
          <w:sz w:val="24"/>
          <w:szCs w:val="24"/>
        </w:rPr>
        <w:t>% in Mogadishu</w:t>
      </w:r>
      <w:r w:rsidR="00430DCF">
        <w:rPr>
          <w:rFonts w:ascii="Times New Roman" w:hAnsi="Times New Roman" w:cs="Times New Roman"/>
          <w:sz w:val="24"/>
          <w:szCs w:val="24"/>
        </w:rPr>
        <w:t xml:space="preserve"> and 53% vs. 57%)</w:t>
      </w:r>
      <w:r w:rsidR="00792FD0">
        <w:rPr>
          <w:rFonts w:ascii="Times New Roman" w:hAnsi="Times New Roman" w:cs="Times New Roman"/>
          <w:sz w:val="24"/>
          <w:szCs w:val="24"/>
        </w:rPr>
        <w:t>.</w:t>
      </w:r>
      <w:r w:rsidR="00F83F19">
        <w:rPr>
          <w:rFonts w:ascii="Times New Roman" w:hAnsi="Times New Roman" w:cs="Times New Roman"/>
          <w:sz w:val="24"/>
          <w:szCs w:val="24"/>
        </w:rPr>
        <w:t xml:space="preserve"> </w:t>
      </w:r>
      <w:r w:rsidR="001774C3">
        <w:rPr>
          <w:rFonts w:ascii="Times New Roman" w:hAnsi="Times New Roman" w:cs="Times New Roman"/>
          <w:sz w:val="24"/>
          <w:szCs w:val="24"/>
        </w:rPr>
        <w:t>Because of poor health, children frequently suffer from various illnesses.</w:t>
      </w:r>
      <w:r w:rsidR="00F83F19">
        <w:rPr>
          <w:rFonts w:ascii="Times New Roman" w:hAnsi="Times New Roman" w:cs="Times New Roman"/>
          <w:sz w:val="24"/>
          <w:szCs w:val="24"/>
        </w:rPr>
        <w:t xml:space="preserve"> </w:t>
      </w:r>
      <w:r w:rsidR="00341FFB">
        <w:rPr>
          <w:rFonts w:ascii="Times New Roman" w:hAnsi="Times New Roman" w:cs="Times New Roman"/>
          <w:sz w:val="24"/>
          <w:szCs w:val="24"/>
        </w:rPr>
        <w:t xml:space="preserve">At baseline, 8% of the children (&lt;18 years) were reported to have suffered any illness in last </w:t>
      </w:r>
      <w:r w:rsidR="00182792">
        <w:rPr>
          <w:rFonts w:ascii="Times New Roman" w:hAnsi="Times New Roman" w:cs="Times New Roman"/>
          <w:sz w:val="24"/>
          <w:szCs w:val="24"/>
        </w:rPr>
        <w:t>two</w:t>
      </w:r>
      <w:r w:rsidR="00341FFB">
        <w:rPr>
          <w:rFonts w:ascii="Times New Roman" w:hAnsi="Times New Roman" w:cs="Times New Roman"/>
          <w:sz w:val="24"/>
          <w:szCs w:val="24"/>
        </w:rPr>
        <w:t xml:space="preserve"> weeks. </w:t>
      </w:r>
      <w:r w:rsidR="00893F01">
        <w:rPr>
          <w:rFonts w:ascii="Times New Roman" w:hAnsi="Times New Roman" w:cs="Times New Roman"/>
          <w:sz w:val="24"/>
          <w:szCs w:val="24"/>
        </w:rPr>
        <w:t xml:space="preserve">More importantly, over 40% of these children did not seek any healthcare </w:t>
      </w:r>
      <w:r w:rsidR="00182792">
        <w:rPr>
          <w:rFonts w:ascii="Times New Roman" w:hAnsi="Times New Roman" w:cs="Times New Roman"/>
          <w:sz w:val="24"/>
          <w:szCs w:val="24"/>
        </w:rPr>
        <w:t xml:space="preserve">for </w:t>
      </w:r>
      <w:r w:rsidR="00893F01">
        <w:rPr>
          <w:rFonts w:ascii="Times New Roman" w:hAnsi="Times New Roman" w:cs="Times New Roman"/>
          <w:sz w:val="24"/>
          <w:szCs w:val="24"/>
        </w:rPr>
        <w:t xml:space="preserve">their illnesses. </w:t>
      </w:r>
      <w:r w:rsidR="00050A3C" w:rsidRPr="00050A3C">
        <w:rPr>
          <w:rFonts w:ascii="Times New Roman" w:hAnsi="Times New Roman" w:cs="Times New Roman"/>
          <w:sz w:val="24"/>
          <w:szCs w:val="24"/>
        </w:rPr>
        <w:t xml:space="preserve">Using mid-upper arm </w:t>
      </w:r>
      <w:r w:rsidR="00081D2B" w:rsidRPr="00050A3C">
        <w:rPr>
          <w:rFonts w:ascii="Times New Roman" w:hAnsi="Times New Roman" w:cs="Times New Roman"/>
          <w:sz w:val="24"/>
          <w:szCs w:val="24"/>
        </w:rPr>
        <w:t>circumference</w:t>
      </w:r>
      <w:r w:rsidR="00050A3C" w:rsidRPr="00050A3C">
        <w:rPr>
          <w:rFonts w:ascii="Times New Roman" w:hAnsi="Times New Roman" w:cs="Times New Roman"/>
          <w:sz w:val="24"/>
          <w:szCs w:val="24"/>
        </w:rPr>
        <w:t xml:space="preserve"> (MUAC) as a proxy, we </w:t>
      </w:r>
      <w:r w:rsidR="00182792">
        <w:rPr>
          <w:rFonts w:ascii="Times New Roman" w:hAnsi="Times New Roman" w:cs="Times New Roman"/>
          <w:sz w:val="24"/>
          <w:szCs w:val="24"/>
        </w:rPr>
        <w:t xml:space="preserve">found </w:t>
      </w:r>
      <w:r w:rsidR="00050A3C" w:rsidRPr="00050A3C">
        <w:rPr>
          <w:rFonts w:ascii="Times New Roman" w:hAnsi="Times New Roman" w:cs="Times New Roman"/>
          <w:sz w:val="24"/>
          <w:szCs w:val="24"/>
        </w:rPr>
        <w:t>extremely high level of malnutrition in these households with 26% the</w:t>
      </w:r>
      <w:r w:rsidR="00081D2B">
        <w:rPr>
          <w:rFonts w:ascii="Times New Roman" w:hAnsi="Times New Roman" w:cs="Times New Roman"/>
          <w:sz w:val="24"/>
          <w:szCs w:val="24"/>
        </w:rPr>
        <w:t>ir</w:t>
      </w:r>
      <w:r w:rsidR="00050A3C" w:rsidRPr="00050A3C">
        <w:rPr>
          <w:rFonts w:ascii="Times New Roman" w:hAnsi="Times New Roman" w:cs="Times New Roman"/>
          <w:sz w:val="24"/>
          <w:szCs w:val="24"/>
        </w:rPr>
        <w:t xml:space="preserve"> 6-59 months old children </w:t>
      </w:r>
      <w:r w:rsidR="00081D2B">
        <w:rPr>
          <w:rFonts w:ascii="Times New Roman" w:hAnsi="Times New Roman" w:cs="Times New Roman"/>
          <w:sz w:val="24"/>
          <w:szCs w:val="24"/>
        </w:rPr>
        <w:t>being</w:t>
      </w:r>
      <w:r w:rsidR="00050A3C" w:rsidRPr="00050A3C">
        <w:rPr>
          <w:rFonts w:ascii="Times New Roman" w:hAnsi="Times New Roman" w:cs="Times New Roman"/>
          <w:sz w:val="24"/>
          <w:szCs w:val="24"/>
        </w:rPr>
        <w:t xml:space="preserve"> malnourished</w:t>
      </w:r>
      <w:r w:rsidR="00182792">
        <w:rPr>
          <w:rFonts w:ascii="Times New Roman" w:hAnsi="Times New Roman" w:cs="Times New Roman"/>
          <w:sz w:val="24"/>
          <w:szCs w:val="24"/>
        </w:rPr>
        <w:t xml:space="preserve"> at baseline</w:t>
      </w:r>
      <w:r w:rsidR="00050A3C" w:rsidRPr="00050A3C">
        <w:rPr>
          <w:rFonts w:ascii="Times New Roman" w:hAnsi="Times New Roman" w:cs="Times New Roman"/>
          <w:sz w:val="24"/>
          <w:szCs w:val="24"/>
        </w:rPr>
        <w:t xml:space="preserve">. </w:t>
      </w:r>
      <w:r w:rsidR="00182792">
        <w:rPr>
          <w:rFonts w:ascii="Times New Roman" w:hAnsi="Times New Roman" w:cs="Times New Roman"/>
          <w:sz w:val="24"/>
          <w:szCs w:val="24"/>
        </w:rPr>
        <w:t>O</w:t>
      </w:r>
      <w:r w:rsidR="00050A3C" w:rsidRPr="00050A3C">
        <w:rPr>
          <w:rFonts w:ascii="Times New Roman" w:hAnsi="Times New Roman" w:cs="Times New Roman"/>
          <w:sz w:val="24"/>
          <w:szCs w:val="24"/>
        </w:rPr>
        <w:t>nly 22% of the 12-59 months old children received full immunization.</w:t>
      </w:r>
    </w:p>
    <w:p w14:paraId="3D67D380" w14:textId="77777777" w:rsidR="0030543D" w:rsidRDefault="00386AA7" w:rsidP="004C59B5">
      <w:pPr>
        <w:pStyle w:val="ListParagraph"/>
        <w:numPr>
          <w:ilvl w:val="1"/>
          <w:numId w:val="1"/>
        </w:numPr>
        <w:ind w:left="709"/>
        <w:rPr>
          <w:rFonts w:ascii="Times New Roman" w:hAnsi="Times New Roman" w:cs="Times New Roman"/>
          <w:b/>
          <w:sz w:val="24"/>
          <w:szCs w:val="24"/>
        </w:rPr>
      </w:pPr>
      <w:r>
        <w:rPr>
          <w:rFonts w:ascii="Times New Roman" w:hAnsi="Times New Roman" w:cs="Times New Roman"/>
          <w:b/>
          <w:sz w:val="24"/>
          <w:szCs w:val="24"/>
        </w:rPr>
        <w:t>Treatment</w:t>
      </w:r>
      <w:r w:rsidR="0030543D" w:rsidRPr="00792828">
        <w:rPr>
          <w:rFonts w:ascii="Times New Roman" w:hAnsi="Times New Roman" w:cs="Times New Roman"/>
          <w:b/>
          <w:sz w:val="24"/>
          <w:szCs w:val="24"/>
        </w:rPr>
        <w:t xml:space="preserve"> </w:t>
      </w:r>
      <w:r w:rsidR="003B77F7">
        <w:rPr>
          <w:rFonts w:ascii="Times New Roman" w:hAnsi="Times New Roman" w:cs="Times New Roman"/>
          <w:b/>
          <w:sz w:val="24"/>
          <w:szCs w:val="24"/>
        </w:rPr>
        <w:t>G</w:t>
      </w:r>
      <w:r w:rsidR="0030543D" w:rsidRPr="00792828">
        <w:rPr>
          <w:rFonts w:ascii="Times New Roman" w:hAnsi="Times New Roman" w:cs="Times New Roman"/>
          <w:b/>
          <w:sz w:val="24"/>
          <w:szCs w:val="24"/>
        </w:rPr>
        <w:t>roups</w:t>
      </w:r>
    </w:p>
    <w:p w14:paraId="5329B3AF" w14:textId="42DC080D" w:rsidR="004A6027" w:rsidRDefault="00202D9C" w:rsidP="00202D9C">
      <w:pPr>
        <w:rPr>
          <w:rFonts w:ascii="Times New Roman" w:hAnsi="Times New Roman" w:cs="Times New Roman"/>
          <w:sz w:val="24"/>
          <w:szCs w:val="24"/>
        </w:rPr>
      </w:pPr>
      <w:r w:rsidRPr="00202D9C">
        <w:rPr>
          <w:rFonts w:ascii="Times New Roman" w:hAnsi="Times New Roman" w:cs="Times New Roman"/>
          <w:sz w:val="24"/>
          <w:szCs w:val="24"/>
        </w:rPr>
        <w:t xml:space="preserve">This </w:t>
      </w:r>
      <w:r>
        <w:rPr>
          <w:rFonts w:ascii="Times New Roman" w:hAnsi="Times New Roman" w:cs="Times New Roman"/>
          <w:sz w:val="24"/>
          <w:szCs w:val="24"/>
        </w:rPr>
        <w:t xml:space="preserve">study </w:t>
      </w:r>
      <w:r w:rsidR="00C070D9">
        <w:rPr>
          <w:rFonts w:ascii="Times New Roman" w:hAnsi="Times New Roman" w:cs="Times New Roman"/>
          <w:sz w:val="24"/>
          <w:szCs w:val="24"/>
        </w:rPr>
        <w:t xml:space="preserve">used randomization approach </w:t>
      </w:r>
      <w:r>
        <w:rPr>
          <w:rFonts w:ascii="Times New Roman" w:hAnsi="Times New Roman" w:cs="Times New Roman"/>
          <w:sz w:val="24"/>
          <w:szCs w:val="24"/>
        </w:rPr>
        <w:t xml:space="preserve">to measure the </w:t>
      </w:r>
      <w:r w:rsidRPr="003B336C">
        <w:rPr>
          <w:rFonts w:ascii="Times New Roman" w:hAnsi="Times New Roman" w:cs="Times New Roman"/>
          <w:i/>
          <w:sz w:val="24"/>
          <w:szCs w:val="24"/>
        </w:rPr>
        <w:t>marginal effects</w:t>
      </w:r>
      <w:r>
        <w:rPr>
          <w:rFonts w:ascii="Times New Roman" w:hAnsi="Times New Roman" w:cs="Times New Roman"/>
          <w:sz w:val="24"/>
          <w:szCs w:val="24"/>
        </w:rPr>
        <w:t xml:space="preserve"> of ‘lumpy’ and larger cash grants compared to </w:t>
      </w:r>
      <w:r w:rsidR="003B336C">
        <w:rPr>
          <w:rFonts w:ascii="Times New Roman" w:hAnsi="Times New Roman" w:cs="Times New Roman"/>
          <w:sz w:val="24"/>
          <w:szCs w:val="24"/>
        </w:rPr>
        <w:t xml:space="preserve">a </w:t>
      </w:r>
      <w:r>
        <w:rPr>
          <w:rFonts w:ascii="Times New Roman" w:hAnsi="Times New Roman" w:cs="Times New Roman"/>
          <w:sz w:val="24"/>
          <w:szCs w:val="24"/>
        </w:rPr>
        <w:t>‘typical’ UCT.</w:t>
      </w:r>
      <w:r w:rsidR="00B735AB">
        <w:rPr>
          <w:rFonts w:ascii="Times New Roman" w:hAnsi="Times New Roman" w:cs="Times New Roman"/>
          <w:sz w:val="24"/>
          <w:szCs w:val="24"/>
        </w:rPr>
        <w:t xml:space="preserve"> Because of ethical </w:t>
      </w:r>
      <w:r w:rsidR="001A1677">
        <w:rPr>
          <w:rFonts w:ascii="Times New Roman" w:hAnsi="Times New Roman" w:cs="Times New Roman"/>
          <w:sz w:val="24"/>
          <w:szCs w:val="24"/>
        </w:rPr>
        <w:t xml:space="preserve">as well as </w:t>
      </w:r>
      <w:r w:rsidR="00F51E10">
        <w:rPr>
          <w:rFonts w:ascii="Times New Roman" w:hAnsi="Times New Roman" w:cs="Times New Roman"/>
          <w:sz w:val="24"/>
          <w:szCs w:val="24"/>
        </w:rPr>
        <w:t>feasibility</w:t>
      </w:r>
      <w:r w:rsidR="001A1677">
        <w:rPr>
          <w:rFonts w:ascii="Times New Roman" w:hAnsi="Times New Roman" w:cs="Times New Roman"/>
          <w:sz w:val="24"/>
          <w:szCs w:val="24"/>
        </w:rPr>
        <w:t xml:space="preserve"> </w:t>
      </w:r>
      <w:r w:rsidR="003B336C">
        <w:rPr>
          <w:rFonts w:ascii="Times New Roman" w:hAnsi="Times New Roman" w:cs="Times New Roman"/>
          <w:sz w:val="24"/>
          <w:szCs w:val="24"/>
        </w:rPr>
        <w:t>concerns</w:t>
      </w:r>
      <w:r w:rsidR="00C070D9">
        <w:rPr>
          <w:rFonts w:ascii="Times New Roman" w:hAnsi="Times New Roman" w:cs="Times New Roman"/>
          <w:sz w:val="24"/>
          <w:szCs w:val="24"/>
        </w:rPr>
        <w:t xml:space="preserve"> </w:t>
      </w:r>
      <w:r w:rsidR="001A1677">
        <w:rPr>
          <w:rFonts w:ascii="Times New Roman" w:hAnsi="Times New Roman" w:cs="Times New Roman"/>
          <w:sz w:val="24"/>
          <w:szCs w:val="24"/>
        </w:rPr>
        <w:t xml:space="preserve">in </w:t>
      </w:r>
      <w:r w:rsidR="00C070D9">
        <w:rPr>
          <w:rFonts w:ascii="Times New Roman" w:hAnsi="Times New Roman" w:cs="Times New Roman"/>
          <w:sz w:val="24"/>
          <w:szCs w:val="24"/>
        </w:rPr>
        <w:t xml:space="preserve">not providing any supports to </w:t>
      </w:r>
      <w:r w:rsidR="001A1677">
        <w:rPr>
          <w:rFonts w:ascii="Times New Roman" w:hAnsi="Times New Roman" w:cs="Times New Roman"/>
          <w:sz w:val="24"/>
          <w:szCs w:val="24"/>
        </w:rPr>
        <w:t xml:space="preserve">a </w:t>
      </w:r>
      <w:r w:rsidR="00FE2489">
        <w:rPr>
          <w:rFonts w:ascii="Times New Roman" w:hAnsi="Times New Roman" w:cs="Times New Roman"/>
          <w:sz w:val="24"/>
          <w:szCs w:val="24"/>
        </w:rPr>
        <w:t xml:space="preserve">portion </w:t>
      </w:r>
      <w:r w:rsidR="001A1677">
        <w:rPr>
          <w:rFonts w:ascii="Times New Roman" w:hAnsi="Times New Roman" w:cs="Times New Roman"/>
          <w:sz w:val="24"/>
          <w:szCs w:val="24"/>
        </w:rPr>
        <w:t xml:space="preserve">of </w:t>
      </w:r>
      <w:r w:rsidR="00C070D9">
        <w:rPr>
          <w:rFonts w:ascii="Times New Roman" w:hAnsi="Times New Roman" w:cs="Times New Roman"/>
          <w:sz w:val="24"/>
          <w:szCs w:val="24"/>
        </w:rPr>
        <w:t xml:space="preserve">study </w:t>
      </w:r>
      <w:r w:rsidR="00635F89">
        <w:rPr>
          <w:rFonts w:ascii="Times New Roman" w:hAnsi="Times New Roman" w:cs="Times New Roman"/>
          <w:sz w:val="24"/>
          <w:szCs w:val="24"/>
        </w:rPr>
        <w:t>participants</w:t>
      </w:r>
      <w:r w:rsidR="003B336C">
        <w:rPr>
          <w:rFonts w:ascii="Times New Roman" w:hAnsi="Times New Roman" w:cs="Times New Roman"/>
          <w:sz w:val="24"/>
          <w:szCs w:val="24"/>
        </w:rPr>
        <w:t>, we did not include a pure control</w:t>
      </w:r>
      <w:r w:rsidR="00B735AB">
        <w:rPr>
          <w:rFonts w:ascii="Times New Roman" w:hAnsi="Times New Roman" w:cs="Times New Roman"/>
          <w:sz w:val="24"/>
          <w:szCs w:val="24"/>
        </w:rPr>
        <w:t xml:space="preserve"> group. </w:t>
      </w:r>
      <w:r w:rsidR="009F7738">
        <w:rPr>
          <w:rFonts w:ascii="Times New Roman" w:hAnsi="Times New Roman" w:cs="Times New Roman"/>
          <w:sz w:val="24"/>
          <w:szCs w:val="24"/>
        </w:rPr>
        <w:t xml:space="preserve">Field officers of the two projects identified eligible beneficiaries following standard selection </w:t>
      </w:r>
      <w:r w:rsidR="00D32A17">
        <w:rPr>
          <w:rFonts w:ascii="Times New Roman" w:hAnsi="Times New Roman" w:cs="Times New Roman"/>
          <w:sz w:val="24"/>
          <w:szCs w:val="24"/>
        </w:rPr>
        <w:t>process</w:t>
      </w:r>
      <w:r w:rsidR="009F7738">
        <w:rPr>
          <w:rFonts w:ascii="Times New Roman" w:hAnsi="Times New Roman" w:cs="Times New Roman"/>
          <w:sz w:val="24"/>
          <w:szCs w:val="24"/>
        </w:rPr>
        <w:t>.</w:t>
      </w:r>
      <w:r w:rsidR="003D02FF">
        <w:rPr>
          <w:rStyle w:val="FootnoteReference"/>
          <w:rFonts w:ascii="Times New Roman" w:hAnsi="Times New Roman" w:cs="Times New Roman"/>
          <w:sz w:val="24"/>
          <w:szCs w:val="24"/>
        </w:rPr>
        <w:footnoteReference w:id="5"/>
      </w:r>
      <w:r w:rsidR="009F7738">
        <w:rPr>
          <w:rFonts w:ascii="Times New Roman" w:hAnsi="Times New Roman" w:cs="Times New Roman"/>
          <w:sz w:val="24"/>
          <w:szCs w:val="24"/>
        </w:rPr>
        <w:t xml:space="preserve"> </w:t>
      </w:r>
      <w:r w:rsidR="004076A2">
        <w:rPr>
          <w:rFonts w:ascii="Times New Roman" w:hAnsi="Times New Roman" w:cs="Times New Roman"/>
          <w:sz w:val="24"/>
          <w:szCs w:val="24"/>
        </w:rPr>
        <w:t xml:space="preserve">The community was informed that the amount of transfer received by the households </w:t>
      </w:r>
      <w:r w:rsidR="00880D59">
        <w:rPr>
          <w:rFonts w:ascii="Times New Roman" w:hAnsi="Times New Roman" w:cs="Times New Roman"/>
          <w:sz w:val="24"/>
          <w:szCs w:val="24"/>
        </w:rPr>
        <w:t>are to</w:t>
      </w:r>
      <w:r w:rsidR="004076A2">
        <w:rPr>
          <w:rFonts w:ascii="Times New Roman" w:hAnsi="Times New Roman" w:cs="Times New Roman"/>
          <w:sz w:val="24"/>
          <w:szCs w:val="24"/>
        </w:rPr>
        <w:t xml:space="preserve"> be determined at a later stage although all the selected households will receive grants. </w:t>
      </w:r>
      <w:r w:rsidR="00967BA0">
        <w:rPr>
          <w:rFonts w:ascii="Times New Roman" w:hAnsi="Times New Roman" w:cs="Times New Roman"/>
          <w:sz w:val="24"/>
          <w:szCs w:val="24"/>
        </w:rPr>
        <w:t xml:space="preserve">After the selection completed, the amount </w:t>
      </w:r>
      <w:r w:rsidR="003B336C">
        <w:rPr>
          <w:rFonts w:ascii="Times New Roman" w:hAnsi="Times New Roman" w:cs="Times New Roman"/>
          <w:sz w:val="24"/>
          <w:szCs w:val="24"/>
        </w:rPr>
        <w:t xml:space="preserve">and method </w:t>
      </w:r>
      <w:r w:rsidR="00967BA0">
        <w:rPr>
          <w:rFonts w:ascii="Times New Roman" w:hAnsi="Times New Roman" w:cs="Times New Roman"/>
          <w:sz w:val="24"/>
          <w:szCs w:val="24"/>
        </w:rPr>
        <w:t xml:space="preserve">of transfer was determined through a public lottery attended by the beneficiaries. </w:t>
      </w:r>
      <w:r w:rsidR="004A6027">
        <w:rPr>
          <w:rFonts w:ascii="Times New Roman" w:hAnsi="Times New Roman" w:cs="Times New Roman"/>
          <w:sz w:val="24"/>
          <w:szCs w:val="24"/>
        </w:rPr>
        <w:t>There were four types of transfers included in the lottery</w:t>
      </w:r>
      <w:r w:rsidR="002C4E1F">
        <w:rPr>
          <w:rFonts w:ascii="Times New Roman" w:hAnsi="Times New Roman" w:cs="Times New Roman"/>
          <w:sz w:val="24"/>
          <w:szCs w:val="24"/>
        </w:rPr>
        <w:t xml:space="preserve">. </w:t>
      </w:r>
    </w:p>
    <w:p w14:paraId="01DF26C8" w14:textId="77777777" w:rsidR="00E616B4" w:rsidRDefault="00E616B4" w:rsidP="00E616B4">
      <w:pPr>
        <w:rPr>
          <w:rFonts w:ascii="Times New Roman" w:hAnsi="Times New Roman" w:cs="Times New Roman"/>
          <w:sz w:val="24"/>
          <w:szCs w:val="24"/>
        </w:rPr>
      </w:pPr>
      <w:r>
        <w:rPr>
          <w:rFonts w:ascii="Times New Roman" w:hAnsi="Times New Roman" w:cs="Times New Roman"/>
          <w:sz w:val="24"/>
          <w:szCs w:val="24"/>
        </w:rPr>
        <w:t xml:space="preserve">As Figure 1 shows, the size of transfer for the households of group 1 and 2 varied between the two sites. These was due to budget constraint of the two projects and the programmatic necessity of disbursing the amounts within the timeframe. In Mogadishu, the small transfer was </w:t>
      </w:r>
      <w:r w:rsidR="003B336C">
        <w:rPr>
          <w:rFonts w:ascii="Times New Roman" w:hAnsi="Times New Roman" w:cs="Times New Roman"/>
          <w:sz w:val="24"/>
          <w:szCs w:val="24"/>
        </w:rPr>
        <w:t>$</w:t>
      </w:r>
      <w:r>
        <w:rPr>
          <w:rFonts w:ascii="Times New Roman" w:hAnsi="Times New Roman" w:cs="Times New Roman"/>
          <w:sz w:val="24"/>
          <w:szCs w:val="24"/>
        </w:rPr>
        <w:t xml:space="preserve">250 whereas in Hiran it was $100. However, in both cases, the same approach was adopted to make the transfer in two monthly (Group 1) and one instalment (Group 2). Grant size for Group 3 and 4 were </w:t>
      </w:r>
      <w:r w:rsidR="003B336C">
        <w:rPr>
          <w:rFonts w:ascii="Times New Roman" w:hAnsi="Times New Roman" w:cs="Times New Roman"/>
          <w:sz w:val="24"/>
          <w:szCs w:val="24"/>
        </w:rPr>
        <w:t>$</w:t>
      </w:r>
      <w:r>
        <w:rPr>
          <w:rFonts w:ascii="Times New Roman" w:hAnsi="Times New Roman" w:cs="Times New Roman"/>
          <w:sz w:val="24"/>
          <w:szCs w:val="24"/>
        </w:rPr>
        <w:t xml:space="preserve"> 500 and </w:t>
      </w:r>
      <w:r w:rsidR="003B336C">
        <w:rPr>
          <w:rFonts w:ascii="Times New Roman" w:hAnsi="Times New Roman" w:cs="Times New Roman"/>
          <w:sz w:val="24"/>
          <w:szCs w:val="24"/>
        </w:rPr>
        <w:t>$</w:t>
      </w:r>
      <w:r>
        <w:rPr>
          <w:rFonts w:ascii="Times New Roman" w:hAnsi="Times New Roman" w:cs="Times New Roman"/>
          <w:sz w:val="24"/>
          <w:szCs w:val="24"/>
        </w:rPr>
        <w:t xml:space="preserve">1,000 respectively. The transfer took place in Jan and Feb of 2017 after the baseline survey. </w:t>
      </w:r>
    </w:p>
    <w:p w14:paraId="22DB0384" w14:textId="77777777" w:rsidR="00E87D08" w:rsidRDefault="00E87D08">
      <w:pPr>
        <w:rPr>
          <w:rFonts w:ascii="Times New Roman" w:hAnsi="Times New Roman" w:cs="Times New Roman"/>
          <w:sz w:val="24"/>
          <w:szCs w:val="24"/>
        </w:rPr>
      </w:pPr>
      <w:r>
        <w:rPr>
          <w:rFonts w:ascii="Times New Roman" w:hAnsi="Times New Roman" w:cs="Times New Roman"/>
          <w:sz w:val="24"/>
          <w:szCs w:val="24"/>
        </w:rPr>
        <w:br w:type="page"/>
      </w:r>
    </w:p>
    <w:p w14:paraId="68DF70D7" w14:textId="2672F2D8" w:rsidR="00140299" w:rsidRDefault="00CE7D18" w:rsidP="00202D9C">
      <w:pPr>
        <w:rPr>
          <w:rFonts w:ascii="Times New Roman" w:hAnsi="Times New Roman" w:cs="Times New Roman"/>
          <w:sz w:val="24"/>
          <w:szCs w:val="24"/>
        </w:rPr>
      </w:pPr>
      <w:r>
        <w:rPr>
          <w:rFonts w:ascii="Times New Roman" w:hAnsi="Times New Roman" w:cs="Times New Roman"/>
          <w:sz w:val="24"/>
          <w:szCs w:val="24"/>
        </w:rPr>
        <w:lastRenderedPageBreak/>
        <w:t>Figure 1. Randomized treatment arms</w:t>
      </w:r>
      <w:r w:rsidR="00BB391E">
        <w:rPr>
          <w:rFonts w:ascii="Times New Roman" w:hAnsi="Times New Roman" w:cs="Times New Roman"/>
          <w:sz w:val="24"/>
          <w:szCs w:val="24"/>
        </w:rPr>
        <w:t xml:space="preserve"> by site</w:t>
      </w:r>
    </w:p>
    <w:p w14:paraId="5EF8CC10" w14:textId="77777777" w:rsidR="00CB7961" w:rsidRDefault="00912788" w:rsidP="00202D9C">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g">
            <w:drawing>
              <wp:anchor distT="0" distB="0" distL="114300" distR="114300" simplePos="0" relativeHeight="251698176" behindDoc="0" locked="0" layoutInCell="1" allowOverlap="1" wp14:anchorId="17BC60A5" wp14:editId="30D46578">
                <wp:simplePos x="0" y="0"/>
                <wp:positionH relativeFrom="column">
                  <wp:posOffset>349250</wp:posOffset>
                </wp:positionH>
                <wp:positionV relativeFrom="paragraph">
                  <wp:posOffset>52705</wp:posOffset>
                </wp:positionV>
                <wp:extent cx="4813300" cy="2514600"/>
                <wp:effectExtent l="0" t="0" r="25400" b="19050"/>
                <wp:wrapNone/>
                <wp:docPr id="29" name="Group 29"/>
                <wp:cNvGraphicFramePr/>
                <a:graphic xmlns:a="http://schemas.openxmlformats.org/drawingml/2006/main">
                  <a:graphicData uri="http://schemas.microsoft.com/office/word/2010/wordprocessingGroup">
                    <wpg:wgp>
                      <wpg:cNvGrpSpPr/>
                      <wpg:grpSpPr>
                        <a:xfrm>
                          <a:off x="0" y="0"/>
                          <a:ext cx="4813300" cy="2514600"/>
                          <a:chOff x="0" y="0"/>
                          <a:chExt cx="4813300" cy="2514600"/>
                        </a:xfrm>
                      </wpg:grpSpPr>
                      <wps:wsp>
                        <wps:cNvPr id="17" name="Straight Connector 17"/>
                        <wps:cNvCnPr/>
                        <wps:spPr>
                          <a:xfrm>
                            <a:off x="2260600" y="152400"/>
                            <a:ext cx="152400" cy="755650"/>
                          </a:xfrm>
                          <a:prstGeom prst="line">
                            <a:avLst/>
                          </a:prstGeom>
                          <a:ln w="19050">
                            <a:prstDash val="sysDash"/>
                          </a:ln>
                        </wps:spPr>
                        <wps:style>
                          <a:lnRef idx="1">
                            <a:schemeClr val="accent2"/>
                          </a:lnRef>
                          <a:fillRef idx="0">
                            <a:schemeClr val="accent2"/>
                          </a:fillRef>
                          <a:effectRef idx="0">
                            <a:schemeClr val="accent2"/>
                          </a:effectRef>
                          <a:fontRef idx="minor">
                            <a:schemeClr val="tx1"/>
                          </a:fontRef>
                        </wps:style>
                        <wps:bodyPr/>
                      </wps:wsp>
                      <wps:wsp>
                        <wps:cNvPr id="2" name="Text Box 2"/>
                        <wps:cNvSpPr txBox="1"/>
                        <wps:spPr>
                          <a:xfrm>
                            <a:off x="1181100" y="0"/>
                            <a:ext cx="1079500" cy="3556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DE17104" w14:textId="77777777" w:rsidR="002548DA" w:rsidRPr="00CB7961" w:rsidRDefault="002548DA" w:rsidP="00BB391E">
                              <w:pPr>
                                <w:spacing w:after="0" w:line="240" w:lineRule="auto"/>
                                <w:jc w:val="center"/>
                                <w:rPr>
                                  <w:rFonts w:ascii="Times New Roman" w:hAnsi="Times New Roman" w:cs="Times New Roman"/>
                                </w:rPr>
                              </w:pPr>
                              <w:r w:rsidRPr="00CB7961">
                                <w:rPr>
                                  <w:rFonts w:ascii="Times New Roman" w:hAnsi="Times New Roman" w:cs="Times New Roman"/>
                                </w:rPr>
                                <w:t>Mogadishu</w:t>
                              </w:r>
                            </w:p>
                            <w:p w14:paraId="3CB96FBC" w14:textId="77777777" w:rsidR="002548DA" w:rsidRPr="00CB7961" w:rsidRDefault="002548DA" w:rsidP="00BB391E">
                              <w:pPr>
                                <w:spacing w:after="0" w:line="240" w:lineRule="auto"/>
                                <w:jc w:val="center"/>
                                <w:rPr>
                                  <w:rFonts w:ascii="Times New Roman" w:hAnsi="Times New Roman" w:cs="Times New Roman"/>
                                </w:rPr>
                              </w:pPr>
                              <w:r>
                                <w:rPr>
                                  <w:rFonts w:ascii="Times New Roman" w:hAnsi="Times New Roman" w:cs="Times New Roman"/>
                                </w:rPr>
                                <w:t>(</w:t>
                              </w:r>
                              <w:r w:rsidRPr="00CB7961">
                                <w:rPr>
                                  <w:rFonts w:ascii="Times New Roman" w:hAnsi="Times New Roman" w:cs="Times New Roman"/>
                                </w:rPr>
                                <w:t>400 HHs</w:t>
                              </w:r>
                              <w:r>
                                <w:rPr>
                                  <w:rFonts w:ascii="Times New Roman" w:hAnsi="Times New Roman" w:cs="Times New Roman"/>
                                </w:rPr>
                                <w:t>)</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7" name="Text Box 7"/>
                        <wps:cNvSpPr txBox="1"/>
                        <wps:spPr>
                          <a:xfrm>
                            <a:off x="2908300" y="527050"/>
                            <a:ext cx="19050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35D3CEC"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Group 1: $100 in two monthly transfers (100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8" name="Text Box 8"/>
                        <wps:cNvSpPr txBox="1"/>
                        <wps:spPr>
                          <a:xfrm>
                            <a:off x="2908300" y="1060450"/>
                            <a:ext cx="19050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46A4C74"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2: $100 of one transfer</w:t>
                              </w:r>
                            </w:p>
                            <w:p w14:paraId="0D03EBFD"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9" name="Text Box 9"/>
                        <wps:cNvSpPr txBox="1"/>
                        <wps:spPr>
                          <a:xfrm>
                            <a:off x="2908300" y="1581150"/>
                            <a:ext cx="18669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302E0C1"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3: $500 of one transfer</w:t>
                              </w:r>
                            </w:p>
                            <w:p w14:paraId="507531A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10" name="Text Box 10"/>
                        <wps:cNvSpPr txBox="1"/>
                        <wps:spPr>
                          <a:xfrm>
                            <a:off x="2908300" y="2159000"/>
                            <a:ext cx="18669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46CBE444"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4: $1,000 of one transfer</w:t>
                              </w:r>
                            </w:p>
                            <w:p w14:paraId="1700E2E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15" name="Text Box 15"/>
                        <wps:cNvSpPr txBox="1"/>
                        <wps:spPr>
                          <a:xfrm>
                            <a:off x="2578100" y="6350"/>
                            <a:ext cx="1079500" cy="3556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678E4AB" w14:textId="7AB977C2"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Hiran</w:t>
                              </w:r>
                            </w:p>
                            <w:p w14:paraId="26E9581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w:t>
                              </w:r>
                              <w:r w:rsidRPr="00CB7961">
                                <w:rPr>
                                  <w:rFonts w:ascii="Times New Roman" w:hAnsi="Times New Roman" w:cs="Times New Roman"/>
                                </w:rPr>
                                <w:t>400 HHs</w:t>
                              </w:r>
                              <w:r>
                                <w:rPr>
                                  <w:rFonts w:ascii="Times New Roman" w:hAnsi="Times New Roman" w:cs="Times New Roman"/>
                                </w:rPr>
                                <w:t>)</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16" name="Text Box 16"/>
                        <wps:cNvSpPr txBox="1"/>
                        <wps:spPr>
                          <a:xfrm rot="16200000">
                            <a:off x="1803400" y="1308100"/>
                            <a:ext cx="1200150" cy="336550"/>
                          </a:xfrm>
                          <a:prstGeom prst="rect">
                            <a:avLst/>
                          </a:prstGeom>
                          <a:ln w="19050"/>
                        </wps:spPr>
                        <wps:style>
                          <a:lnRef idx="2">
                            <a:schemeClr val="accent2"/>
                          </a:lnRef>
                          <a:fillRef idx="1">
                            <a:schemeClr val="lt1"/>
                          </a:fillRef>
                          <a:effectRef idx="0">
                            <a:schemeClr val="accent2"/>
                          </a:effectRef>
                          <a:fontRef idx="minor">
                            <a:schemeClr val="dk1"/>
                          </a:fontRef>
                        </wps:style>
                        <wps:txbx>
                          <w:txbxContent>
                            <w:p w14:paraId="413D3843"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Randomization</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wpg:grpSp>
                        <wpg:cNvPr id="11" name="Group 11"/>
                        <wpg:cNvGrpSpPr/>
                        <wpg:grpSpPr>
                          <a:xfrm>
                            <a:off x="1860550" y="704850"/>
                            <a:ext cx="209550" cy="1619250"/>
                            <a:chOff x="0" y="0"/>
                            <a:chExt cx="209550" cy="1619250"/>
                          </a:xfrm>
                        </wpg:grpSpPr>
                        <wps:wsp>
                          <wps:cNvPr id="19" name="Straight Connector 19"/>
                          <wps:cNvCnPr/>
                          <wps:spPr>
                            <a:xfrm flipH="1">
                              <a:off x="209550" y="0"/>
                              <a:ext cx="0" cy="1619250"/>
                            </a:xfrm>
                            <a:prstGeom prst="line">
                              <a:avLst/>
                            </a:prstGeom>
                            <a:ln w="19050">
                              <a:tailEnd type="none"/>
                            </a:ln>
                          </wps:spPr>
                          <wps:style>
                            <a:lnRef idx="1">
                              <a:schemeClr val="accent2"/>
                            </a:lnRef>
                            <a:fillRef idx="0">
                              <a:schemeClr val="accent2"/>
                            </a:fillRef>
                            <a:effectRef idx="0">
                              <a:schemeClr val="accent2"/>
                            </a:effectRef>
                            <a:fontRef idx="minor">
                              <a:schemeClr val="tx1"/>
                            </a:fontRef>
                          </wps:style>
                          <wps:bodyPr/>
                        </wps:wsp>
                        <wps:wsp>
                          <wps:cNvPr id="23" name="Straight Connector 23"/>
                          <wps:cNvCnPr/>
                          <wps:spPr>
                            <a:xfrm flipH="1">
                              <a:off x="44450" y="0"/>
                              <a:ext cx="16510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22" name="Straight Connector 22"/>
                          <wps:cNvCnPr/>
                          <wps:spPr>
                            <a:xfrm flipH="1">
                              <a:off x="0" y="50165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21" name="Straight Connector 21"/>
                          <wps:cNvCnPr/>
                          <wps:spPr>
                            <a:xfrm flipH="1">
                              <a:off x="0" y="104140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20" name="Straight Connector 20"/>
                          <wps:cNvCnPr/>
                          <wps:spPr>
                            <a:xfrm flipH="1">
                              <a:off x="0" y="161925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g:grpSp>
                      <wps:wsp>
                        <wps:cNvPr id="3" name="Text Box 3"/>
                        <wps:cNvSpPr txBox="1"/>
                        <wps:spPr>
                          <a:xfrm>
                            <a:off x="0" y="527050"/>
                            <a:ext cx="19050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0BBC815A" w14:textId="77777777" w:rsidR="002548DA" w:rsidRPr="00CB7961" w:rsidRDefault="002548DA" w:rsidP="002F56B8">
                              <w:pPr>
                                <w:spacing w:after="0" w:line="240" w:lineRule="auto"/>
                                <w:jc w:val="center"/>
                                <w:rPr>
                                  <w:rFonts w:ascii="Times New Roman" w:hAnsi="Times New Roman" w:cs="Times New Roman"/>
                                </w:rPr>
                              </w:pPr>
                              <w:r>
                                <w:rPr>
                                  <w:rFonts w:ascii="Times New Roman" w:hAnsi="Times New Roman" w:cs="Times New Roman"/>
                                </w:rPr>
                                <w:t>Group 1: $250 in two monthly transfers (100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5" name="Text Box 5"/>
                        <wps:cNvSpPr txBox="1"/>
                        <wps:spPr>
                          <a:xfrm>
                            <a:off x="0" y="1581150"/>
                            <a:ext cx="18669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8B2DA1E"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3: $500 of one transfer</w:t>
                              </w:r>
                            </w:p>
                            <w:p w14:paraId="0066AD35"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6" name="Text Box 6"/>
                        <wps:cNvSpPr txBox="1"/>
                        <wps:spPr>
                          <a:xfrm>
                            <a:off x="0" y="2159000"/>
                            <a:ext cx="18669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355129D9"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4: $1,000 of one transfer</w:t>
                              </w:r>
                            </w:p>
                            <w:p w14:paraId="05BF2ED8"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s:wsp>
                        <wps:cNvPr id="4" name="Text Box 4"/>
                        <wps:cNvSpPr txBox="1"/>
                        <wps:spPr>
                          <a:xfrm>
                            <a:off x="0" y="1060450"/>
                            <a:ext cx="1905000" cy="3556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26D3AD51"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2: $250 of one transfer</w:t>
                              </w:r>
                            </w:p>
                            <w:p w14:paraId="21ACD598"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wpg:grpSp>
                        <wpg:cNvPr id="12" name="Group 12"/>
                        <wpg:cNvGrpSpPr/>
                        <wpg:grpSpPr>
                          <a:xfrm flipH="1">
                            <a:off x="2698750" y="711200"/>
                            <a:ext cx="228600" cy="1619250"/>
                            <a:chOff x="0" y="0"/>
                            <a:chExt cx="209550" cy="1619250"/>
                          </a:xfrm>
                        </wpg:grpSpPr>
                        <wps:wsp>
                          <wps:cNvPr id="13" name="Straight Connector 13"/>
                          <wps:cNvCnPr/>
                          <wps:spPr>
                            <a:xfrm flipH="1">
                              <a:off x="209550" y="0"/>
                              <a:ext cx="0" cy="1619250"/>
                            </a:xfrm>
                            <a:prstGeom prst="line">
                              <a:avLst/>
                            </a:prstGeom>
                            <a:ln w="19050">
                              <a:tailEnd type="none"/>
                            </a:ln>
                          </wps:spPr>
                          <wps:style>
                            <a:lnRef idx="1">
                              <a:schemeClr val="accent2"/>
                            </a:lnRef>
                            <a:fillRef idx="0">
                              <a:schemeClr val="accent2"/>
                            </a:fillRef>
                            <a:effectRef idx="0">
                              <a:schemeClr val="accent2"/>
                            </a:effectRef>
                            <a:fontRef idx="minor">
                              <a:schemeClr val="tx1"/>
                            </a:fontRef>
                          </wps:style>
                          <wps:bodyPr/>
                        </wps:wsp>
                        <wps:wsp>
                          <wps:cNvPr id="14" name="Straight Connector 14"/>
                          <wps:cNvCnPr/>
                          <wps:spPr>
                            <a:xfrm flipH="1">
                              <a:off x="44450" y="0"/>
                              <a:ext cx="16510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18" name="Straight Connector 18"/>
                          <wps:cNvCnPr/>
                          <wps:spPr>
                            <a:xfrm flipH="1">
                              <a:off x="0" y="50165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25" name="Straight Connector 25"/>
                          <wps:cNvCnPr/>
                          <wps:spPr>
                            <a:xfrm flipH="1">
                              <a:off x="0" y="104140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s:wsp>
                          <wps:cNvPr id="26" name="Straight Connector 26"/>
                          <wps:cNvCnPr/>
                          <wps:spPr>
                            <a:xfrm flipH="1">
                              <a:off x="0" y="1619250"/>
                              <a:ext cx="209550" cy="0"/>
                            </a:xfrm>
                            <a:prstGeom prst="line">
                              <a:avLst/>
                            </a:prstGeom>
                            <a:ln w="19050">
                              <a:tailEnd type="arrow"/>
                            </a:ln>
                          </wps:spPr>
                          <wps:style>
                            <a:lnRef idx="1">
                              <a:schemeClr val="accent2"/>
                            </a:lnRef>
                            <a:fillRef idx="0">
                              <a:schemeClr val="accent2"/>
                            </a:fillRef>
                            <a:effectRef idx="0">
                              <a:schemeClr val="accent2"/>
                            </a:effectRef>
                            <a:fontRef idx="minor">
                              <a:schemeClr val="tx1"/>
                            </a:fontRef>
                          </wps:style>
                          <wps:bodyPr/>
                        </wps:wsp>
                      </wpg:grpSp>
                      <wps:wsp>
                        <wps:cNvPr id="28" name="Straight Connector 28"/>
                        <wps:cNvCnPr/>
                        <wps:spPr>
                          <a:xfrm flipH="1">
                            <a:off x="2413000" y="184150"/>
                            <a:ext cx="158751" cy="692150"/>
                          </a:xfrm>
                          <a:prstGeom prst="line">
                            <a:avLst/>
                          </a:prstGeom>
                          <a:ln w="19050">
                            <a:prstDash val="sysDash"/>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17BC60A5" id="Group 29" o:spid="_x0000_s1026" style="position:absolute;left:0;text-align:left;margin-left:27.5pt;margin-top:4.15pt;width:379pt;height:198pt;z-index:251698176" coordsize="48133,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">
                <v:line id="Straight Connector 17" o:spid="_x0000_s1027" style="position:absolute;visibility:visible;mso-wrap-style:square" from="22606,1524" to="24130,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" strokecolor="#ed7d31 [3205]" strokeweight="1.5pt">
                  <v:stroke dashstyle="3 1" joinstyle="miter"/>
                </v:line>
                <v:shapetype id="_x0000_t202" coordsize="21600,21600" o:spt="202" path="m,l,21600r21600,l21600,xe">
                  <v:stroke joinstyle="miter"/>
                  <v:path gradientshapeok="t" o:connecttype="rect"/>
                </v:shapetype>
                <v:shape id="Text Box 2" o:spid="_x0000_s1028" type="#_x0000_t202" style="position:absolute;left:11811;width:10795;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" fillcolor="white [3201]" strokecolor="#ed7d31 [3205]" strokeweight="1pt">
                  <v:textbox inset="1mm,0,1mm,0">
                    <w:txbxContent>
                      <w:p w14:paraId="2DE17104" w14:textId="77777777" w:rsidR="002548DA" w:rsidRPr="00CB7961" w:rsidRDefault="002548DA" w:rsidP="00BB391E">
                        <w:pPr>
                          <w:spacing w:after="0" w:line="240" w:lineRule="auto"/>
                          <w:jc w:val="center"/>
                          <w:rPr>
                            <w:rFonts w:ascii="Times New Roman" w:hAnsi="Times New Roman" w:cs="Times New Roman"/>
                          </w:rPr>
                        </w:pPr>
                        <w:r w:rsidRPr="00CB7961">
                          <w:rPr>
                            <w:rFonts w:ascii="Times New Roman" w:hAnsi="Times New Roman" w:cs="Times New Roman"/>
                          </w:rPr>
                          <w:t>Mogadishu</w:t>
                        </w:r>
                      </w:p>
                      <w:p w14:paraId="3CB96FBC" w14:textId="77777777" w:rsidR="002548DA" w:rsidRPr="00CB7961" w:rsidRDefault="002548DA" w:rsidP="00BB391E">
                        <w:pPr>
                          <w:spacing w:after="0" w:line="240" w:lineRule="auto"/>
                          <w:jc w:val="center"/>
                          <w:rPr>
                            <w:rFonts w:ascii="Times New Roman" w:hAnsi="Times New Roman" w:cs="Times New Roman"/>
                          </w:rPr>
                        </w:pPr>
                        <w:r>
                          <w:rPr>
                            <w:rFonts w:ascii="Times New Roman" w:hAnsi="Times New Roman" w:cs="Times New Roman"/>
                          </w:rPr>
                          <w:t>(</w:t>
                        </w:r>
                        <w:r w:rsidRPr="00CB7961">
                          <w:rPr>
                            <w:rFonts w:ascii="Times New Roman" w:hAnsi="Times New Roman" w:cs="Times New Roman"/>
                          </w:rPr>
                          <w:t>400 HHs</w:t>
                        </w:r>
                        <w:r>
                          <w:rPr>
                            <w:rFonts w:ascii="Times New Roman" w:hAnsi="Times New Roman" w:cs="Times New Roman"/>
                          </w:rPr>
                          <w:t>)</w:t>
                        </w:r>
                      </w:p>
                    </w:txbxContent>
                  </v:textbox>
                </v:shape>
                <v:shape id="Text Box 7" o:spid="_x0000_s1029" type="#_x0000_t202" style="position:absolute;left:29083;top:5270;width:1905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" fillcolor="white [3201]" strokecolor="red" strokeweight="1pt">
                  <v:textbox inset="1mm,0,1mm,0">
                    <w:txbxContent>
                      <w:p w14:paraId="735D3CEC"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Group 1: $100 in two monthly transfers (100 HHs)</w:t>
                        </w:r>
                      </w:p>
                    </w:txbxContent>
                  </v:textbox>
                </v:shape>
                <v:shape id="Text Box 8" o:spid="_x0000_s1030" type="#_x0000_t202" style="position:absolute;left:29083;top:10604;width:1905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" fillcolor="white [3201]" strokecolor="red" strokeweight="1pt">
                  <v:textbox inset="1mm,0,1mm,0">
                    <w:txbxContent>
                      <w:p w14:paraId="546A4C74"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2: $100 of one transfer</w:t>
                        </w:r>
                      </w:p>
                      <w:p w14:paraId="0D03EBFD"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v:textbox>
                </v:shape>
                <v:shape id="Text Box 9" o:spid="_x0000_s1031" type="#_x0000_t202" style="position:absolute;left:29083;top:15811;width:18669;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" fillcolor="white [3201]" strokecolor="red" strokeweight="1pt">
                  <v:textbox inset="1mm,0,1mm,0">
                    <w:txbxContent>
                      <w:p w14:paraId="7302E0C1"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3: $500 of one transfer</w:t>
                        </w:r>
                      </w:p>
                      <w:p w14:paraId="507531A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v:textbox>
                </v:shape>
                <v:shape id="Text Box 10" o:spid="_x0000_s1032" type="#_x0000_t202" style="position:absolute;left:29083;top:21590;width:18669;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" fillcolor="white [3201]" strokecolor="red" strokeweight="1pt">
                  <v:textbox inset="1mm,0,1mm,0">
                    <w:txbxContent>
                      <w:p w14:paraId="46CBE444" w14:textId="77777777" w:rsidR="002548DA" w:rsidRDefault="002548DA" w:rsidP="00D41D4A">
                        <w:pPr>
                          <w:spacing w:after="0" w:line="240" w:lineRule="auto"/>
                          <w:jc w:val="center"/>
                          <w:rPr>
                            <w:rFonts w:ascii="Times New Roman" w:hAnsi="Times New Roman" w:cs="Times New Roman"/>
                          </w:rPr>
                        </w:pPr>
                        <w:r>
                          <w:rPr>
                            <w:rFonts w:ascii="Times New Roman" w:hAnsi="Times New Roman" w:cs="Times New Roman"/>
                          </w:rPr>
                          <w:t>Group 4: $1,000 of one transfer</w:t>
                        </w:r>
                      </w:p>
                      <w:p w14:paraId="1700E2E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(100 HHs)</w:t>
                        </w:r>
                      </w:p>
                    </w:txbxContent>
                  </v:textbox>
                </v:shape>
                <v:shape id="Text Box 15" o:spid="_x0000_s1033" type="#_x0000_t202" style="position:absolute;left:25781;top:63;width:10795;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" fillcolor="white [3201]" strokecolor="#ed7d31 [3205]" strokeweight="1pt">
                  <v:textbox inset="1mm,0,1mm,0">
                    <w:txbxContent>
                      <w:p w14:paraId="4678E4AB" w14:textId="7AB977C2"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Hiran</w:t>
                        </w:r>
                      </w:p>
                      <w:p w14:paraId="26E95814"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w:t>
                        </w:r>
                        <w:r w:rsidRPr="00CB7961">
                          <w:rPr>
                            <w:rFonts w:ascii="Times New Roman" w:hAnsi="Times New Roman" w:cs="Times New Roman"/>
                          </w:rPr>
                          <w:t>400 HHs</w:t>
                        </w:r>
                        <w:r>
                          <w:rPr>
                            <w:rFonts w:ascii="Times New Roman" w:hAnsi="Times New Roman" w:cs="Times New Roman"/>
                          </w:rPr>
                          <w:t>)</w:t>
                        </w:r>
                      </w:p>
                    </w:txbxContent>
                  </v:textbox>
                </v:shape>
                <v:shape id="Text Box 16" o:spid="_x0000_s1034" type="#_x0000_t202" style="position:absolute;left:18034;top:13081;width:12001;height:336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" fillcolor="white [3201]" strokecolor="#ed7d31 [3205]" strokeweight="1.5pt">
                  <v:textbox inset="1mm,0,1mm,0">
                    <w:txbxContent>
                      <w:p w14:paraId="413D3843" w14:textId="77777777" w:rsidR="002548DA" w:rsidRPr="00CB7961" w:rsidRDefault="002548DA" w:rsidP="00D41D4A">
                        <w:pPr>
                          <w:spacing w:after="0" w:line="240" w:lineRule="auto"/>
                          <w:jc w:val="center"/>
                          <w:rPr>
                            <w:rFonts w:ascii="Times New Roman" w:hAnsi="Times New Roman" w:cs="Times New Roman"/>
                          </w:rPr>
                        </w:pPr>
                        <w:r>
                          <w:rPr>
                            <w:rFonts w:ascii="Times New Roman" w:hAnsi="Times New Roman" w:cs="Times New Roman"/>
                          </w:rPr>
                          <w:t>Randomization</w:t>
                        </w:r>
                      </w:p>
                    </w:txbxContent>
                  </v:textbox>
                </v:shape>
                <v:group id="Group 11" o:spid="_x0000_s1035" style="position:absolute;left:18605;top:7048;width:2096;height:16193" coordsize="2095,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line id="Straight Connector 19" o:spid="_x0000_s1036" style="position:absolute;flip:x;visibility:visible;mso-wrap-style:square" from="2095,0" to="2095,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" strokecolor="#ed7d31 [3205]" strokeweight="1.5pt">
                    <v:stroke joinstyle="miter"/>
                  </v:line>
                  <v:line id="Straight Connector 23" o:spid="_x0000_s1037" style="position:absolute;flip:x;visibility:visible;mso-wrap-style:square" from="444,0" to="20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" strokecolor="#ed7d31 [3205]" strokeweight="1.5pt">
                    <v:stroke endarrow="open" joinstyle="miter"/>
                  </v:line>
                  <v:line id="Straight Connector 22" o:spid="_x0000_s1038" style="position:absolute;flip:x;visibility:visible;mso-wrap-style:square" from="0,5016" to="2095,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" strokecolor="#ed7d31 [3205]" strokeweight="1.5pt">
                    <v:stroke endarrow="open" joinstyle="miter"/>
                  </v:line>
                  <v:line id="Straight Connector 21" o:spid="_x0000_s1039" style="position:absolute;flip:x;visibility:visible;mso-wrap-style:square" from="0,10414" to="2095,10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" strokecolor="#ed7d31 [3205]" strokeweight="1.5pt">
                    <v:stroke endarrow="open" joinstyle="miter"/>
                  </v:line>
                  <v:line id="Straight Connector 20" o:spid="_x0000_s1040" style="position:absolute;flip:x;visibility:visible;mso-wrap-style:square" from="0,16192" to="2095,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" strokecolor="#ed7d31 [3205]" strokeweight="1.5pt">
                    <v:stroke endarrow="open" joinstyle="miter"/>
                  </v:line>
                </v:group>
                <v:shape id="Text Box 3" o:spid="_x0000_s1041" type="#_x0000_t202" style="position:absolute;top:5270;width:1905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" fillcolor="white [3201]" strokecolor="red" strokeweight="1pt">
                  <v:textbox inset="1mm,0,1mm,0">
                    <w:txbxContent>
                      <w:p w14:paraId="0BBC815A" w14:textId="77777777" w:rsidR="002548DA" w:rsidRPr="00CB7961" w:rsidRDefault="002548DA" w:rsidP="002F56B8">
                        <w:pPr>
                          <w:spacing w:after="0" w:line="240" w:lineRule="auto"/>
                          <w:jc w:val="center"/>
                          <w:rPr>
                            <w:rFonts w:ascii="Times New Roman" w:hAnsi="Times New Roman" w:cs="Times New Roman"/>
                          </w:rPr>
                        </w:pPr>
                        <w:r>
                          <w:rPr>
                            <w:rFonts w:ascii="Times New Roman" w:hAnsi="Times New Roman" w:cs="Times New Roman"/>
                          </w:rPr>
                          <w:t>Group 1: $250 in two monthly transfers (100 HHs)</w:t>
                        </w:r>
                      </w:p>
                    </w:txbxContent>
                  </v:textbox>
                </v:shape>
                <v:shape id="Text Box 5" o:spid="_x0000_s1042" type="#_x0000_t202" style="position:absolute;top:15811;width:18669;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" fillcolor="white [3201]" strokecolor="red" strokeweight="1pt">
                  <v:textbox inset="1mm,0,1mm,0">
                    <w:txbxContent>
                      <w:p w14:paraId="78B2DA1E"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3: $500 of one transfer</w:t>
                        </w:r>
                      </w:p>
                      <w:p w14:paraId="0066AD35"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v:textbox>
                </v:shape>
                <v:shape id="Text Box 6" o:spid="_x0000_s1043" type="#_x0000_t202" style="position:absolute;top:21590;width:18669;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" fillcolor="white [3201]" strokecolor="red" strokeweight="1pt">
                  <v:textbox inset="1mm,0,1mm,0">
                    <w:txbxContent>
                      <w:p w14:paraId="355129D9"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4: $1,000 of one transfer</w:t>
                        </w:r>
                      </w:p>
                      <w:p w14:paraId="05BF2ED8"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v:textbox>
                </v:shape>
                <v:shape id="Text Box 4" o:spid="_x0000_s1044" type="#_x0000_t202" style="position:absolute;top:10604;width:1905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" fillcolor="white [3201]" strokecolor="red" strokeweight="1pt">
                  <v:textbox inset="1mm,0,1mm,0">
                    <w:txbxContent>
                      <w:p w14:paraId="26D3AD51" w14:textId="77777777" w:rsidR="002548DA" w:rsidRDefault="002548DA" w:rsidP="00E51AA8">
                        <w:pPr>
                          <w:spacing w:after="0" w:line="240" w:lineRule="auto"/>
                          <w:jc w:val="center"/>
                          <w:rPr>
                            <w:rFonts w:ascii="Times New Roman" w:hAnsi="Times New Roman" w:cs="Times New Roman"/>
                          </w:rPr>
                        </w:pPr>
                        <w:r>
                          <w:rPr>
                            <w:rFonts w:ascii="Times New Roman" w:hAnsi="Times New Roman" w:cs="Times New Roman"/>
                          </w:rPr>
                          <w:t>Group 2: $250 of one transfer</w:t>
                        </w:r>
                      </w:p>
                      <w:p w14:paraId="21ACD598" w14:textId="77777777" w:rsidR="002548DA" w:rsidRPr="00CB7961" w:rsidRDefault="002548DA" w:rsidP="00E51AA8">
                        <w:pPr>
                          <w:spacing w:after="0" w:line="240" w:lineRule="auto"/>
                          <w:jc w:val="center"/>
                          <w:rPr>
                            <w:rFonts w:ascii="Times New Roman" w:hAnsi="Times New Roman" w:cs="Times New Roman"/>
                          </w:rPr>
                        </w:pPr>
                        <w:r>
                          <w:rPr>
                            <w:rFonts w:ascii="Times New Roman" w:hAnsi="Times New Roman" w:cs="Times New Roman"/>
                          </w:rPr>
                          <w:t>(100 HHs)</w:t>
                        </w:r>
                      </w:p>
                    </w:txbxContent>
                  </v:textbox>
                </v:shape>
                <v:group id="Group 12" o:spid="_x0000_s1045" style="position:absolute;left:26987;top:7112;width:2286;height:16192;flip:x" coordsize="2095,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line id="Straight Connector 13" o:spid="_x0000_s1046" style="position:absolute;flip:x;visibility:visible;mso-wrap-style:square" from="2095,0" to="2095,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" strokecolor="#ed7d31 [3205]" strokeweight="1.5pt">
                    <v:stroke joinstyle="miter"/>
                  </v:line>
                  <v:line id="Straight Connector 14" o:spid="_x0000_s1047" style="position:absolute;flip:x;visibility:visible;mso-wrap-style:square" from="444,0" to="20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" strokecolor="#ed7d31 [3205]" strokeweight="1.5pt">
                    <v:stroke endarrow="open" joinstyle="miter"/>
                  </v:line>
                  <v:line id="Straight Connector 18" o:spid="_x0000_s1048" style="position:absolute;flip:x;visibility:visible;mso-wrap-style:square" from="0,5016" to="2095,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" strokecolor="#ed7d31 [3205]" strokeweight="1.5pt">
                    <v:stroke endarrow="open" joinstyle="miter"/>
                  </v:line>
                  <v:line id="Straight Connector 25" o:spid="_x0000_s1049" style="position:absolute;flip:x;visibility:visible;mso-wrap-style:square" from="0,10414" to="2095,10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" strokecolor="#ed7d31 [3205]" strokeweight="1.5pt">
                    <v:stroke endarrow="open" joinstyle="miter"/>
                  </v:line>
                  <v:line id="Straight Connector 26" o:spid="_x0000_s1050" style="position:absolute;flip:x;visibility:visible;mso-wrap-style:square" from="0,16192" to="2095,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" strokecolor="#ed7d31 [3205]" strokeweight="1.5pt">
                    <v:stroke endarrow="open" joinstyle="miter"/>
                  </v:line>
                </v:group>
                <v:line id="Straight Connector 28" o:spid="_x0000_s1051" style="position:absolute;flip:x;visibility:visible;mso-wrap-style:square" from="24130,1841" to="25717,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" strokecolor="#ed7d31 [3205]" strokeweight="1.5pt">
                  <v:stroke dashstyle="3 1" joinstyle="miter"/>
                </v:line>
              </v:group>
            </w:pict>
          </mc:Fallback>
        </mc:AlternateContent>
      </w:r>
    </w:p>
    <w:p w14:paraId="09B95822" w14:textId="77777777" w:rsidR="00CE7D18" w:rsidRDefault="00CE7D18" w:rsidP="00202D9C">
      <w:pPr>
        <w:rPr>
          <w:rFonts w:ascii="Times New Roman" w:hAnsi="Times New Roman" w:cs="Times New Roman"/>
          <w:sz w:val="24"/>
          <w:szCs w:val="24"/>
        </w:rPr>
      </w:pPr>
    </w:p>
    <w:p w14:paraId="2676CD6C" w14:textId="77777777" w:rsidR="00CE7D18" w:rsidRDefault="00CE7D18" w:rsidP="00202D9C">
      <w:pPr>
        <w:rPr>
          <w:rFonts w:ascii="Times New Roman" w:hAnsi="Times New Roman" w:cs="Times New Roman"/>
          <w:sz w:val="24"/>
          <w:szCs w:val="24"/>
        </w:rPr>
      </w:pPr>
    </w:p>
    <w:p w14:paraId="36B35D22" w14:textId="77777777" w:rsidR="00CE7D18" w:rsidRDefault="00CE7D18" w:rsidP="00202D9C">
      <w:pPr>
        <w:rPr>
          <w:rFonts w:ascii="Times New Roman" w:hAnsi="Times New Roman" w:cs="Times New Roman"/>
          <w:sz w:val="24"/>
          <w:szCs w:val="24"/>
        </w:rPr>
      </w:pPr>
    </w:p>
    <w:p w14:paraId="1A08C456" w14:textId="77777777" w:rsidR="00B941DE" w:rsidRDefault="00B941DE" w:rsidP="00202D9C">
      <w:pPr>
        <w:rPr>
          <w:rFonts w:ascii="Times New Roman" w:hAnsi="Times New Roman" w:cs="Times New Roman"/>
          <w:sz w:val="24"/>
          <w:szCs w:val="24"/>
        </w:rPr>
      </w:pPr>
    </w:p>
    <w:p w14:paraId="5D60C8B2" w14:textId="77777777" w:rsidR="00B941DE" w:rsidRDefault="00C3296D" w:rsidP="00202D9C">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0047" behindDoc="0" locked="0" layoutInCell="1" allowOverlap="1" wp14:anchorId="5F458A07" wp14:editId="09CD1BCB">
                <wp:simplePos x="0" y="0"/>
                <wp:positionH relativeFrom="column">
                  <wp:posOffset>2419349</wp:posOffset>
                </wp:positionH>
                <wp:positionV relativeFrom="paragraph">
                  <wp:posOffset>205740</wp:posOffset>
                </wp:positionV>
                <wp:extent cx="628650" cy="0"/>
                <wp:effectExtent l="0" t="0" r="19050" b="19050"/>
                <wp:wrapNone/>
                <wp:docPr id="1" name="Straight Connector 1"/>
                <wp:cNvGraphicFramePr/>
                <a:graphic xmlns:a="http://schemas.openxmlformats.org/drawingml/2006/main">
                  <a:graphicData uri="http://schemas.microsoft.com/office/word/2010/wordprocessingShape">
                    <wps:wsp>
                      <wps:cNvCnPr/>
                      <wps:spPr>
                        <a:xfrm flipH="1">
                          <a:off x="0" y="0"/>
                          <a:ext cx="628650"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6A4301A9" id="Straight Connector 1" o:spid="_x0000_s1026" style="position:absolute;flip:x;z-index:2516500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0.5pt,16.2pt" to="240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" strokecolor="#ed7d31 [3205]" strokeweight="1.5pt">
                <v:stroke joinstyle="miter"/>
              </v:line>
            </w:pict>
          </mc:Fallback>
        </mc:AlternateContent>
      </w:r>
    </w:p>
    <w:p w14:paraId="65002A01" w14:textId="77777777" w:rsidR="00B941DE" w:rsidRDefault="00B941DE" w:rsidP="00202D9C">
      <w:pPr>
        <w:rPr>
          <w:rFonts w:ascii="Times New Roman" w:hAnsi="Times New Roman" w:cs="Times New Roman"/>
          <w:sz w:val="24"/>
          <w:szCs w:val="24"/>
        </w:rPr>
      </w:pPr>
    </w:p>
    <w:p w14:paraId="5258644B" w14:textId="77777777" w:rsidR="00E51AA8" w:rsidRDefault="00E51AA8" w:rsidP="00202D9C">
      <w:pPr>
        <w:rPr>
          <w:rFonts w:ascii="Times New Roman" w:hAnsi="Times New Roman" w:cs="Times New Roman"/>
          <w:sz w:val="24"/>
          <w:szCs w:val="24"/>
        </w:rPr>
      </w:pPr>
    </w:p>
    <w:p w14:paraId="240C7BB9" w14:textId="77777777" w:rsidR="00E51AA8" w:rsidRDefault="00E51AA8" w:rsidP="00202D9C">
      <w:pPr>
        <w:rPr>
          <w:rFonts w:ascii="Times New Roman" w:hAnsi="Times New Roman" w:cs="Times New Roman"/>
          <w:sz w:val="24"/>
          <w:szCs w:val="24"/>
        </w:rPr>
      </w:pPr>
    </w:p>
    <w:p w14:paraId="0DF31FF5" w14:textId="77777777" w:rsidR="00E51AA8" w:rsidRDefault="00E51AA8" w:rsidP="00202D9C">
      <w:pPr>
        <w:rPr>
          <w:rFonts w:ascii="Times New Roman" w:hAnsi="Times New Roman" w:cs="Times New Roman"/>
          <w:sz w:val="24"/>
          <w:szCs w:val="24"/>
        </w:rPr>
      </w:pPr>
    </w:p>
    <w:p w14:paraId="431DB2E0" w14:textId="29A151B0" w:rsidR="00853234" w:rsidRDefault="006B3D06" w:rsidP="00BD5234">
      <w:pPr>
        <w:rPr>
          <w:rFonts w:ascii="Times New Roman" w:hAnsi="Times New Roman" w:cs="Times New Roman"/>
          <w:sz w:val="24"/>
          <w:szCs w:val="24"/>
        </w:rPr>
      </w:pPr>
      <w:r>
        <w:rPr>
          <w:rFonts w:ascii="Times New Roman" w:hAnsi="Times New Roman" w:cs="Times New Roman"/>
          <w:sz w:val="24"/>
          <w:szCs w:val="24"/>
        </w:rPr>
        <w:t xml:space="preserve">Besides </w:t>
      </w:r>
      <w:r w:rsidR="00853234">
        <w:rPr>
          <w:rFonts w:ascii="Times New Roman" w:hAnsi="Times New Roman" w:cs="Times New Roman"/>
          <w:sz w:val="24"/>
          <w:szCs w:val="24"/>
        </w:rPr>
        <w:t xml:space="preserve">the variation in transfer size, there is another important difference for Group 2, 3 and 4 compared to Group 1. </w:t>
      </w:r>
      <w:r w:rsidR="007C6ED1">
        <w:rPr>
          <w:rFonts w:ascii="Times New Roman" w:hAnsi="Times New Roman" w:cs="Times New Roman"/>
          <w:sz w:val="24"/>
          <w:szCs w:val="24"/>
        </w:rPr>
        <w:t>For Group 1, the transfer was framed as unconditional cash transfer whereas the other</w:t>
      </w:r>
      <w:r w:rsidR="002614BA">
        <w:rPr>
          <w:rFonts w:ascii="Times New Roman" w:hAnsi="Times New Roman" w:cs="Times New Roman"/>
          <w:sz w:val="24"/>
          <w:szCs w:val="24"/>
        </w:rPr>
        <w:t xml:space="preserve"> three</w:t>
      </w:r>
      <w:r w:rsidR="007C6ED1">
        <w:rPr>
          <w:rFonts w:ascii="Times New Roman" w:hAnsi="Times New Roman" w:cs="Times New Roman"/>
          <w:sz w:val="24"/>
          <w:szCs w:val="24"/>
        </w:rPr>
        <w:t xml:space="preserve"> groups we</w:t>
      </w:r>
      <w:r w:rsidR="00B2633C">
        <w:rPr>
          <w:rFonts w:ascii="Times New Roman" w:hAnsi="Times New Roman" w:cs="Times New Roman"/>
          <w:sz w:val="24"/>
          <w:szCs w:val="24"/>
        </w:rPr>
        <w:t>re told about the transfers as business grants</w:t>
      </w:r>
      <w:r w:rsidR="007C6ED1">
        <w:rPr>
          <w:rFonts w:ascii="Times New Roman" w:hAnsi="Times New Roman" w:cs="Times New Roman"/>
          <w:sz w:val="24"/>
          <w:szCs w:val="24"/>
        </w:rPr>
        <w:t xml:space="preserve">. </w:t>
      </w:r>
      <w:r w:rsidR="00B2633C">
        <w:rPr>
          <w:rFonts w:ascii="Times New Roman" w:hAnsi="Times New Roman" w:cs="Times New Roman"/>
          <w:sz w:val="24"/>
          <w:szCs w:val="24"/>
        </w:rPr>
        <w:t>Beneficiaries of these three business grant</w:t>
      </w:r>
      <w:r w:rsidR="002614BA">
        <w:rPr>
          <w:rFonts w:ascii="Times New Roman" w:hAnsi="Times New Roman" w:cs="Times New Roman"/>
          <w:sz w:val="24"/>
          <w:szCs w:val="24"/>
        </w:rPr>
        <w:t xml:space="preserve"> groups also participated in weeklong business training conducted by a consultant</w:t>
      </w:r>
      <w:r w:rsidR="003B336C">
        <w:rPr>
          <w:rFonts w:ascii="Times New Roman" w:hAnsi="Times New Roman" w:cs="Times New Roman"/>
          <w:sz w:val="24"/>
          <w:szCs w:val="24"/>
        </w:rPr>
        <w:t xml:space="preserve"> for 1-2 hours per day</w:t>
      </w:r>
      <w:r w:rsidR="002614BA">
        <w:rPr>
          <w:rFonts w:ascii="Times New Roman" w:hAnsi="Times New Roman" w:cs="Times New Roman"/>
          <w:sz w:val="24"/>
          <w:szCs w:val="24"/>
        </w:rPr>
        <w:t xml:space="preserve">. The training covered generic modules on planning, accounting, costing and marketing. </w:t>
      </w:r>
      <w:r w:rsidR="00E92212">
        <w:rPr>
          <w:rFonts w:ascii="Times New Roman" w:hAnsi="Times New Roman" w:cs="Times New Roman"/>
          <w:sz w:val="24"/>
          <w:szCs w:val="24"/>
        </w:rPr>
        <w:t>This training took place after the business grants were disbursed, and there was no conditionality attached for the use of cash.</w:t>
      </w:r>
      <w:r w:rsidR="0066145E">
        <w:rPr>
          <w:rStyle w:val="FootnoteReference"/>
          <w:rFonts w:ascii="Times New Roman" w:hAnsi="Times New Roman" w:cs="Times New Roman"/>
          <w:sz w:val="24"/>
          <w:szCs w:val="24"/>
        </w:rPr>
        <w:footnoteReference w:id="6"/>
      </w:r>
    </w:p>
    <w:p w14:paraId="4AC85993" w14:textId="77777777" w:rsidR="0030543D" w:rsidRDefault="0030543D" w:rsidP="004C59B5">
      <w:pPr>
        <w:pStyle w:val="ListParagraph"/>
        <w:numPr>
          <w:ilvl w:val="1"/>
          <w:numId w:val="1"/>
        </w:numPr>
        <w:ind w:left="709"/>
        <w:rPr>
          <w:rFonts w:ascii="Times New Roman" w:hAnsi="Times New Roman" w:cs="Times New Roman"/>
          <w:b/>
          <w:sz w:val="24"/>
          <w:szCs w:val="24"/>
        </w:rPr>
      </w:pPr>
      <w:r w:rsidRPr="00792828">
        <w:rPr>
          <w:rFonts w:ascii="Times New Roman" w:hAnsi="Times New Roman" w:cs="Times New Roman"/>
          <w:b/>
          <w:sz w:val="24"/>
          <w:szCs w:val="24"/>
        </w:rPr>
        <w:t>Data</w:t>
      </w:r>
      <w:r w:rsidR="00367990">
        <w:rPr>
          <w:rFonts w:ascii="Times New Roman" w:hAnsi="Times New Roman" w:cs="Times New Roman"/>
          <w:b/>
          <w:sz w:val="24"/>
          <w:szCs w:val="24"/>
        </w:rPr>
        <w:t xml:space="preserve"> and </w:t>
      </w:r>
      <w:r w:rsidR="008C57E5">
        <w:rPr>
          <w:rFonts w:ascii="Times New Roman" w:hAnsi="Times New Roman" w:cs="Times New Roman"/>
          <w:b/>
          <w:sz w:val="24"/>
          <w:szCs w:val="24"/>
        </w:rPr>
        <w:t>I</w:t>
      </w:r>
      <w:r w:rsidR="0007392F">
        <w:rPr>
          <w:rFonts w:ascii="Times New Roman" w:hAnsi="Times New Roman" w:cs="Times New Roman"/>
          <w:b/>
          <w:sz w:val="24"/>
          <w:szCs w:val="24"/>
        </w:rPr>
        <w:t xml:space="preserve">mpact </w:t>
      </w:r>
      <w:r w:rsidR="008C57E5">
        <w:rPr>
          <w:rFonts w:ascii="Times New Roman" w:hAnsi="Times New Roman" w:cs="Times New Roman"/>
          <w:b/>
          <w:sz w:val="24"/>
          <w:szCs w:val="24"/>
        </w:rPr>
        <w:t>M</w:t>
      </w:r>
      <w:r w:rsidR="00D85C81">
        <w:rPr>
          <w:rFonts w:ascii="Times New Roman" w:hAnsi="Times New Roman" w:cs="Times New Roman"/>
          <w:b/>
          <w:sz w:val="24"/>
          <w:szCs w:val="24"/>
        </w:rPr>
        <w:t>easurements</w:t>
      </w:r>
    </w:p>
    <w:p w14:paraId="0321459B" w14:textId="76A487B1" w:rsidR="002067EE" w:rsidRDefault="006B56C7" w:rsidP="002067EE">
      <w:pPr>
        <w:rPr>
          <w:rFonts w:ascii="Times New Roman" w:hAnsi="Times New Roman" w:cs="Times New Roman"/>
          <w:sz w:val="24"/>
          <w:szCs w:val="24"/>
        </w:rPr>
      </w:pPr>
      <w:r w:rsidRPr="006B56C7">
        <w:rPr>
          <w:rFonts w:ascii="Times New Roman" w:hAnsi="Times New Roman" w:cs="Times New Roman"/>
          <w:sz w:val="24"/>
          <w:szCs w:val="24"/>
        </w:rPr>
        <w:t>Baseline</w:t>
      </w:r>
      <w:r w:rsidR="00584E75">
        <w:rPr>
          <w:rFonts w:ascii="Times New Roman" w:hAnsi="Times New Roman" w:cs="Times New Roman"/>
          <w:sz w:val="24"/>
          <w:szCs w:val="24"/>
        </w:rPr>
        <w:t xml:space="preserve"> data was </w:t>
      </w:r>
      <w:r w:rsidR="00B2633C">
        <w:rPr>
          <w:rFonts w:ascii="Times New Roman" w:hAnsi="Times New Roman" w:cs="Times New Roman"/>
          <w:sz w:val="24"/>
          <w:szCs w:val="24"/>
        </w:rPr>
        <w:t xml:space="preserve">collected </w:t>
      </w:r>
      <w:r w:rsidR="00E92212">
        <w:rPr>
          <w:rFonts w:ascii="Times New Roman" w:hAnsi="Times New Roman" w:cs="Times New Roman"/>
          <w:sz w:val="24"/>
          <w:szCs w:val="24"/>
        </w:rPr>
        <w:t>between Dec</w:t>
      </w:r>
      <w:r w:rsidR="00584E75">
        <w:rPr>
          <w:rFonts w:ascii="Times New Roman" w:hAnsi="Times New Roman" w:cs="Times New Roman"/>
          <w:sz w:val="24"/>
          <w:szCs w:val="24"/>
        </w:rPr>
        <w:t xml:space="preserve"> </w:t>
      </w:r>
      <w:r w:rsidR="00E92212">
        <w:rPr>
          <w:rFonts w:ascii="Times New Roman" w:hAnsi="Times New Roman" w:cs="Times New Roman"/>
          <w:sz w:val="24"/>
          <w:szCs w:val="24"/>
        </w:rPr>
        <w:t>2016 and Jan</w:t>
      </w:r>
      <w:r w:rsidR="00584E75">
        <w:rPr>
          <w:rFonts w:ascii="Times New Roman" w:hAnsi="Times New Roman" w:cs="Times New Roman"/>
          <w:sz w:val="24"/>
          <w:szCs w:val="24"/>
        </w:rPr>
        <w:t xml:space="preserve"> 201</w:t>
      </w:r>
      <w:r w:rsidR="00B2633C">
        <w:rPr>
          <w:rFonts w:ascii="Times New Roman" w:hAnsi="Times New Roman" w:cs="Times New Roman"/>
          <w:sz w:val="24"/>
          <w:szCs w:val="24"/>
        </w:rPr>
        <w:t>7 after the beneficiary selection</w:t>
      </w:r>
      <w:r w:rsidR="00584E75">
        <w:rPr>
          <w:rFonts w:ascii="Times New Roman" w:hAnsi="Times New Roman" w:cs="Times New Roman"/>
          <w:sz w:val="24"/>
          <w:szCs w:val="24"/>
        </w:rPr>
        <w:t xml:space="preserve"> </w:t>
      </w:r>
      <w:r w:rsidR="00B2633C">
        <w:rPr>
          <w:rFonts w:ascii="Times New Roman" w:hAnsi="Times New Roman" w:cs="Times New Roman"/>
          <w:sz w:val="24"/>
          <w:szCs w:val="24"/>
        </w:rPr>
        <w:t>was done</w:t>
      </w:r>
      <w:r w:rsidR="00584E75">
        <w:rPr>
          <w:rFonts w:ascii="Times New Roman" w:hAnsi="Times New Roman" w:cs="Times New Roman"/>
          <w:sz w:val="24"/>
          <w:szCs w:val="24"/>
        </w:rPr>
        <w:t xml:space="preserve">. </w:t>
      </w:r>
      <w:r w:rsidR="003F455F">
        <w:rPr>
          <w:rFonts w:ascii="Times New Roman" w:hAnsi="Times New Roman" w:cs="Times New Roman"/>
          <w:sz w:val="24"/>
          <w:szCs w:val="24"/>
        </w:rPr>
        <w:t>Out of the 800 selected households</w:t>
      </w:r>
      <w:r w:rsidR="009F365D">
        <w:rPr>
          <w:rFonts w:ascii="Times New Roman" w:hAnsi="Times New Roman" w:cs="Times New Roman"/>
          <w:sz w:val="24"/>
          <w:szCs w:val="24"/>
        </w:rPr>
        <w:t>, 795</w:t>
      </w:r>
      <w:r w:rsidR="003F455F">
        <w:rPr>
          <w:rFonts w:ascii="Times New Roman" w:hAnsi="Times New Roman" w:cs="Times New Roman"/>
          <w:sz w:val="24"/>
          <w:szCs w:val="24"/>
        </w:rPr>
        <w:t xml:space="preserve"> households </w:t>
      </w:r>
      <w:r w:rsidR="00B2633C">
        <w:rPr>
          <w:rFonts w:ascii="Times New Roman" w:hAnsi="Times New Roman" w:cs="Times New Roman"/>
          <w:sz w:val="24"/>
          <w:szCs w:val="24"/>
        </w:rPr>
        <w:t xml:space="preserve">could be </w:t>
      </w:r>
      <w:r w:rsidR="003F455F">
        <w:rPr>
          <w:rFonts w:ascii="Times New Roman" w:hAnsi="Times New Roman" w:cs="Times New Roman"/>
          <w:sz w:val="24"/>
          <w:szCs w:val="24"/>
        </w:rPr>
        <w:t xml:space="preserve">interviewed at baseline. </w:t>
      </w:r>
      <w:r w:rsidR="00B62377">
        <w:rPr>
          <w:rFonts w:ascii="Times New Roman" w:hAnsi="Times New Roman" w:cs="Times New Roman"/>
          <w:sz w:val="24"/>
          <w:szCs w:val="24"/>
        </w:rPr>
        <w:t xml:space="preserve">The public lottery took place after the baseline survey was conducted. </w:t>
      </w:r>
      <w:r w:rsidR="0034274D">
        <w:rPr>
          <w:rFonts w:ascii="Times New Roman" w:hAnsi="Times New Roman" w:cs="Times New Roman"/>
          <w:sz w:val="24"/>
          <w:szCs w:val="24"/>
        </w:rPr>
        <w:t>The cash transfers were done in late Jan and Feb of 2017</w:t>
      </w:r>
      <w:r w:rsidR="001A2D95">
        <w:rPr>
          <w:rFonts w:ascii="Times New Roman" w:hAnsi="Times New Roman" w:cs="Times New Roman"/>
          <w:sz w:val="24"/>
          <w:szCs w:val="24"/>
        </w:rPr>
        <w:t xml:space="preserve">, and </w:t>
      </w:r>
      <w:r w:rsidR="00986BE5">
        <w:rPr>
          <w:rFonts w:ascii="Times New Roman" w:hAnsi="Times New Roman" w:cs="Times New Roman"/>
          <w:sz w:val="24"/>
          <w:szCs w:val="24"/>
        </w:rPr>
        <w:t>the business training was rolled out in Feb and Mar</w:t>
      </w:r>
      <w:r w:rsidR="001A2D95">
        <w:rPr>
          <w:rFonts w:ascii="Times New Roman" w:hAnsi="Times New Roman" w:cs="Times New Roman"/>
          <w:sz w:val="24"/>
          <w:szCs w:val="24"/>
        </w:rPr>
        <w:t>.</w:t>
      </w:r>
      <w:r w:rsidR="005A7296">
        <w:rPr>
          <w:rFonts w:ascii="Times New Roman" w:hAnsi="Times New Roman" w:cs="Times New Roman"/>
          <w:sz w:val="24"/>
          <w:szCs w:val="24"/>
        </w:rPr>
        <w:t xml:space="preserve"> We conducted a follow-up survey in May-Jun of 2017. </w:t>
      </w:r>
      <w:r w:rsidR="006348DC">
        <w:rPr>
          <w:rFonts w:ascii="Times New Roman" w:hAnsi="Times New Roman" w:cs="Times New Roman"/>
          <w:sz w:val="24"/>
          <w:szCs w:val="24"/>
        </w:rPr>
        <w:t xml:space="preserve">Therefore, the </w:t>
      </w:r>
      <w:r w:rsidR="0026594A">
        <w:rPr>
          <w:rFonts w:ascii="Times New Roman" w:hAnsi="Times New Roman" w:cs="Times New Roman"/>
          <w:sz w:val="24"/>
          <w:szCs w:val="24"/>
        </w:rPr>
        <w:t xml:space="preserve">study measures short-term effects of the cash transfers. </w:t>
      </w:r>
    </w:p>
    <w:p w14:paraId="4C98B524" w14:textId="77777777" w:rsidR="00BF6077" w:rsidRDefault="00BF6077" w:rsidP="00E62BB5">
      <w:pPr>
        <w:spacing w:after="0"/>
        <w:rPr>
          <w:rFonts w:ascii="Times New Roman" w:hAnsi="Times New Roman" w:cs="Times New Roman"/>
          <w:sz w:val="24"/>
          <w:szCs w:val="24"/>
        </w:rPr>
      </w:pPr>
      <w:r>
        <w:rPr>
          <w:rFonts w:ascii="Times New Roman" w:hAnsi="Times New Roman" w:cs="Times New Roman"/>
          <w:sz w:val="24"/>
          <w:szCs w:val="24"/>
        </w:rPr>
        <w:t>Table 1. Attrition rate between baseline and follow-up</w:t>
      </w:r>
    </w:p>
    <w:tbl>
      <w:tblPr>
        <w:tblStyle w:val="TableGrid"/>
        <w:tblW w:w="0" w:type="auto"/>
        <w:tblBorders>
          <w:top w:val="thinThickSmallGap" w:sz="24" w:space="0" w:color="auto"/>
          <w:left w:val="none" w:sz="0" w:space="0" w:color="auto"/>
          <w:bottom w:val="thickThinSmallGap" w:sz="24" w:space="0" w:color="auto"/>
          <w:right w:val="none" w:sz="0" w:space="0" w:color="auto"/>
          <w:insideV w:val="none" w:sz="0" w:space="0" w:color="auto"/>
        </w:tblBorders>
        <w:tblLook w:val="04A0" w:firstRow="1" w:lastRow="0" w:firstColumn="1" w:lastColumn="0" w:noHBand="0" w:noVBand="1"/>
      </w:tblPr>
      <w:tblGrid>
        <w:gridCol w:w="2254"/>
        <w:gridCol w:w="1432"/>
        <w:gridCol w:w="1432"/>
        <w:gridCol w:w="1134"/>
        <w:gridCol w:w="1134"/>
      </w:tblGrid>
      <w:tr w:rsidR="008E5C1F" w14:paraId="76D68215" w14:textId="77777777" w:rsidTr="002508C9">
        <w:trPr>
          <w:trHeight w:val="220"/>
        </w:trPr>
        <w:tc>
          <w:tcPr>
            <w:tcW w:w="2254" w:type="dxa"/>
            <w:vMerge w:val="restart"/>
          </w:tcPr>
          <w:p w14:paraId="196A0B62" w14:textId="77777777" w:rsidR="008E5C1F" w:rsidRPr="003667AC" w:rsidRDefault="008E5C1F" w:rsidP="002067EE">
            <w:pPr>
              <w:rPr>
                <w:rFonts w:ascii="Times New Roman" w:hAnsi="Times New Roman" w:cs="Times New Roman"/>
                <w:sz w:val="20"/>
                <w:szCs w:val="20"/>
              </w:rPr>
            </w:pPr>
          </w:p>
        </w:tc>
        <w:tc>
          <w:tcPr>
            <w:tcW w:w="1432" w:type="dxa"/>
            <w:vMerge w:val="restart"/>
          </w:tcPr>
          <w:p w14:paraId="3243A503" w14:textId="18A21D29" w:rsidR="008E5C1F" w:rsidRPr="003667AC" w:rsidRDefault="008E5C1F" w:rsidP="00B6457D">
            <w:pPr>
              <w:jc w:val="center"/>
              <w:rPr>
                <w:rFonts w:ascii="Times New Roman" w:hAnsi="Times New Roman" w:cs="Times New Roman"/>
                <w:sz w:val="20"/>
                <w:szCs w:val="20"/>
              </w:rPr>
            </w:pPr>
            <w:r>
              <w:rPr>
                <w:rFonts w:ascii="Times New Roman" w:hAnsi="Times New Roman" w:cs="Times New Roman"/>
                <w:sz w:val="20"/>
                <w:szCs w:val="20"/>
              </w:rPr>
              <w:t>Baseline Sample</w:t>
            </w:r>
          </w:p>
        </w:tc>
        <w:tc>
          <w:tcPr>
            <w:tcW w:w="3700" w:type="dxa"/>
            <w:gridSpan w:val="3"/>
            <w:tcBorders>
              <w:bottom w:val="single" w:sz="4" w:space="0" w:color="auto"/>
            </w:tcBorders>
          </w:tcPr>
          <w:p w14:paraId="107BC237" w14:textId="2601C140" w:rsidR="008E5C1F" w:rsidRPr="003667AC" w:rsidRDefault="008E5C1F" w:rsidP="00B6457D">
            <w:pPr>
              <w:jc w:val="center"/>
              <w:rPr>
                <w:rFonts w:ascii="Times New Roman" w:hAnsi="Times New Roman" w:cs="Times New Roman"/>
                <w:sz w:val="20"/>
                <w:szCs w:val="20"/>
              </w:rPr>
            </w:pPr>
            <w:r>
              <w:rPr>
                <w:rFonts w:ascii="Times New Roman" w:hAnsi="Times New Roman" w:cs="Times New Roman"/>
                <w:sz w:val="20"/>
                <w:szCs w:val="20"/>
              </w:rPr>
              <w:t>Attrition rate (%)</w:t>
            </w:r>
          </w:p>
        </w:tc>
      </w:tr>
      <w:tr w:rsidR="008E5C1F" w14:paraId="4F91F5DC" w14:textId="77777777" w:rsidTr="00873F16">
        <w:trPr>
          <w:trHeight w:val="240"/>
        </w:trPr>
        <w:tc>
          <w:tcPr>
            <w:tcW w:w="2254" w:type="dxa"/>
            <w:vMerge/>
            <w:tcBorders>
              <w:bottom w:val="single" w:sz="4" w:space="0" w:color="auto"/>
            </w:tcBorders>
          </w:tcPr>
          <w:p w14:paraId="02D92DE9" w14:textId="77777777" w:rsidR="008E5C1F" w:rsidRPr="003667AC" w:rsidRDefault="008E5C1F" w:rsidP="008E5C1F">
            <w:pPr>
              <w:rPr>
                <w:rFonts w:ascii="Times New Roman" w:hAnsi="Times New Roman" w:cs="Times New Roman"/>
                <w:sz w:val="20"/>
                <w:szCs w:val="20"/>
              </w:rPr>
            </w:pPr>
          </w:p>
        </w:tc>
        <w:tc>
          <w:tcPr>
            <w:tcW w:w="1432" w:type="dxa"/>
            <w:vMerge/>
            <w:tcBorders>
              <w:bottom w:val="single" w:sz="4" w:space="0" w:color="auto"/>
            </w:tcBorders>
          </w:tcPr>
          <w:p w14:paraId="60C2F04D" w14:textId="77777777" w:rsidR="008E5C1F" w:rsidRDefault="008E5C1F" w:rsidP="008E5C1F">
            <w:pPr>
              <w:jc w:val="center"/>
              <w:rPr>
                <w:rFonts w:ascii="Times New Roman" w:hAnsi="Times New Roman" w:cs="Times New Roman"/>
                <w:sz w:val="20"/>
                <w:szCs w:val="20"/>
              </w:rPr>
            </w:pPr>
          </w:p>
        </w:tc>
        <w:tc>
          <w:tcPr>
            <w:tcW w:w="1432" w:type="dxa"/>
            <w:tcBorders>
              <w:bottom w:val="single" w:sz="4" w:space="0" w:color="auto"/>
            </w:tcBorders>
          </w:tcPr>
          <w:p w14:paraId="31899DB5" w14:textId="606A06F8"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Mogadishu</w:t>
            </w:r>
          </w:p>
        </w:tc>
        <w:tc>
          <w:tcPr>
            <w:tcW w:w="1134" w:type="dxa"/>
            <w:tcBorders>
              <w:bottom w:val="single" w:sz="4" w:space="0" w:color="auto"/>
            </w:tcBorders>
          </w:tcPr>
          <w:p w14:paraId="0773EA2C" w14:textId="5E9A46E9"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Hiran</w:t>
            </w:r>
          </w:p>
        </w:tc>
        <w:tc>
          <w:tcPr>
            <w:tcW w:w="1134" w:type="dxa"/>
            <w:tcBorders>
              <w:bottom w:val="single" w:sz="4" w:space="0" w:color="auto"/>
            </w:tcBorders>
          </w:tcPr>
          <w:p w14:paraId="04EB3D0E" w14:textId="5F9F4B49"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Total</w:t>
            </w:r>
          </w:p>
        </w:tc>
      </w:tr>
      <w:tr w:rsidR="008E5C1F" w14:paraId="7FF609CE" w14:textId="77777777" w:rsidTr="00873F16">
        <w:tc>
          <w:tcPr>
            <w:tcW w:w="2254" w:type="dxa"/>
            <w:tcBorders>
              <w:top w:val="single" w:sz="4" w:space="0" w:color="auto"/>
              <w:bottom w:val="nil"/>
            </w:tcBorders>
          </w:tcPr>
          <w:p w14:paraId="1E49521F" w14:textId="77777777" w:rsidR="008E5C1F" w:rsidRPr="003667AC" w:rsidRDefault="008E5C1F" w:rsidP="008E5C1F">
            <w:pPr>
              <w:rPr>
                <w:rFonts w:ascii="Times New Roman" w:hAnsi="Times New Roman" w:cs="Times New Roman"/>
                <w:sz w:val="20"/>
                <w:szCs w:val="20"/>
              </w:rPr>
            </w:pPr>
            <w:r w:rsidRPr="003667AC">
              <w:rPr>
                <w:rFonts w:ascii="Times New Roman" w:hAnsi="Times New Roman" w:cs="Times New Roman"/>
                <w:sz w:val="20"/>
                <w:szCs w:val="20"/>
              </w:rPr>
              <w:t>Group 1</w:t>
            </w:r>
            <w:r>
              <w:rPr>
                <w:rFonts w:ascii="Times New Roman" w:hAnsi="Times New Roman" w:cs="Times New Roman"/>
                <w:sz w:val="20"/>
                <w:szCs w:val="20"/>
              </w:rPr>
              <w:t xml:space="preserve"> (UCT)</w:t>
            </w:r>
          </w:p>
        </w:tc>
        <w:tc>
          <w:tcPr>
            <w:tcW w:w="1432" w:type="dxa"/>
            <w:tcBorders>
              <w:top w:val="single" w:sz="4" w:space="0" w:color="auto"/>
              <w:bottom w:val="nil"/>
            </w:tcBorders>
          </w:tcPr>
          <w:p w14:paraId="6C265A87" w14:textId="1B8219FD" w:rsidR="008E5C1F" w:rsidRPr="003667AC" w:rsidRDefault="00C60F70" w:rsidP="008E5C1F">
            <w:pPr>
              <w:jc w:val="center"/>
              <w:rPr>
                <w:rFonts w:ascii="Times New Roman" w:hAnsi="Times New Roman" w:cs="Times New Roman"/>
                <w:sz w:val="20"/>
                <w:szCs w:val="20"/>
              </w:rPr>
            </w:pPr>
            <w:r>
              <w:rPr>
                <w:rFonts w:ascii="Times New Roman" w:hAnsi="Times New Roman" w:cs="Times New Roman"/>
                <w:sz w:val="20"/>
                <w:szCs w:val="20"/>
              </w:rPr>
              <w:t>200</w:t>
            </w:r>
          </w:p>
        </w:tc>
        <w:tc>
          <w:tcPr>
            <w:tcW w:w="1432" w:type="dxa"/>
            <w:tcBorders>
              <w:top w:val="single" w:sz="4" w:space="0" w:color="auto"/>
              <w:bottom w:val="nil"/>
            </w:tcBorders>
          </w:tcPr>
          <w:p w14:paraId="7DE037B7" w14:textId="681E4412"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7.0</w:t>
            </w:r>
          </w:p>
        </w:tc>
        <w:tc>
          <w:tcPr>
            <w:tcW w:w="1134" w:type="dxa"/>
            <w:tcBorders>
              <w:top w:val="single" w:sz="4" w:space="0" w:color="auto"/>
              <w:bottom w:val="nil"/>
            </w:tcBorders>
          </w:tcPr>
          <w:p w14:paraId="1DC65A20"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2.0</w:t>
            </w:r>
          </w:p>
        </w:tc>
        <w:tc>
          <w:tcPr>
            <w:tcW w:w="1134" w:type="dxa"/>
            <w:tcBorders>
              <w:top w:val="single" w:sz="4" w:space="0" w:color="auto"/>
              <w:bottom w:val="nil"/>
            </w:tcBorders>
          </w:tcPr>
          <w:p w14:paraId="5D7C2DCD"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4.5</w:t>
            </w:r>
          </w:p>
        </w:tc>
      </w:tr>
      <w:tr w:rsidR="008E5C1F" w14:paraId="4B163D31" w14:textId="77777777" w:rsidTr="00873F16">
        <w:tc>
          <w:tcPr>
            <w:tcW w:w="2254" w:type="dxa"/>
            <w:tcBorders>
              <w:top w:val="nil"/>
              <w:bottom w:val="nil"/>
            </w:tcBorders>
          </w:tcPr>
          <w:p w14:paraId="1CE3191A" w14:textId="77777777" w:rsidR="008E5C1F" w:rsidRPr="003667AC" w:rsidRDefault="008E5C1F" w:rsidP="008E5C1F">
            <w:pPr>
              <w:rPr>
                <w:rFonts w:ascii="Times New Roman" w:hAnsi="Times New Roman" w:cs="Times New Roman"/>
                <w:sz w:val="20"/>
                <w:szCs w:val="20"/>
              </w:rPr>
            </w:pPr>
            <w:r w:rsidRPr="003667AC">
              <w:rPr>
                <w:rFonts w:ascii="Times New Roman" w:hAnsi="Times New Roman" w:cs="Times New Roman"/>
                <w:sz w:val="20"/>
                <w:szCs w:val="20"/>
              </w:rPr>
              <w:t>Group 2</w:t>
            </w:r>
            <w:r>
              <w:rPr>
                <w:rFonts w:ascii="Times New Roman" w:hAnsi="Times New Roman" w:cs="Times New Roman"/>
                <w:sz w:val="20"/>
                <w:szCs w:val="20"/>
              </w:rPr>
              <w:t xml:space="preserve"> (Low cash)</w:t>
            </w:r>
          </w:p>
        </w:tc>
        <w:tc>
          <w:tcPr>
            <w:tcW w:w="1432" w:type="dxa"/>
            <w:tcBorders>
              <w:top w:val="nil"/>
              <w:bottom w:val="nil"/>
            </w:tcBorders>
          </w:tcPr>
          <w:p w14:paraId="40C211F3" w14:textId="7F291C5F" w:rsidR="008E5C1F" w:rsidRPr="003667AC" w:rsidRDefault="00C60F70" w:rsidP="008E5C1F">
            <w:pPr>
              <w:jc w:val="center"/>
              <w:rPr>
                <w:rFonts w:ascii="Times New Roman" w:hAnsi="Times New Roman" w:cs="Times New Roman"/>
                <w:sz w:val="20"/>
                <w:szCs w:val="20"/>
              </w:rPr>
            </w:pPr>
            <w:r>
              <w:rPr>
                <w:rFonts w:ascii="Times New Roman" w:hAnsi="Times New Roman" w:cs="Times New Roman"/>
                <w:sz w:val="20"/>
                <w:szCs w:val="20"/>
              </w:rPr>
              <w:t>200</w:t>
            </w:r>
          </w:p>
        </w:tc>
        <w:tc>
          <w:tcPr>
            <w:tcW w:w="1432" w:type="dxa"/>
            <w:tcBorders>
              <w:top w:val="nil"/>
              <w:bottom w:val="nil"/>
            </w:tcBorders>
          </w:tcPr>
          <w:p w14:paraId="4F46B843" w14:textId="166BCDC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5.1</w:t>
            </w:r>
          </w:p>
        </w:tc>
        <w:tc>
          <w:tcPr>
            <w:tcW w:w="1134" w:type="dxa"/>
            <w:tcBorders>
              <w:top w:val="nil"/>
              <w:bottom w:val="nil"/>
            </w:tcBorders>
          </w:tcPr>
          <w:p w14:paraId="6717B68F"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1.0</w:t>
            </w:r>
          </w:p>
        </w:tc>
        <w:tc>
          <w:tcPr>
            <w:tcW w:w="1134" w:type="dxa"/>
            <w:tcBorders>
              <w:top w:val="nil"/>
              <w:bottom w:val="nil"/>
            </w:tcBorders>
          </w:tcPr>
          <w:p w14:paraId="13C36C16"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3.0</w:t>
            </w:r>
          </w:p>
        </w:tc>
      </w:tr>
      <w:tr w:rsidR="008E5C1F" w14:paraId="195D25F3" w14:textId="77777777" w:rsidTr="00873F16">
        <w:tc>
          <w:tcPr>
            <w:tcW w:w="2254" w:type="dxa"/>
            <w:tcBorders>
              <w:top w:val="nil"/>
              <w:bottom w:val="nil"/>
            </w:tcBorders>
          </w:tcPr>
          <w:p w14:paraId="2F36594B" w14:textId="77777777" w:rsidR="008E5C1F" w:rsidRPr="003667AC" w:rsidRDefault="008E5C1F" w:rsidP="008E5C1F">
            <w:pPr>
              <w:rPr>
                <w:rFonts w:ascii="Times New Roman" w:hAnsi="Times New Roman" w:cs="Times New Roman"/>
                <w:sz w:val="20"/>
                <w:szCs w:val="20"/>
              </w:rPr>
            </w:pPr>
            <w:r w:rsidRPr="003667AC">
              <w:rPr>
                <w:rFonts w:ascii="Times New Roman" w:hAnsi="Times New Roman" w:cs="Times New Roman"/>
                <w:sz w:val="20"/>
                <w:szCs w:val="20"/>
              </w:rPr>
              <w:t>Group 3</w:t>
            </w:r>
            <w:r>
              <w:rPr>
                <w:rFonts w:ascii="Times New Roman" w:hAnsi="Times New Roman" w:cs="Times New Roman"/>
                <w:sz w:val="20"/>
                <w:szCs w:val="20"/>
              </w:rPr>
              <w:t xml:space="preserve"> ($500)</w:t>
            </w:r>
          </w:p>
        </w:tc>
        <w:tc>
          <w:tcPr>
            <w:tcW w:w="1432" w:type="dxa"/>
            <w:tcBorders>
              <w:top w:val="nil"/>
              <w:bottom w:val="nil"/>
            </w:tcBorders>
          </w:tcPr>
          <w:p w14:paraId="1BA1EA90" w14:textId="0E665F8F" w:rsidR="008E5C1F" w:rsidRPr="003667AC" w:rsidRDefault="00C60F70" w:rsidP="008E5C1F">
            <w:pPr>
              <w:jc w:val="center"/>
              <w:rPr>
                <w:rFonts w:ascii="Times New Roman" w:hAnsi="Times New Roman" w:cs="Times New Roman"/>
                <w:sz w:val="20"/>
                <w:szCs w:val="20"/>
              </w:rPr>
            </w:pPr>
            <w:r>
              <w:rPr>
                <w:rFonts w:ascii="Times New Roman" w:hAnsi="Times New Roman" w:cs="Times New Roman"/>
                <w:sz w:val="20"/>
                <w:szCs w:val="20"/>
              </w:rPr>
              <w:t>200</w:t>
            </w:r>
          </w:p>
        </w:tc>
        <w:tc>
          <w:tcPr>
            <w:tcW w:w="1432" w:type="dxa"/>
            <w:tcBorders>
              <w:top w:val="nil"/>
              <w:bottom w:val="nil"/>
            </w:tcBorders>
          </w:tcPr>
          <w:p w14:paraId="530C5994" w14:textId="70377C21"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4.2</w:t>
            </w:r>
          </w:p>
        </w:tc>
        <w:tc>
          <w:tcPr>
            <w:tcW w:w="1134" w:type="dxa"/>
            <w:tcBorders>
              <w:top w:val="nil"/>
              <w:bottom w:val="nil"/>
            </w:tcBorders>
          </w:tcPr>
          <w:p w14:paraId="1BD5599C"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18.0</w:t>
            </w:r>
          </w:p>
        </w:tc>
        <w:tc>
          <w:tcPr>
            <w:tcW w:w="1134" w:type="dxa"/>
            <w:tcBorders>
              <w:top w:val="nil"/>
              <w:bottom w:val="nil"/>
            </w:tcBorders>
          </w:tcPr>
          <w:p w14:paraId="62DB7D27"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11.2</w:t>
            </w:r>
          </w:p>
        </w:tc>
      </w:tr>
      <w:tr w:rsidR="008E5C1F" w14:paraId="60119632" w14:textId="77777777" w:rsidTr="00873F16">
        <w:tc>
          <w:tcPr>
            <w:tcW w:w="2254" w:type="dxa"/>
            <w:tcBorders>
              <w:top w:val="nil"/>
              <w:bottom w:val="single" w:sz="4" w:space="0" w:color="auto"/>
            </w:tcBorders>
          </w:tcPr>
          <w:p w14:paraId="25859A85" w14:textId="77777777" w:rsidR="008E5C1F" w:rsidRPr="003667AC" w:rsidRDefault="008E5C1F" w:rsidP="008E5C1F">
            <w:pPr>
              <w:rPr>
                <w:rFonts w:ascii="Times New Roman" w:hAnsi="Times New Roman" w:cs="Times New Roman"/>
                <w:sz w:val="20"/>
                <w:szCs w:val="20"/>
              </w:rPr>
            </w:pPr>
            <w:r w:rsidRPr="003667AC">
              <w:rPr>
                <w:rFonts w:ascii="Times New Roman" w:hAnsi="Times New Roman" w:cs="Times New Roman"/>
                <w:sz w:val="20"/>
                <w:szCs w:val="20"/>
              </w:rPr>
              <w:t>Group 4</w:t>
            </w:r>
            <w:r>
              <w:rPr>
                <w:rFonts w:ascii="Times New Roman" w:hAnsi="Times New Roman" w:cs="Times New Roman"/>
                <w:sz w:val="20"/>
                <w:szCs w:val="20"/>
              </w:rPr>
              <w:t xml:space="preserve"> ($1,000)</w:t>
            </w:r>
          </w:p>
        </w:tc>
        <w:tc>
          <w:tcPr>
            <w:tcW w:w="1432" w:type="dxa"/>
            <w:tcBorders>
              <w:top w:val="nil"/>
              <w:bottom w:val="single" w:sz="4" w:space="0" w:color="auto"/>
            </w:tcBorders>
          </w:tcPr>
          <w:p w14:paraId="6030CEDD" w14:textId="796F6F28" w:rsidR="008E5C1F" w:rsidRPr="003667AC" w:rsidRDefault="00C60F70" w:rsidP="008E5C1F">
            <w:pPr>
              <w:jc w:val="center"/>
              <w:rPr>
                <w:rFonts w:ascii="Times New Roman" w:hAnsi="Times New Roman" w:cs="Times New Roman"/>
                <w:sz w:val="20"/>
                <w:szCs w:val="20"/>
              </w:rPr>
            </w:pPr>
            <w:r>
              <w:rPr>
                <w:rFonts w:ascii="Times New Roman" w:hAnsi="Times New Roman" w:cs="Times New Roman"/>
                <w:sz w:val="20"/>
                <w:szCs w:val="20"/>
              </w:rPr>
              <w:t>200</w:t>
            </w:r>
          </w:p>
        </w:tc>
        <w:tc>
          <w:tcPr>
            <w:tcW w:w="1432" w:type="dxa"/>
            <w:tcBorders>
              <w:top w:val="nil"/>
              <w:bottom w:val="single" w:sz="4" w:space="0" w:color="auto"/>
            </w:tcBorders>
          </w:tcPr>
          <w:p w14:paraId="11859F7C" w14:textId="2DB0516F"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6.0</w:t>
            </w:r>
          </w:p>
        </w:tc>
        <w:tc>
          <w:tcPr>
            <w:tcW w:w="1134" w:type="dxa"/>
            <w:tcBorders>
              <w:top w:val="nil"/>
              <w:bottom w:val="single" w:sz="4" w:space="0" w:color="auto"/>
            </w:tcBorders>
          </w:tcPr>
          <w:p w14:paraId="4E44103E"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0.0</w:t>
            </w:r>
          </w:p>
        </w:tc>
        <w:tc>
          <w:tcPr>
            <w:tcW w:w="1134" w:type="dxa"/>
            <w:tcBorders>
              <w:top w:val="nil"/>
              <w:bottom w:val="single" w:sz="4" w:space="0" w:color="auto"/>
            </w:tcBorders>
          </w:tcPr>
          <w:p w14:paraId="242FFD35"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3.0</w:t>
            </w:r>
          </w:p>
        </w:tc>
      </w:tr>
      <w:tr w:rsidR="008E5C1F" w14:paraId="0E1BD4C2" w14:textId="77777777" w:rsidTr="00873F16">
        <w:tc>
          <w:tcPr>
            <w:tcW w:w="2254" w:type="dxa"/>
            <w:tcBorders>
              <w:top w:val="single" w:sz="4" w:space="0" w:color="auto"/>
            </w:tcBorders>
          </w:tcPr>
          <w:p w14:paraId="2FC253F8" w14:textId="77777777" w:rsidR="008E5C1F" w:rsidRPr="003667AC" w:rsidRDefault="008E5C1F" w:rsidP="008E5C1F">
            <w:pPr>
              <w:rPr>
                <w:rFonts w:ascii="Times New Roman" w:hAnsi="Times New Roman" w:cs="Times New Roman"/>
                <w:sz w:val="20"/>
                <w:szCs w:val="20"/>
              </w:rPr>
            </w:pPr>
            <w:r w:rsidRPr="003667AC">
              <w:rPr>
                <w:rFonts w:ascii="Times New Roman" w:hAnsi="Times New Roman" w:cs="Times New Roman"/>
                <w:sz w:val="20"/>
                <w:szCs w:val="20"/>
              </w:rPr>
              <w:t>Total</w:t>
            </w:r>
          </w:p>
        </w:tc>
        <w:tc>
          <w:tcPr>
            <w:tcW w:w="1432" w:type="dxa"/>
            <w:tcBorders>
              <w:top w:val="single" w:sz="4" w:space="0" w:color="auto"/>
            </w:tcBorders>
          </w:tcPr>
          <w:p w14:paraId="276A7722" w14:textId="767B2674" w:rsidR="008E5C1F" w:rsidRPr="003667AC" w:rsidRDefault="00C60F70" w:rsidP="008E5C1F">
            <w:pPr>
              <w:jc w:val="center"/>
              <w:rPr>
                <w:rFonts w:ascii="Times New Roman" w:hAnsi="Times New Roman" w:cs="Times New Roman"/>
                <w:sz w:val="20"/>
                <w:szCs w:val="20"/>
              </w:rPr>
            </w:pPr>
            <w:r>
              <w:rPr>
                <w:rFonts w:ascii="Times New Roman" w:hAnsi="Times New Roman" w:cs="Times New Roman"/>
                <w:sz w:val="20"/>
                <w:szCs w:val="20"/>
              </w:rPr>
              <w:t>800</w:t>
            </w:r>
          </w:p>
        </w:tc>
        <w:tc>
          <w:tcPr>
            <w:tcW w:w="1432" w:type="dxa"/>
            <w:tcBorders>
              <w:top w:val="single" w:sz="4" w:space="0" w:color="auto"/>
            </w:tcBorders>
          </w:tcPr>
          <w:p w14:paraId="4D1C1D12" w14:textId="3634ECBA"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5.6</w:t>
            </w:r>
          </w:p>
        </w:tc>
        <w:tc>
          <w:tcPr>
            <w:tcW w:w="1134" w:type="dxa"/>
            <w:tcBorders>
              <w:top w:val="single" w:sz="4" w:space="0" w:color="auto"/>
            </w:tcBorders>
          </w:tcPr>
          <w:p w14:paraId="4A941C6C"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5.3</w:t>
            </w:r>
          </w:p>
        </w:tc>
        <w:tc>
          <w:tcPr>
            <w:tcW w:w="1134" w:type="dxa"/>
            <w:tcBorders>
              <w:top w:val="single" w:sz="4" w:space="0" w:color="auto"/>
            </w:tcBorders>
          </w:tcPr>
          <w:p w14:paraId="2F132FC1" w14:textId="77777777" w:rsidR="008E5C1F" w:rsidRPr="003667AC" w:rsidRDefault="008E5C1F" w:rsidP="008E5C1F">
            <w:pPr>
              <w:jc w:val="center"/>
              <w:rPr>
                <w:rFonts w:ascii="Times New Roman" w:hAnsi="Times New Roman" w:cs="Times New Roman"/>
                <w:sz w:val="20"/>
                <w:szCs w:val="20"/>
              </w:rPr>
            </w:pPr>
            <w:r w:rsidRPr="003667AC">
              <w:rPr>
                <w:rFonts w:ascii="Times New Roman" w:hAnsi="Times New Roman" w:cs="Times New Roman"/>
                <w:sz w:val="20"/>
                <w:szCs w:val="20"/>
              </w:rPr>
              <w:t>5.4</w:t>
            </w:r>
          </w:p>
        </w:tc>
      </w:tr>
    </w:tbl>
    <w:p w14:paraId="5CBDE18E" w14:textId="77777777" w:rsidR="00B2338E" w:rsidRDefault="00B2338E" w:rsidP="00B2338E">
      <w:pPr>
        <w:spacing w:after="0"/>
        <w:rPr>
          <w:rFonts w:ascii="Times New Roman" w:hAnsi="Times New Roman" w:cs="Times New Roman"/>
          <w:sz w:val="24"/>
          <w:szCs w:val="24"/>
        </w:rPr>
      </w:pPr>
    </w:p>
    <w:p w14:paraId="7B82DE92" w14:textId="3C110B07" w:rsidR="00B2338E" w:rsidRPr="006B56C7" w:rsidRDefault="008E5C1F" w:rsidP="002067EE">
      <w:pPr>
        <w:rPr>
          <w:rFonts w:ascii="Times New Roman" w:hAnsi="Times New Roman" w:cs="Times New Roman"/>
          <w:sz w:val="24"/>
          <w:szCs w:val="24"/>
        </w:rPr>
      </w:pPr>
      <w:r>
        <w:rPr>
          <w:rFonts w:ascii="Times New Roman" w:hAnsi="Times New Roman" w:cs="Times New Roman"/>
          <w:sz w:val="24"/>
          <w:szCs w:val="24"/>
        </w:rPr>
        <w:t xml:space="preserve">In the follow-up survey, we managed to interview 752 of the baseline household with a 5% attrition rate. Given the limited focus on collecting panel data in most evaluations in Somalia, this can be considered as a reasonable attrition rate. </w:t>
      </w:r>
      <w:r w:rsidR="00B2633C">
        <w:rPr>
          <w:rFonts w:ascii="Times New Roman" w:hAnsi="Times New Roman" w:cs="Times New Roman"/>
          <w:sz w:val="24"/>
          <w:szCs w:val="24"/>
        </w:rPr>
        <w:t>A</w:t>
      </w:r>
      <w:r>
        <w:rPr>
          <w:rFonts w:ascii="Times New Roman" w:hAnsi="Times New Roman" w:cs="Times New Roman"/>
          <w:sz w:val="24"/>
          <w:szCs w:val="24"/>
        </w:rPr>
        <w:t xml:space="preserve">s mentioned earlier, this has been a period of severe drought for the whole country, which caused many households to migrate to different </w:t>
      </w:r>
      <w:r>
        <w:rPr>
          <w:rFonts w:ascii="Times New Roman" w:hAnsi="Times New Roman" w:cs="Times New Roman"/>
          <w:sz w:val="24"/>
          <w:szCs w:val="24"/>
        </w:rPr>
        <w:lastRenderedPageBreak/>
        <w:t xml:space="preserve">locations. The attrition rates are similar between the two sites (5.6% in Mogadishu and 5.3% in Hiran). However, there is significant difference in attrition rate between the treatment arms (Table 1). </w:t>
      </w:r>
      <w:r w:rsidR="00B2338E">
        <w:rPr>
          <w:rFonts w:ascii="Times New Roman" w:hAnsi="Times New Roman" w:cs="Times New Roman"/>
          <w:sz w:val="24"/>
          <w:szCs w:val="24"/>
        </w:rPr>
        <w:t xml:space="preserve">The medium </w:t>
      </w:r>
      <w:r w:rsidR="00F07567">
        <w:rPr>
          <w:rFonts w:ascii="Times New Roman" w:hAnsi="Times New Roman" w:cs="Times New Roman"/>
          <w:sz w:val="24"/>
          <w:szCs w:val="24"/>
        </w:rPr>
        <w:t>sized business grant</w:t>
      </w:r>
      <w:r w:rsidR="00B2338E">
        <w:rPr>
          <w:rFonts w:ascii="Times New Roman" w:hAnsi="Times New Roman" w:cs="Times New Roman"/>
          <w:sz w:val="24"/>
          <w:szCs w:val="24"/>
        </w:rPr>
        <w:t xml:space="preserve"> recipients of Hiran (Group 2) had </w:t>
      </w:r>
      <w:r w:rsidR="00F07567">
        <w:rPr>
          <w:rFonts w:ascii="Times New Roman" w:hAnsi="Times New Roman" w:cs="Times New Roman"/>
          <w:sz w:val="24"/>
          <w:szCs w:val="24"/>
        </w:rPr>
        <w:t xml:space="preserve">an </w:t>
      </w:r>
      <w:r w:rsidR="00B2338E">
        <w:rPr>
          <w:rFonts w:ascii="Times New Roman" w:hAnsi="Times New Roman" w:cs="Times New Roman"/>
          <w:sz w:val="24"/>
          <w:szCs w:val="24"/>
        </w:rPr>
        <w:t xml:space="preserve">attrition rate of 18%, which is remarkably higher than the rest of the groups. </w:t>
      </w:r>
      <w:r w:rsidR="006D498B">
        <w:rPr>
          <w:rFonts w:ascii="Times New Roman" w:hAnsi="Times New Roman" w:cs="Times New Roman"/>
          <w:sz w:val="24"/>
          <w:szCs w:val="24"/>
        </w:rPr>
        <w:t xml:space="preserve">We could not find any valid explanation for this differentially high attrition rate for this particular group. </w:t>
      </w:r>
      <w:r w:rsidR="00BA7591">
        <w:rPr>
          <w:rFonts w:ascii="Times New Roman" w:hAnsi="Times New Roman" w:cs="Times New Roman"/>
          <w:sz w:val="24"/>
          <w:szCs w:val="24"/>
        </w:rPr>
        <w:t xml:space="preserve">Table A1 shows the association of the treatment arms and household characteristics with their likelihoods of being </w:t>
      </w:r>
      <w:r w:rsidR="001467E3">
        <w:rPr>
          <w:rFonts w:ascii="Times New Roman" w:hAnsi="Times New Roman" w:cs="Times New Roman"/>
          <w:sz w:val="24"/>
          <w:szCs w:val="24"/>
        </w:rPr>
        <w:t>attired</w:t>
      </w:r>
      <w:r w:rsidR="00BA7591">
        <w:rPr>
          <w:rFonts w:ascii="Times New Roman" w:hAnsi="Times New Roman" w:cs="Times New Roman"/>
          <w:sz w:val="24"/>
          <w:szCs w:val="24"/>
        </w:rPr>
        <w:t xml:space="preserve"> at follow-up survey. </w:t>
      </w:r>
      <w:r w:rsidR="001467E3">
        <w:rPr>
          <w:rFonts w:ascii="Times New Roman" w:hAnsi="Times New Roman" w:cs="Times New Roman"/>
          <w:sz w:val="24"/>
          <w:szCs w:val="24"/>
        </w:rPr>
        <w:t>Given that the randomization was done through public lottery, we also look at the balance in baseline characteristics of the panel households</w:t>
      </w:r>
      <w:r w:rsidR="008915D5">
        <w:rPr>
          <w:rFonts w:ascii="Times New Roman" w:hAnsi="Times New Roman" w:cs="Times New Roman"/>
          <w:sz w:val="24"/>
          <w:szCs w:val="24"/>
        </w:rPr>
        <w:t xml:space="preserve"> (Table A2)</w:t>
      </w:r>
      <w:r w:rsidR="001467E3">
        <w:rPr>
          <w:rFonts w:ascii="Times New Roman" w:hAnsi="Times New Roman" w:cs="Times New Roman"/>
          <w:sz w:val="24"/>
          <w:szCs w:val="24"/>
        </w:rPr>
        <w:t xml:space="preserve">. </w:t>
      </w:r>
    </w:p>
    <w:p w14:paraId="66A18D02" w14:textId="5D27DB19" w:rsidR="003F6FEB" w:rsidRDefault="00946CF0" w:rsidP="006F43E1">
      <w:pPr>
        <w:rPr>
          <w:rFonts w:ascii="Times New Roman" w:hAnsi="Times New Roman" w:cs="Times New Roman"/>
          <w:sz w:val="24"/>
          <w:szCs w:val="24"/>
        </w:rPr>
      </w:pPr>
      <w:r w:rsidRPr="00946CF0">
        <w:rPr>
          <w:rFonts w:ascii="Times New Roman" w:hAnsi="Times New Roman" w:cs="Times New Roman"/>
          <w:sz w:val="24"/>
          <w:szCs w:val="24"/>
        </w:rPr>
        <w:t xml:space="preserve">We </w:t>
      </w:r>
      <w:r>
        <w:rPr>
          <w:rFonts w:ascii="Times New Roman" w:hAnsi="Times New Roman" w:cs="Times New Roman"/>
          <w:sz w:val="24"/>
          <w:szCs w:val="24"/>
        </w:rPr>
        <w:t>used randomization to identify the impacts attributab</w:t>
      </w:r>
      <w:r w:rsidR="00302AFC">
        <w:rPr>
          <w:rFonts w:ascii="Times New Roman" w:hAnsi="Times New Roman" w:cs="Times New Roman"/>
          <w:sz w:val="24"/>
          <w:szCs w:val="24"/>
        </w:rPr>
        <w:t>le to the different cash sizes, and used respective outcome indicators and</w:t>
      </w:r>
      <w:r w:rsidR="00BF0460">
        <w:rPr>
          <w:rFonts w:ascii="Times New Roman" w:hAnsi="Times New Roman" w:cs="Times New Roman"/>
          <w:sz w:val="24"/>
          <w:szCs w:val="24"/>
        </w:rPr>
        <w:t xml:space="preserve"> </w:t>
      </w:r>
      <w:r w:rsidR="00302AFC">
        <w:rPr>
          <w:rFonts w:ascii="Times New Roman" w:hAnsi="Times New Roman" w:cs="Times New Roman"/>
          <w:sz w:val="24"/>
          <w:szCs w:val="24"/>
        </w:rPr>
        <w:t xml:space="preserve">site </w:t>
      </w:r>
      <w:r w:rsidR="00BF0460">
        <w:rPr>
          <w:rFonts w:ascii="Times New Roman" w:hAnsi="Times New Roman" w:cs="Times New Roman"/>
          <w:sz w:val="24"/>
          <w:szCs w:val="24"/>
        </w:rPr>
        <w:t>dummy</w:t>
      </w:r>
      <w:r w:rsidR="00442248">
        <w:rPr>
          <w:rFonts w:ascii="Times New Roman" w:hAnsi="Times New Roman" w:cs="Times New Roman"/>
          <w:sz w:val="24"/>
          <w:szCs w:val="24"/>
        </w:rPr>
        <w:t xml:space="preserve"> as control variable</w:t>
      </w:r>
      <w:r w:rsidR="00302AFC">
        <w:rPr>
          <w:rFonts w:ascii="Times New Roman" w:hAnsi="Times New Roman" w:cs="Times New Roman"/>
          <w:sz w:val="24"/>
          <w:szCs w:val="24"/>
        </w:rPr>
        <w:t xml:space="preserve"> in the following regression</w:t>
      </w:r>
      <w:r w:rsidR="006F43E1">
        <w:rPr>
          <w:rFonts w:ascii="Times New Roman" w:hAnsi="Times New Roman" w:cs="Times New Roman"/>
          <w:sz w:val="24"/>
          <w:szCs w:val="24"/>
        </w:rPr>
        <w:t>.</w:t>
      </w:r>
    </w:p>
    <w:p w14:paraId="5EAB7D3C" w14:textId="089DB999" w:rsidR="003F6FEB" w:rsidRPr="003F6FEB" w:rsidRDefault="001E5BAB" w:rsidP="00946CF0">
      <w:pPr>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iF</m:t>
              </m:r>
            </m:sub>
          </m:sSub>
          <m:r>
            <w:rPr>
              <w:rFonts w:ascii="Cambria Math" w:hAnsi="Cambria Math" w:cs="Times New Roman"/>
              <w:sz w:val="24"/>
              <w:szCs w:val="24"/>
            </w:rPr>
            <m:t>=a+</m:t>
          </m:r>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SBG</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MBG</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SBG</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i/>
                  <w:sz w:val="24"/>
                  <w:szCs w:val="24"/>
                </w:rPr>
                <w:sym w:font="Symbol" w:char="F064"/>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iB</m:t>
              </m:r>
            </m:sub>
          </m:sSub>
          <m:r>
            <w:rPr>
              <w:rFonts w:ascii="Cambria Math" w:hAnsi="Cambria Math" w:cs="Times New Roman"/>
              <w:sz w:val="24"/>
              <w:szCs w:val="24"/>
            </w:rPr>
            <m:t>+</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i/>
                      <w:sz w:val="24"/>
                      <w:szCs w:val="24"/>
                    </w:rPr>
                    <w:sym w:font="Symbol" w:char="F064"/>
                  </m:r>
                </m:e>
                <m:sub>
                  <m:r>
                    <w:rPr>
                      <w:rFonts w:ascii="Cambria Math" w:hAnsi="Cambria Math" w:cs="Times New Roman"/>
                      <w:sz w:val="24"/>
                      <w:szCs w:val="24"/>
                    </w:rPr>
                    <m:t>2</m:t>
                  </m:r>
                </m:sub>
              </m:sSub>
              <m:r>
                <w:rPr>
                  <w:rFonts w:ascii="Cambria Math" w:hAnsi="Cambria Math" w:cs="Times New Roman"/>
                  <w:sz w:val="24"/>
                  <w:szCs w:val="24"/>
                </w:rPr>
                <m:t>S</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i/>
                  <w:sz w:val="24"/>
                  <w:szCs w:val="24"/>
                </w:rPr>
                <w:sym w:font="Symbol" w:char="F065"/>
              </m:r>
            </m:e>
            <m:sub>
              <m:r>
                <w:rPr>
                  <w:rFonts w:ascii="Cambria Math" w:hAnsi="Cambria Math" w:cs="Times New Roman"/>
                  <w:sz w:val="24"/>
                  <w:szCs w:val="24"/>
                </w:rPr>
                <m:t>i</m:t>
              </m:r>
            </m:sub>
          </m:sSub>
        </m:oMath>
      </m:oMathPara>
    </w:p>
    <w:p w14:paraId="73F05C22" w14:textId="426C0D69" w:rsidR="00946CF0" w:rsidRDefault="006F43E1" w:rsidP="00946CF0">
      <w:pPr>
        <w:rPr>
          <w:rFonts w:ascii="Times New Roman" w:hAnsi="Times New Roman" w:cs="Times New Roman"/>
          <w:sz w:val="24"/>
          <w:szCs w:val="24"/>
        </w:rPr>
      </w:pPr>
      <w:r>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iF</m:t>
            </m:r>
          </m:sub>
        </m:sSub>
      </m:oMath>
      <w:r w:rsidR="00BF0460">
        <w:rPr>
          <w:rFonts w:ascii="Times New Roman" w:hAnsi="Times New Roman" w:cs="Times New Roman"/>
          <w:sz w:val="24"/>
          <w:szCs w:val="24"/>
        </w:rPr>
        <w:t xml:space="preserve"> </w:t>
      </w:r>
      <w:r>
        <w:rPr>
          <w:rFonts w:ascii="Times New Roman" w:hAnsi="Times New Roman" w:cs="Times New Roman"/>
          <w:sz w:val="24"/>
          <w:szCs w:val="24"/>
        </w:rPr>
        <w:t xml:space="preserve">are the outcome indicators for household </w:t>
      </w:r>
      <w:r w:rsidRPr="006F43E1">
        <w:rPr>
          <w:rFonts w:ascii="Times New Roman" w:hAnsi="Times New Roman" w:cs="Times New Roman"/>
          <w:i/>
          <w:sz w:val="24"/>
          <w:szCs w:val="24"/>
        </w:rPr>
        <w:t>i</w:t>
      </w:r>
      <w:r>
        <w:rPr>
          <w:rFonts w:ascii="Times New Roman" w:hAnsi="Times New Roman" w:cs="Times New Roman"/>
          <w:sz w:val="24"/>
          <w:szCs w:val="24"/>
        </w:rPr>
        <w:t xml:space="preserve"> </w:t>
      </w:r>
      <w:r w:rsidR="004F04AE">
        <w:rPr>
          <w:rFonts w:ascii="Times New Roman" w:hAnsi="Times New Roman" w:cs="Times New Roman"/>
          <w:sz w:val="24"/>
          <w:szCs w:val="24"/>
        </w:rPr>
        <w:t xml:space="preserve">at follow-up period, and </w:t>
      </w: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iB</m:t>
            </m:r>
          </m:sub>
        </m:sSub>
      </m:oMath>
      <w:r w:rsidR="004F04AE">
        <w:rPr>
          <w:rFonts w:ascii="Times New Roman" w:eastAsiaTheme="minorEastAsia" w:hAnsi="Times New Roman" w:cs="Times New Roman"/>
          <w:sz w:val="24"/>
          <w:szCs w:val="24"/>
        </w:rPr>
        <w:t xml:space="preserve"> are the c</w:t>
      </w:r>
      <w:r w:rsidR="00E41F69">
        <w:rPr>
          <w:rFonts w:ascii="Times New Roman" w:eastAsiaTheme="minorEastAsia" w:hAnsi="Times New Roman" w:cs="Times New Roman"/>
          <w:sz w:val="24"/>
          <w:szCs w:val="24"/>
        </w:rPr>
        <w:t xml:space="preserve">orresponding values at baseline, </w:t>
      </w:r>
      <m:oMath>
        <m:sSub>
          <m:sSubPr>
            <m:ctrlPr>
              <w:rPr>
                <w:rFonts w:ascii="Cambria Math" w:hAnsi="Cambria Math" w:cs="Times New Roman"/>
                <w:i/>
                <w:sz w:val="24"/>
                <w:szCs w:val="24"/>
              </w:rPr>
            </m:ctrlPr>
          </m:sSubPr>
          <m:e>
            <m:r>
              <w:rPr>
                <w:rFonts w:ascii="Cambria Math" w:hAnsi="Cambria Math" w:cs="Times New Roman"/>
                <w:i/>
                <w:sz w:val="24"/>
                <w:szCs w:val="24"/>
              </w:rPr>
              <w:sym w:font="Symbol" w:char="F064"/>
            </m:r>
          </m:e>
          <m:sub>
            <m:r>
              <w:rPr>
                <w:rFonts w:ascii="Cambria Math" w:hAnsi="Cambria Math" w:cs="Times New Roman"/>
                <w:sz w:val="24"/>
                <w:szCs w:val="24"/>
              </w:rPr>
              <m:t>2</m:t>
            </m:r>
          </m:sub>
        </m:sSub>
      </m:oMath>
      <w:r w:rsidR="00E41F69">
        <w:rPr>
          <w:rFonts w:ascii="Times New Roman" w:eastAsiaTheme="minorEastAsia" w:hAnsi="Times New Roman" w:cs="Times New Roman"/>
          <w:sz w:val="24"/>
          <w:szCs w:val="24"/>
        </w:rPr>
        <w:t xml:space="preserve"> </w:t>
      </w:r>
      <w:r w:rsidR="002D7691">
        <w:rPr>
          <w:rFonts w:ascii="Times New Roman" w:eastAsiaTheme="minorEastAsia" w:hAnsi="Times New Roman" w:cs="Times New Roman"/>
          <w:sz w:val="24"/>
          <w:szCs w:val="24"/>
        </w:rPr>
        <w:t>is the fixed effects for Hiran</w:t>
      </w:r>
      <w:r w:rsidR="00281A46">
        <w:rPr>
          <w:rFonts w:ascii="Times New Roman" w:eastAsiaTheme="minorEastAsia" w:hAnsi="Times New Roman" w:cs="Times New Roman"/>
          <w:sz w:val="24"/>
          <w:szCs w:val="24"/>
        </w:rPr>
        <w:t xml:space="preserve"> site</w:t>
      </w:r>
      <w:r w:rsidR="002D7691">
        <w:rPr>
          <w:rFonts w:ascii="Times New Roman" w:eastAsiaTheme="minorEastAsia" w:hAnsi="Times New Roman" w:cs="Times New Roman"/>
          <w:sz w:val="24"/>
          <w:szCs w:val="24"/>
        </w:rPr>
        <w:t>.</w:t>
      </w:r>
      <w:r w:rsidR="00467152">
        <w:rPr>
          <w:rFonts w:ascii="Times New Roman" w:eastAsiaTheme="minorEastAsia" w:hAnsi="Times New Roman" w:cs="Times New Roman"/>
          <w:sz w:val="24"/>
          <w:szCs w:val="24"/>
        </w:rPr>
        <w:t xml:space="preserve"> In this specification,</w:t>
      </w:r>
      <w:r w:rsidR="002D7691">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1</m:t>
            </m:r>
          </m:sub>
        </m:sSub>
      </m:oMath>
      <w:r w:rsidR="004F04AE">
        <w:rPr>
          <w:rFonts w:ascii="Times New Roman" w:eastAsiaTheme="minorEastAsia" w:hAnsi="Times New Roman" w:cs="Times New Roman"/>
          <w:sz w:val="24"/>
          <w:szCs w:val="24"/>
        </w:rPr>
        <w:t xml:space="preserve"> measures the </w:t>
      </w:r>
      <w:r w:rsidR="004F04AE" w:rsidRPr="004F04AE">
        <w:rPr>
          <w:rFonts w:ascii="Times New Roman" w:eastAsiaTheme="minorEastAsia" w:hAnsi="Times New Roman" w:cs="Times New Roman"/>
          <w:i/>
          <w:sz w:val="24"/>
          <w:szCs w:val="24"/>
        </w:rPr>
        <w:t>marginal effect</w:t>
      </w:r>
      <w:r w:rsidR="004F04AE">
        <w:rPr>
          <w:rFonts w:ascii="Times New Roman" w:eastAsiaTheme="minorEastAsia" w:hAnsi="Times New Roman" w:cs="Times New Roman"/>
          <w:sz w:val="24"/>
          <w:szCs w:val="24"/>
        </w:rPr>
        <w:t xml:space="preserve"> of receiving the </w:t>
      </w:r>
      <w:r w:rsidR="00467152">
        <w:rPr>
          <w:rFonts w:ascii="Times New Roman" w:eastAsiaTheme="minorEastAsia" w:hAnsi="Times New Roman" w:cs="Times New Roman"/>
          <w:sz w:val="24"/>
          <w:szCs w:val="24"/>
        </w:rPr>
        <w:t xml:space="preserve">small cash transfers </w:t>
      </w:r>
      <w:r w:rsidR="00467152" w:rsidRPr="00537231">
        <w:rPr>
          <w:rFonts w:ascii="Times New Roman" w:eastAsiaTheme="minorEastAsia" w:hAnsi="Times New Roman" w:cs="Times New Roman"/>
          <w:i/>
          <w:sz w:val="24"/>
          <w:szCs w:val="24"/>
        </w:rPr>
        <w:t>in one instalment and the business training</w:t>
      </w:r>
      <w:r w:rsidR="00467152">
        <w:rPr>
          <w:rFonts w:ascii="Times New Roman" w:eastAsiaTheme="minorEastAsia" w:hAnsi="Times New Roman" w:cs="Times New Roman"/>
          <w:sz w:val="24"/>
          <w:szCs w:val="24"/>
        </w:rPr>
        <w:t>.</w:t>
      </w:r>
      <w:r w:rsidR="004F04AE">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2</m:t>
            </m:r>
          </m:sub>
        </m:sSub>
      </m:oMath>
      <w:r w:rsidR="004F04AE">
        <w:rPr>
          <w:rFonts w:ascii="Times New Roman" w:eastAsiaTheme="minorEastAsia"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i/>
                <w:sz w:val="24"/>
                <w:szCs w:val="24"/>
              </w:rPr>
              <w:sym w:font="Symbol" w:char="F062"/>
            </m:r>
          </m:e>
          <m:sub>
            <m:r>
              <w:rPr>
                <w:rFonts w:ascii="Cambria Math" w:hAnsi="Cambria Math" w:cs="Times New Roman"/>
                <w:sz w:val="24"/>
                <w:szCs w:val="24"/>
              </w:rPr>
              <m:t>3</m:t>
            </m:r>
          </m:sub>
        </m:sSub>
      </m:oMath>
      <w:r w:rsidR="004F04AE">
        <w:rPr>
          <w:rFonts w:ascii="Times New Roman" w:eastAsiaTheme="minorEastAsia" w:hAnsi="Times New Roman" w:cs="Times New Roman"/>
          <w:sz w:val="24"/>
          <w:szCs w:val="24"/>
        </w:rPr>
        <w:t xml:space="preserve"> </w:t>
      </w:r>
      <w:r w:rsidR="00F01E6C">
        <w:rPr>
          <w:rFonts w:ascii="Times New Roman" w:eastAsiaTheme="minorEastAsia" w:hAnsi="Times New Roman" w:cs="Times New Roman"/>
          <w:sz w:val="24"/>
          <w:szCs w:val="24"/>
        </w:rPr>
        <w:t xml:space="preserve">measures the </w:t>
      </w:r>
      <w:r w:rsidR="00F01E6C" w:rsidRPr="00084C06">
        <w:rPr>
          <w:rFonts w:ascii="Times New Roman" w:eastAsiaTheme="minorEastAsia" w:hAnsi="Times New Roman" w:cs="Times New Roman"/>
          <w:i/>
          <w:sz w:val="24"/>
          <w:szCs w:val="24"/>
        </w:rPr>
        <w:t>marginal effects</w:t>
      </w:r>
      <w:r w:rsidR="00F01E6C">
        <w:rPr>
          <w:rFonts w:ascii="Times New Roman" w:eastAsiaTheme="minorEastAsia" w:hAnsi="Times New Roman" w:cs="Times New Roman"/>
          <w:sz w:val="24"/>
          <w:szCs w:val="24"/>
        </w:rPr>
        <w:t xml:space="preserve"> of receiving the </w:t>
      </w:r>
      <w:r w:rsidR="00084C06" w:rsidRPr="00084C06">
        <w:rPr>
          <w:rFonts w:ascii="Times New Roman" w:eastAsiaTheme="minorEastAsia" w:hAnsi="Times New Roman" w:cs="Times New Roman"/>
          <w:i/>
          <w:sz w:val="24"/>
          <w:szCs w:val="24"/>
        </w:rPr>
        <w:t xml:space="preserve">additional </w:t>
      </w:r>
      <w:r w:rsidR="00F01E6C" w:rsidRPr="00084C06">
        <w:rPr>
          <w:rFonts w:ascii="Times New Roman" w:eastAsiaTheme="minorEastAsia" w:hAnsi="Times New Roman" w:cs="Times New Roman"/>
          <w:i/>
          <w:sz w:val="24"/>
          <w:szCs w:val="24"/>
        </w:rPr>
        <w:t>cash and the business training</w:t>
      </w:r>
      <w:r w:rsidR="00F01E6C">
        <w:rPr>
          <w:rFonts w:ascii="Times New Roman" w:eastAsiaTheme="minorEastAsia" w:hAnsi="Times New Roman" w:cs="Times New Roman"/>
          <w:sz w:val="24"/>
          <w:szCs w:val="24"/>
        </w:rPr>
        <w:t xml:space="preserve">. </w:t>
      </w:r>
      <w:r w:rsidR="00386087">
        <w:rPr>
          <w:rFonts w:ascii="Times New Roman" w:eastAsiaTheme="minorEastAsia" w:hAnsi="Times New Roman" w:cs="Times New Roman"/>
          <w:sz w:val="24"/>
          <w:szCs w:val="24"/>
        </w:rPr>
        <w:t xml:space="preserve">Given the differential attrition, we used inverse probability weight factors in all regressions following </w:t>
      </w:r>
      <w:r w:rsidR="008222F8">
        <w:rPr>
          <w:rFonts w:ascii="Times New Roman" w:eastAsiaTheme="minorEastAsia" w:hAnsi="Times New Roman" w:cs="Times New Roman"/>
          <w:sz w:val="24"/>
          <w:szCs w:val="24"/>
        </w:rPr>
        <w:t xml:space="preserve">Wooldrige (2002). </w:t>
      </w:r>
      <w:r w:rsidR="00737A1A">
        <w:rPr>
          <w:rFonts w:ascii="Times New Roman" w:eastAsiaTheme="minorEastAsia" w:hAnsi="Times New Roman" w:cs="Times New Roman"/>
          <w:sz w:val="24"/>
          <w:szCs w:val="24"/>
        </w:rPr>
        <w:t xml:space="preserve">To address the effects of possible outliers, for all monetary outcomes, we </w:t>
      </w:r>
      <w:r w:rsidR="00737A1A">
        <w:rPr>
          <w:rFonts w:ascii="Times New Roman" w:hAnsi="Times New Roman" w:cs="Times New Roman"/>
          <w:sz w:val="24"/>
          <w:szCs w:val="24"/>
        </w:rPr>
        <w:t>w</w:t>
      </w:r>
      <w:r w:rsidR="000D5C5A">
        <w:rPr>
          <w:rFonts w:ascii="Times New Roman" w:hAnsi="Times New Roman" w:cs="Times New Roman"/>
          <w:sz w:val="24"/>
          <w:szCs w:val="24"/>
        </w:rPr>
        <w:t>insorize</w:t>
      </w:r>
      <w:r w:rsidR="00737A1A">
        <w:rPr>
          <w:rFonts w:ascii="Times New Roman" w:hAnsi="Times New Roman" w:cs="Times New Roman"/>
          <w:sz w:val="24"/>
          <w:szCs w:val="24"/>
        </w:rPr>
        <w:t>d</w:t>
      </w:r>
      <w:r w:rsidR="000D5C5A">
        <w:rPr>
          <w:rFonts w:ascii="Times New Roman" w:hAnsi="Times New Roman" w:cs="Times New Roman"/>
          <w:sz w:val="24"/>
          <w:szCs w:val="24"/>
        </w:rPr>
        <w:t xml:space="preserve"> </w:t>
      </w:r>
      <w:r w:rsidR="00737A1A">
        <w:rPr>
          <w:rFonts w:ascii="Times New Roman" w:hAnsi="Times New Roman" w:cs="Times New Roman"/>
          <w:sz w:val="24"/>
          <w:szCs w:val="24"/>
        </w:rPr>
        <w:t xml:space="preserve">the top 5% values. </w:t>
      </w:r>
    </w:p>
    <w:p w14:paraId="670B6F6C" w14:textId="51B1F67A" w:rsidR="006018A2" w:rsidRPr="00946CF0" w:rsidRDefault="006018A2" w:rsidP="00946CF0">
      <w:pPr>
        <w:rPr>
          <w:rFonts w:ascii="Times New Roman" w:hAnsi="Times New Roman" w:cs="Times New Roman"/>
          <w:sz w:val="24"/>
          <w:szCs w:val="24"/>
        </w:rPr>
      </w:pPr>
      <w:r>
        <w:rPr>
          <w:rFonts w:ascii="Times New Roman" w:hAnsi="Times New Roman" w:cs="Times New Roman"/>
          <w:sz w:val="24"/>
          <w:szCs w:val="24"/>
        </w:rPr>
        <w:t xml:space="preserve">There </w:t>
      </w:r>
      <w:r w:rsidR="00B2633C">
        <w:rPr>
          <w:rFonts w:ascii="Times New Roman" w:hAnsi="Times New Roman" w:cs="Times New Roman"/>
          <w:sz w:val="24"/>
          <w:szCs w:val="24"/>
        </w:rPr>
        <w:t xml:space="preserve">is an </w:t>
      </w:r>
      <w:r>
        <w:rPr>
          <w:rFonts w:ascii="Times New Roman" w:hAnsi="Times New Roman" w:cs="Times New Roman"/>
          <w:sz w:val="24"/>
          <w:szCs w:val="24"/>
        </w:rPr>
        <w:t xml:space="preserve">important </w:t>
      </w:r>
      <w:r w:rsidR="00B2633C">
        <w:rPr>
          <w:rFonts w:ascii="Times New Roman" w:hAnsi="Times New Roman" w:cs="Times New Roman"/>
          <w:sz w:val="24"/>
          <w:szCs w:val="24"/>
        </w:rPr>
        <w:t>point</w:t>
      </w:r>
      <w:r>
        <w:rPr>
          <w:rFonts w:ascii="Times New Roman" w:hAnsi="Times New Roman" w:cs="Times New Roman"/>
          <w:sz w:val="24"/>
          <w:szCs w:val="24"/>
        </w:rPr>
        <w:t xml:space="preserve"> to note in interpreting the results from this analysis. </w:t>
      </w:r>
      <w:r w:rsidR="00B2633C">
        <w:rPr>
          <w:rFonts w:ascii="Times New Roman" w:hAnsi="Times New Roman" w:cs="Times New Roman"/>
          <w:sz w:val="24"/>
          <w:szCs w:val="24"/>
        </w:rPr>
        <w:t>W</w:t>
      </w:r>
      <w:r w:rsidR="003D6664">
        <w:rPr>
          <w:rFonts w:ascii="Times New Roman" w:hAnsi="Times New Roman" w:cs="Times New Roman"/>
          <w:sz w:val="24"/>
          <w:szCs w:val="24"/>
        </w:rPr>
        <w:t>e are able to measure additional effects of lumping two instalments into one</w:t>
      </w:r>
      <w:r w:rsidR="00B2633C">
        <w:rPr>
          <w:rFonts w:ascii="Times New Roman" w:hAnsi="Times New Roman" w:cs="Times New Roman"/>
          <w:sz w:val="24"/>
          <w:szCs w:val="24"/>
        </w:rPr>
        <w:t xml:space="preserve"> (Group 2 vs. Group 1)</w:t>
      </w:r>
      <w:r w:rsidR="003D6664">
        <w:rPr>
          <w:rFonts w:ascii="Times New Roman" w:hAnsi="Times New Roman" w:cs="Times New Roman"/>
          <w:sz w:val="24"/>
          <w:szCs w:val="24"/>
        </w:rPr>
        <w:t xml:space="preserve">, and the effects of the additional grants made to </w:t>
      </w:r>
      <w:r w:rsidR="009C5CEE">
        <w:rPr>
          <w:rFonts w:ascii="Times New Roman" w:hAnsi="Times New Roman" w:cs="Times New Roman"/>
          <w:sz w:val="24"/>
          <w:szCs w:val="24"/>
        </w:rPr>
        <w:t>Group 3 and 4</w:t>
      </w:r>
      <w:r w:rsidR="003D6664">
        <w:rPr>
          <w:rFonts w:ascii="Times New Roman" w:hAnsi="Times New Roman" w:cs="Times New Roman"/>
          <w:sz w:val="24"/>
          <w:szCs w:val="24"/>
        </w:rPr>
        <w:t xml:space="preserve">. </w:t>
      </w:r>
      <w:r w:rsidR="003A7A05">
        <w:rPr>
          <w:rFonts w:ascii="Times New Roman" w:hAnsi="Times New Roman" w:cs="Times New Roman"/>
          <w:sz w:val="24"/>
          <w:szCs w:val="24"/>
        </w:rPr>
        <w:t xml:space="preserve">Since we use the two instalments of small cash transfers (which is equivalent to typical UCT in the county) as our control group, we are not able to measure the effect of that transfer. </w:t>
      </w:r>
      <w:r w:rsidR="00B2633C">
        <w:rPr>
          <w:rFonts w:ascii="Times New Roman" w:hAnsi="Times New Roman" w:cs="Times New Roman"/>
          <w:sz w:val="24"/>
          <w:szCs w:val="24"/>
        </w:rPr>
        <w:t>Our assessment</w:t>
      </w:r>
      <w:r w:rsidR="00944EDC">
        <w:rPr>
          <w:rFonts w:ascii="Times New Roman" w:hAnsi="Times New Roman" w:cs="Times New Roman"/>
          <w:sz w:val="24"/>
          <w:szCs w:val="24"/>
        </w:rPr>
        <w:t xml:space="preserve"> </w:t>
      </w:r>
      <w:r w:rsidR="00B2633C">
        <w:rPr>
          <w:rFonts w:ascii="Times New Roman" w:hAnsi="Times New Roman" w:cs="Times New Roman"/>
          <w:sz w:val="24"/>
          <w:szCs w:val="24"/>
        </w:rPr>
        <w:t xml:space="preserve">is focused on </w:t>
      </w:r>
      <w:r w:rsidR="00944EDC">
        <w:rPr>
          <w:rFonts w:ascii="Times New Roman" w:hAnsi="Times New Roman" w:cs="Times New Roman"/>
          <w:sz w:val="24"/>
          <w:szCs w:val="24"/>
        </w:rPr>
        <w:t xml:space="preserve">whether the </w:t>
      </w:r>
      <w:r w:rsidR="00964E66">
        <w:rPr>
          <w:rFonts w:ascii="Times New Roman" w:hAnsi="Times New Roman" w:cs="Times New Roman"/>
          <w:sz w:val="24"/>
          <w:szCs w:val="24"/>
        </w:rPr>
        <w:t xml:space="preserve">three </w:t>
      </w:r>
      <w:r w:rsidR="00944EDC">
        <w:rPr>
          <w:rFonts w:ascii="Times New Roman" w:hAnsi="Times New Roman" w:cs="Times New Roman"/>
          <w:sz w:val="24"/>
          <w:szCs w:val="24"/>
        </w:rPr>
        <w:t xml:space="preserve">treatments have any effect </w:t>
      </w:r>
      <w:r w:rsidR="00B2633C">
        <w:rPr>
          <w:rFonts w:ascii="Times New Roman" w:hAnsi="Times New Roman" w:cs="Times New Roman"/>
          <w:sz w:val="24"/>
          <w:szCs w:val="24"/>
        </w:rPr>
        <w:t xml:space="preserve">on household and their children </w:t>
      </w:r>
      <w:r w:rsidR="00944EDC">
        <w:rPr>
          <w:rFonts w:ascii="Times New Roman" w:hAnsi="Times New Roman" w:cs="Times New Roman"/>
          <w:sz w:val="24"/>
          <w:szCs w:val="24"/>
        </w:rPr>
        <w:t>“over and above” the UCT.</w:t>
      </w:r>
      <w:r w:rsidR="007B1018">
        <w:rPr>
          <w:rFonts w:ascii="Times New Roman" w:hAnsi="Times New Roman" w:cs="Times New Roman"/>
          <w:sz w:val="24"/>
          <w:szCs w:val="24"/>
        </w:rPr>
        <w:t xml:space="preserve">  </w:t>
      </w:r>
    </w:p>
    <w:p w14:paraId="3CBE71CE" w14:textId="77777777" w:rsidR="004D2712" w:rsidRDefault="005E06EF" w:rsidP="0085704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Impacts at Household Level </w:t>
      </w:r>
    </w:p>
    <w:p w14:paraId="7120B111" w14:textId="483B3C07" w:rsidR="007C491B" w:rsidRPr="005D63AF" w:rsidRDefault="005D63AF" w:rsidP="007C491B">
      <w:pPr>
        <w:rPr>
          <w:rFonts w:ascii="Times New Roman" w:hAnsi="Times New Roman" w:cs="Times New Roman"/>
          <w:sz w:val="24"/>
          <w:szCs w:val="24"/>
        </w:rPr>
      </w:pPr>
      <w:r>
        <w:rPr>
          <w:rFonts w:ascii="Times New Roman" w:hAnsi="Times New Roman" w:cs="Times New Roman"/>
          <w:sz w:val="24"/>
          <w:szCs w:val="24"/>
        </w:rPr>
        <w:t xml:space="preserve">Since the </w:t>
      </w:r>
      <w:r w:rsidR="00964E66">
        <w:rPr>
          <w:rFonts w:ascii="Times New Roman" w:hAnsi="Times New Roman" w:cs="Times New Roman"/>
          <w:sz w:val="24"/>
          <w:szCs w:val="24"/>
        </w:rPr>
        <w:t xml:space="preserve">interventions are intended as </w:t>
      </w:r>
      <w:r>
        <w:rPr>
          <w:rFonts w:ascii="Times New Roman" w:hAnsi="Times New Roman" w:cs="Times New Roman"/>
          <w:sz w:val="24"/>
          <w:szCs w:val="24"/>
        </w:rPr>
        <w:t>business grants</w:t>
      </w:r>
      <w:r w:rsidR="00964E66">
        <w:rPr>
          <w:rFonts w:ascii="Times New Roman" w:hAnsi="Times New Roman" w:cs="Times New Roman"/>
          <w:sz w:val="24"/>
          <w:szCs w:val="24"/>
        </w:rPr>
        <w:t xml:space="preserve"> to support micro-enterprise growth</w:t>
      </w:r>
      <w:r>
        <w:rPr>
          <w:rFonts w:ascii="Times New Roman" w:hAnsi="Times New Roman" w:cs="Times New Roman"/>
          <w:sz w:val="24"/>
          <w:szCs w:val="24"/>
        </w:rPr>
        <w:t>, we present the impacts on labour supply and income</w:t>
      </w:r>
      <w:r w:rsidR="005E06EF">
        <w:rPr>
          <w:rFonts w:ascii="Times New Roman" w:hAnsi="Times New Roman" w:cs="Times New Roman"/>
          <w:sz w:val="24"/>
          <w:szCs w:val="24"/>
        </w:rPr>
        <w:t xml:space="preserve"> followed by the effects on assets, savings and food security. The impacts on </w:t>
      </w:r>
      <w:r w:rsidR="000869D9">
        <w:rPr>
          <w:rFonts w:ascii="Times New Roman" w:hAnsi="Times New Roman" w:cs="Times New Roman"/>
          <w:sz w:val="24"/>
          <w:szCs w:val="24"/>
        </w:rPr>
        <w:t xml:space="preserve">several child level outcomes are presented in a separate section. </w:t>
      </w:r>
    </w:p>
    <w:p w14:paraId="0E35D316" w14:textId="77777777" w:rsidR="009645C7" w:rsidRDefault="009645C7" w:rsidP="004C59B5">
      <w:pPr>
        <w:pStyle w:val="ListParagraph"/>
        <w:numPr>
          <w:ilvl w:val="1"/>
          <w:numId w:val="1"/>
        </w:numPr>
        <w:ind w:left="709"/>
        <w:rPr>
          <w:rFonts w:ascii="Times New Roman" w:hAnsi="Times New Roman" w:cs="Times New Roman"/>
          <w:b/>
          <w:sz w:val="24"/>
          <w:szCs w:val="24"/>
        </w:rPr>
      </w:pPr>
      <w:r w:rsidRPr="00792828">
        <w:rPr>
          <w:rFonts w:ascii="Times New Roman" w:hAnsi="Times New Roman" w:cs="Times New Roman"/>
          <w:b/>
          <w:sz w:val="24"/>
          <w:szCs w:val="24"/>
        </w:rPr>
        <w:t xml:space="preserve">Labour </w:t>
      </w:r>
      <w:r w:rsidR="00A47503">
        <w:rPr>
          <w:rFonts w:ascii="Times New Roman" w:hAnsi="Times New Roman" w:cs="Times New Roman"/>
          <w:b/>
          <w:sz w:val="24"/>
          <w:szCs w:val="24"/>
        </w:rPr>
        <w:t>S</w:t>
      </w:r>
      <w:r w:rsidRPr="00792828">
        <w:rPr>
          <w:rFonts w:ascii="Times New Roman" w:hAnsi="Times New Roman" w:cs="Times New Roman"/>
          <w:b/>
          <w:sz w:val="24"/>
          <w:szCs w:val="24"/>
        </w:rPr>
        <w:t>upply</w:t>
      </w:r>
      <w:r w:rsidR="000161C8">
        <w:rPr>
          <w:rFonts w:ascii="Times New Roman" w:hAnsi="Times New Roman" w:cs="Times New Roman"/>
          <w:b/>
          <w:sz w:val="24"/>
          <w:szCs w:val="24"/>
        </w:rPr>
        <w:t xml:space="preserve">, </w:t>
      </w:r>
      <w:r w:rsidR="00A47503">
        <w:rPr>
          <w:rFonts w:ascii="Times New Roman" w:hAnsi="Times New Roman" w:cs="Times New Roman"/>
          <w:b/>
          <w:sz w:val="24"/>
          <w:szCs w:val="24"/>
        </w:rPr>
        <w:t>M</w:t>
      </w:r>
      <w:r w:rsidR="000161C8">
        <w:rPr>
          <w:rFonts w:ascii="Times New Roman" w:hAnsi="Times New Roman" w:cs="Times New Roman"/>
          <w:b/>
          <w:sz w:val="24"/>
          <w:szCs w:val="24"/>
        </w:rPr>
        <w:t xml:space="preserve">icro-business </w:t>
      </w:r>
      <w:r w:rsidR="00A47503">
        <w:rPr>
          <w:rFonts w:ascii="Times New Roman" w:hAnsi="Times New Roman" w:cs="Times New Roman"/>
          <w:b/>
          <w:sz w:val="24"/>
          <w:szCs w:val="24"/>
        </w:rPr>
        <w:t>M</w:t>
      </w:r>
      <w:r w:rsidR="000161C8">
        <w:rPr>
          <w:rFonts w:ascii="Times New Roman" w:hAnsi="Times New Roman" w:cs="Times New Roman"/>
          <w:b/>
          <w:sz w:val="24"/>
          <w:szCs w:val="24"/>
        </w:rPr>
        <w:t>anagement</w:t>
      </w:r>
      <w:r w:rsidRPr="00792828">
        <w:rPr>
          <w:rFonts w:ascii="Times New Roman" w:hAnsi="Times New Roman" w:cs="Times New Roman"/>
          <w:b/>
          <w:sz w:val="24"/>
          <w:szCs w:val="24"/>
        </w:rPr>
        <w:t xml:space="preserve"> and </w:t>
      </w:r>
      <w:r w:rsidR="00A47503">
        <w:rPr>
          <w:rFonts w:ascii="Times New Roman" w:hAnsi="Times New Roman" w:cs="Times New Roman"/>
          <w:b/>
          <w:sz w:val="24"/>
          <w:szCs w:val="24"/>
        </w:rPr>
        <w:t>I</w:t>
      </w:r>
      <w:r w:rsidRPr="00792828">
        <w:rPr>
          <w:rFonts w:ascii="Times New Roman" w:hAnsi="Times New Roman" w:cs="Times New Roman"/>
          <w:b/>
          <w:sz w:val="24"/>
          <w:szCs w:val="24"/>
        </w:rPr>
        <w:t xml:space="preserve">ncome </w:t>
      </w:r>
    </w:p>
    <w:p w14:paraId="41EFBAD9" w14:textId="29052CD8" w:rsidR="005D31CD" w:rsidRPr="005D31CD" w:rsidRDefault="00564E18" w:rsidP="005D31CD">
      <w:pPr>
        <w:rPr>
          <w:rFonts w:ascii="Times New Roman" w:hAnsi="Times New Roman" w:cs="Times New Roman"/>
          <w:sz w:val="24"/>
          <w:szCs w:val="24"/>
        </w:rPr>
      </w:pPr>
      <w:r>
        <w:rPr>
          <w:rFonts w:ascii="Times New Roman" w:hAnsi="Times New Roman" w:cs="Times New Roman"/>
          <w:sz w:val="24"/>
          <w:szCs w:val="24"/>
        </w:rPr>
        <w:t xml:space="preserve">Table 2 shows the impact findings on labour supply. </w:t>
      </w:r>
      <w:r w:rsidR="00FC0CA0">
        <w:rPr>
          <w:rFonts w:ascii="Times New Roman" w:hAnsi="Times New Roman" w:cs="Times New Roman"/>
          <w:sz w:val="24"/>
          <w:szCs w:val="24"/>
        </w:rPr>
        <w:t xml:space="preserve">As discussed in measurement methods, the coefficients for Group 2, 3 and 4 shows the average differences for the </w:t>
      </w:r>
      <w:r w:rsidR="002D3F95">
        <w:rPr>
          <w:rFonts w:ascii="Times New Roman" w:hAnsi="Times New Roman" w:cs="Times New Roman"/>
          <w:sz w:val="24"/>
          <w:szCs w:val="24"/>
        </w:rPr>
        <w:t xml:space="preserve">three </w:t>
      </w:r>
      <w:r w:rsidR="00FC0CA0">
        <w:rPr>
          <w:rFonts w:ascii="Times New Roman" w:hAnsi="Times New Roman" w:cs="Times New Roman"/>
          <w:sz w:val="24"/>
          <w:szCs w:val="24"/>
        </w:rPr>
        <w:t xml:space="preserve">groups from Group 1 (i.e. unconditional transfer). </w:t>
      </w:r>
      <w:r w:rsidR="00B11F16">
        <w:rPr>
          <w:rFonts w:ascii="Times New Roman" w:hAnsi="Times New Roman" w:cs="Times New Roman"/>
          <w:sz w:val="24"/>
          <w:szCs w:val="24"/>
        </w:rPr>
        <w:t>As we can see,</w:t>
      </w:r>
      <w:r w:rsidR="002D3F95">
        <w:rPr>
          <w:rFonts w:ascii="Times New Roman" w:hAnsi="Times New Roman" w:cs="Times New Roman"/>
          <w:sz w:val="24"/>
          <w:szCs w:val="24"/>
        </w:rPr>
        <w:t xml:space="preserve"> there is no significant impact</w:t>
      </w:r>
      <w:r w:rsidR="00B11F16">
        <w:rPr>
          <w:rFonts w:ascii="Times New Roman" w:hAnsi="Times New Roman" w:cs="Times New Roman"/>
          <w:sz w:val="24"/>
          <w:szCs w:val="24"/>
        </w:rPr>
        <w:t xml:space="preserve"> on the number of individuals from the households who are involved in earning activities or the amount of work. </w:t>
      </w:r>
      <w:r w:rsidR="003622CC">
        <w:rPr>
          <w:rFonts w:ascii="Times New Roman" w:hAnsi="Times New Roman" w:cs="Times New Roman"/>
          <w:sz w:val="24"/>
          <w:szCs w:val="24"/>
        </w:rPr>
        <w:t xml:space="preserve">In other words, at household level, the additional transfer or lump sum amount do not increase labour supply. </w:t>
      </w:r>
      <w:r w:rsidR="00083405">
        <w:rPr>
          <w:rFonts w:ascii="Times New Roman" w:hAnsi="Times New Roman" w:cs="Times New Roman"/>
          <w:sz w:val="24"/>
          <w:szCs w:val="24"/>
        </w:rPr>
        <w:t xml:space="preserve">It is important to note that the total labour supply by the households is extremely low, which is determined by limited work opportunities. </w:t>
      </w:r>
    </w:p>
    <w:p w14:paraId="7CB85BD7" w14:textId="0E9A7D50" w:rsidR="002D3F95" w:rsidRDefault="002D3F95" w:rsidP="00271FDC">
      <w:pPr>
        <w:spacing w:after="0"/>
        <w:rPr>
          <w:rFonts w:ascii="Times New Roman" w:hAnsi="Times New Roman" w:cs="Times New Roman"/>
          <w:sz w:val="24"/>
          <w:szCs w:val="24"/>
        </w:rPr>
      </w:pPr>
      <w:r>
        <w:rPr>
          <w:rFonts w:ascii="Times New Roman" w:hAnsi="Times New Roman" w:cs="Times New Roman"/>
          <w:sz w:val="24"/>
          <w:szCs w:val="24"/>
        </w:rPr>
        <w:t>However, we find significant increase in the likelihood of household</w:t>
      </w:r>
      <w:r w:rsidR="00C40195">
        <w:rPr>
          <w:rFonts w:ascii="Times New Roman" w:hAnsi="Times New Roman" w:cs="Times New Roman"/>
          <w:sz w:val="24"/>
          <w:szCs w:val="24"/>
        </w:rPr>
        <w:t>s</w:t>
      </w:r>
      <w:r>
        <w:rPr>
          <w:rFonts w:ascii="Times New Roman" w:hAnsi="Times New Roman" w:cs="Times New Roman"/>
          <w:sz w:val="24"/>
          <w:szCs w:val="24"/>
        </w:rPr>
        <w:t xml:space="preserve"> </w:t>
      </w:r>
      <w:r w:rsidR="00C40195">
        <w:rPr>
          <w:rFonts w:ascii="Times New Roman" w:hAnsi="Times New Roman" w:cs="Times New Roman"/>
          <w:sz w:val="24"/>
          <w:szCs w:val="24"/>
        </w:rPr>
        <w:t xml:space="preserve">earning </w:t>
      </w:r>
      <w:r>
        <w:rPr>
          <w:rFonts w:ascii="Times New Roman" w:hAnsi="Times New Roman" w:cs="Times New Roman"/>
          <w:sz w:val="24"/>
          <w:szCs w:val="24"/>
        </w:rPr>
        <w:t>income from non-farm businesses because of larger size of IGA grants as well as lump sum transfer. Getting the same amount as the UCT (Group 1) as one-off grant (instead of two transfers) and the IGA training increase</w:t>
      </w:r>
      <w:r w:rsidR="00C40195">
        <w:rPr>
          <w:rFonts w:ascii="Times New Roman" w:hAnsi="Times New Roman" w:cs="Times New Roman"/>
          <w:sz w:val="24"/>
          <w:szCs w:val="24"/>
        </w:rPr>
        <w:t>d</w:t>
      </w:r>
      <w:r>
        <w:rPr>
          <w:rFonts w:ascii="Times New Roman" w:hAnsi="Times New Roman" w:cs="Times New Roman"/>
          <w:sz w:val="24"/>
          <w:szCs w:val="24"/>
        </w:rPr>
        <w:t xml:space="preserve"> the likelihood of the households earning profit from non-farm businesses by 11 percentage points. This is suggests possibilities of leveraging cash transfers to build </w:t>
      </w:r>
      <w:r>
        <w:rPr>
          <w:rFonts w:ascii="Times New Roman" w:hAnsi="Times New Roman" w:cs="Times New Roman"/>
          <w:sz w:val="24"/>
          <w:szCs w:val="24"/>
        </w:rPr>
        <w:lastRenderedPageBreak/>
        <w:t>resilience. When comparing the effect size among the IGA grant recipients, additional capital also increase the likelihoods of generating income from non-farm businesses. The effect size</w:t>
      </w:r>
      <w:r w:rsidR="00C40195">
        <w:rPr>
          <w:rFonts w:ascii="Times New Roman" w:hAnsi="Times New Roman" w:cs="Times New Roman"/>
          <w:sz w:val="24"/>
          <w:szCs w:val="24"/>
        </w:rPr>
        <w:t>s</w:t>
      </w:r>
      <w:r>
        <w:rPr>
          <w:rFonts w:ascii="Times New Roman" w:hAnsi="Times New Roman" w:cs="Times New Roman"/>
          <w:sz w:val="24"/>
          <w:szCs w:val="24"/>
        </w:rPr>
        <w:t xml:space="preserve"> are 18 and 20 percentage points for $500 and $1,000 grant recipients respectively. The effect size for the large cash recipient (Group 4) is also statistically significantly different from the 11 percentage points effects on Group 2.</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Considering the fact that 45 percent of the households had business income at baseline, the effects are remarkable. It is also noteworthy that around 35% of the medium and large cash recipients did not have any income from non-farm business at the follow-up survey. </w:t>
      </w:r>
    </w:p>
    <w:p w14:paraId="57C62693" w14:textId="77777777" w:rsidR="00627003" w:rsidRDefault="00627003" w:rsidP="00271FDC">
      <w:pPr>
        <w:spacing w:after="0"/>
        <w:rPr>
          <w:rFonts w:ascii="Times New Roman" w:hAnsi="Times New Roman" w:cs="Times New Roman"/>
          <w:sz w:val="24"/>
          <w:szCs w:val="24"/>
        </w:rPr>
      </w:pPr>
    </w:p>
    <w:p w14:paraId="24DFF817" w14:textId="170382A9" w:rsidR="005D31CD" w:rsidRDefault="005D31CD" w:rsidP="00271FDC">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AC0B33">
        <w:rPr>
          <w:rFonts w:ascii="Times New Roman" w:hAnsi="Times New Roman" w:cs="Times New Roman"/>
          <w:sz w:val="24"/>
          <w:szCs w:val="24"/>
        </w:rPr>
        <w:t>2</w:t>
      </w:r>
      <w:r w:rsidRPr="005D31CD">
        <w:rPr>
          <w:rFonts w:ascii="Times New Roman" w:hAnsi="Times New Roman" w:cs="Times New Roman"/>
          <w:sz w:val="24"/>
          <w:szCs w:val="24"/>
        </w:rPr>
        <w:t xml:space="preserve">. Impact on labour supply and </w:t>
      </w:r>
      <w:r w:rsidR="00A6289F">
        <w:rPr>
          <w:rFonts w:ascii="Times New Roman" w:hAnsi="Times New Roman" w:cs="Times New Roman"/>
          <w:sz w:val="24"/>
          <w:szCs w:val="24"/>
        </w:rPr>
        <w:t>income sources</w:t>
      </w:r>
    </w:p>
    <w:tbl>
      <w:tblPr>
        <w:tblStyle w:val="TableGrid"/>
        <w:tblW w:w="0" w:type="auto"/>
        <w:tblLook w:val="04A0" w:firstRow="1" w:lastRow="0" w:firstColumn="1" w:lastColumn="0" w:noHBand="0" w:noVBand="1"/>
      </w:tblPr>
      <w:tblGrid>
        <w:gridCol w:w="1844"/>
        <w:gridCol w:w="1417"/>
        <w:gridCol w:w="1647"/>
        <w:gridCol w:w="1499"/>
        <w:gridCol w:w="1390"/>
        <w:gridCol w:w="1219"/>
      </w:tblGrid>
      <w:tr w:rsidR="000B610D" w:rsidRPr="008615B9" w14:paraId="64A6BEC5" w14:textId="77777777" w:rsidTr="00381737">
        <w:tc>
          <w:tcPr>
            <w:tcW w:w="1844" w:type="dxa"/>
            <w:vMerge w:val="restart"/>
            <w:tcBorders>
              <w:top w:val="thinThickSmallGap" w:sz="24" w:space="0" w:color="auto"/>
              <w:left w:val="nil"/>
              <w:right w:val="nil"/>
            </w:tcBorders>
          </w:tcPr>
          <w:p w14:paraId="3F3D5B5A" w14:textId="77777777" w:rsidR="000B610D" w:rsidRPr="008615B9" w:rsidRDefault="000B610D" w:rsidP="00BF0460">
            <w:pPr>
              <w:rPr>
                <w:rFonts w:ascii="Times New Roman" w:hAnsi="Times New Roman" w:cs="Times New Roman"/>
                <w:sz w:val="20"/>
                <w:szCs w:val="20"/>
              </w:rPr>
            </w:pPr>
          </w:p>
        </w:tc>
        <w:tc>
          <w:tcPr>
            <w:tcW w:w="1417" w:type="dxa"/>
            <w:tcBorders>
              <w:top w:val="thinThickSmallGap" w:sz="24" w:space="0" w:color="auto"/>
              <w:left w:val="nil"/>
              <w:bottom w:val="single" w:sz="4" w:space="0" w:color="auto"/>
              <w:right w:val="nil"/>
            </w:tcBorders>
            <w:vAlign w:val="bottom"/>
          </w:tcPr>
          <w:p w14:paraId="2FE67319" w14:textId="77777777" w:rsidR="000B610D" w:rsidRPr="008615B9" w:rsidRDefault="000B610D" w:rsidP="002E19B7">
            <w:pPr>
              <w:jc w:val="center"/>
              <w:rPr>
                <w:rFonts w:ascii="Times New Roman" w:hAnsi="Times New Roman" w:cs="Times New Roman"/>
                <w:color w:val="000000"/>
                <w:sz w:val="20"/>
                <w:szCs w:val="20"/>
              </w:rPr>
            </w:pPr>
            <w:r>
              <w:rPr>
                <w:rFonts w:ascii="Times New Roman" w:hAnsi="Times New Roman" w:cs="Times New Roman"/>
                <w:color w:val="000000"/>
                <w:sz w:val="20"/>
                <w:szCs w:val="20"/>
              </w:rPr>
              <w:t>Number of HH members worked</w:t>
            </w:r>
          </w:p>
        </w:tc>
        <w:tc>
          <w:tcPr>
            <w:tcW w:w="1647" w:type="dxa"/>
            <w:tcBorders>
              <w:top w:val="thinThickSmallGap" w:sz="24" w:space="0" w:color="auto"/>
              <w:left w:val="nil"/>
              <w:bottom w:val="single" w:sz="4" w:space="0" w:color="auto"/>
              <w:right w:val="nil"/>
            </w:tcBorders>
            <w:vAlign w:val="bottom"/>
          </w:tcPr>
          <w:p w14:paraId="36DA5309" w14:textId="77777777" w:rsidR="000B610D" w:rsidRPr="008615B9" w:rsidRDefault="000B610D" w:rsidP="002E19B7">
            <w:pPr>
              <w:jc w:val="center"/>
              <w:rPr>
                <w:rFonts w:ascii="Times New Roman" w:hAnsi="Times New Roman" w:cs="Times New Roman"/>
                <w:color w:val="000000"/>
                <w:sz w:val="20"/>
                <w:szCs w:val="20"/>
              </w:rPr>
            </w:pPr>
            <w:r>
              <w:rPr>
                <w:rFonts w:ascii="Times New Roman" w:hAnsi="Times New Roman" w:cs="Times New Roman"/>
                <w:color w:val="000000"/>
                <w:sz w:val="20"/>
                <w:szCs w:val="20"/>
              </w:rPr>
              <w:t># of days worked by all HH members</w:t>
            </w:r>
          </w:p>
        </w:tc>
        <w:tc>
          <w:tcPr>
            <w:tcW w:w="1499" w:type="dxa"/>
            <w:tcBorders>
              <w:top w:val="thinThickSmallGap" w:sz="24" w:space="0" w:color="auto"/>
              <w:left w:val="nil"/>
              <w:bottom w:val="single" w:sz="4" w:space="0" w:color="auto"/>
              <w:right w:val="nil"/>
            </w:tcBorders>
            <w:vAlign w:val="bottom"/>
          </w:tcPr>
          <w:p w14:paraId="70B048A6" w14:textId="77777777" w:rsidR="000B610D" w:rsidRPr="008615B9" w:rsidRDefault="000B610D" w:rsidP="002E19B7">
            <w:pPr>
              <w:jc w:val="center"/>
              <w:rPr>
                <w:rFonts w:ascii="Times New Roman" w:hAnsi="Times New Roman" w:cs="Times New Roman"/>
                <w:color w:val="000000"/>
                <w:sz w:val="20"/>
                <w:szCs w:val="20"/>
              </w:rPr>
            </w:pPr>
            <w:r>
              <w:rPr>
                <w:rFonts w:ascii="Times New Roman" w:hAnsi="Times New Roman" w:cs="Times New Roman"/>
                <w:color w:val="000000"/>
                <w:sz w:val="20"/>
                <w:szCs w:val="20"/>
              </w:rPr>
              <w:t># of hours worked by all HH members</w:t>
            </w:r>
          </w:p>
        </w:tc>
        <w:tc>
          <w:tcPr>
            <w:tcW w:w="1390" w:type="dxa"/>
            <w:tcBorders>
              <w:top w:val="thinThickSmallGap" w:sz="24" w:space="0" w:color="auto"/>
              <w:left w:val="nil"/>
              <w:bottom w:val="single" w:sz="4" w:space="0" w:color="auto"/>
              <w:right w:val="nil"/>
            </w:tcBorders>
            <w:vAlign w:val="bottom"/>
          </w:tcPr>
          <w:p w14:paraId="35DFF3FA" w14:textId="77777777" w:rsidR="000B610D" w:rsidRPr="008615B9" w:rsidRDefault="00381737" w:rsidP="002E19B7">
            <w:pPr>
              <w:jc w:val="center"/>
              <w:rPr>
                <w:rFonts w:ascii="Times New Roman" w:hAnsi="Times New Roman" w:cs="Times New Roman"/>
                <w:color w:val="000000"/>
                <w:sz w:val="20"/>
                <w:szCs w:val="20"/>
              </w:rPr>
            </w:pPr>
            <w:r>
              <w:rPr>
                <w:rFonts w:ascii="Times New Roman" w:hAnsi="Times New Roman" w:cs="Times New Roman"/>
                <w:color w:val="000000"/>
                <w:sz w:val="20"/>
                <w:szCs w:val="20"/>
              </w:rPr>
              <w:t>Earned from non-farm business</w:t>
            </w:r>
          </w:p>
        </w:tc>
        <w:tc>
          <w:tcPr>
            <w:tcW w:w="1219" w:type="dxa"/>
            <w:tcBorders>
              <w:top w:val="thinThickSmallGap" w:sz="24" w:space="0" w:color="auto"/>
              <w:left w:val="nil"/>
              <w:bottom w:val="single" w:sz="4" w:space="0" w:color="auto"/>
              <w:right w:val="nil"/>
            </w:tcBorders>
            <w:vAlign w:val="bottom"/>
          </w:tcPr>
          <w:p w14:paraId="6B9F9868" w14:textId="77777777" w:rsidR="000B610D" w:rsidRPr="008615B9" w:rsidRDefault="00381737" w:rsidP="002E19B7">
            <w:pPr>
              <w:jc w:val="center"/>
              <w:rPr>
                <w:rFonts w:ascii="Times New Roman" w:hAnsi="Times New Roman" w:cs="Times New Roman"/>
                <w:color w:val="000000"/>
                <w:sz w:val="20"/>
                <w:szCs w:val="20"/>
              </w:rPr>
            </w:pPr>
            <w:r>
              <w:rPr>
                <w:rFonts w:ascii="Times New Roman" w:hAnsi="Times New Roman" w:cs="Times New Roman"/>
                <w:color w:val="000000"/>
                <w:sz w:val="20"/>
                <w:szCs w:val="20"/>
              </w:rPr>
              <w:t>Earned from wage work</w:t>
            </w:r>
          </w:p>
        </w:tc>
      </w:tr>
      <w:tr w:rsidR="000B610D" w:rsidRPr="008615B9" w14:paraId="7703666C" w14:textId="77777777" w:rsidTr="00381737">
        <w:tc>
          <w:tcPr>
            <w:tcW w:w="1844" w:type="dxa"/>
            <w:vMerge/>
            <w:tcBorders>
              <w:left w:val="nil"/>
              <w:right w:val="nil"/>
            </w:tcBorders>
          </w:tcPr>
          <w:p w14:paraId="6BF18878" w14:textId="77777777" w:rsidR="000B610D" w:rsidRPr="008615B9" w:rsidRDefault="000B610D" w:rsidP="00BF0460">
            <w:pPr>
              <w:rPr>
                <w:rFonts w:ascii="Times New Roman" w:hAnsi="Times New Roman" w:cs="Times New Roman"/>
                <w:sz w:val="20"/>
                <w:szCs w:val="20"/>
              </w:rPr>
            </w:pPr>
          </w:p>
        </w:tc>
        <w:tc>
          <w:tcPr>
            <w:tcW w:w="1417" w:type="dxa"/>
            <w:tcBorders>
              <w:left w:val="nil"/>
              <w:bottom w:val="nil"/>
              <w:right w:val="nil"/>
            </w:tcBorders>
            <w:vAlign w:val="bottom"/>
          </w:tcPr>
          <w:p w14:paraId="2C0D5BEE" w14:textId="77777777" w:rsidR="000B610D" w:rsidRPr="008615B9" w:rsidRDefault="000B610D" w:rsidP="008615B9">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647" w:type="dxa"/>
            <w:tcBorders>
              <w:left w:val="nil"/>
              <w:bottom w:val="nil"/>
              <w:right w:val="nil"/>
            </w:tcBorders>
            <w:vAlign w:val="bottom"/>
          </w:tcPr>
          <w:p w14:paraId="178C8883" w14:textId="77777777" w:rsidR="000B610D" w:rsidRPr="008615B9" w:rsidRDefault="000B610D" w:rsidP="008615B9">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499" w:type="dxa"/>
            <w:tcBorders>
              <w:left w:val="nil"/>
              <w:bottom w:val="nil"/>
              <w:right w:val="nil"/>
            </w:tcBorders>
            <w:vAlign w:val="bottom"/>
          </w:tcPr>
          <w:p w14:paraId="055DD545" w14:textId="77777777" w:rsidR="000B610D" w:rsidRPr="008615B9" w:rsidRDefault="000B610D" w:rsidP="008615B9">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390" w:type="dxa"/>
            <w:tcBorders>
              <w:left w:val="nil"/>
              <w:bottom w:val="nil"/>
              <w:right w:val="nil"/>
            </w:tcBorders>
            <w:vAlign w:val="bottom"/>
          </w:tcPr>
          <w:p w14:paraId="7BCB7D12" w14:textId="77777777" w:rsidR="000B610D" w:rsidRPr="008615B9" w:rsidRDefault="000B610D" w:rsidP="008615B9">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19" w:type="dxa"/>
            <w:tcBorders>
              <w:left w:val="nil"/>
              <w:bottom w:val="nil"/>
              <w:right w:val="nil"/>
            </w:tcBorders>
            <w:vAlign w:val="bottom"/>
          </w:tcPr>
          <w:p w14:paraId="488A26E8" w14:textId="77777777" w:rsidR="000B610D" w:rsidRPr="008615B9" w:rsidRDefault="000B610D" w:rsidP="008615B9">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381737" w:rsidRPr="008615B9" w14:paraId="401483DF" w14:textId="77777777" w:rsidTr="00381737">
        <w:tc>
          <w:tcPr>
            <w:tcW w:w="1844" w:type="dxa"/>
            <w:vMerge w:val="restart"/>
            <w:tcBorders>
              <w:left w:val="nil"/>
              <w:right w:val="nil"/>
            </w:tcBorders>
          </w:tcPr>
          <w:p w14:paraId="587D3CC3"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Group 2</w:t>
            </w:r>
          </w:p>
          <w:p w14:paraId="5790E4AC"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417" w:type="dxa"/>
            <w:tcBorders>
              <w:left w:val="nil"/>
              <w:bottom w:val="nil"/>
              <w:right w:val="nil"/>
            </w:tcBorders>
            <w:vAlign w:val="bottom"/>
          </w:tcPr>
          <w:p w14:paraId="6CA18089"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-0.005</w:t>
            </w:r>
          </w:p>
        </w:tc>
        <w:tc>
          <w:tcPr>
            <w:tcW w:w="1647" w:type="dxa"/>
            <w:tcBorders>
              <w:left w:val="nil"/>
              <w:bottom w:val="nil"/>
              <w:right w:val="nil"/>
            </w:tcBorders>
            <w:vAlign w:val="bottom"/>
          </w:tcPr>
          <w:p w14:paraId="0ACCF0BF"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-0.054</w:t>
            </w:r>
          </w:p>
        </w:tc>
        <w:tc>
          <w:tcPr>
            <w:tcW w:w="1499" w:type="dxa"/>
            <w:tcBorders>
              <w:left w:val="nil"/>
              <w:bottom w:val="nil"/>
              <w:right w:val="nil"/>
            </w:tcBorders>
            <w:vAlign w:val="bottom"/>
          </w:tcPr>
          <w:p w14:paraId="733C954B"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6.438</w:t>
            </w:r>
          </w:p>
        </w:tc>
        <w:tc>
          <w:tcPr>
            <w:tcW w:w="1390" w:type="dxa"/>
            <w:tcBorders>
              <w:left w:val="nil"/>
              <w:bottom w:val="nil"/>
              <w:right w:val="nil"/>
            </w:tcBorders>
            <w:vAlign w:val="bottom"/>
          </w:tcPr>
          <w:p w14:paraId="76384A24"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0.109**</w:t>
            </w:r>
          </w:p>
        </w:tc>
        <w:tc>
          <w:tcPr>
            <w:tcW w:w="1219" w:type="dxa"/>
            <w:tcBorders>
              <w:left w:val="nil"/>
              <w:bottom w:val="nil"/>
              <w:right w:val="nil"/>
            </w:tcBorders>
            <w:vAlign w:val="bottom"/>
          </w:tcPr>
          <w:p w14:paraId="6881367F"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-0.068*</w:t>
            </w:r>
          </w:p>
        </w:tc>
      </w:tr>
      <w:tr w:rsidR="00381737" w:rsidRPr="008615B9" w14:paraId="3BEFAA28" w14:textId="77777777" w:rsidTr="00381737">
        <w:tc>
          <w:tcPr>
            <w:tcW w:w="1844" w:type="dxa"/>
            <w:vMerge/>
            <w:tcBorders>
              <w:left w:val="nil"/>
              <w:bottom w:val="single" w:sz="4" w:space="0" w:color="auto"/>
              <w:right w:val="nil"/>
            </w:tcBorders>
          </w:tcPr>
          <w:p w14:paraId="6E13E4C4" w14:textId="77777777" w:rsidR="00381737" w:rsidRPr="008615B9" w:rsidRDefault="00381737" w:rsidP="00381737">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0C3C1C7B"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(0.061)</w:t>
            </w:r>
          </w:p>
        </w:tc>
        <w:tc>
          <w:tcPr>
            <w:tcW w:w="1647" w:type="dxa"/>
            <w:tcBorders>
              <w:top w:val="nil"/>
              <w:left w:val="nil"/>
              <w:bottom w:val="single" w:sz="4" w:space="0" w:color="auto"/>
              <w:right w:val="nil"/>
            </w:tcBorders>
            <w:vAlign w:val="bottom"/>
          </w:tcPr>
          <w:p w14:paraId="791D5619"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(1.588)</w:t>
            </w:r>
          </w:p>
        </w:tc>
        <w:tc>
          <w:tcPr>
            <w:tcW w:w="1499" w:type="dxa"/>
            <w:tcBorders>
              <w:top w:val="nil"/>
              <w:left w:val="nil"/>
              <w:bottom w:val="single" w:sz="4" w:space="0" w:color="auto"/>
              <w:right w:val="nil"/>
            </w:tcBorders>
            <w:vAlign w:val="bottom"/>
          </w:tcPr>
          <w:p w14:paraId="757CFEDB"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(15.651)</w:t>
            </w:r>
          </w:p>
        </w:tc>
        <w:tc>
          <w:tcPr>
            <w:tcW w:w="1390" w:type="dxa"/>
            <w:tcBorders>
              <w:top w:val="nil"/>
              <w:left w:val="nil"/>
              <w:bottom w:val="single" w:sz="4" w:space="0" w:color="auto"/>
              <w:right w:val="nil"/>
            </w:tcBorders>
            <w:vAlign w:val="bottom"/>
          </w:tcPr>
          <w:p w14:paraId="574A0879"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(0.051)</w:t>
            </w:r>
          </w:p>
        </w:tc>
        <w:tc>
          <w:tcPr>
            <w:tcW w:w="1219" w:type="dxa"/>
            <w:tcBorders>
              <w:top w:val="nil"/>
              <w:left w:val="nil"/>
              <w:bottom w:val="single" w:sz="4" w:space="0" w:color="auto"/>
              <w:right w:val="nil"/>
            </w:tcBorders>
            <w:vAlign w:val="bottom"/>
          </w:tcPr>
          <w:p w14:paraId="4E33FFF8"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(0.040)</w:t>
            </w:r>
          </w:p>
        </w:tc>
      </w:tr>
      <w:tr w:rsidR="00381737" w:rsidRPr="008615B9" w14:paraId="664E020A" w14:textId="77777777" w:rsidTr="00381737">
        <w:tc>
          <w:tcPr>
            <w:tcW w:w="1844" w:type="dxa"/>
            <w:vMerge w:val="restart"/>
            <w:tcBorders>
              <w:left w:val="nil"/>
              <w:right w:val="nil"/>
            </w:tcBorders>
          </w:tcPr>
          <w:p w14:paraId="745F8AEF"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Group 3</w:t>
            </w:r>
          </w:p>
          <w:p w14:paraId="1061DAD4"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417" w:type="dxa"/>
            <w:tcBorders>
              <w:left w:val="nil"/>
              <w:bottom w:val="nil"/>
              <w:right w:val="nil"/>
            </w:tcBorders>
            <w:vAlign w:val="bottom"/>
          </w:tcPr>
          <w:p w14:paraId="1514AEFD"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0.037</w:t>
            </w:r>
          </w:p>
        </w:tc>
        <w:tc>
          <w:tcPr>
            <w:tcW w:w="1647" w:type="dxa"/>
            <w:tcBorders>
              <w:left w:val="nil"/>
              <w:bottom w:val="nil"/>
              <w:right w:val="nil"/>
            </w:tcBorders>
            <w:vAlign w:val="bottom"/>
          </w:tcPr>
          <w:p w14:paraId="5589EDAF"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1.202</w:t>
            </w:r>
          </w:p>
        </w:tc>
        <w:tc>
          <w:tcPr>
            <w:tcW w:w="1499" w:type="dxa"/>
            <w:tcBorders>
              <w:left w:val="nil"/>
              <w:bottom w:val="nil"/>
              <w:right w:val="nil"/>
            </w:tcBorders>
            <w:vAlign w:val="bottom"/>
          </w:tcPr>
          <w:p w14:paraId="2770413F"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17.731</w:t>
            </w:r>
          </w:p>
        </w:tc>
        <w:tc>
          <w:tcPr>
            <w:tcW w:w="1390" w:type="dxa"/>
            <w:tcBorders>
              <w:left w:val="nil"/>
              <w:bottom w:val="nil"/>
              <w:right w:val="nil"/>
            </w:tcBorders>
            <w:vAlign w:val="bottom"/>
          </w:tcPr>
          <w:p w14:paraId="1883CC3B"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0.176***</w:t>
            </w:r>
          </w:p>
        </w:tc>
        <w:tc>
          <w:tcPr>
            <w:tcW w:w="1219" w:type="dxa"/>
            <w:tcBorders>
              <w:left w:val="nil"/>
              <w:bottom w:val="nil"/>
              <w:right w:val="nil"/>
            </w:tcBorders>
            <w:vAlign w:val="bottom"/>
          </w:tcPr>
          <w:p w14:paraId="133EABB5"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-0.024</w:t>
            </w:r>
          </w:p>
        </w:tc>
      </w:tr>
      <w:tr w:rsidR="00381737" w:rsidRPr="008615B9" w14:paraId="3DCD1839" w14:textId="77777777" w:rsidTr="00381737">
        <w:tc>
          <w:tcPr>
            <w:tcW w:w="1844" w:type="dxa"/>
            <w:vMerge/>
            <w:tcBorders>
              <w:left w:val="nil"/>
              <w:bottom w:val="single" w:sz="4" w:space="0" w:color="auto"/>
              <w:right w:val="nil"/>
            </w:tcBorders>
          </w:tcPr>
          <w:p w14:paraId="59B117D1" w14:textId="77777777" w:rsidR="00381737" w:rsidRPr="008615B9" w:rsidRDefault="00381737" w:rsidP="00381737">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79EB9320"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(0.060)</w:t>
            </w:r>
          </w:p>
        </w:tc>
        <w:tc>
          <w:tcPr>
            <w:tcW w:w="1647" w:type="dxa"/>
            <w:tcBorders>
              <w:top w:val="nil"/>
              <w:left w:val="nil"/>
              <w:bottom w:val="single" w:sz="4" w:space="0" w:color="auto"/>
              <w:right w:val="nil"/>
            </w:tcBorders>
            <w:vAlign w:val="bottom"/>
          </w:tcPr>
          <w:p w14:paraId="5D782989"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(1.551)</w:t>
            </w:r>
          </w:p>
        </w:tc>
        <w:tc>
          <w:tcPr>
            <w:tcW w:w="1499" w:type="dxa"/>
            <w:tcBorders>
              <w:top w:val="nil"/>
              <w:left w:val="nil"/>
              <w:bottom w:val="single" w:sz="4" w:space="0" w:color="auto"/>
              <w:right w:val="nil"/>
            </w:tcBorders>
            <w:vAlign w:val="bottom"/>
          </w:tcPr>
          <w:p w14:paraId="65DE50CC"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(16.032)</w:t>
            </w:r>
          </w:p>
        </w:tc>
        <w:tc>
          <w:tcPr>
            <w:tcW w:w="1390" w:type="dxa"/>
            <w:tcBorders>
              <w:top w:val="nil"/>
              <w:left w:val="nil"/>
              <w:bottom w:val="single" w:sz="4" w:space="0" w:color="auto"/>
              <w:right w:val="nil"/>
            </w:tcBorders>
            <w:vAlign w:val="bottom"/>
          </w:tcPr>
          <w:p w14:paraId="1CCE8EC2"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(0.052)</w:t>
            </w:r>
          </w:p>
        </w:tc>
        <w:tc>
          <w:tcPr>
            <w:tcW w:w="1219" w:type="dxa"/>
            <w:tcBorders>
              <w:top w:val="nil"/>
              <w:left w:val="nil"/>
              <w:bottom w:val="single" w:sz="4" w:space="0" w:color="auto"/>
              <w:right w:val="nil"/>
            </w:tcBorders>
            <w:vAlign w:val="bottom"/>
          </w:tcPr>
          <w:p w14:paraId="3B476A7D"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(0.043)</w:t>
            </w:r>
          </w:p>
        </w:tc>
      </w:tr>
      <w:tr w:rsidR="00381737" w:rsidRPr="008615B9" w14:paraId="68E14D21" w14:textId="77777777" w:rsidTr="00381737">
        <w:tc>
          <w:tcPr>
            <w:tcW w:w="1844" w:type="dxa"/>
            <w:vMerge w:val="restart"/>
            <w:tcBorders>
              <w:left w:val="nil"/>
              <w:right w:val="nil"/>
            </w:tcBorders>
          </w:tcPr>
          <w:p w14:paraId="0027223F"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78596EB3"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417" w:type="dxa"/>
            <w:tcBorders>
              <w:left w:val="nil"/>
              <w:bottom w:val="nil"/>
              <w:right w:val="nil"/>
            </w:tcBorders>
            <w:vAlign w:val="bottom"/>
          </w:tcPr>
          <w:p w14:paraId="19F8C27D"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0.084</w:t>
            </w:r>
          </w:p>
        </w:tc>
        <w:tc>
          <w:tcPr>
            <w:tcW w:w="1647" w:type="dxa"/>
            <w:tcBorders>
              <w:left w:val="nil"/>
              <w:bottom w:val="nil"/>
              <w:right w:val="nil"/>
            </w:tcBorders>
            <w:vAlign w:val="bottom"/>
          </w:tcPr>
          <w:p w14:paraId="774A0834"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1.752</w:t>
            </w:r>
          </w:p>
        </w:tc>
        <w:tc>
          <w:tcPr>
            <w:tcW w:w="1499" w:type="dxa"/>
            <w:tcBorders>
              <w:left w:val="nil"/>
              <w:bottom w:val="nil"/>
              <w:right w:val="nil"/>
            </w:tcBorders>
            <w:vAlign w:val="bottom"/>
          </w:tcPr>
          <w:p w14:paraId="6E29A813"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14.620</w:t>
            </w:r>
          </w:p>
        </w:tc>
        <w:tc>
          <w:tcPr>
            <w:tcW w:w="1390" w:type="dxa"/>
            <w:tcBorders>
              <w:left w:val="nil"/>
              <w:bottom w:val="nil"/>
              <w:right w:val="nil"/>
            </w:tcBorders>
            <w:vAlign w:val="bottom"/>
          </w:tcPr>
          <w:p w14:paraId="4F21E467"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0.196***</w:t>
            </w:r>
          </w:p>
        </w:tc>
        <w:tc>
          <w:tcPr>
            <w:tcW w:w="1219" w:type="dxa"/>
            <w:tcBorders>
              <w:left w:val="nil"/>
              <w:bottom w:val="nil"/>
              <w:right w:val="nil"/>
            </w:tcBorders>
            <w:vAlign w:val="bottom"/>
          </w:tcPr>
          <w:p w14:paraId="624414DD"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-0.043</w:t>
            </w:r>
          </w:p>
        </w:tc>
      </w:tr>
      <w:tr w:rsidR="00381737" w:rsidRPr="008615B9" w14:paraId="34DE5194" w14:textId="77777777" w:rsidTr="00381737">
        <w:tc>
          <w:tcPr>
            <w:tcW w:w="1844" w:type="dxa"/>
            <w:vMerge/>
            <w:tcBorders>
              <w:left w:val="nil"/>
              <w:bottom w:val="single" w:sz="4" w:space="0" w:color="auto"/>
              <w:right w:val="nil"/>
            </w:tcBorders>
          </w:tcPr>
          <w:p w14:paraId="2658EBF1" w14:textId="77777777" w:rsidR="00381737" w:rsidRPr="008615B9" w:rsidRDefault="00381737" w:rsidP="00381737">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3C60472E"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(0.058)</w:t>
            </w:r>
          </w:p>
        </w:tc>
        <w:tc>
          <w:tcPr>
            <w:tcW w:w="1647" w:type="dxa"/>
            <w:tcBorders>
              <w:top w:val="nil"/>
              <w:left w:val="nil"/>
              <w:bottom w:val="single" w:sz="4" w:space="0" w:color="auto"/>
              <w:right w:val="nil"/>
            </w:tcBorders>
            <w:vAlign w:val="bottom"/>
          </w:tcPr>
          <w:p w14:paraId="54978641"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(1.507)</w:t>
            </w:r>
          </w:p>
        </w:tc>
        <w:tc>
          <w:tcPr>
            <w:tcW w:w="1499" w:type="dxa"/>
            <w:tcBorders>
              <w:top w:val="nil"/>
              <w:left w:val="nil"/>
              <w:bottom w:val="single" w:sz="4" w:space="0" w:color="auto"/>
              <w:right w:val="nil"/>
            </w:tcBorders>
            <w:vAlign w:val="bottom"/>
          </w:tcPr>
          <w:p w14:paraId="54063D95"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(14.861)</w:t>
            </w:r>
          </w:p>
        </w:tc>
        <w:tc>
          <w:tcPr>
            <w:tcW w:w="1390" w:type="dxa"/>
            <w:tcBorders>
              <w:top w:val="nil"/>
              <w:left w:val="nil"/>
              <w:bottom w:val="single" w:sz="4" w:space="0" w:color="auto"/>
              <w:right w:val="nil"/>
            </w:tcBorders>
            <w:vAlign w:val="bottom"/>
          </w:tcPr>
          <w:p w14:paraId="0E757265"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(0.050)</w:t>
            </w:r>
          </w:p>
        </w:tc>
        <w:tc>
          <w:tcPr>
            <w:tcW w:w="1219" w:type="dxa"/>
            <w:tcBorders>
              <w:top w:val="nil"/>
              <w:left w:val="nil"/>
              <w:bottom w:val="single" w:sz="4" w:space="0" w:color="auto"/>
              <w:right w:val="nil"/>
            </w:tcBorders>
            <w:vAlign w:val="bottom"/>
          </w:tcPr>
          <w:p w14:paraId="4AB24A6F" w14:textId="77777777" w:rsidR="00381737" w:rsidRPr="008615B9" w:rsidRDefault="00381737" w:rsidP="00381737">
            <w:pPr>
              <w:jc w:val="center"/>
              <w:rPr>
                <w:rFonts w:ascii="Times New Roman" w:hAnsi="Times New Roman" w:cs="Times New Roman"/>
                <w:color w:val="000000"/>
                <w:sz w:val="20"/>
                <w:szCs w:val="20"/>
              </w:rPr>
            </w:pPr>
            <w:r w:rsidRPr="008615B9">
              <w:rPr>
                <w:rFonts w:ascii="Times New Roman" w:hAnsi="Times New Roman" w:cs="Times New Roman"/>
                <w:color w:val="000000"/>
                <w:sz w:val="20"/>
                <w:szCs w:val="20"/>
              </w:rPr>
              <w:t>(0.041)</w:t>
            </w:r>
          </w:p>
        </w:tc>
      </w:tr>
      <w:tr w:rsidR="00381737" w:rsidRPr="008615B9" w14:paraId="2A7B7893" w14:textId="77777777" w:rsidTr="00381737">
        <w:tc>
          <w:tcPr>
            <w:tcW w:w="1844" w:type="dxa"/>
            <w:tcBorders>
              <w:left w:val="nil"/>
              <w:right w:val="nil"/>
            </w:tcBorders>
          </w:tcPr>
          <w:p w14:paraId="563DC223" w14:textId="77777777" w:rsidR="00381737" w:rsidRPr="008615B9" w:rsidRDefault="00381737" w:rsidP="00381737">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417" w:type="dxa"/>
            <w:tcBorders>
              <w:left w:val="nil"/>
              <w:right w:val="nil"/>
            </w:tcBorders>
            <w:vAlign w:val="bottom"/>
          </w:tcPr>
          <w:p w14:paraId="1A4D9747" w14:textId="77777777" w:rsidR="00381737" w:rsidRPr="00DF0652" w:rsidRDefault="00381737" w:rsidP="00381737">
            <w:pPr>
              <w:jc w:val="center"/>
              <w:rPr>
                <w:rFonts w:ascii="Times New Roman" w:hAnsi="Times New Roman" w:cs="Times New Roman"/>
                <w:color w:val="000000"/>
                <w:sz w:val="20"/>
              </w:rPr>
            </w:pPr>
            <w:r w:rsidRPr="00DF0652">
              <w:rPr>
                <w:rFonts w:ascii="Times New Roman" w:hAnsi="Times New Roman" w:cs="Times New Roman"/>
                <w:color w:val="000000"/>
                <w:sz w:val="20"/>
              </w:rPr>
              <w:t>0.66</w:t>
            </w:r>
          </w:p>
        </w:tc>
        <w:tc>
          <w:tcPr>
            <w:tcW w:w="1647" w:type="dxa"/>
            <w:tcBorders>
              <w:left w:val="nil"/>
              <w:right w:val="nil"/>
            </w:tcBorders>
            <w:vAlign w:val="bottom"/>
          </w:tcPr>
          <w:p w14:paraId="2DB13B1D" w14:textId="77777777" w:rsidR="00381737" w:rsidRPr="00DF0652" w:rsidRDefault="00381737" w:rsidP="00381737">
            <w:pPr>
              <w:jc w:val="center"/>
              <w:rPr>
                <w:rFonts w:ascii="Times New Roman" w:hAnsi="Times New Roman" w:cs="Times New Roman"/>
                <w:color w:val="000000"/>
                <w:sz w:val="20"/>
              </w:rPr>
            </w:pPr>
            <w:r w:rsidRPr="00DF0652">
              <w:rPr>
                <w:rFonts w:ascii="Times New Roman" w:hAnsi="Times New Roman" w:cs="Times New Roman"/>
                <w:color w:val="000000"/>
                <w:sz w:val="20"/>
              </w:rPr>
              <w:t>14.20</w:t>
            </w:r>
          </w:p>
        </w:tc>
        <w:tc>
          <w:tcPr>
            <w:tcW w:w="1499" w:type="dxa"/>
            <w:tcBorders>
              <w:left w:val="nil"/>
              <w:right w:val="nil"/>
            </w:tcBorders>
            <w:vAlign w:val="bottom"/>
          </w:tcPr>
          <w:p w14:paraId="0335837B" w14:textId="77777777" w:rsidR="00381737" w:rsidRPr="00DF0652" w:rsidRDefault="00381737" w:rsidP="00381737">
            <w:pPr>
              <w:jc w:val="center"/>
              <w:rPr>
                <w:rFonts w:ascii="Times New Roman" w:hAnsi="Times New Roman" w:cs="Times New Roman"/>
                <w:color w:val="000000"/>
                <w:sz w:val="20"/>
              </w:rPr>
            </w:pPr>
            <w:r w:rsidRPr="00DF0652">
              <w:rPr>
                <w:rFonts w:ascii="Times New Roman" w:hAnsi="Times New Roman" w:cs="Times New Roman"/>
                <w:color w:val="000000"/>
                <w:sz w:val="20"/>
              </w:rPr>
              <w:t>128.66</w:t>
            </w:r>
          </w:p>
        </w:tc>
        <w:tc>
          <w:tcPr>
            <w:tcW w:w="1390" w:type="dxa"/>
            <w:tcBorders>
              <w:left w:val="nil"/>
              <w:right w:val="nil"/>
            </w:tcBorders>
            <w:vAlign w:val="bottom"/>
          </w:tcPr>
          <w:p w14:paraId="3701C526" w14:textId="77777777" w:rsidR="00381737" w:rsidRPr="00DF0652" w:rsidRDefault="00381737" w:rsidP="00381737">
            <w:pPr>
              <w:jc w:val="center"/>
              <w:rPr>
                <w:rFonts w:ascii="Times New Roman" w:hAnsi="Times New Roman" w:cs="Times New Roman"/>
                <w:color w:val="000000"/>
                <w:sz w:val="20"/>
              </w:rPr>
            </w:pPr>
            <w:r w:rsidRPr="00DF0652">
              <w:rPr>
                <w:rFonts w:ascii="Times New Roman" w:hAnsi="Times New Roman" w:cs="Times New Roman"/>
                <w:color w:val="000000"/>
                <w:sz w:val="20"/>
              </w:rPr>
              <w:t>0.45</w:t>
            </w:r>
          </w:p>
        </w:tc>
        <w:tc>
          <w:tcPr>
            <w:tcW w:w="1219" w:type="dxa"/>
            <w:tcBorders>
              <w:left w:val="nil"/>
              <w:right w:val="nil"/>
            </w:tcBorders>
            <w:vAlign w:val="bottom"/>
          </w:tcPr>
          <w:p w14:paraId="59F516E0" w14:textId="77777777" w:rsidR="00381737" w:rsidRPr="00DF0652" w:rsidRDefault="00381737" w:rsidP="00381737">
            <w:pPr>
              <w:jc w:val="center"/>
              <w:rPr>
                <w:rFonts w:ascii="Times New Roman" w:hAnsi="Times New Roman" w:cs="Times New Roman"/>
                <w:color w:val="000000"/>
                <w:sz w:val="20"/>
              </w:rPr>
            </w:pPr>
            <w:r w:rsidRPr="00DF0652">
              <w:rPr>
                <w:rFonts w:ascii="Times New Roman" w:hAnsi="Times New Roman" w:cs="Times New Roman"/>
                <w:color w:val="000000"/>
                <w:sz w:val="20"/>
              </w:rPr>
              <w:t>0.22</w:t>
            </w:r>
          </w:p>
        </w:tc>
      </w:tr>
      <w:tr w:rsidR="00381737" w:rsidRPr="008615B9" w14:paraId="71954127" w14:textId="77777777" w:rsidTr="00381737">
        <w:tc>
          <w:tcPr>
            <w:tcW w:w="1844" w:type="dxa"/>
            <w:tcBorders>
              <w:left w:val="nil"/>
              <w:right w:val="nil"/>
            </w:tcBorders>
          </w:tcPr>
          <w:p w14:paraId="5DCD7A24" w14:textId="77777777" w:rsidR="00381737" w:rsidRPr="00721D14" w:rsidRDefault="00381737" w:rsidP="00381737">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417" w:type="dxa"/>
            <w:tcBorders>
              <w:left w:val="nil"/>
              <w:right w:val="nil"/>
            </w:tcBorders>
            <w:vAlign w:val="bottom"/>
          </w:tcPr>
          <w:p w14:paraId="2ED38FA5"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752</w:t>
            </w:r>
          </w:p>
        </w:tc>
        <w:tc>
          <w:tcPr>
            <w:tcW w:w="1647" w:type="dxa"/>
            <w:tcBorders>
              <w:left w:val="nil"/>
              <w:right w:val="nil"/>
            </w:tcBorders>
            <w:vAlign w:val="bottom"/>
          </w:tcPr>
          <w:p w14:paraId="053A7B3F"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752</w:t>
            </w:r>
          </w:p>
        </w:tc>
        <w:tc>
          <w:tcPr>
            <w:tcW w:w="1499" w:type="dxa"/>
            <w:tcBorders>
              <w:left w:val="nil"/>
              <w:right w:val="nil"/>
            </w:tcBorders>
            <w:vAlign w:val="bottom"/>
          </w:tcPr>
          <w:p w14:paraId="2F96CC3F"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752</w:t>
            </w:r>
          </w:p>
        </w:tc>
        <w:tc>
          <w:tcPr>
            <w:tcW w:w="1390" w:type="dxa"/>
            <w:tcBorders>
              <w:left w:val="nil"/>
              <w:right w:val="nil"/>
            </w:tcBorders>
            <w:vAlign w:val="bottom"/>
          </w:tcPr>
          <w:p w14:paraId="472654BE"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752</w:t>
            </w:r>
          </w:p>
        </w:tc>
        <w:tc>
          <w:tcPr>
            <w:tcW w:w="1219" w:type="dxa"/>
            <w:tcBorders>
              <w:left w:val="nil"/>
              <w:right w:val="nil"/>
            </w:tcBorders>
            <w:vAlign w:val="bottom"/>
          </w:tcPr>
          <w:p w14:paraId="248DDE48"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752</w:t>
            </w:r>
          </w:p>
        </w:tc>
      </w:tr>
      <w:tr w:rsidR="00381737" w:rsidRPr="008615B9" w14:paraId="7A4B3B65" w14:textId="77777777" w:rsidTr="00381737">
        <w:tc>
          <w:tcPr>
            <w:tcW w:w="1844" w:type="dxa"/>
            <w:tcBorders>
              <w:left w:val="nil"/>
              <w:bottom w:val="thickThinSmallGap" w:sz="24" w:space="0" w:color="auto"/>
              <w:right w:val="nil"/>
            </w:tcBorders>
          </w:tcPr>
          <w:p w14:paraId="05F15C93" w14:textId="77777777" w:rsidR="00381737" w:rsidRPr="00721D14" w:rsidRDefault="00381737" w:rsidP="00381737">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417" w:type="dxa"/>
            <w:tcBorders>
              <w:left w:val="nil"/>
              <w:bottom w:val="thickThinSmallGap" w:sz="24" w:space="0" w:color="auto"/>
              <w:right w:val="nil"/>
            </w:tcBorders>
            <w:vAlign w:val="bottom"/>
          </w:tcPr>
          <w:p w14:paraId="177919FE"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0.091</w:t>
            </w:r>
          </w:p>
        </w:tc>
        <w:tc>
          <w:tcPr>
            <w:tcW w:w="1647" w:type="dxa"/>
            <w:tcBorders>
              <w:left w:val="nil"/>
              <w:bottom w:val="thickThinSmallGap" w:sz="24" w:space="0" w:color="auto"/>
              <w:right w:val="nil"/>
            </w:tcBorders>
            <w:vAlign w:val="bottom"/>
          </w:tcPr>
          <w:p w14:paraId="1BE6EDA8"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0.083</w:t>
            </w:r>
          </w:p>
        </w:tc>
        <w:tc>
          <w:tcPr>
            <w:tcW w:w="1499" w:type="dxa"/>
            <w:tcBorders>
              <w:left w:val="nil"/>
              <w:bottom w:val="thickThinSmallGap" w:sz="24" w:space="0" w:color="auto"/>
              <w:right w:val="nil"/>
            </w:tcBorders>
            <w:vAlign w:val="bottom"/>
          </w:tcPr>
          <w:p w14:paraId="05380B58"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0.056</w:t>
            </w:r>
          </w:p>
        </w:tc>
        <w:tc>
          <w:tcPr>
            <w:tcW w:w="1390" w:type="dxa"/>
            <w:tcBorders>
              <w:left w:val="nil"/>
              <w:bottom w:val="thickThinSmallGap" w:sz="24" w:space="0" w:color="auto"/>
              <w:right w:val="nil"/>
            </w:tcBorders>
            <w:vAlign w:val="bottom"/>
          </w:tcPr>
          <w:p w14:paraId="5217E31E"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0.019</w:t>
            </w:r>
          </w:p>
        </w:tc>
        <w:tc>
          <w:tcPr>
            <w:tcW w:w="1219" w:type="dxa"/>
            <w:tcBorders>
              <w:left w:val="nil"/>
              <w:bottom w:val="thickThinSmallGap" w:sz="24" w:space="0" w:color="auto"/>
              <w:right w:val="nil"/>
            </w:tcBorders>
            <w:vAlign w:val="bottom"/>
          </w:tcPr>
          <w:p w14:paraId="7970DFEB" w14:textId="77777777" w:rsidR="00381737" w:rsidRPr="008615B9" w:rsidRDefault="00381737" w:rsidP="00381737">
            <w:pPr>
              <w:jc w:val="center"/>
              <w:rPr>
                <w:rFonts w:ascii="Times New Roman" w:hAnsi="Times New Roman" w:cs="Times New Roman"/>
                <w:color w:val="000000"/>
                <w:sz w:val="20"/>
              </w:rPr>
            </w:pPr>
            <w:r w:rsidRPr="008615B9">
              <w:rPr>
                <w:rFonts w:ascii="Times New Roman" w:hAnsi="Times New Roman" w:cs="Times New Roman"/>
                <w:color w:val="000000"/>
                <w:sz w:val="20"/>
              </w:rPr>
              <w:t>0.075</w:t>
            </w:r>
          </w:p>
        </w:tc>
      </w:tr>
    </w:tbl>
    <w:p w14:paraId="333289CD" w14:textId="77777777" w:rsidR="005D31CD" w:rsidRPr="00C61962" w:rsidRDefault="00FD06DB" w:rsidP="00274045">
      <w:pPr>
        <w:spacing w:line="240" w:lineRule="auto"/>
        <w:rPr>
          <w:rFonts w:ascii="Times New Roman" w:hAnsi="Times New Roman" w:cs="Times New Roman"/>
          <w:szCs w:val="24"/>
        </w:rPr>
      </w:pPr>
      <w:r w:rsidRPr="00C61962">
        <w:rPr>
          <w:rFonts w:ascii="Times New Roman" w:hAnsi="Times New Roman" w:cs="Times New Roman"/>
          <w:sz w:val="20"/>
          <w:szCs w:val="24"/>
        </w:rPr>
        <w:t xml:space="preserve">Note: </w:t>
      </w:r>
      <w:r w:rsidR="00D177CD" w:rsidRPr="00C61962">
        <w:rPr>
          <w:rFonts w:ascii="Times New Roman" w:hAnsi="Times New Roman" w:cs="Times New Roman"/>
          <w:sz w:val="20"/>
          <w:szCs w:val="24"/>
        </w:rPr>
        <w:t xml:space="preserve">*, ** and *** denote significance from the control group at 10%, 5% and 1% respectively. Average value for </w:t>
      </w:r>
      <w:r w:rsidRPr="00C61962">
        <w:rPr>
          <w:rFonts w:ascii="Times New Roman" w:hAnsi="Times New Roman" w:cs="Times New Roman"/>
          <w:sz w:val="20"/>
          <w:szCs w:val="24"/>
        </w:rPr>
        <w:t xml:space="preserve">Group 1 is </w:t>
      </w:r>
      <w:r w:rsidR="00D177CD" w:rsidRPr="00C61962">
        <w:rPr>
          <w:rFonts w:ascii="Times New Roman" w:hAnsi="Times New Roman" w:cs="Times New Roman"/>
          <w:sz w:val="20"/>
          <w:szCs w:val="24"/>
        </w:rPr>
        <w:t xml:space="preserve">taken </w:t>
      </w:r>
      <w:r w:rsidRPr="00C61962">
        <w:rPr>
          <w:rFonts w:ascii="Times New Roman" w:hAnsi="Times New Roman" w:cs="Times New Roman"/>
          <w:sz w:val="20"/>
          <w:szCs w:val="24"/>
        </w:rPr>
        <w:t>from the follow-up survey</w:t>
      </w:r>
      <w:r w:rsidR="00D177CD" w:rsidRPr="00C61962">
        <w:rPr>
          <w:rFonts w:ascii="Times New Roman" w:hAnsi="Times New Roman" w:cs="Times New Roman"/>
          <w:sz w:val="20"/>
          <w:szCs w:val="24"/>
        </w:rPr>
        <w:t xml:space="preserve"> for assessing the magnitude of impacts</w:t>
      </w:r>
      <w:r w:rsidRPr="00C61962">
        <w:rPr>
          <w:rFonts w:ascii="Times New Roman" w:hAnsi="Times New Roman" w:cs="Times New Roman"/>
          <w:sz w:val="20"/>
          <w:szCs w:val="24"/>
        </w:rPr>
        <w:t>.</w:t>
      </w:r>
      <w:r w:rsidR="00CF08AF">
        <w:rPr>
          <w:rFonts w:ascii="Times New Roman" w:hAnsi="Times New Roman" w:cs="Times New Roman"/>
          <w:sz w:val="20"/>
          <w:szCs w:val="24"/>
        </w:rPr>
        <w:t xml:space="preserve"> Total number of days and hours are calculated for the last month preceding the survey date. </w:t>
      </w:r>
    </w:p>
    <w:p w14:paraId="2B685E5B" w14:textId="367ED4C5" w:rsidR="00F803BB" w:rsidRDefault="00627003" w:rsidP="003873B5">
      <w:pPr>
        <w:rPr>
          <w:rFonts w:ascii="Times New Roman" w:hAnsi="Times New Roman" w:cs="Times New Roman"/>
          <w:sz w:val="24"/>
          <w:szCs w:val="24"/>
        </w:rPr>
      </w:pPr>
      <w:r>
        <w:rPr>
          <w:rFonts w:ascii="Times New Roman" w:hAnsi="Times New Roman" w:cs="Times New Roman"/>
          <w:sz w:val="24"/>
          <w:szCs w:val="24"/>
        </w:rPr>
        <w:t xml:space="preserve">Equally importantly, we do no observe any significant reduction in the likelihood of medium and large transfer groups’ earning wage income compared to UCT groups. In other words, the medium and large IGA grants groups have been able to increase their involvement in non-farm, but are still reliant on wage work. Estimated impact on total number of days worked by all household members is small (less than two days in last month) and statistically not significant. This shows that business grants resulted in some shift in their type of work, but not necessarily increasing total employment. </w:t>
      </w:r>
      <w:r w:rsidR="00804BE7">
        <w:rPr>
          <w:rFonts w:ascii="Times New Roman" w:hAnsi="Times New Roman" w:cs="Times New Roman"/>
          <w:sz w:val="24"/>
          <w:szCs w:val="24"/>
        </w:rPr>
        <w:t>In terms of other economic activities, there is very limited scale of livestock rearing by the study population (only 4% and 3% at baseline and</w:t>
      </w:r>
      <w:r w:rsidR="005C3F71">
        <w:rPr>
          <w:rFonts w:ascii="Times New Roman" w:hAnsi="Times New Roman" w:cs="Times New Roman"/>
          <w:sz w:val="24"/>
          <w:szCs w:val="24"/>
        </w:rPr>
        <w:t xml:space="preserve"> follow-up survey respectively), and</w:t>
      </w:r>
      <w:r w:rsidR="00804BE7">
        <w:rPr>
          <w:rFonts w:ascii="Times New Roman" w:hAnsi="Times New Roman" w:cs="Times New Roman"/>
          <w:sz w:val="24"/>
          <w:szCs w:val="24"/>
        </w:rPr>
        <w:t xml:space="preserve"> </w:t>
      </w:r>
      <w:r w:rsidR="005C3F71">
        <w:rPr>
          <w:rFonts w:ascii="Times New Roman" w:hAnsi="Times New Roman" w:cs="Times New Roman"/>
          <w:sz w:val="24"/>
          <w:szCs w:val="24"/>
        </w:rPr>
        <w:t xml:space="preserve">agriculture or fishing are even lower. </w:t>
      </w:r>
    </w:p>
    <w:p w14:paraId="5935CC6A" w14:textId="49092A57" w:rsidR="00627003" w:rsidRDefault="00627003" w:rsidP="0012049C">
      <w:pPr>
        <w:spacing w:after="0"/>
        <w:rPr>
          <w:rFonts w:ascii="Times New Roman" w:hAnsi="Times New Roman" w:cs="Times New Roman"/>
          <w:sz w:val="24"/>
          <w:szCs w:val="24"/>
        </w:rPr>
      </w:pPr>
      <w:r>
        <w:rPr>
          <w:rFonts w:ascii="Times New Roman" w:hAnsi="Times New Roman" w:cs="Times New Roman"/>
          <w:sz w:val="24"/>
          <w:szCs w:val="24"/>
        </w:rPr>
        <w:t>In Table 3</w:t>
      </w:r>
      <w:r w:rsidR="009535AA">
        <w:rPr>
          <w:rFonts w:ascii="Times New Roman" w:hAnsi="Times New Roman" w:cs="Times New Roman"/>
          <w:sz w:val="24"/>
          <w:szCs w:val="24"/>
        </w:rPr>
        <w:t>,</w:t>
      </w:r>
      <w:r>
        <w:rPr>
          <w:rFonts w:ascii="Times New Roman" w:hAnsi="Times New Roman" w:cs="Times New Roman"/>
          <w:sz w:val="24"/>
          <w:szCs w:val="24"/>
        </w:rPr>
        <w:t xml:space="preserve"> we look at the impact on non-farm business management</w:t>
      </w:r>
      <w:r w:rsidR="005C4A00">
        <w:rPr>
          <w:rFonts w:ascii="Times New Roman" w:hAnsi="Times New Roman" w:cs="Times New Roman"/>
          <w:sz w:val="24"/>
          <w:szCs w:val="24"/>
        </w:rPr>
        <w:t xml:space="preserve"> to assess the contribution of business training in this study</w:t>
      </w:r>
      <w:r>
        <w:rPr>
          <w:rFonts w:ascii="Times New Roman" w:hAnsi="Times New Roman" w:cs="Times New Roman"/>
          <w:sz w:val="24"/>
          <w:szCs w:val="24"/>
        </w:rPr>
        <w:t xml:space="preserve">. </w:t>
      </w:r>
      <w:r w:rsidR="009E3F62">
        <w:rPr>
          <w:rFonts w:ascii="Times New Roman" w:hAnsi="Times New Roman" w:cs="Times New Roman"/>
          <w:sz w:val="24"/>
          <w:szCs w:val="24"/>
        </w:rPr>
        <w:t xml:space="preserve">The </w:t>
      </w:r>
      <w:r>
        <w:rPr>
          <w:rFonts w:ascii="Times New Roman" w:hAnsi="Times New Roman" w:cs="Times New Roman"/>
          <w:sz w:val="24"/>
          <w:szCs w:val="24"/>
        </w:rPr>
        <w:t xml:space="preserve">IGA training emphasizes on keeping written business records, </w:t>
      </w:r>
      <w:r w:rsidR="009E3F62">
        <w:rPr>
          <w:rFonts w:ascii="Times New Roman" w:hAnsi="Times New Roman" w:cs="Times New Roman"/>
          <w:sz w:val="24"/>
          <w:szCs w:val="24"/>
        </w:rPr>
        <w:t xml:space="preserve">and </w:t>
      </w:r>
      <w:r>
        <w:rPr>
          <w:rFonts w:ascii="Times New Roman" w:hAnsi="Times New Roman" w:cs="Times New Roman"/>
          <w:sz w:val="24"/>
          <w:szCs w:val="24"/>
        </w:rPr>
        <w:t>we find significant positive effects on this indicator. The effect size is between 11 and 16 percentage points compared to the average of 24% for the households in Group 1, and there is no significant difference among the three groups</w:t>
      </w:r>
      <w:r w:rsidR="009E3F62">
        <w:rPr>
          <w:rFonts w:ascii="Times New Roman" w:hAnsi="Times New Roman" w:cs="Times New Roman"/>
          <w:sz w:val="24"/>
          <w:szCs w:val="24"/>
        </w:rPr>
        <w:t xml:space="preserve"> (who received the training)</w:t>
      </w:r>
      <w:r>
        <w:rPr>
          <w:rFonts w:ascii="Times New Roman" w:hAnsi="Times New Roman" w:cs="Times New Roman"/>
          <w:sz w:val="24"/>
          <w:szCs w:val="24"/>
        </w:rPr>
        <w:t xml:space="preserve">. This indicates the observed effects are driven by the training rather than the size of business capital. The businesses are almost exclusively petty trading of different sorts (e.g. groceries, vegetable, charcoals, tea stalls etc.), which are managed by household </w:t>
      </w:r>
      <w:r w:rsidR="00611177">
        <w:rPr>
          <w:rFonts w:ascii="Times New Roman" w:hAnsi="Times New Roman" w:cs="Times New Roman"/>
          <w:sz w:val="24"/>
          <w:szCs w:val="24"/>
        </w:rPr>
        <w:t>members</w:t>
      </w:r>
      <w:r>
        <w:rPr>
          <w:rFonts w:ascii="Times New Roman" w:hAnsi="Times New Roman" w:cs="Times New Roman"/>
          <w:sz w:val="24"/>
          <w:szCs w:val="24"/>
        </w:rPr>
        <w:t>. During key informant interviews of the project staffs, it was reported some of the IGA grants recipients are creating employment opportunities for others by hiring people. However, we do not find any significant effects of the additional grants on hiring (Column 2 in Table 3). In fact, about 90 of the businesses do not hire anyone for operating the</w:t>
      </w:r>
      <w:r w:rsidR="001B585C">
        <w:rPr>
          <w:rFonts w:ascii="Times New Roman" w:hAnsi="Times New Roman" w:cs="Times New Roman"/>
          <w:sz w:val="24"/>
          <w:szCs w:val="24"/>
        </w:rPr>
        <w:t>ir</w:t>
      </w:r>
      <w:r>
        <w:rPr>
          <w:rFonts w:ascii="Times New Roman" w:hAnsi="Times New Roman" w:cs="Times New Roman"/>
          <w:sz w:val="24"/>
          <w:szCs w:val="24"/>
        </w:rPr>
        <w:t xml:space="preserve"> business</w:t>
      </w:r>
      <w:r w:rsidR="001B585C">
        <w:rPr>
          <w:rFonts w:ascii="Times New Roman" w:hAnsi="Times New Roman" w:cs="Times New Roman"/>
          <w:sz w:val="24"/>
          <w:szCs w:val="24"/>
        </w:rPr>
        <w:t>es</w:t>
      </w:r>
      <w:r>
        <w:rPr>
          <w:rFonts w:ascii="Times New Roman" w:hAnsi="Times New Roman" w:cs="Times New Roman"/>
          <w:sz w:val="24"/>
          <w:szCs w:val="24"/>
        </w:rPr>
        <w:t>.</w:t>
      </w:r>
    </w:p>
    <w:p w14:paraId="3734B588" w14:textId="77777777" w:rsidR="00627003" w:rsidRDefault="00627003" w:rsidP="0012049C">
      <w:pPr>
        <w:spacing w:after="0"/>
        <w:rPr>
          <w:rFonts w:ascii="Times New Roman" w:hAnsi="Times New Roman" w:cs="Times New Roman"/>
          <w:sz w:val="24"/>
          <w:szCs w:val="24"/>
        </w:rPr>
      </w:pPr>
    </w:p>
    <w:p w14:paraId="5DF89110" w14:textId="47E4FFC3" w:rsidR="0012049C" w:rsidRDefault="00F264BB" w:rsidP="0012049C">
      <w:pPr>
        <w:spacing w:after="0"/>
        <w:rPr>
          <w:rFonts w:ascii="Times New Roman" w:hAnsi="Times New Roman" w:cs="Times New Roman"/>
          <w:sz w:val="24"/>
          <w:szCs w:val="24"/>
        </w:rPr>
      </w:pPr>
      <w:r>
        <w:rPr>
          <w:rFonts w:ascii="Times New Roman" w:hAnsi="Times New Roman" w:cs="Times New Roman"/>
          <w:sz w:val="24"/>
          <w:szCs w:val="24"/>
        </w:rPr>
        <w:t>Table 3</w:t>
      </w:r>
      <w:r w:rsidR="00710AA6" w:rsidRPr="005D31CD">
        <w:rPr>
          <w:rFonts w:ascii="Times New Roman" w:hAnsi="Times New Roman" w:cs="Times New Roman"/>
          <w:sz w:val="24"/>
          <w:szCs w:val="24"/>
        </w:rPr>
        <w:t xml:space="preserve">. Impact on </w:t>
      </w:r>
      <w:r w:rsidR="00710AA6">
        <w:rPr>
          <w:rFonts w:ascii="Times New Roman" w:hAnsi="Times New Roman" w:cs="Times New Roman"/>
          <w:sz w:val="24"/>
          <w:szCs w:val="24"/>
        </w:rPr>
        <w:t>business management practices</w:t>
      </w:r>
    </w:p>
    <w:tbl>
      <w:tblPr>
        <w:tblStyle w:val="TableGrid"/>
        <w:tblW w:w="0" w:type="auto"/>
        <w:tblLook w:val="04A0" w:firstRow="1" w:lastRow="0" w:firstColumn="1" w:lastColumn="0" w:noHBand="0" w:noVBand="1"/>
      </w:tblPr>
      <w:tblGrid>
        <w:gridCol w:w="1844"/>
        <w:gridCol w:w="1638"/>
        <w:gridCol w:w="1426"/>
        <w:gridCol w:w="1499"/>
        <w:gridCol w:w="1390"/>
        <w:gridCol w:w="1219"/>
      </w:tblGrid>
      <w:tr w:rsidR="001B434D" w:rsidRPr="008615B9" w14:paraId="4A07C093" w14:textId="77777777" w:rsidTr="0045300D">
        <w:tc>
          <w:tcPr>
            <w:tcW w:w="1844" w:type="dxa"/>
            <w:vMerge w:val="restart"/>
            <w:tcBorders>
              <w:top w:val="thinThickSmallGap" w:sz="24" w:space="0" w:color="auto"/>
              <w:left w:val="nil"/>
              <w:right w:val="nil"/>
            </w:tcBorders>
          </w:tcPr>
          <w:p w14:paraId="23E20202" w14:textId="77777777" w:rsidR="001B434D" w:rsidRPr="008615B9" w:rsidRDefault="001B434D" w:rsidP="001B434D">
            <w:pPr>
              <w:rPr>
                <w:rFonts w:ascii="Times New Roman" w:hAnsi="Times New Roman" w:cs="Times New Roman"/>
                <w:sz w:val="20"/>
                <w:szCs w:val="20"/>
              </w:rPr>
            </w:pPr>
          </w:p>
        </w:tc>
        <w:tc>
          <w:tcPr>
            <w:tcW w:w="1638" w:type="dxa"/>
            <w:tcBorders>
              <w:top w:val="thinThickSmallGap" w:sz="24" w:space="0" w:color="auto"/>
              <w:left w:val="nil"/>
              <w:bottom w:val="single" w:sz="4" w:space="0" w:color="auto"/>
              <w:right w:val="nil"/>
            </w:tcBorders>
          </w:tcPr>
          <w:p w14:paraId="3073CF7C" w14:textId="77777777" w:rsidR="001B434D" w:rsidRPr="001B434D" w:rsidRDefault="001B434D" w:rsidP="001B434D">
            <w:pPr>
              <w:jc w:val="center"/>
              <w:rPr>
                <w:rFonts w:ascii="Times New Roman" w:hAnsi="Times New Roman" w:cs="Times New Roman"/>
                <w:color w:val="000000"/>
                <w:sz w:val="20"/>
              </w:rPr>
            </w:pPr>
            <w:r>
              <w:rPr>
                <w:rFonts w:ascii="Times New Roman" w:hAnsi="Times New Roman" w:cs="Times New Roman"/>
                <w:color w:val="000000"/>
                <w:sz w:val="20"/>
              </w:rPr>
              <w:t>Keep written records of business</w:t>
            </w:r>
          </w:p>
        </w:tc>
        <w:tc>
          <w:tcPr>
            <w:tcW w:w="1426" w:type="dxa"/>
            <w:tcBorders>
              <w:top w:val="thinThickSmallGap" w:sz="24" w:space="0" w:color="auto"/>
              <w:left w:val="nil"/>
              <w:bottom w:val="single" w:sz="4" w:space="0" w:color="auto"/>
              <w:right w:val="nil"/>
            </w:tcBorders>
          </w:tcPr>
          <w:p w14:paraId="65EB89D5" w14:textId="77777777" w:rsidR="001B434D" w:rsidRPr="001B434D" w:rsidRDefault="001B434D" w:rsidP="001B434D">
            <w:pPr>
              <w:jc w:val="center"/>
              <w:rPr>
                <w:rFonts w:ascii="Times New Roman" w:hAnsi="Times New Roman" w:cs="Times New Roman"/>
                <w:color w:val="000000"/>
                <w:sz w:val="20"/>
              </w:rPr>
            </w:pPr>
            <w:r>
              <w:rPr>
                <w:rFonts w:ascii="Times New Roman" w:hAnsi="Times New Roman" w:cs="Times New Roman"/>
                <w:color w:val="000000"/>
                <w:sz w:val="20"/>
              </w:rPr>
              <w:t>Hired anyone for the business</w:t>
            </w:r>
          </w:p>
        </w:tc>
        <w:tc>
          <w:tcPr>
            <w:tcW w:w="1499" w:type="dxa"/>
            <w:tcBorders>
              <w:top w:val="thinThickSmallGap" w:sz="24" w:space="0" w:color="auto"/>
              <w:left w:val="nil"/>
              <w:bottom w:val="single" w:sz="4" w:space="0" w:color="auto"/>
              <w:right w:val="nil"/>
            </w:tcBorders>
          </w:tcPr>
          <w:p w14:paraId="18139CA7" w14:textId="77777777" w:rsidR="001B434D" w:rsidRPr="001B434D" w:rsidRDefault="001B434D" w:rsidP="001B434D">
            <w:pPr>
              <w:jc w:val="center"/>
              <w:rPr>
                <w:rFonts w:ascii="Times New Roman" w:hAnsi="Times New Roman" w:cs="Times New Roman"/>
                <w:color w:val="000000"/>
                <w:sz w:val="20"/>
              </w:rPr>
            </w:pPr>
            <w:r>
              <w:rPr>
                <w:rFonts w:ascii="Times New Roman" w:hAnsi="Times New Roman" w:cs="Times New Roman"/>
                <w:color w:val="000000"/>
                <w:sz w:val="20"/>
              </w:rPr>
              <w:t>Sought loan for business</w:t>
            </w:r>
          </w:p>
        </w:tc>
        <w:tc>
          <w:tcPr>
            <w:tcW w:w="1390" w:type="dxa"/>
            <w:tcBorders>
              <w:top w:val="thinThickSmallGap" w:sz="24" w:space="0" w:color="auto"/>
              <w:left w:val="nil"/>
              <w:bottom w:val="single" w:sz="4" w:space="0" w:color="auto"/>
              <w:right w:val="nil"/>
            </w:tcBorders>
          </w:tcPr>
          <w:p w14:paraId="436D7834" w14:textId="77777777" w:rsidR="001B434D" w:rsidRPr="001B434D" w:rsidRDefault="001B434D" w:rsidP="001B434D">
            <w:pPr>
              <w:jc w:val="center"/>
              <w:rPr>
                <w:rFonts w:ascii="Times New Roman" w:hAnsi="Times New Roman" w:cs="Times New Roman"/>
                <w:color w:val="000000"/>
                <w:sz w:val="20"/>
              </w:rPr>
            </w:pPr>
            <w:r>
              <w:rPr>
                <w:rFonts w:ascii="Times New Roman" w:hAnsi="Times New Roman" w:cs="Times New Roman"/>
                <w:color w:val="000000"/>
                <w:sz w:val="20"/>
              </w:rPr>
              <w:t>Did any credit purchase for business</w:t>
            </w:r>
          </w:p>
        </w:tc>
        <w:tc>
          <w:tcPr>
            <w:tcW w:w="1219" w:type="dxa"/>
            <w:tcBorders>
              <w:top w:val="thinThickSmallGap" w:sz="24" w:space="0" w:color="auto"/>
              <w:left w:val="nil"/>
              <w:bottom w:val="single" w:sz="4" w:space="0" w:color="auto"/>
              <w:right w:val="nil"/>
            </w:tcBorders>
          </w:tcPr>
          <w:p w14:paraId="59A92BF2" w14:textId="77777777" w:rsidR="001B434D" w:rsidRPr="001B434D" w:rsidRDefault="001B434D" w:rsidP="001B434D">
            <w:pPr>
              <w:jc w:val="center"/>
              <w:rPr>
                <w:rFonts w:ascii="Times New Roman" w:hAnsi="Times New Roman" w:cs="Times New Roman"/>
                <w:color w:val="000000"/>
                <w:sz w:val="20"/>
              </w:rPr>
            </w:pPr>
            <w:r>
              <w:rPr>
                <w:rFonts w:ascii="Times New Roman" w:hAnsi="Times New Roman" w:cs="Times New Roman"/>
                <w:color w:val="000000"/>
                <w:sz w:val="20"/>
              </w:rPr>
              <w:t>Value of businesses (USD)</w:t>
            </w:r>
          </w:p>
        </w:tc>
      </w:tr>
      <w:tr w:rsidR="0012049C" w:rsidRPr="008615B9" w14:paraId="0D71AB52" w14:textId="77777777" w:rsidTr="001B434D">
        <w:tc>
          <w:tcPr>
            <w:tcW w:w="1844" w:type="dxa"/>
            <w:vMerge/>
            <w:tcBorders>
              <w:left w:val="nil"/>
              <w:right w:val="nil"/>
            </w:tcBorders>
          </w:tcPr>
          <w:p w14:paraId="2673A331" w14:textId="77777777" w:rsidR="0012049C" w:rsidRPr="008615B9" w:rsidRDefault="0012049C" w:rsidP="00CE5EC8">
            <w:pPr>
              <w:rPr>
                <w:rFonts w:ascii="Times New Roman" w:hAnsi="Times New Roman" w:cs="Times New Roman"/>
                <w:sz w:val="20"/>
                <w:szCs w:val="20"/>
              </w:rPr>
            </w:pPr>
          </w:p>
        </w:tc>
        <w:tc>
          <w:tcPr>
            <w:tcW w:w="1638" w:type="dxa"/>
            <w:tcBorders>
              <w:left w:val="nil"/>
              <w:bottom w:val="nil"/>
              <w:right w:val="nil"/>
            </w:tcBorders>
            <w:vAlign w:val="bottom"/>
          </w:tcPr>
          <w:p w14:paraId="3D4855D5" w14:textId="77777777" w:rsidR="0012049C" w:rsidRPr="008615B9" w:rsidRDefault="0012049C"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26" w:type="dxa"/>
            <w:tcBorders>
              <w:left w:val="nil"/>
              <w:bottom w:val="nil"/>
              <w:right w:val="nil"/>
            </w:tcBorders>
            <w:vAlign w:val="bottom"/>
          </w:tcPr>
          <w:p w14:paraId="1B11ADB7" w14:textId="77777777" w:rsidR="0012049C" w:rsidRPr="008615B9" w:rsidRDefault="0012049C"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499" w:type="dxa"/>
            <w:tcBorders>
              <w:left w:val="nil"/>
              <w:bottom w:val="nil"/>
              <w:right w:val="nil"/>
            </w:tcBorders>
            <w:vAlign w:val="bottom"/>
          </w:tcPr>
          <w:p w14:paraId="1041F716" w14:textId="77777777" w:rsidR="0012049C" w:rsidRPr="008615B9" w:rsidRDefault="0012049C"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390" w:type="dxa"/>
            <w:tcBorders>
              <w:left w:val="nil"/>
              <w:bottom w:val="nil"/>
              <w:right w:val="nil"/>
            </w:tcBorders>
            <w:vAlign w:val="bottom"/>
          </w:tcPr>
          <w:p w14:paraId="4DB0C3E9" w14:textId="77777777" w:rsidR="0012049C" w:rsidRPr="008615B9" w:rsidRDefault="0012049C"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19" w:type="dxa"/>
            <w:tcBorders>
              <w:left w:val="nil"/>
              <w:bottom w:val="nil"/>
              <w:right w:val="nil"/>
            </w:tcBorders>
            <w:vAlign w:val="bottom"/>
          </w:tcPr>
          <w:p w14:paraId="11588EF9" w14:textId="77777777" w:rsidR="0012049C" w:rsidRPr="008615B9" w:rsidRDefault="0012049C"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1B434D" w:rsidRPr="008615B9" w14:paraId="373836EC" w14:textId="77777777" w:rsidTr="001B434D">
        <w:tc>
          <w:tcPr>
            <w:tcW w:w="1844" w:type="dxa"/>
            <w:vMerge w:val="restart"/>
            <w:tcBorders>
              <w:left w:val="nil"/>
              <w:right w:val="nil"/>
            </w:tcBorders>
          </w:tcPr>
          <w:p w14:paraId="5CC6197E"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Group 2</w:t>
            </w:r>
          </w:p>
          <w:p w14:paraId="36CCD329"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638" w:type="dxa"/>
            <w:tcBorders>
              <w:left w:val="nil"/>
              <w:bottom w:val="nil"/>
              <w:right w:val="nil"/>
            </w:tcBorders>
            <w:vAlign w:val="bottom"/>
          </w:tcPr>
          <w:p w14:paraId="6ACDA44F"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0.122***</w:t>
            </w:r>
          </w:p>
        </w:tc>
        <w:tc>
          <w:tcPr>
            <w:tcW w:w="1426" w:type="dxa"/>
            <w:tcBorders>
              <w:left w:val="nil"/>
              <w:bottom w:val="nil"/>
              <w:right w:val="nil"/>
            </w:tcBorders>
            <w:vAlign w:val="bottom"/>
          </w:tcPr>
          <w:p w14:paraId="6E25516C" w14:textId="52A2816F" w:rsidR="001B434D" w:rsidRPr="001B434D" w:rsidRDefault="001B434D" w:rsidP="004C5BA2">
            <w:pPr>
              <w:jc w:val="center"/>
              <w:rPr>
                <w:rFonts w:ascii="Times New Roman" w:hAnsi="Times New Roman" w:cs="Times New Roman"/>
                <w:color w:val="000000"/>
                <w:sz w:val="20"/>
              </w:rPr>
            </w:pPr>
            <w:r w:rsidRPr="001B434D">
              <w:rPr>
                <w:rFonts w:ascii="Times New Roman" w:hAnsi="Times New Roman" w:cs="Times New Roman"/>
                <w:color w:val="000000"/>
                <w:sz w:val="20"/>
              </w:rPr>
              <w:t>0.0</w:t>
            </w:r>
            <w:r w:rsidR="004C5BA2">
              <w:rPr>
                <w:rFonts w:ascii="Times New Roman" w:hAnsi="Times New Roman" w:cs="Times New Roman"/>
                <w:color w:val="000000"/>
                <w:sz w:val="20"/>
              </w:rPr>
              <w:t>01</w:t>
            </w:r>
          </w:p>
        </w:tc>
        <w:tc>
          <w:tcPr>
            <w:tcW w:w="1499" w:type="dxa"/>
            <w:tcBorders>
              <w:left w:val="nil"/>
              <w:bottom w:val="nil"/>
              <w:right w:val="nil"/>
            </w:tcBorders>
            <w:vAlign w:val="bottom"/>
          </w:tcPr>
          <w:p w14:paraId="28B19DA3"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-0.007</w:t>
            </w:r>
          </w:p>
        </w:tc>
        <w:tc>
          <w:tcPr>
            <w:tcW w:w="1390" w:type="dxa"/>
            <w:tcBorders>
              <w:left w:val="nil"/>
              <w:bottom w:val="nil"/>
              <w:right w:val="nil"/>
            </w:tcBorders>
            <w:vAlign w:val="bottom"/>
          </w:tcPr>
          <w:p w14:paraId="40F9445E"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-0.041</w:t>
            </w:r>
          </w:p>
        </w:tc>
        <w:tc>
          <w:tcPr>
            <w:tcW w:w="1219" w:type="dxa"/>
            <w:tcBorders>
              <w:left w:val="nil"/>
              <w:bottom w:val="nil"/>
              <w:right w:val="nil"/>
            </w:tcBorders>
            <w:vAlign w:val="bottom"/>
          </w:tcPr>
          <w:p w14:paraId="35C08EEF"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36.854</w:t>
            </w:r>
          </w:p>
        </w:tc>
      </w:tr>
      <w:tr w:rsidR="001B434D" w:rsidRPr="008615B9" w14:paraId="23104F99" w14:textId="77777777" w:rsidTr="001B434D">
        <w:tc>
          <w:tcPr>
            <w:tcW w:w="1844" w:type="dxa"/>
            <w:vMerge/>
            <w:tcBorders>
              <w:left w:val="nil"/>
              <w:bottom w:val="single" w:sz="4" w:space="0" w:color="auto"/>
              <w:right w:val="nil"/>
            </w:tcBorders>
          </w:tcPr>
          <w:p w14:paraId="029FDC3F" w14:textId="77777777" w:rsidR="001B434D" w:rsidRPr="008615B9" w:rsidRDefault="001B434D" w:rsidP="001B434D">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49D10E90"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(0.047)</w:t>
            </w:r>
          </w:p>
        </w:tc>
        <w:tc>
          <w:tcPr>
            <w:tcW w:w="1426" w:type="dxa"/>
            <w:tcBorders>
              <w:top w:val="nil"/>
              <w:left w:val="nil"/>
              <w:bottom w:val="single" w:sz="4" w:space="0" w:color="auto"/>
              <w:right w:val="nil"/>
            </w:tcBorders>
            <w:vAlign w:val="bottom"/>
          </w:tcPr>
          <w:p w14:paraId="7428948F" w14:textId="3690FEAE" w:rsidR="001B434D" w:rsidRPr="001B434D" w:rsidRDefault="001B434D" w:rsidP="004C5BA2">
            <w:pPr>
              <w:jc w:val="center"/>
              <w:rPr>
                <w:rFonts w:ascii="Times New Roman" w:hAnsi="Times New Roman" w:cs="Times New Roman"/>
                <w:color w:val="000000"/>
                <w:sz w:val="20"/>
              </w:rPr>
            </w:pPr>
            <w:r w:rsidRPr="001B434D">
              <w:rPr>
                <w:rFonts w:ascii="Times New Roman" w:hAnsi="Times New Roman" w:cs="Times New Roman"/>
                <w:color w:val="000000"/>
                <w:sz w:val="20"/>
              </w:rPr>
              <w:t>(0.0</w:t>
            </w:r>
            <w:r w:rsidR="004C5BA2">
              <w:rPr>
                <w:rFonts w:ascii="Times New Roman" w:hAnsi="Times New Roman" w:cs="Times New Roman"/>
                <w:color w:val="000000"/>
                <w:sz w:val="20"/>
              </w:rPr>
              <w:t>27</w:t>
            </w:r>
            <w:r w:rsidRPr="001B434D">
              <w:rPr>
                <w:rFonts w:ascii="Times New Roman" w:hAnsi="Times New Roman" w:cs="Times New Roman"/>
                <w:color w:val="000000"/>
                <w:sz w:val="20"/>
              </w:rPr>
              <w:t>)</w:t>
            </w:r>
          </w:p>
        </w:tc>
        <w:tc>
          <w:tcPr>
            <w:tcW w:w="1499" w:type="dxa"/>
            <w:tcBorders>
              <w:top w:val="nil"/>
              <w:left w:val="nil"/>
              <w:bottom w:val="single" w:sz="4" w:space="0" w:color="auto"/>
              <w:right w:val="nil"/>
            </w:tcBorders>
            <w:vAlign w:val="bottom"/>
          </w:tcPr>
          <w:p w14:paraId="53D83885"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(0.036)</w:t>
            </w:r>
          </w:p>
        </w:tc>
        <w:tc>
          <w:tcPr>
            <w:tcW w:w="1390" w:type="dxa"/>
            <w:tcBorders>
              <w:top w:val="nil"/>
              <w:left w:val="nil"/>
              <w:bottom w:val="single" w:sz="4" w:space="0" w:color="auto"/>
              <w:right w:val="nil"/>
            </w:tcBorders>
            <w:vAlign w:val="bottom"/>
          </w:tcPr>
          <w:p w14:paraId="28FD28D9"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(0.040)</w:t>
            </w:r>
          </w:p>
        </w:tc>
        <w:tc>
          <w:tcPr>
            <w:tcW w:w="1219" w:type="dxa"/>
            <w:tcBorders>
              <w:top w:val="nil"/>
              <w:left w:val="nil"/>
              <w:bottom w:val="single" w:sz="4" w:space="0" w:color="auto"/>
              <w:right w:val="nil"/>
            </w:tcBorders>
            <w:vAlign w:val="bottom"/>
          </w:tcPr>
          <w:p w14:paraId="1314E134"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(24.607)</w:t>
            </w:r>
          </w:p>
        </w:tc>
      </w:tr>
      <w:tr w:rsidR="001B434D" w:rsidRPr="008615B9" w14:paraId="64FFC7F4" w14:textId="77777777" w:rsidTr="001B434D">
        <w:tc>
          <w:tcPr>
            <w:tcW w:w="1844" w:type="dxa"/>
            <w:vMerge w:val="restart"/>
            <w:tcBorders>
              <w:left w:val="nil"/>
              <w:right w:val="nil"/>
            </w:tcBorders>
          </w:tcPr>
          <w:p w14:paraId="43CA73E7"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Group 3</w:t>
            </w:r>
          </w:p>
          <w:p w14:paraId="48CD3E28"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638" w:type="dxa"/>
            <w:tcBorders>
              <w:left w:val="nil"/>
              <w:bottom w:val="nil"/>
              <w:right w:val="nil"/>
            </w:tcBorders>
            <w:vAlign w:val="bottom"/>
          </w:tcPr>
          <w:p w14:paraId="04D66B30"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0.110**</w:t>
            </w:r>
          </w:p>
        </w:tc>
        <w:tc>
          <w:tcPr>
            <w:tcW w:w="1426" w:type="dxa"/>
            <w:tcBorders>
              <w:left w:val="nil"/>
              <w:bottom w:val="nil"/>
              <w:right w:val="nil"/>
            </w:tcBorders>
            <w:vAlign w:val="bottom"/>
          </w:tcPr>
          <w:p w14:paraId="30DABE12" w14:textId="4A9FFB16" w:rsidR="001B434D" w:rsidRPr="001B434D" w:rsidRDefault="004C5BA2" w:rsidP="001B434D">
            <w:pPr>
              <w:jc w:val="center"/>
              <w:rPr>
                <w:rFonts w:ascii="Times New Roman" w:hAnsi="Times New Roman" w:cs="Times New Roman"/>
                <w:color w:val="000000"/>
                <w:sz w:val="20"/>
              </w:rPr>
            </w:pPr>
            <w:r>
              <w:rPr>
                <w:rFonts w:ascii="Times New Roman" w:hAnsi="Times New Roman" w:cs="Times New Roman"/>
                <w:color w:val="000000"/>
                <w:sz w:val="20"/>
              </w:rPr>
              <w:t>-0.006</w:t>
            </w:r>
          </w:p>
        </w:tc>
        <w:tc>
          <w:tcPr>
            <w:tcW w:w="1499" w:type="dxa"/>
            <w:tcBorders>
              <w:left w:val="nil"/>
              <w:bottom w:val="nil"/>
              <w:right w:val="nil"/>
            </w:tcBorders>
            <w:vAlign w:val="bottom"/>
          </w:tcPr>
          <w:p w14:paraId="52BA83C4"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-0.049</w:t>
            </w:r>
          </w:p>
        </w:tc>
        <w:tc>
          <w:tcPr>
            <w:tcW w:w="1390" w:type="dxa"/>
            <w:tcBorders>
              <w:left w:val="nil"/>
              <w:bottom w:val="nil"/>
              <w:right w:val="nil"/>
            </w:tcBorders>
            <w:vAlign w:val="bottom"/>
          </w:tcPr>
          <w:p w14:paraId="585DDE21"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0.006</w:t>
            </w:r>
          </w:p>
        </w:tc>
        <w:tc>
          <w:tcPr>
            <w:tcW w:w="1219" w:type="dxa"/>
            <w:tcBorders>
              <w:left w:val="nil"/>
              <w:bottom w:val="nil"/>
              <w:right w:val="nil"/>
            </w:tcBorders>
            <w:vAlign w:val="bottom"/>
          </w:tcPr>
          <w:p w14:paraId="241F6F5B"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83.988***</w:t>
            </w:r>
          </w:p>
        </w:tc>
      </w:tr>
      <w:tr w:rsidR="001B434D" w:rsidRPr="008615B9" w14:paraId="3D75A5DF" w14:textId="77777777" w:rsidTr="001B434D">
        <w:tc>
          <w:tcPr>
            <w:tcW w:w="1844" w:type="dxa"/>
            <w:vMerge/>
            <w:tcBorders>
              <w:left w:val="nil"/>
              <w:bottom w:val="single" w:sz="4" w:space="0" w:color="auto"/>
              <w:right w:val="nil"/>
            </w:tcBorders>
          </w:tcPr>
          <w:p w14:paraId="43A6C9EF" w14:textId="77777777" w:rsidR="001B434D" w:rsidRPr="008615B9" w:rsidRDefault="001B434D" w:rsidP="001B434D">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709DBE0C"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(0.048)</w:t>
            </w:r>
          </w:p>
        </w:tc>
        <w:tc>
          <w:tcPr>
            <w:tcW w:w="1426" w:type="dxa"/>
            <w:tcBorders>
              <w:top w:val="nil"/>
              <w:left w:val="nil"/>
              <w:bottom w:val="single" w:sz="4" w:space="0" w:color="auto"/>
              <w:right w:val="nil"/>
            </w:tcBorders>
            <w:vAlign w:val="bottom"/>
          </w:tcPr>
          <w:p w14:paraId="6E90C599" w14:textId="2C0A8BBD" w:rsidR="001B434D" w:rsidRPr="001B434D" w:rsidRDefault="001B434D" w:rsidP="004C5BA2">
            <w:pPr>
              <w:jc w:val="center"/>
              <w:rPr>
                <w:rFonts w:ascii="Times New Roman" w:hAnsi="Times New Roman" w:cs="Times New Roman"/>
                <w:color w:val="000000"/>
                <w:sz w:val="20"/>
              </w:rPr>
            </w:pPr>
            <w:r w:rsidRPr="001B434D">
              <w:rPr>
                <w:rFonts w:ascii="Times New Roman" w:hAnsi="Times New Roman" w:cs="Times New Roman"/>
                <w:color w:val="000000"/>
                <w:sz w:val="20"/>
              </w:rPr>
              <w:t>(0.0</w:t>
            </w:r>
            <w:r w:rsidR="004C5BA2">
              <w:rPr>
                <w:rFonts w:ascii="Times New Roman" w:hAnsi="Times New Roman" w:cs="Times New Roman"/>
                <w:color w:val="000000"/>
                <w:sz w:val="20"/>
              </w:rPr>
              <w:t>28</w:t>
            </w:r>
            <w:r w:rsidRPr="001B434D">
              <w:rPr>
                <w:rFonts w:ascii="Times New Roman" w:hAnsi="Times New Roman" w:cs="Times New Roman"/>
                <w:color w:val="000000"/>
                <w:sz w:val="20"/>
              </w:rPr>
              <w:t>)</w:t>
            </w:r>
          </w:p>
        </w:tc>
        <w:tc>
          <w:tcPr>
            <w:tcW w:w="1499" w:type="dxa"/>
            <w:tcBorders>
              <w:top w:val="nil"/>
              <w:left w:val="nil"/>
              <w:bottom w:val="single" w:sz="4" w:space="0" w:color="auto"/>
              <w:right w:val="nil"/>
            </w:tcBorders>
            <w:vAlign w:val="bottom"/>
          </w:tcPr>
          <w:p w14:paraId="42F96682"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(0.035)</w:t>
            </w:r>
          </w:p>
        </w:tc>
        <w:tc>
          <w:tcPr>
            <w:tcW w:w="1390" w:type="dxa"/>
            <w:tcBorders>
              <w:top w:val="nil"/>
              <w:left w:val="nil"/>
              <w:bottom w:val="single" w:sz="4" w:space="0" w:color="auto"/>
              <w:right w:val="nil"/>
            </w:tcBorders>
            <w:vAlign w:val="bottom"/>
          </w:tcPr>
          <w:p w14:paraId="74DE60AA"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(0.041)</w:t>
            </w:r>
          </w:p>
        </w:tc>
        <w:tc>
          <w:tcPr>
            <w:tcW w:w="1219" w:type="dxa"/>
            <w:tcBorders>
              <w:top w:val="nil"/>
              <w:left w:val="nil"/>
              <w:bottom w:val="single" w:sz="4" w:space="0" w:color="auto"/>
              <w:right w:val="nil"/>
            </w:tcBorders>
            <w:vAlign w:val="bottom"/>
          </w:tcPr>
          <w:p w14:paraId="122F58FD"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(26.799)</w:t>
            </w:r>
          </w:p>
        </w:tc>
      </w:tr>
      <w:tr w:rsidR="001B434D" w:rsidRPr="008615B9" w14:paraId="5C1931C1" w14:textId="77777777" w:rsidTr="001B434D">
        <w:tc>
          <w:tcPr>
            <w:tcW w:w="1844" w:type="dxa"/>
            <w:vMerge w:val="restart"/>
            <w:tcBorders>
              <w:left w:val="nil"/>
              <w:right w:val="nil"/>
            </w:tcBorders>
          </w:tcPr>
          <w:p w14:paraId="65692C2F"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0ED0EE8E" w14:textId="77777777" w:rsidR="001B434D" w:rsidRPr="008615B9" w:rsidRDefault="001B434D" w:rsidP="001B434D">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638" w:type="dxa"/>
            <w:tcBorders>
              <w:left w:val="nil"/>
              <w:bottom w:val="nil"/>
              <w:right w:val="nil"/>
            </w:tcBorders>
            <w:vAlign w:val="bottom"/>
          </w:tcPr>
          <w:p w14:paraId="005C6B26"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0.157***</w:t>
            </w:r>
          </w:p>
        </w:tc>
        <w:tc>
          <w:tcPr>
            <w:tcW w:w="1426" w:type="dxa"/>
            <w:tcBorders>
              <w:left w:val="nil"/>
              <w:bottom w:val="nil"/>
              <w:right w:val="nil"/>
            </w:tcBorders>
            <w:vAlign w:val="bottom"/>
          </w:tcPr>
          <w:p w14:paraId="74872EB3" w14:textId="47EA119A" w:rsidR="001B434D" w:rsidRPr="001B434D" w:rsidRDefault="004C5BA2" w:rsidP="001B434D">
            <w:pPr>
              <w:jc w:val="center"/>
              <w:rPr>
                <w:rFonts w:ascii="Times New Roman" w:hAnsi="Times New Roman" w:cs="Times New Roman"/>
                <w:color w:val="000000"/>
                <w:sz w:val="20"/>
              </w:rPr>
            </w:pPr>
            <w:r>
              <w:rPr>
                <w:rFonts w:ascii="Times New Roman" w:hAnsi="Times New Roman" w:cs="Times New Roman"/>
                <w:color w:val="000000"/>
                <w:sz w:val="20"/>
              </w:rPr>
              <w:t>-0.00</w:t>
            </w:r>
            <w:r w:rsidR="001B434D" w:rsidRPr="001B434D">
              <w:rPr>
                <w:rFonts w:ascii="Times New Roman" w:hAnsi="Times New Roman" w:cs="Times New Roman"/>
                <w:color w:val="000000"/>
                <w:sz w:val="20"/>
              </w:rPr>
              <w:t>4</w:t>
            </w:r>
          </w:p>
        </w:tc>
        <w:tc>
          <w:tcPr>
            <w:tcW w:w="1499" w:type="dxa"/>
            <w:tcBorders>
              <w:left w:val="nil"/>
              <w:bottom w:val="nil"/>
              <w:right w:val="nil"/>
            </w:tcBorders>
            <w:vAlign w:val="bottom"/>
          </w:tcPr>
          <w:p w14:paraId="01177514"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-0.085**</w:t>
            </w:r>
          </w:p>
        </w:tc>
        <w:tc>
          <w:tcPr>
            <w:tcW w:w="1390" w:type="dxa"/>
            <w:tcBorders>
              <w:left w:val="nil"/>
              <w:bottom w:val="nil"/>
              <w:right w:val="nil"/>
            </w:tcBorders>
            <w:vAlign w:val="bottom"/>
          </w:tcPr>
          <w:p w14:paraId="7BF33F47"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-0.021</w:t>
            </w:r>
          </w:p>
        </w:tc>
        <w:tc>
          <w:tcPr>
            <w:tcW w:w="1219" w:type="dxa"/>
            <w:tcBorders>
              <w:left w:val="nil"/>
              <w:bottom w:val="nil"/>
              <w:right w:val="nil"/>
            </w:tcBorders>
            <w:vAlign w:val="bottom"/>
          </w:tcPr>
          <w:p w14:paraId="3DCF7DC8"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217.654***</w:t>
            </w:r>
          </w:p>
        </w:tc>
      </w:tr>
      <w:tr w:rsidR="001B434D" w:rsidRPr="008615B9" w14:paraId="29E86FD2" w14:textId="77777777" w:rsidTr="001B434D">
        <w:tc>
          <w:tcPr>
            <w:tcW w:w="1844" w:type="dxa"/>
            <w:vMerge/>
            <w:tcBorders>
              <w:left w:val="nil"/>
              <w:bottom w:val="single" w:sz="4" w:space="0" w:color="auto"/>
              <w:right w:val="nil"/>
            </w:tcBorders>
          </w:tcPr>
          <w:p w14:paraId="4D96999F" w14:textId="77777777" w:rsidR="001B434D" w:rsidRPr="008615B9" w:rsidRDefault="001B434D" w:rsidP="001B434D">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259040CE"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(0.048)</w:t>
            </w:r>
          </w:p>
        </w:tc>
        <w:tc>
          <w:tcPr>
            <w:tcW w:w="1426" w:type="dxa"/>
            <w:tcBorders>
              <w:top w:val="nil"/>
              <w:left w:val="nil"/>
              <w:bottom w:val="single" w:sz="4" w:space="0" w:color="auto"/>
              <w:right w:val="nil"/>
            </w:tcBorders>
            <w:vAlign w:val="bottom"/>
          </w:tcPr>
          <w:p w14:paraId="2A12E2B9" w14:textId="505AED50" w:rsidR="001B434D" w:rsidRPr="001B434D" w:rsidRDefault="001B434D" w:rsidP="004C5BA2">
            <w:pPr>
              <w:jc w:val="center"/>
              <w:rPr>
                <w:rFonts w:ascii="Times New Roman" w:hAnsi="Times New Roman" w:cs="Times New Roman"/>
                <w:color w:val="000000"/>
                <w:sz w:val="20"/>
              </w:rPr>
            </w:pPr>
            <w:r w:rsidRPr="001B434D">
              <w:rPr>
                <w:rFonts w:ascii="Times New Roman" w:hAnsi="Times New Roman" w:cs="Times New Roman"/>
                <w:color w:val="000000"/>
                <w:sz w:val="20"/>
              </w:rPr>
              <w:t>(0.0</w:t>
            </w:r>
            <w:r w:rsidR="004C5BA2">
              <w:rPr>
                <w:rFonts w:ascii="Times New Roman" w:hAnsi="Times New Roman" w:cs="Times New Roman"/>
                <w:color w:val="000000"/>
                <w:sz w:val="20"/>
              </w:rPr>
              <w:t>28</w:t>
            </w:r>
            <w:r w:rsidRPr="001B434D">
              <w:rPr>
                <w:rFonts w:ascii="Times New Roman" w:hAnsi="Times New Roman" w:cs="Times New Roman"/>
                <w:color w:val="000000"/>
                <w:sz w:val="20"/>
              </w:rPr>
              <w:t>)</w:t>
            </w:r>
          </w:p>
        </w:tc>
        <w:tc>
          <w:tcPr>
            <w:tcW w:w="1499" w:type="dxa"/>
            <w:tcBorders>
              <w:top w:val="nil"/>
              <w:left w:val="nil"/>
              <w:bottom w:val="single" w:sz="4" w:space="0" w:color="auto"/>
              <w:right w:val="nil"/>
            </w:tcBorders>
            <w:vAlign w:val="bottom"/>
          </w:tcPr>
          <w:p w14:paraId="31909C6A"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(0.034)</w:t>
            </w:r>
          </w:p>
        </w:tc>
        <w:tc>
          <w:tcPr>
            <w:tcW w:w="1390" w:type="dxa"/>
            <w:tcBorders>
              <w:top w:val="nil"/>
              <w:left w:val="nil"/>
              <w:bottom w:val="single" w:sz="4" w:space="0" w:color="auto"/>
              <w:right w:val="nil"/>
            </w:tcBorders>
            <w:vAlign w:val="bottom"/>
          </w:tcPr>
          <w:p w14:paraId="13CD53BF"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(0.040)</w:t>
            </w:r>
          </w:p>
        </w:tc>
        <w:tc>
          <w:tcPr>
            <w:tcW w:w="1219" w:type="dxa"/>
            <w:tcBorders>
              <w:top w:val="nil"/>
              <w:left w:val="nil"/>
              <w:bottom w:val="single" w:sz="4" w:space="0" w:color="auto"/>
              <w:right w:val="nil"/>
            </w:tcBorders>
            <w:vAlign w:val="bottom"/>
          </w:tcPr>
          <w:p w14:paraId="47127392" w14:textId="77777777" w:rsidR="001B434D" w:rsidRPr="001B434D" w:rsidRDefault="001B434D" w:rsidP="001B434D">
            <w:pPr>
              <w:jc w:val="center"/>
              <w:rPr>
                <w:rFonts w:ascii="Times New Roman" w:hAnsi="Times New Roman" w:cs="Times New Roman"/>
                <w:color w:val="000000"/>
                <w:sz w:val="20"/>
              </w:rPr>
            </w:pPr>
            <w:r w:rsidRPr="001B434D">
              <w:rPr>
                <w:rFonts w:ascii="Times New Roman" w:hAnsi="Times New Roman" w:cs="Times New Roman"/>
                <w:color w:val="000000"/>
                <w:sz w:val="20"/>
              </w:rPr>
              <w:t>(30.971)</w:t>
            </w:r>
          </w:p>
        </w:tc>
      </w:tr>
      <w:tr w:rsidR="004F6E8A" w:rsidRPr="00676F04" w14:paraId="304193A7" w14:textId="77777777" w:rsidTr="001B434D">
        <w:tc>
          <w:tcPr>
            <w:tcW w:w="1844" w:type="dxa"/>
            <w:tcBorders>
              <w:left w:val="nil"/>
              <w:right w:val="nil"/>
            </w:tcBorders>
          </w:tcPr>
          <w:p w14:paraId="221D89FE" w14:textId="77777777" w:rsidR="004F6E8A" w:rsidRPr="008615B9" w:rsidRDefault="004F6E8A" w:rsidP="004F6E8A">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638" w:type="dxa"/>
            <w:tcBorders>
              <w:left w:val="nil"/>
              <w:right w:val="nil"/>
            </w:tcBorders>
            <w:vAlign w:val="bottom"/>
          </w:tcPr>
          <w:p w14:paraId="62439F27" w14:textId="77777777" w:rsidR="004F6E8A" w:rsidRPr="004F6E8A" w:rsidRDefault="004F6E8A" w:rsidP="004F6E8A">
            <w:pPr>
              <w:jc w:val="center"/>
              <w:rPr>
                <w:rFonts w:ascii="Times New Roman" w:hAnsi="Times New Roman" w:cs="Times New Roman"/>
                <w:color w:val="000000"/>
                <w:sz w:val="20"/>
              </w:rPr>
            </w:pPr>
            <w:r w:rsidRPr="004F6E8A">
              <w:rPr>
                <w:rFonts w:ascii="Times New Roman" w:hAnsi="Times New Roman" w:cs="Times New Roman"/>
                <w:color w:val="000000"/>
                <w:sz w:val="20"/>
              </w:rPr>
              <w:t>0.24</w:t>
            </w:r>
          </w:p>
        </w:tc>
        <w:tc>
          <w:tcPr>
            <w:tcW w:w="1426" w:type="dxa"/>
            <w:tcBorders>
              <w:left w:val="nil"/>
              <w:right w:val="nil"/>
            </w:tcBorders>
            <w:vAlign w:val="bottom"/>
          </w:tcPr>
          <w:p w14:paraId="573D78C1" w14:textId="34C97BEF" w:rsidR="004F6E8A" w:rsidRPr="004F6E8A" w:rsidRDefault="004C5BA2" w:rsidP="004F6E8A">
            <w:pPr>
              <w:jc w:val="center"/>
              <w:rPr>
                <w:rFonts w:ascii="Times New Roman" w:hAnsi="Times New Roman" w:cs="Times New Roman"/>
                <w:color w:val="000000"/>
                <w:sz w:val="20"/>
              </w:rPr>
            </w:pPr>
            <w:r>
              <w:rPr>
                <w:rFonts w:ascii="Times New Roman" w:hAnsi="Times New Roman" w:cs="Times New Roman"/>
                <w:color w:val="000000"/>
                <w:sz w:val="20"/>
              </w:rPr>
              <w:t>0.09</w:t>
            </w:r>
          </w:p>
        </w:tc>
        <w:tc>
          <w:tcPr>
            <w:tcW w:w="1499" w:type="dxa"/>
            <w:tcBorders>
              <w:left w:val="nil"/>
              <w:right w:val="nil"/>
            </w:tcBorders>
            <w:vAlign w:val="bottom"/>
          </w:tcPr>
          <w:p w14:paraId="6C4E58EE" w14:textId="77777777" w:rsidR="004F6E8A" w:rsidRPr="004F6E8A" w:rsidRDefault="004F6E8A" w:rsidP="004F6E8A">
            <w:pPr>
              <w:jc w:val="center"/>
              <w:rPr>
                <w:rFonts w:ascii="Times New Roman" w:hAnsi="Times New Roman" w:cs="Times New Roman"/>
                <w:color w:val="000000"/>
                <w:sz w:val="20"/>
              </w:rPr>
            </w:pPr>
            <w:r w:rsidRPr="004F6E8A">
              <w:rPr>
                <w:rFonts w:ascii="Times New Roman" w:hAnsi="Times New Roman" w:cs="Times New Roman"/>
                <w:color w:val="000000"/>
                <w:sz w:val="20"/>
              </w:rPr>
              <w:t>0.19</w:t>
            </w:r>
          </w:p>
        </w:tc>
        <w:tc>
          <w:tcPr>
            <w:tcW w:w="1390" w:type="dxa"/>
            <w:tcBorders>
              <w:left w:val="nil"/>
              <w:right w:val="nil"/>
            </w:tcBorders>
            <w:vAlign w:val="bottom"/>
          </w:tcPr>
          <w:p w14:paraId="14B693FB" w14:textId="77777777" w:rsidR="004F6E8A" w:rsidRPr="004F6E8A" w:rsidRDefault="004F6E8A" w:rsidP="004F6E8A">
            <w:pPr>
              <w:jc w:val="center"/>
              <w:rPr>
                <w:rFonts w:ascii="Times New Roman" w:hAnsi="Times New Roman" w:cs="Times New Roman"/>
                <w:color w:val="000000"/>
                <w:sz w:val="20"/>
              </w:rPr>
            </w:pPr>
            <w:r w:rsidRPr="004F6E8A">
              <w:rPr>
                <w:rFonts w:ascii="Times New Roman" w:hAnsi="Times New Roman" w:cs="Times New Roman"/>
                <w:color w:val="000000"/>
                <w:sz w:val="20"/>
              </w:rPr>
              <w:t>0.25</w:t>
            </w:r>
          </w:p>
        </w:tc>
        <w:tc>
          <w:tcPr>
            <w:tcW w:w="1219" w:type="dxa"/>
            <w:tcBorders>
              <w:left w:val="nil"/>
              <w:right w:val="nil"/>
            </w:tcBorders>
            <w:vAlign w:val="bottom"/>
          </w:tcPr>
          <w:p w14:paraId="3B57BEDA" w14:textId="77777777" w:rsidR="004F6E8A" w:rsidRPr="004F6E8A" w:rsidRDefault="004F6E8A" w:rsidP="004F6E8A">
            <w:pPr>
              <w:jc w:val="center"/>
              <w:rPr>
                <w:rFonts w:ascii="Times New Roman" w:hAnsi="Times New Roman" w:cs="Times New Roman"/>
                <w:color w:val="000000"/>
                <w:sz w:val="20"/>
              </w:rPr>
            </w:pPr>
            <w:r w:rsidRPr="004F6E8A">
              <w:rPr>
                <w:rFonts w:ascii="Times New Roman" w:hAnsi="Times New Roman" w:cs="Times New Roman"/>
                <w:color w:val="000000"/>
                <w:sz w:val="20"/>
              </w:rPr>
              <w:t>167.19</w:t>
            </w:r>
          </w:p>
        </w:tc>
      </w:tr>
      <w:tr w:rsidR="00DF596A" w:rsidRPr="008615B9" w14:paraId="134FDE3C" w14:textId="77777777" w:rsidTr="001B434D">
        <w:tc>
          <w:tcPr>
            <w:tcW w:w="1844" w:type="dxa"/>
            <w:tcBorders>
              <w:left w:val="nil"/>
              <w:right w:val="nil"/>
            </w:tcBorders>
          </w:tcPr>
          <w:p w14:paraId="5ECA3B11" w14:textId="77777777" w:rsidR="00DF596A" w:rsidRPr="00721D14" w:rsidRDefault="00DF596A" w:rsidP="00DF596A">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638" w:type="dxa"/>
            <w:tcBorders>
              <w:left w:val="nil"/>
              <w:right w:val="nil"/>
            </w:tcBorders>
            <w:vAlign w:val="bottom"/>
          </w:tcPr>
          <w:p w14:paraId="0F48ED5F"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752</w:t>
            </w:r>
          </w:p>
        </w:tc>
        <w:tc>
          <w:tcPr>
            <w:tcW w:w="1426" w:type="dxa"/>
            <w:tcBorders>
              <w:left w:val="nil"/>
              <w:right w:val="nil"/>
            </w:tcBorders>
            <w:vAlign w:val="bottom"/>
          </w:tcPr>
          <w:p w14:paraId="7BC70217" w14:textId="1821F6FA" w:rsidR="00DF596A" w:rsidRPr="00DF596A" w:rsidRDefault="004C5BA2" w:rsidP="00DF596A">
            <w:pPr>
              <w:jc w:val="center"/>
              <w:rPr>
                <w:rFonts w:ascii="Times New Roman" w:hAnsi="Times New Roman" w:cs="Times New Roman"/>
                <w:color w:val="000000"/>
                <w:sz w:val="20"/>
              </w:rPr>
            </w:pPr>
            <w:r>
              <w:rPr>
                <w:rFonts w:ascii="Times New Roman" w:hAnsi="Times New Roman" w:cs="Times New Roman"/>
                <w:color w:val="000000"/>
                <w:sz w:val="20"/>
              </w:rPr>
              <w:t>752</w:t>
            </w:r>
          </w:p>
        </w:tc>
        <w:tc>
          <w:tcPr>
            <w:tcW w:w="1499" w:type="dxa"/>
            <w:tcBorders>
              <w:left w:val="nil"/>
              <w:right w:val="nil"/>
            </w:tcBorders>
            <w:vAlign w:val="bottom"/>
          </w:tcPr>
          <w:p w14:paraId="1CA82F7C"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752</w:t>
            </w:r>
          </w:p>
        </w:tc>
        <w:tc>
          <w:tcPr>
            <w:tcW w:w="1390" w:type="dxa"/>
            <w:tcBorders>
              <w:left w:val="nil"/>
              <w:right w:val="nil"/>
            </w:tcBorders>
            <w:vAlign w:val="bottom"/>
          </w:tcPr>
          <w:p w14:paraId="7B3256B9"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748</w:t>
            </w:r>
          </w:p>
        </w:tc>
        <w:tc>
          <w:tcPr>
            <w:tcW w:w="1219" w:type="dxa"/>
            <w:tcBorders>
              <w:left w:val="nil"/>
              <w:right w:val="nil"/>
            </w:tcBorders>
            <w:vAlign w:val="bottom"/>
          </w:tcPr>
          <w:p w14:paraId="5535FDA1"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752</w:t>
            </w:r>
          </w:p>
        </w:tc>
      </w:tr>
      <w:tr w:rsidR="00DF596A" w:rsidRPr="008615B9" w14:paraId="4E67F82C" w14:textId="77777777" w:rsidTr="001B434D">
        <w:tc>
          <w:tcPr>
            <w:tcW w:w="1844" w:type="dxa"/>
            <w:tcBorders>
              <w:left w:val="nil"/>
              <w:bottom w:val="thickThinSmallGap" w:sz="24" w:space="0" w:color="auto"/>
              <w:right w:val="nil"/>
            </w:tcBorders>
          </w:tcPr>
          <w:p w14:paraId="7A0D67FA" w14:textId="77777777" w:rsidR="00DF596A" w:rsidRPr="00721D14" w:rsidRDefault="00DF596A" w:rsidP="00DF596A">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638" w:type="dxa"/>
            <w:tcBorders>
              <w:left w:val="nil"/>
              <w:bottom w:val="thickThinSmallGap" w:sz="24" w:space="0" w:color="auto"/>
              <w:right w:val="nil"/>
            </w:tcBorders>
            <w:vAlign w:val="bottom"/>
          </w:tcPr>
          <w:p w14:paraId="6F5AED42"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0.016</w:t>
            </w:r>
          </w:p>
        </w:tc>
        <w:tc>
          <w:tcPr>
            <w:tcW w:w="1426" w:type="dxa"/>
            <w:tcBorders>
              <w:left w:val="nil"/>
              <w:bottom w:val="thickThinSmallGap" w:sz="24" w:space="0" w:color="auto"/>
              <w:right w:val="nil"/>
            </w:tcBorders>
            <w:vAlign w:val="bottom"/>
          </w:tcPr>
          <w:p w14:paraId="0E4CFE88" w14:textId="5E879AD4" w:rsidR="00DF596A" w:rsidRPr="00DF596A" w:rsidRDefault="004C5BA2" w:rsidP="00DF596A">
            <w:pPr>
              <w:jc w:val="center"/>
              <w:rPr>
                <w:rFonts w:ascii="Times New Roman" w:hAnsi="Times New Roman" w:cs="Times New Roman"/>
                <w:color w:val="000000"/>
                <w:sz w:val="20"/>
              </w:rPr>
            </w:pPr>
            <w:r>
              <w:rPr>
                <w:rFonts w:ascii="Times New Roman" w:hAnsi="Times New Roman" w:cs="Times New Roman"/>
                <w:color w:val="000000"/>
                <w:sz w:val="20"/>
              </w:rPr>
              <w:t>0.060</w:t>
            </w:r>
          </w:p>
        </w:tc>
        <w:tc>
          <w:tcPr>
            <w:tcW w:w="1499" w:type="dxa"/>
            <w:tcBorders>
              <w:left w:val="nil"/>
              <w:bottom w:val="thickThinSmallGap" w:sz="24" w:space="0" w:color="auto"/>
              <w:right w:val="nil"/>
            </w:tcBorders>
            <w:vAlign w:val="bottom"/>
          </w:tcPr>
          <w:p w14:paraId="3ACD5D21"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0.159</w:t>
            </w:r>
          </w:p>
        </w:tc>
        <w:tc>
          <w:tcPr>
            <w:tcW w:w="1390" w:type="dxa"/>
            <w:tcBorders>
              <w:left w:val="nil"/>
              <w:bottom w:val="thickThinSmallGap" w:sz="24" w:space="0" w:color="auto"/>
              <w:right w:val="nil"/>
            </w:tcBorders>
            <w:vAlign w:val="bottom"/>
          </w:tcPr>
          <w:p w14:paraId="737A9DE4"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0.182</w:t>
            </w:r>
          </w:p>
        </w:tc>
        <w:tc>
          <w:tcPr>
            <w:tcW w:w="1219" w:type="dxa"/>
            <w:tcBorders>
              <w:left w:val="nil"/>
              <w:bottom w:val="thickThinSmallGap" w:sz="24" w:space="0" w:color="auto"/>
              <w:right w:val="nil"/>
            </w:tcBorders>
            <w:vAlign w:val="bottom"/>
          </w:tcPr>
          <w:p w14:paraId="42082B0A" w14:textId="77777777" w:rsidR="00DF596A" w:rsidRPr="00DF596A" w:rsidRDefault="00DF596A" w:rsidP="00DF596A">
            <w:pPr>
              <w:jc w:val="center"/>
              <w:rPr>
                <w:rFonts w:ascii="Times New Roman" w:hAnsi="Times New Roman" w:cs="Times New Roman"/>
                <w:color w:val="000000"/>
                <w:sz w:val="20"/>
              </w:rPr>
            </w:pPr>
            <w:r w:rsidRPr="00DF596A">
              <w:rPr>
                <w:rFonts w:ascii="Times New Roman" w:hAnsi="Times New Roman" w:cs="Times New Roman"/>
                <w:color w:val="000000"/>
                <w:sz w:val="20"/>
              </w:rPr>
              <w:t>0.154</w:t>
            </w:r>
          </w:p>
        </w:tc>
      </w:tr>
    </w:tbl>
    <w:p w14:paraId="05A88C26" w14:textId="7A391189" w:rsidR="00710AA6" w:rsidRPr="00C61962" w:rsidRDefault="00710AA6" w:rsidP="00274045">
      <w:pPr>
        <w:spacing w:after="0" w:line="240" w:lineRule="auto"/>
        <w:rPr>
          <w:rFonts w:ascii="Times New Roman" w:hAnsi="Times New Roman" w:cs="Times New Roman"/>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r w:rsidR="009532E4">
        <w:rPr>
          <w:rFonts w:ascii="Times New Roman" w:hAnsi="Times New Roman" w:cs="Times New Roman"/>
          <w:sz w:val="20"/>
          <w:szCs w:val="24"/>
        </w:rPr>
        <w:t xml:space="preserve"> The business practices questions were added at follow-up survey, and hence the </w:t>
      </w:r>
      <w:r w:rsidR="00771486">
        <w:rPr>
          <w:rFonts w:ascii="Times New Roman" w:hAnsi="Times New Roman" w:cs="Times New Roman"/>
          <w:sz w:val="20"/>
          <w:szCs w:val="24"/>
        </w:rPr>
        <w:t>regression do not control for baseline value</w:t>
      </w:r>
      <w:r w:rsidR="009532E4">
        <w:rPr>
          <w:rFonts w:ascii="Times New Roman" w:hAnsi="Times New Roman" w:cs="Times New Roman"/>
          <w:sz w:val="20"/>
          <w:szCs w:val="24"/>
        </w:rPr>
        <w:t>.</w:t>
      </w:r>
    </w:p>
    <w:p w14:paraId="2E155151" w14:textId="77777777" w:rsidR="00710AA6" w:rsidRDefault="00710AA6" w:rsidP="005D31CD">
      <w:pPr>
        <w:rPr>
          <w:rFonts w:ascii="Times New Roman" w:hAnsi="Times New Roman" w:cs="Times New Roman"/>
          <w:sz w:val="24"/>
          <w:szCs w:val="24"/>
        </w:rPr>
      </w:pPr>
    </w:p>
    <w:p w14:paraId="014B7B03" w14:textId="2B3719CA" w:rsidR="007B6AC5" w:rsidRDefault="007B6AC5" w:rsidP="005D31CD">
      <w:pPr>
        <w:rPr>
          <w:rFonts w:ascii="Times New Roman" w:hAnsi="Times New Roman" w:cs="Times New Roman"/>
          <w:sz w:val="24"/>
          <w:szCs w:val="24"/>
        </w:rPr>
      </w:pPr>
      <w:r>
        <w:rPr>
          <w:rFonts w:ascii="Times New Roman" w:hAnsi="Times New Roman" w:cs="Times New Roman"/>
          <w:sz w:val="24"/>
          <w:szCs w:val="24"/>
        </w:rPr>
        <w:t xml:space="preserve">Column 3 and 4 present the effects on taking cash loan for business (expansion or as working capital) and use of credit purchase from wholesalers. </w:t>
      </w:r>
      <w:r w:rsidR="00917313">
        <w:rPr>
          <w:rFonts w:ascii="Times New Roman" w:hAnsi="Times New Roman" w:cs="Times New Roman"/>
          <w:sz w:val="24"/>
          <w:szCs w:val="24"/>
        </w:rPr>
        <w:t xml:space="preserve">On the one hand, additional capital can relax their credit constraint and thereby reduce the extent of borrowing. Conversely, having larger amount of working capital in their business through the IGA grants can increase their creditworthiness to lenders or wholesalers. </w:t>
      </w:r>
      <w:r w:rsidR="005C3E13">
        <w:rPr>
          <w:rFonts w:ascii="Times New Roman" w:hAnsi="Times New Roman" w:cs="Times New Roman"/>
          <w:sz w:val="24"/>
          <w:szCs w:val="24"/>
        </w:rPr>
        <w:t xml:space="preserve">The impact estimates show the net </w:t>
      </w:r>
      <w:r w:rsidR="002B193A">
        <w:rPr>
          <w:rFonts w:ascii="Times New Roman" w:hAnsi="Times New Roman" w:cs="Times New Roman"/>
          <w:sz w:val="24"/>
          <w:szCs w:val="24"/>
        </w:rPr>
        <w:t>results</w:t>
      </w:r>
      <w:r w:rsidR="005C3E13">
        <w:rPr>
          <w:rFonts w:ascii="Times New Roman" w:hAnsi="Times New Roman" w:cs="Times New Roman"/>
          <w:sz w:val="24"/>
          <w:szCs w:val="24"/>
        </w:rPr>
        <w:t xml:space="preserve"> of these two possible effects. The impact evidence suggest credit constraint being relatively stronger force as the large grant recipients (Group 4) are significantly less likely (9 percentage points) than UCT beneficiaries in seeking cash loans. </w:t>
      </w:r>
      <w:r w:rsidR="00F27A1A">
        <w:rPr>
          <w:rFonts w:ascii="Times New Roman" w:hAnsi="Times New Roman" w:cs="Times New Roman"/>
          <w:sz w:val="24"/>
          <w:szCs w:val="24"/>
        </w:rPr>
        <w:t xml:space="preserve">The point estimate for $500 cash group is 5 percentage points, but not significant. </w:t>
      </w:r>
    </w:p>
    <w:p w14:paraId="47BACD67" w14:textId="4184903B" w:rsidR="00385E7F" w:rsidRDefault="00385E7F" w:rsidP="005D31CD">
      <w:pPr>
        <w:rPr>
          <w:rFonts w:ascii="Times New Roman" w:hAnsi="Times New Roman" w:cs="Times New Roman"/>
          <w:sz w:val="24"/>
          <w:szCs w:val="24"/>
        </w:rPr>
      </w:pPr>
      <w:r>
        <w:rPr>
          <w:rFonts w:ascii="Times New Roman" w:hAnsi="Times New Roman" w:cs="Times New Roman"/>
          <w:sz w:val="24"/>
          <w:szCs w:val="24"/>
        </w:rPr>
        <w:t>Column 5 shows the estimated impacts on the total value of their businesses. To measure business values, the respondents were asked to consider all capital items (furniture, shops etc.) and stocks for their businesses.</w:t>
      </w:r>
      <w:r w:rsidR="00703788">
        <w:rPr>
          <w:rFonts w:ascii="Times New Roman" w:hAnsi="Times New Roman" w:cs="Times New Roman"/>
          <w:sz w:val="24"/>
          <w:szCs w:val="24"/>
        </w:rPr>
        <w:t xml:space="preserve"> The estimates can be used to interpret how much of the additional IGA grants are actually invested. </w:t>
      </w:r>
      <w:r w:rsidR="005A6E4A">
        <w:rPr>
          <w:rFonts w:ascii="Times New Roman" w:hAnsi="Times New Roman" w:cs="Times New Roman"/>
          <w:sz w:val="24"/>
          <w:szCs w:val="24"/>
        </w:rPr>
        <w:t>The effect is the largest for Group 4 at $218, and significantly larger the effects on Group 3 ($84) and Group 2 ($37)</w:t>
      </w:r>
      <w:r w:rsidR="007F5A13">
        <w:rPr>
          <w:rFonts w:ascii="Times New Roman" w:hAnsi="Times New Roman" w:cs="Times New Roman"/>
          <w:sz w:val="24"/>
          <w:szCs w:val="24"/>
        </w:rPr>
        <w:t xml:space="preserve">. This shows that the additional $500 (after the first $500) results in an impact of $134 dollars, which is about a quarter of the </w:t>
      </w:r>
      <w:r w:rsidR="00CF6A6F">
        <w:rPr>
          <w:rFonts w:ascii="Times New Roman" w:hAnsi="Times New Roman" w:cs="Times New Roman"/>
          <w:sz w:val="24"/>
          <w:szCs w:val="24"/>
        </w:rPr>
        <w:t xml:space="preserve">additional </w:t>
      </w:r>
      <w:r w:rsidR="00D6353F">
        <w:rPr>
          <w:rFonts w:ascii="Times New Roman" w:hAnsi="Times New Roman" w:cs="Times New Roman"/>
          <w:sz w:val="24"/>
          <w:szCs w:val="24"/>
        </w:rPr>
        <w:t xml:space="preserve">$500 </w:t>
      </w:r>
      <w:r w:rsidR="007F5A13">
        <w:rPr>
          <w:rFonts w:ascii="Times New Roman" w:hAnsi="Times New Roman" w:cs="Times New Roman"/>
          <w:sz w:val="24"/>
          <w:szCs w:val="24"/>
        </w:rPr>
        <w:t xml:space="preserve">grant. </w:t>
      </w:r>
      <w:r w:rsidR="00D6353F">
        <w:rPr>
          <w:rFonts w:ascii="Times New Roman" w:hAnsi="Times New Roman" w:cs="Times New Roman"/>
          <w:sz w:val="24"/>
          <w:szCs w:val="24"/>
        </w:rPr>
        <w:t>This rate of investment is similar when we compare Group 1 vs. Group 3, which is about 26%</w:t>
      </w:r>
      <w:r w:rsidR="00B04E0A">
        <w:rPr>
          <w:rFonts w:ascii="Times New Roman" w:hAnsi="Times New Roman" w:cs="Times New Roman"/>
          <w:sz w:val="24"/>
          <w:szCs w:val="24"/>
        </w:rPr>
        <w:t xml:space="preserve"> for the additional 350 dollars</w:t>
      </w:r>
      <w:r w:rsidR="00D6353F">
        <w:rPr>
          <w:rFonts w:ascii="Times New Roman" w:hAnsi="Times New Roman" w:cs="Times New Roman"/>
          <w:sz w:val="24"/>
          <w:szCs w:val="24"/>
        </w:rPr>
        <w:t>.</w:t>
      </w:r>
      <w:r w:rsidR="00B04E0A">
        <w:rPr>
          <w:rStyle w:val="FootnoteReference"/>
          <w:rFonts w:ascii="Times New Roman" w:hAnsi="Times New Roman" w:cs="Times New Roman"/>
          <w:sz w:val="24"/>
          <w:szCs w:val="24"/>
        </w:rPr>
        <w:footnoteReference w:id="8"/>
      </w:r>
      <w:r w:rsidR="00D6353F">
        <w:rPr>
          <w:rFonts w:ascii="Times New Roman" w:hAnsi="Times New Roman" w:cs="Times New Roman"/>
          <w:sz w:val="24"/>
          <w:szCs w:val="24"/>
        </w:rPr>
        <w:t xml:space="preserve"> </w:t>
      </w:r>
      <w:r w:rsidR="00C913B8">
        <w:rPr>
          <w:rFonts w:ascii="Times New Roman" w:hAnsi="Times New Roman" w:cs="Times New Roman"/>
          <w:sz w:val="24"/>
          <w:szCs w:val="24"/>
        </w:rPr>
        <w:t xml:space="preserve">This propensity to investment accounting suggests a linear pattern. </w:t>
      </w:r>
      <w:r w:rsidR="00DA75C7">
        <w:rPr>
          <w:rFonts w:ascii="Times New Roman" w:hAnsi="Times New Roman" w:cs="Times New Roman"/>
          <w:sz w:val="24"/>
          <w:szCs w:val="24"/>
        </w:rPr>
        <w:t xml:space="preserve">Although not significant at conventional levels, the effects of $37 for Group 2 is interesting as this suggest potential value of combining multiple UCT into lump-sum with IGA training. </w:t>
      </w:r>
    </w:p>
    <w:p w14:paraId="2283EAE5" w14:textId="11FB3F58" w:rsidR="00F80AC4" w:rsidRPr="005D31CD" w:rsidRDefault="00F80AC4" w:rsidP="00F80AC4">
      <w:pPr>
        <w:rPr>
          <w:rFonts w:ascii="Times New Roman" w:hAnsi="Times New Roman" w:cs="Times New Roman"/>
          <w:sz w:val="24"/>
          <w:szCs w:val="24"/>
        </w:rPr>
      </w:pPr>
      <w:r>
        <w:rPr>
          <w:rFonts w:ascii="Times New Roman" w:hAnsi="Times New Roman" w:cs="Times New Roman"/>
          <w:sz w:val="24"/>
          <w:szCs w:val="24"/>
        </w:rPr>
        <w:t xml:space="preserve">To measure impacts on income, we collected information on their income from various </w:t>
      </w:r>
      <w:r w:rsidR="00D15478">
        <w:rPr>
          <w:rFonts w:ascii="Times New Roman" w:hAnsi="Times New Roman" w:cs="Times New Roman"/>
          <w:sz w:val="24"/>
          <w:szCs w:val="24"/>
        </w:rPr>
        <w:t xml:space="preserve">sources </w:t>
      </w:r>
      <w:r>
        <w:rPr>
          <w:rFonts w:ascii="Times New Roman" w:hAnsi="Times New Roman" w:cs="Times New Roman"/>
          <w:sz w:val="24"/>
          <w:szCs w:val="24"/>
        </w:rPr>
        <w:t xml:space="preserve">in the last 30 days as well as total profit from businesses in the last 6 months. Estimated impact on income (Table 4) correspond to the effects observed on their labour supply and business management. The four cash transfer groups do not have any significant difference in their last months’ wage income. Compared to the UCT beneficiaries (Group 1), last month income from non-farm businesses are significantly higher for all other three groups. The impact estimates are 5, 10 and 16 dollars for Group 2, 3 and 4 respectively. Similar trend is observed when we </w:t>
      </w:r>
      <w:r>
        <w:rPr>
          <w:rFonts w:ascii="Times New Roman" w:hAnsi="Times New Roman" w:cs="Times New Roman"/>
          <w:sz w:val="24"/>
          <w:szCs w:val="24"/>
        </w:rPr>
        <w:lastRenderedPageBreak/>
        <w:t xml:space="preserve">look at the impacts on their total last month’s income (Column 3). Significant difference (by $24) between Group 1 and 2 in business income in the last 6 months reinforces the earlier conclusion of improving grant effectiveness by combing transfers for supporting IGAs (Column 4). Using the impact estimates of the additional capital, we find that the $500 grant recipients (Group 3) need to maintain the additional $10 income from business for 2.7 years to equalize the additional $325 transfer whereas the $1,000 grant recipients need to maintain their extra income for 4 years. The corresponding figures are 3.6 and 4.2 years if we use the impact estimates for last 6 months’ income. From this </w:t>
      </w:r>
      <w:r w:rsidR="00D15478">
        <w:rPr>
          <w:rFonts w:ascii="Times New Roman" w:hAnsi="Times New Roman" w:cs="Times New Roman"/>
          <w:sz w:val="24"/>
          <w:szCs w:val="24"/>
        </w:rPr>
        <w:t>short-term impact</w:t>
      </w:r>
      <w:r>
        <w:rPr>
          <w:rFonts w:ascii="Times New Roman" w:hAnsi="Times New Roman" w:cs="Times New Roman"/>
          <w:sz w:val="24"/>
          <w:szCs w:val="24"/>
        </w:rPr>
        <w:t xml:space="preserve">, $500 of IGA grant appears more cost-effective than $1,000 grant. </w:t>
      </w:r>
    </w:p>
    <w:p w14:paraId="6466B270" w14:textId="77777777" w:rsidR="00C231B8" w:rsidRDefault="00C231B8" w:rsidP="00C231B8">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1B5DDA">
        <w:rPr>
          <w:rFonts w:ascii="Times New Roman" w:hAnsi="Times New Roman" w:cs="Times New Roman"/>
          <w:sz w:val="24"/>
          <w:szCs w:val="24"/>
        </w:rPr>
        <w:t>4</w:t>
      </w:r>
      <w:r w:rsidRPr="005D31CD">
        <w:rPr>
          <w:rFonts w:ascii="Times New Roman" w:hAnsi="Times New Roman" w:cs="Times New Roman"/>
          <w:sz w:val="24"/>
          <w:szCs w:val="24"/>
        </w:rPr>
        <w:t xml:space="preserve">. Impact on </w:t>
      </w:r>
      <w:r>
        <w:rPr>
          <w:rFonts w:ascii="Times New Roman" w:hAnsi="Times New Roman" w:cs="Times New Roman"/>
          <w:sz w:val="24"/>
          <w:szCs w:val="24"/>
        </w:rPr>
        <w:t xml:space="preserve">household income </w:t>
      </w:r>
    </w:p>
    <w:tbl>
      <w:tblPr>
        <w:tblStyle w:val="TableGrid"/>
        <w:tblW w:w="0" w:type="auto"/>
        <w:tblLook w:val="04A0" w:firstRow="1" w:lastRow="0" w:firstColumn="1" w:lastColumn="0" w:noHBand="0" w:noVBand="1"/>
      </w:tblPr>
      <w:tblGrid>
        <w:gridCol w:w="1844"/>
        <w:gridCol w:w="1771"/>
        <w:gridCol w:w="1772"/>
        <w:gridCol w:w="1772"/>
        <w:gridCol w:w="1772"/>
      </w:tblGrid>
      <w:tr w:rsidR="00721D14" w:rsidRPr="00721D14" w14:paraId="1F7ECADD" w14:textId="77777777" w:rsidTr="00C62955">
        <w:tc>
          <w:tcPr>
            <w:tcW w:w="1844" w:type="dxa"/>
            <w:vMerge w:val="restart"/>
            <w:tcBorders>
              <w:top w:val="thinThickSmallGap" w:sz="24" w:space="0" w:color="auto"/>
              <w:left w:val="nil"/>
              <w:right w:val="nil"/>
            </w:tcBorders>
          </w:tcPr>
          <w:p w14:paraId="52D87177" w14:textId="77777777" w:rsidR="00721D14" w:rsidRPr="00721D14" w:rsidRDefault="00721D14" w:rsidP="00CE5EC8">
            <w:pPr>
              <w:rPr>
                <w:rFonts w:ascii="Times New Roman" w:hAnsi="Times New Roman" w:cs="Times New Roman"/>
                <w:sz w:val="20"/>
                <w:szCs w:val="20"/>
              </w:rPr>
            </w:pPr>
          </w:p>
        </w:tc>
        <w:tc>
          <w:tcPr>
            <w:tcW w:w="1771" w:type="dxa"/>
            <w:tcBorders>
              <w:top w:val="thinThickSmallGap" w:sz="24" w:space="0" w:color="auto"/>
              <w:left w:val="nil"/>
              <w:bottom w:val="single" w:sz="4" w:space="0" w:color="auto"/>
              <w:right w:val="nil"/>
            </w:tcBorders>
          </w:tcPr>
          <w:p w14:paraId="5485C8F5" w14:textId="77777777" w:rsidR="00721D14" w:rsidRPr="00721D14" w:rsidRDefault="00B24AE1"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Last month income from wage work</w:t>
            </w:r>
          </w:p>
        </w:tc>
        <w:tc>
          <w:tcPr>
            <w:tcW w:w="1772" w:type="dxa"/>
            <w:tcBorders>
              <w:top w:val="thinThickSmallGap" w:sz="24" w:space="0" w:color="auto"/>
              <w:left w:val="nil"/>
              <w:bottom w:val="single" w:sz="4" w:space="0" w:color="auto"/>
              <w:right w:val="nil"/>
            </w:tcBorders>
          </w:tcPr>
          <w:p w14:paraId="2B7B39F8" w14:textId="77777777" w:rsidR="00721D14" w:rsidRPr="00721D14" w:rsidRDefault="00B24AE1" w:rsidP="00B24AE1">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Last month profit from micro-business </w:t>
            </w:r>
          </w:p>
        </w:tc>
        <w:tc>
          <w:tcPr>
            <w:tcW w:w="1772" w:type="dxa"/>
            <w:tcBorders>
              <w:top w:val="thinThickSmallGap" w:sz="24" w:space="0" w:color="auto"/>
              <w:left w:val="nil"/>
              <w:bottom w:val="single" w:sz="4" w:space="0" w:color="auto"/>
              <w:right w:val="nil"/>
            </w:tcBorders>
          </w:tcPr>
          <w:p w14:paraId="316BA634" w14:textId="77777777" w:rsidR="00721D14" w:rsidRPr="00721D14" w:rsidRDefault="00B24AE1" w:rsidP="00B24AE1">
            <w:pPr>
              <w:jc w:val="center"/>
              <w:rPr>
                <w:rFonts w:ascii="Times New Roman" w:hAnsi="Times New Roman" w:cs="Times New Roman"/>
                <w:color w:val="000000"/>
                <w:sz w:val="20"/>
                <w:szCs w:val="20"/>
              </w:rPr>
            </w:pPr>
            <w:r>
              <w:rPr>
                <w:rFonts w:ascii="Times New Roman" w:hAnsi="Times New Roman" w:cs="Times New Roman"/>
                <w:color w:val="000000"/>
                <w:sz w:val="20"/>
                <w:szCs w:val="20"/>
              </w:rPr>
              <w:t>Total income in last month</w:t>
            </w:r>
          </w:p>
        </w:tc>
        <w:tc>
          <w:tcPr>
            <w:tcW w:w="1772" w:type="dxa"/>
            <w:tcBorders>
              <w:top w:val="thinThickSmallGap" w:sz="24" w:space="0" w:color="auto"/>
              <w:left w:val="nil"/>
              <w:bottom w:val="single" w:sz="4" w:space="0" w:color="auto"/>
              <w:right w:val="nil"/>
            </w:tcBorders>
          </w:tcPr>
          <w:p w14:paraId="09D3DAD5" w14:textId="77777777" w:rsidR="00721D14" w:rsidRPr="00721D14" w:rsidRDefault="00B24AE1"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Profit from micro-business in last 6 months</w:t>
            </w:r>
          </w:p>
        </w:tc>
      </w:tr>
      <w:tr w:rsidR="00721D14" w:rsidRPr="00721D14" w14:paraId="58325146" w14:textId="77777777" w:rsidTr="00B24AE1">
        <w:tc>
          <w:tcPr>
            <w:tcW w:w="1844" w:type="dxa"/>
            <w:vMerge/>
            <w:tcBorders>
              <w:left w:val="nil"/>
              <w:right w:val="nil"/>
            </w:tcBorders>
          </w:tcPr>
          <w:p w14:paraId="5E393D93" w14:textId="77777777" w:rsidR="00721D14" w:rsidRPr="00721D14" w:rsidRDefault="00721D14" w:rsidP="00CE5EC8">
            <w:pPr>
              <w:rPr>
                <w:rFonts w:ascii="Times New Roman" w:hAnsi="Times New Roman" w:cs="Times New Roman"/>
                <w:sz w:val="20"/>
                <w:szCs w:val="20"/>
              </w:rPr>
            </w:pPr>
          </w:p>
        </w:tc>
        <w:tc>
          <w:tcPr>
            <w:tcW w:w="1771" w:type="dxa"/>
            <w:tcBorders>
              <w:left w:val="nil"/>
              <w:bottom w:val="nil"/>
              <w:right w:val="nil"/>
            </w:tcBorders>
            <w:vAlign w:val="bottom"/>
          </w:tcPr>
          <w:p w14:paraId="54FC2092" w14:textId="77777777" w:rsidR="00721D14" w:rsidRPr="00721D14" w:rsidRDefault="00721D14" w:rsidP="00CE5EC8">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w:t>
            </w:r>
          </w:p>
        </w:tc>
        <w:tc>
          <w:tcPr>
            <w:tcW w:w="1772" w:type="dxa"/>
            <w:tcBorders>
              <w:left w:val="nil"/>
              <w:bottom w:val="nil"/>
              <w:right w:val="nil"/>
            </w:tcBorders>
            <w:vAlign w:val="bottom"/>
          </w:tcPr>
          <w:p w14:paraId="677A57A7" w14:textId="77777777" w:rsidR="00721D14" w:rsidRPr="00721D14" w:rsidRDefault="00721D14" w:rsidP="00CE5EC8">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w:t>
            </w:r>
          </w:p>
        </w:tc>
        <w:tc>
          <w:tcPr>
            <w:tcW w:w="1772" w:type="dxa"/>
            <w:tcBorders>
              <w:left w:val="nil"/>
              <w:bottom w:val="nil"/>
              <w:right w:val="nil"/>
            </w:tcBorders>
            <w:vAlign w:val="bottom"/>
          </w:tcPr>
          <w:p w14:paraId="5B81A0F8" w14:textId="77777777" w:rsidR="00721D14" w:rsidRPr="00721D14" w:rsidRDefault="00721D14" w:rsidP="00CE5EC8">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(3)</w:t>
            </w:r>
          </w:p>
        </w:tc>
        <w:tc>
          <w:tcPr>
            <w:tcW w:w="1772" w:type="dxa"/>
            <w:tcBorders>
              <w:left w:val="nil"/>
              <w:bottom w:val="nil"/>
              <w:right w:val="nil"/>
            </w:tcBorders>
            <w:vAlign w:val="bottom"/>
          </w:tcPr>
          <w:p w14:paraId="17093B3D" w14:textId="77777777" w:rsidR="00721D14" w:rsidRPr="00721D14" w:rsidRDefault="00721D14" w:rsidP="00CE5EC8">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(4)</w:t>
            </w:r>
          </w:p>
        </w:tc>
      </w:tr>
      <w:tr w:rsidR="00721D14" w:rsidRPr="00721D14" w14:paraId="290E30EF" w14:textId="77777777" w:rsidTr="00B24AE1">
        <w:tc>
          <w:tcPr>
            <w:tcW w:w="1844" w:type="dxa"/>
            <w:vMerge w:val="restart"/>
            <w:tcBorders>
              <w:left w:val="nil"/>
              <w:right w:val="nil"/>
            </w:tcBorders>
          </w:tcPr>
          <w:p w14:paraId="1D64DA86"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Group 2</w:t>
            </w:r>
          </w:p>
          <w:p w14:paraId="41201654"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(One-off low cash)</w:t>
            </w:r>
          </w:p>
        </w:tc>
        <w:tc>
          <w:tcPr>
            <w:tcW w:w="1771" w:type="dxa"/>
            <w:tcBorders>
              <w:left w:val="nil"/>
              <w:bottom w:val="nil"/>
              <w:right w:val="nil"/>
            </w:tcBorders>
            <w:vAlign w:val="bottom"/>
          </w:tcPr>
          <w:p w14:paraId="07057195"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-2.373</w:t>
            </w:r>
          </w:p>
        </w:tc>
        <w:tc>
          <w:tcPr>
            <w:tcW w:w="1772" w:type="dxa"/>
            <w:tcBorders>
              <w:left w:val="nil"/>
              <w:bottom w:val="nil"/>
              <w:right w:val="nil"/>
            </w:tcBorders>
            <w:vAlign w:val="bottom"/>
          </w:tcPr>
          <w:p w14:paraId="76E3052B"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5.428*</w:t>
            </w:r>
          </w:p>
        </w:tc>
        <w:tc>
          <w:tcPr>
            <w:tcW w:w="1772" w:type="dxa"/>
            <w:tcBorders>
              <w:left w:val="nil"/>
              <w:bottom w:val="nil"/>
              <w:right w:val="nil"/>
            </w:tcBorders>
            <w:vAlign w:val="bottom"/>
          </w:tcPr>
          <w:p w14:paraId="7E4A2A9E"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3.115</w:t>
            </w:r>
          </w:p>
        </w:tc>
        <w:tc>
          <w:tcPr>
            <w:tcW w:w="1772" w:type="dxa"/>
            <w:tcBorders>
              <w:left w:val="nil"/>
              <w:bottom w:val="nil"/>
              <w:right w:val="nil"/>
            </w:tcBorders>
            <w:vAlign w:val="bottom"/>
          </w:tcPr>
          <w:p w14:paraId="7E51F418"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23.942*</w:t>
            </w:r>
          </w:p>
        </w:tc>
      </w:tr>
      <w:tr w:rsidR="00721D14" w:rsidRPr="00721D14" w14:paraId="51C0E58F" w14:textId="77777777" w:rsidTr="00B24AE1">
        <w:tc>
          <w:tcPr>
            <w:tcW w:w="1844" w:type="dxa"/>
            <w:vMerge/>
            <w:tcBorders>
              <w:left w:val="nil"/>
              <w:bottom w:val="single" w:sz="4" w:space="0" w:color="auto"/>
              <w:right w:val="nil"/>
            </w:tcBorders>
          </w:tcPr>
          <w:p w14:paraId="2078102D" w14:textId="77777777" w:rsidR="00721D14" w:rsidRPr="00721D14" w:rsidRDefault="00721D14" w:rsidP="00721D14">
            <w:pPr>
              <w:rPr>
                <w:rFonts w:ascii="Times New Roman" w:hAnsi="Times New Roman" w:cs="Times New Roman"/>
                <w:sz w:val="20"/>
                <w:szCs w:val="20"/>
              </w:rPr>
            </w:pPr>
          </w:p>
        </w:tc>
        <w:tc>
          <w:tcPr>
            <w:tcW w:w="1771" w:type="dxa"/>
            <w:tcBorders>
              <w:top w:val="nil"/>
              <w:left w:val="nil"/>
              <w:bottom w:val="single" w:sz="4" w:space="0" w:color="auto"/>
              <w:right w:val="nil"/>
            </w:tcBorders>
            <w:vAlign w:val="bottom"/>
          </w:tcPr>
          <w:p w14:paraId="39114F89"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(2.807)</w:t>
            </w:r>
          </w:p>
        </w:tc>
        <w:tc>
          <w:tcPr>
            <w:tcW w:w="1772" w:type="dxa"/>
            <w:tcBorders>
              <w:top w:val="nil"/>
              <w:left w:val="nil"/>
              <w:bottom w:val="single" w:sz="4" w:space="0" w:color="auto"/>
              <w:right w:val="nil"/>
            </w:tcBorders>
            <w:vAlign w:val="bottom"/>
          </w:tcPr>
          <w:p w14:paraId="682515A8"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(2.900)</w:t>
            </w:r>
          </w:p>
        </w:tc>
        <w:tc>
          <w:tcPr>
            <w:tcW w:w="1772" w:type="dxa"/>
            <w:tcBorders>
              <w:top w:val="nil"/>
              <w:left w:val="nil"/>
              <w:bottom w:val="single" w:sz="4" w:space="0" w:color="auto"/>
              <w:right w:val="nil"/>
            </w:tcBorders>
            <w:vAlign w:val="bottom"/>
          </w:tcPr>
          <w:p w14:paraId="71BCB488"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(4.474)</w:t>
            </w:r>
          </w:p>
        </w:tc>
        <w:tc>
          <w:tcPr>
            <w:tcW w:w="1772" w:type="dxa"/>
            <w:tcBorders>
              <w:top w:val="nil"/>
              <w:left w:val="nil"/>
              <w:bottom w:val="single" w:sz="4" w:space="0" w:color="auto"/>
              <w:right w:val="nil"/>
            </w:tcBorders>
            <w:vAlign w:val="bottom"/>
          </w:tcPr>
          <w:p w14:paraId="6F66B1D3"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(13.943)</w:t>
            </w:r>
          </w:p>
        </w:tc>
      </w:tr>
      <w:tr w:rsidR="00721D14" w:rsidRPr="00721D14" w14:paraId="7F3DCCB8" w14:textId="77777777" w:rsidTr="00B24AE1">
        <w:tc>
          <w:tcPr>
            <w:tcW w:w="1844" w:type="dxa"/>
            <w:vMerge w:val="restart"/>
            <w:tcBorders>
              <w:left w:val="nil"/>
              <w:right w:val="nil"/>
            </w:tcBorders>
          </w:tcPr>
          <w:p w14:paraId="70338D2B"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Group 3</w:t>
            </w:r>
          </w:p>
          <w:p w14:paraId="04BB8BE2"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(medium cash)</w:t>
            </w:r>
          </w:p>
        </w:tc>
        <w:tc>
          <w:tcPr>
            <w:tcW w:w="1771" w:type="dxa"/>
            <w:tcBorders>
              <w:left w:val="nil"/>
              <w:bottom w:val="nil"/>
              <w:right w:val="nil"/>
            </w:tcBorders>
            <w:vAlign w:val="bottom"/>
          </w:tcPr>
          <w:p w14:paraId="29F207E3"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1.887</w:t>
            </w:r>
          </w:p>
        </w:tc>
        <w:tc>
          <w:tcPr>
            <w:tcW w:w="1772" w:type="dxa"/>
            <w:tcBorders>
              <w:left w:val="nil"/>
              <w:bottom w:val="nil"/>
              <w:right w:val="nil"/>
            </w:tcBorders>
            <w:vAlign w:val="bottom"/>
          </w:tcPr>
          <w:p w14:paraId="45255E70"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10.329***</w:t>
            </w:r>
          </w:p>
        </w:tc>
        <w:tc>
          <w:tcPr>
            <w:tcW w:w="1772" w:type="dxa"/>
            <w:tcBorders>
              <w:left w:val="nil"/>
              <w:bottom w:val="nil"/>
              <w:right w:val="nil"/>
            </w:tcBorders>
            <w:vAlign w:val="bottom"/>
          </w:tcPr>
          <w:p w14:paraId="45A4D9C3"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12.774***</w:t>
            </w:r>
          </w:p>
        </w:tc>
        <w:tc>
          <w:tcPr>
            <w:tcW w:w="1772" w:type="dxa"/>
            <w:tcBorders>
              <w:left w:val="nil"/>
              <w:bottom w:val="nil"/>
              <w:right w:val="nil"/>
            </w:tcBorders>
            <w:vAlign w:val="bottom"/>
          </w:tcPr>
          <w:p w14:paraId="6042D6F8"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44.864***</w:t>
            </w:r>
          </w:p>
        </w:tc>
      </w:tr>
      <w:tr w:rsidR="00721D14" w:rsidRPr="00721D14" w14:paraId="2CA0F694" w14:textId="77777777" w:rsidTr="00B24AE1">
        <w:tc>
          <w:tcPr>
            <w:tcW w:w="1844" w:type="dxa"/>
            <w:vMerge/>
            <w:tcBorders>
              <w:left w:val="nil"/>
              <w:bottom w:val="single" w:sz="4" w:space="0" w:color="auto"/>
              <w:right w:val="nil"/>
            </w:tcBorders>
          </w:tcPr>
          <w:p w14:paraId="00E3ACE1" w14:textId="77777777" w:rsidR="00721D14" w:rsidRPr="00721D14" w:rsidRDefault="00721D14" w:rsidP="00721D14">
            <w:pPr>
              <w:rPr>
                <w:rFonts w:ascii="Times New Roman" w:hAnsi="Times New Roman" w:cs="Times New Roman"/>
                <w:sz w:val="20"/>
                <w:szCs w:val="20"/>
              </w:rPr>
            </w:pPr>
          </w:p>
        </w:tc>
        <w:tc>
          <w:tcPr>
            <w:tcW w:w="1771" w:type="dxa"/>
            <w:tcBorders>
              <w:top w:val="nil"/>
              <w:left w:val="nil"/>
              <w:bottom w:val="single" w:sz="4" w:space="0" w:color="auto"/>
              <w:right w:val="nil"/>
            </w:tcBorders>
            <w:vAlign w:val="bottom"/>
          </w:tcPr>
          <w:p w14:paraId="396BD4EF"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(3.071)</w:t>
            </w:r>
          </w:p>
        </w:tc>
        <w:tc>
          <w:tcPr>
            <w:tcW w:w="1772" w:type="dxa"/>
            <w:tcBorders>
              <w:top w:val="nil"/>
              <w:left w:val="nil"/>
              <w:bottom w:val="single" w:sz="4" w:space="0" w:color="auto"/>
              <w:right w:val="nil"/>
            </w:tcBorders>
            <w:vAlign w:val="bottom"/>
          </w:tcPr>
          <w:p w14:paraId="78D49A35"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(3.102)</w:t>
            </w:r>
          </w:p>
        </w:tc>
        <w:tc>
          <w:tcPr>
            <w:tcW w:w="1772" w:type="dxa"/>
            <w:tcBorders>
              <w:top w:val="nil"/>
              <w:left w:val="nil"/>
              <w:bottom w:val="single" w:sz="4" w:space="0" w:color="auto"/>
              <w:right w:val="nil"/>
            </w:tcBorders>
            <w:vAlign w:val="bottom"/>
          </w:tcPr>
          <w:p w14:paraId="0F2CD034"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(4.786)</w:t>
            </w:r>
          </w:p>
        </w:tc>
        <w:tc>
          <w:tcPr>
            <w:tcW w:w="1772" w:type="dxa"/>
            <w:tcBorders>
              <w:top w:val="nil"/>
              <w:left w:val="nil"/>
              <w:bottom w:val="single" w:sz="4" w:space="0" w:color="auto"/>
              <w:right w:val="nil"/>
            </w:tcBorders>
            <w:vAlign w:val="bottom"/>
          </w:tcPr>
          <w:p w14:paraId="453C1290"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(14.694)</w:t>
            </w:r>
          </w:p>
        </w:tc>
      </w:tr>
      <w:tr w:rsidR="00721D14" w:rsidRPr="00721D14" w14:paraId="59EF6238" w14:textId="77777777" w:rsidTr="00B24AE1">
        <w:tc>
          <w:tcPr>
            <w:tcW w:w="1844" w:type="dxa"/>
            <w:vMerge w:val="restart"/>
            <w:tcBorders>
              <w:left w:val="nil"/>
              <w:right w:val="nil"/>
            </w:tcBorders>
          </w:tcPr>
          <w:p w14:paraId="3620648E"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 xml:space="preserve">Group 4 </w:t>
            </w:r>
          </w:p>
          <w:p w14:paraId="13BE7ECB" w14:textId="77777777" w:rsidR="00721D14" w:rsidRPr="00721D14" w:rsidRDefault="00721D14" w:rsidP="00721D14">
            <w:pPr>
              <w:rPr>
                <w:rFonts w:ascii="Times New Roman" w:hAnsi="Times New Roman" w:cs="Times New Roman"/>
                <w:sz w:val="20"/>
                <w:szCs w:val="20"/>
              </w:rPr>
            </w:pPr>
            <w:r w:rsidRPr="00721D14">
              <w:rPr>
                <w:rFonts w:ascii="Times New Roman" w:hAnsi="Times New Roman" w:cs="Times New Roman"/>
                <w:sz w:val="20"/>
                <w:szCs w:val="20"/>
              </w:rPr>
              <w:t>(high cash)</w:t>
            </w:r>
          </w:p>
        </w:tc>
        <w:tc>
          <w:tcPr>
            <w:tcW w:w="1771" w:type="dxa"/>
            <w:tcBorders>
              <w:left w:val="nil"/>
              <w:bottom w:val="nil"/>
              <w:right w:val="nil"/>
            </w:tcBorders>
            <w:vAlign w:val="bottom"/>
          </w:tcPr>
          <w:p w14:paraId="0E12F81B"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-0.370</w:t>
            </w:r>
          </w:p>
        </w:tc>
        <w:tc>
          <w:tcPr>
            <w:tcW w:w="1772" w:type="dxa"/>
            <w:tcBorders>
              <w:left w:val="nil"/>
              <w:bottom w:val="nil"/>
              <w:right w:val="nil"/>
            </w:tcBorders>
            <w:vAlign w:val="bottom"/>
          </w:tcPr>
          <w:p w14:paraId="08C4ECCB"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16.727***</w:t>
            </w:r>
          </w:p>
        </w:tc>
        <w:tc>
          <w:tcPr>
            <w:tcW w:w="1772" w:type="dxa"/>
            <w:tcBorders>
              <w:left w:val="nil"/>
              <w:bottom w:val="nil"/>
              <w:right w:val="nil"/>
            </w:tcBorders>
            <w:vAlign w:val="bottom"/>
          </w:tcPr>
          <w:p w14:paraId="05BCD814"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19.828***</w:t>
            </w:r>
          </w:p>
        </w:tc>
        <w:tc>
          <w:tcPr>
            <w:tcW w:w="1772" w:type="dxa"/>
            <w:tcBorders>
              <w:left w:val="nil"/>
              <w:bottom w:val="nil"/>
              <w:right w:val="nil"/>
            </w:tcBorders>
            <w:vAlign w:val="bottom"/>
          </w:tcPr>
          <w:p w14:paraId="38BA30D0"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97.448***</w:t>
            </w:r>
          </w:p>
        </w:tc>
      </w:tr>
      <w:tr w:rsidR="00721D14" w:rsidRPr="00721D14" w14:paraId="015EE7A3" w14:textId="77777777" w:rsidTr="00B24AE1">
        <w:tc>
          <w:tcPr>
            <w:tcW w:w="1844" w:type="dxa"/>
            <w:vMerge/>
            <w:tcBorders>
              <w:left w:val="nil"/>
              <w:bottom w:val="single" w:sz="4" w:space="0" w:color="auto"/>
              <w:right w:val="nil"/>
            </w:tcBorders>
          </w:tcPr>
          <w:p w14:paraId="4F97E332" w14:textId="77777777" w:rsidR="00721D14" w:rsidRPr="00721D14" w:rsidRDefault="00721D14" w:rsidP="00721D14">
            <w:pPr>
              <w:rPr>
                <w:rFonts w:ascii="Times New Roman" w:hAnsi="Times New Roman" w:cs="Times New Roman"/>
                <w:sz w:val="20"/>
                <w:szCs w:val="20"/>
              </w:rPr>
            </w:pPr>
          </w:p>
        </w:tc>
        <w:tc>
          <w:tcPr>
            <w:tcW w:w="1771" w:type="dxa"/>
            <w:tcBorders>
              <w:top w:val="nil"/>
              <w:left w:val="nil"/>
              <w:bottom w:val="single" w:sz="4" w:space="0" w:color="auto"/>
              <w:right w:val="nil"/>
            </w:tcBorders>
            <w:vAlign w:val="bottom"/>
          </w:tcPr>
          <w:p w14:paraId="10F3E1BD"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(2.871)</w:t>
            </w:r>
          </w:p>
        </w:tc>
        <w:tc>
          <w:tcPr>
            <w:tcW w:w="1772" w:type="dxa"/>
            <w:tcBorders>
              <w:top w:val="nil"/>
              <w:left w:val="nil"/>
              <w:bottom w:val="single" w:sz="4" w:space="0" w:color="auto"/>
              <w:right w:val="nil"/>
            </w:tcBorders>
            <w:vAlign w:val="bottom"/>
          </w:tcPr>
          <w:p w14:paraId="7727CAB3"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(3.262)</w:t>
            </w:r>
          </w:p>
        </w:tc>
        <w:tc>
          <w:tcPr>
            <w:tcW w:w="1772" w:type="dxa"/>
            <w:tcBorders>
              <w:top w:val="nil"/>
              <w:left w:val="nil"/>
              <w:bottom w:val="single" w:sz="4" w:space="0" w:color="auto"/>
              <w:right w:val="nil"/>
            </w:tcBorders>
            <w:vAlign w:val="bottom"/>
          </w:tcPr>
          <w:p w14:paraId="4C983A53"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(4.939)</w:t>
            </w:r>
          </w:p>
        </w:tc>
        <w:tc>
          <w:tcPr>
            <w:tcW w:w="1772" w:type="dxa"/>
            <w:tcBorders>
              <w:top w:val="nil"/>
              <w:left w:val="nil"/>
              <w:bottom w:val="single" w:sz="4" w:space="0" w:color="auto"/>
              <w:right w:val="nil"/>
            </w:tcBorders>
            <w:vAlign w:val="bottom"/>
          </w:tcPr>
          <w:p w14:paraId="07026164" w14:textId="77777777" w:rsidR="00721D14" w:rsidRPr="00721D14" w:rsidRDefault="00721D14" w:rsidP="00721D14">
            <w:pPr>
              <w:jc w:val="center"/>
              <w:rPr>
                <w:rFonts w:ascii="Times New Roman" w:hAnsi="Times New Roman" w:cs="Times New Roman"/>
                <w:color w:val="000000"/>
                <w:sz w:val="20"/>
                <w:szCs w:val="20"/>
              </w:rPr>
            </w:pPr>
            <w:r w:rsidRPr="00721D14">
              <w:rPr>
                <w:rFonts w:ascii="Times New Roman" w:hAnsi="Times New Roman" w:cs="Times New Roman"/>
                <w:color w:val="000000"/>
                <w:sz w:val="20"/>
                <w:szCs w:val="20"/>
              </w:rPr>
              <w:t>(16.711)</w:t>
            </w:r>
          </w:p>
        </w:tc>
      </w:tr>
      <w:tr w:rsidR="00DF0652" w:rsidRPr="00721D14" w14:paraId="45B74553" w14:textId="77777777" w:rsidTr="00B24AE1">
        <w:tc>
          <w:tcPr>
            <w:tcW w:w="1844" w:type="dxa"/>
            <w:tcBorders>
              <w:left w:val="nil"/>
              <w:right w:val="nil"/>
            </w:tcBorders>
          </w:tcPr>
          <w:p w14:paraId="6AB3F883" w14:textId="77777777" w:rsidR="00DF0652" w:rsidRPr="00721D14" w:rsidRDefault="00DF0652" w:rsidP="00DF0652">
            <w:pPr>
              <w:rPr>
                <w:rFonts w:ascii="Times New Roman" w:hAnsi="Times New Roman" w:cs="Times New Roman"/>
                <w:sz w:val="20"/>
                <w:szCs w:val="20"/>
              </w:rPr>
            </w:pPr>
            <w:r w:rsidRPr="00721D14">
              <w:rPr>
                <w:rFonts w:ascii="Times New Roman" w:hAnsi="Times New Roman" w:cs="Times New Roman"/>
                <w:sz w:val="20"/>
                <w:szCs w:val="20"/>
              </w:rPr>
              <w:t>Group 1 (mean)</w:t>
            </w:r>
          </w:p>
        </w:tc>
        <w:tc>
          <w:tcPr>
            <w:tcW w:w="1771" w:type="dxa"/>
            <w:tcBorders>
              <w:left w:val="nil"/>
              <w:right w:val="nil"/>
            </w:tcBorders>
            <w:vAlign w:val="bottom"/>
          </w:tcPr>
          <w:p w14:paraId="1551BA65" w14:textId="77777777" w:rsidR="00DF0652" w:rsidRPr="00DF0652" w:rsidRDefault="00DF0652" w:rsidP="00DF0652">
            <w:pPr>
              <w:jc w:val="center"/>
              <w:rPr>
                <w:rFonts w:ascii="Times New Roman" w:hAnsi="Times New Roman" w:cs="Times New Roman"/>
                <w:color w:val="000000"/>
                <w:sz w:val="20"/>
              </w:rPr>
            </w:pPr>
            <w:r w:rsidRPr="00DF0652">
              <w:rPr>
                <w:rFonts w:ascii="Times New Roman" w:hAnsi="Times New Roman" w:cs="Times New Roman"/>
                <w:color w:val="000000"/>
                <w:sz w:val="20"/>
              </w:rPr>
              <w:t>11.97</w:t>
            </w:r>
          </w:p>
        </w:tc>
        <w:tc>
          <w:tcPr>
            <w:tcW w:w="1772" w:type="dxa"/>
            <w:tcBorders>
              <w:left w:val="nil"/>
              <w:right w:val="nil"/>
            </w:tcBorders>
            <w:vAlign w:val="bottom"/>
          </w:tcPr>
          <w:p w14:paraId="7B687161" w14:textId="77777777" w:rsidR="00DF0652" w:rsidRPr="00DF0652" w:rsidRDefault="00DF0652" w:rsidP="00DF0652">
            <w:pPr>
              <w:jc w:val="center"/>
              <w:rPr>
                <w:rFonts w:ascii="Times New Roman" w:hAnsi="Times New Roman" w:cs="Times New Roman"/>
                <w:color w:val="000000"/>
                <w:sz w:val="20"/>
              </w:rPr>
            </w:pPr>
            <w:r w:rsidRPr="00DF0652">
              <w:rPr>
                <w:rFonts w:ascii="Times New Roman" w:hAnsi="Times New Roman" w:cs="Times New Roman"/>
                <w:color w:val="000000"/>
                <w:sz w:val="20"/>
              </w:rPr>
              <w:t>18.09</w:t>
            </w:r>
          </w:p>
        </w:tc>
        <w:tc>
          <w:tcPr>
            <w:tcW w:w="1772" w:type="dxa"/>
            <w:tcBorders>
              <w:left w:val="nil"/>
              <w:right w:val="nil"/>
            </w:tcBorders>
            <w:vAlign w:val="bottom"/>
          </w:tcPr>
          <w:p w14:paraId="70D29B62" w14:textId="77777777" w:rsidR="00DF0652" w:rsidRPr="00DF0652" w:rsidRDefault="00DF0652" w:rsidP="00DF0652">
            <w:pPr>
              <w:jc w:val="center"/>
              <w:rPr>
                <w:rFonts w:ascii="Times New Roman" w:hAnsi="Times New Roman" w:cs="Times New Roman"/>
                <w:color w:val="000000"/>
                <w:sz w:val="20"/>
              </w:rPr>
            </w:pPr>
            <w:r w:rsidRPr="00DF0652">
              <w:rPr>
                <w:rFonts w:ascii="Times New Roman" w:hAnsi="Times New Roman" w:cs="Times New Roman"/>
                <w:color w:val="000000"/>
                <w:sz w:val="20"/>
              </w:rPr>
              <w:t>32.74</w:t>
            </w:r>
          </w:p>
        </w:tc>
        <w:tc>
          <w:tcPr>
            <w:tcW w:w="1772" w:type="dxa"/>
            <w:tcBorders>
              <w:left w:val="nil"/>
              <w:right w:val="nil"/>
            </w:tcBorders>
            <w:vAlign w:val="bottom"/>
          </w:tcPr>
          <w:p w14:paraId="5A9FF643" w14:textId="77777777" w:rsidR="00DF0652" w:rsidRPr="00DF0652" w:rsidRDefault="00DF0652" w:rsidP="00DF0652">
            <w:pPr>
              <w:jc w:val="center"/>
              <w:rPr>
                <w:rFonts w:ascii="Times New Roman" w:hAnsi="Times New Roman" w:cs="Times New Roman"/>
                <w:color w:val="000000"/>
                <w:sz w:val="20"/>
              </w:rPr>
            </w:pPr>
            <w:r w:rsidRPr="00DF0652">
              <w:rPr>
                <w:rFonts w:ascii="Times New Roman" w:hAnsi="Times New Roman" w:cs="Times New Roman"/>
                <w:color w:val="000000"/>
                <w:sz w:val="20"/>
              </w:rPr>
              <w:t>83.69</w:t>
            </w:r>
          </w:p>
        </w:tc>
      </w:tr>
      <w:tr w:rsidR="00721D14" w:rsidRPr="00721D14" w14:paraId="1BCB653A" w14:textId="77777777" w:rsidTr="00B24AE1">
        <w:tc>
          <w:tcPr>
            <w:tcW w:w="1844" w:type="dxa"/>
            <w:tcBorders>
              <w:left w:val="nil"/>
              <w:right w:val="nil"/>
            </w:tcBorders>
          </w:tcPr>
          <w:p w14:paraId="22EB6AF4" w14:textId="77777777" w:rsidR="00721D14" w:rsidRPr="00721D14" w:rsidRDefault="00D15A10" w:rsidP="00D15A10">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771" w:type="dxa"/>
            <w:tcBorders>
              <w:left w:val="nil"/>
              <w:right w:val="nil"/>
            </w:tcBorders>
            <w:vAlign w:val="bottom"/>
          </w:tcPr>
          <w:p w14:paraId="3C72D866"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752</w:t>
            </w:r>
          </w:p>
        </w:tc>
        <w:tc>
          <w:tcPr>
            <w:tcW w:w="1772" w:type="dxa"/>
            <w:tcBorders>
              <w:left w:val="nil"/>
              <w:right w:val="nil"/>
            </w:tcBorders>
            <w:vAlign w:val="bottom"/>
          </w:tcPr>
          <w:p w14:paraId="1CE49F04"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752</w:t>
            </w:r>
          </w:p>
        </w:tc>
        <w:tc>
          <w:tcPr>
            <w:tcW w:w="1772" w:type="dxa"/>
            <w:tcBorders>
              <w:left w:val="nil"/>
              <w:right w:val="nil"/>
            </w:tcBorders>
            <w:vAlign w:val="bottom"/>
          </w:tcPr>
          <w:p w14:paraId="09B52DC1"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752</w:t>
            </w:r>
          </w:p>
        </w:tc>
        <w:tc>
          <w:tcPr>
            <w:tcW w:w="1772" w:type="dxa"/>
            <w:tcBorders>
              <w:left w:val="nil"/>
              <w:right w:val="nil"/>
            </w:tcBorders>
            <w:vAlign w:val="bottom"/>
          </w:tcPr>
          <w:p w14:paraId="06A8FBAA"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752</w:t>
            </w:r>
          </w:p>
        </w:tc>
      </w:tr>
      <w:tr w:rsidR="00721D14" w:rsidRPr="00721D14" w14:paraId="0A85DCA5" w14:textId="77777777" w:rsidTr="00B24AE1">
        <w:tc>
          <w:tcPr>
            <w:tcW w:w="1844" w:type="dxa"/>
            <w:tcBorders>
              <w:left w:val="nil"/>
              <w:bottom w:val="thickThinSmallGap" w:sz="24" w:space="0" w:color="auto"/>
              <w:right w:val="nil"/>
            </w:tcBorders>
          </w:tcPr>
          <w:p w14:paraId="64F72BF3" w14:textId="77777777" w:rsidR="00721D14" w:rsidRPr="00721D14" w:rsidRDefault="00D15A10" w:rsidP="00721D14">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771" w:type="dxa"/>
            <w:tcBorders>
              <w:left w:val="nil"/>
              <w:bottom w:val="thickThinSmallGap" w:sz="24" w:space="0" w:color="auto"/>
              <w:right w:val="nil"/>
            </w:tcBorders>
            <w:vAlign w:val="bottom"/>
          </w:tcPr>
          <w:p w14:paraId="795DE6DC"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0.018</w:t>
            </w:r>
          </w:p>
        </w:tc>
        <w:tc>
          <w:tcPr>
            <w:tcW w:w="1772" w:type="dxa"/>
            <w:tcBorders>
              <w:left w:val="nil"/>
              <w:bottom w:val="thickThinSmallGap" w:sz="24" w:space="0" w:color="auto"/>
              <w:right w:val="nil"/>
            </w:tcBorders>
            <w:vAlign w:val="bottom"/>
          </w:tcPr>
          <w:p w14:paraId="226E811B"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0.090</w:t>
            </w:r>
          </w:p>
        </w:tc>
        <w:tc>
          <w:tcPr>
            <w:tcW w:w="1772" w:type="dxa"/>
            <w:tcBorders>
              <w:left w:val="nil"/>
              <w:bottom w:val="thickThinSmallGap" w:sz="24" w:space="0" w:color="auto"/>
              <w:right w:val="nil"/>
            </w:tcBorders>
            <w:vAlign w:val="bottom"/>
          </w:tcPr>
          <w:p w14:paraId="045BB3F7"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0.060</w:t>
            </w:r>
          </w:p>
        </w:tc>
        <w:tc>
          <w:tcPr>
            <w:tcW w:w="1772" w:type="dxa"/>
            <w:tcBorders>
              <w:left w:val="nil"/>
              <w:bottom w:val="thickThinSmallGap" w:sz="24" w:space="0" w:color="auto"/>
              <w:right w:val="nil"/>
            </w:tcBorders>
            <w:vAlign w:val="bottom"/>
          </w:tcPr>
          <w:p w14:paraId="4D13C553" w14:textId="77777777" w:rsidR="00721D14" w:rsidRPr="00721D14" w:rsidRDefault="00721D14" w:rsidP="00721D14">
            <w:pPr>
              <w:jc w:val="center"/>
              <w:rPr>
                <w:rFonts w:ascii="Times New Roman" w:hAnsi="Times New Roman" w:cs="Times New Roman"/>
                <w:color w:val="000000"/>
                <w:sz w:val="20"/>
              </w:rPr>
            </w:pPr>
            <w:r w:rsidRPr="00721D14">
              <w:rPr>
                <w:rFonts w:ascii="Times New Roman" w:hAnsi="Times New Roman" w:cs="Times New Roman"/>
                <w:color w:val="000000"/>
                <w:sz w:val="20"/>
              </w:rPr>
              <w:t>0.127</w:t>
            </w:r>
          </w:p>
        </w:tc>
      </w:tr>
    </w:tbl>
    <w:p w14:paraId="4C6E511A" w14:textId="77777777" w:rsidR="008C2D17" w:rsidRPr="00C61962" w:rsidRDefault="008C2D17" w:rsidP="00274045">
      <w:pPr>
        <w:spacing w:line="240" w:lineRule="auto"/>
        <w:rPr>
          <w:rFonts w:ascii="Times New Roman" w:hAnsi="Times New Roman" w:cs="Times New Roman"/>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4DC9D705" w14:textId="77777777" w:rsidR="009645C7" w:rsidRDefault="009645C7" w:rsidP="004C59B5">
      <w:pPr>
        <w:pStyle w:val="ListParagraph"/>
        <w:numPr>
          <w:ilvl w:val="1"/>
          <w:numId w:val="1"/>
        </w:numPr>
        <w:ind w:left="709"/>
        <w:rPr>
          <w:rFonts w:ascii="Times New Roman" w:hAnsi="Times New Roman" w:cs="Times New Roman"/>
          <w:b/>
          <w:sz w:val="24"/>
          <w:szCs w:val="24"/>
        </w:rPr>
      </w:pPr>
      <w:r w:rsidRPr="00792828">
        <w:rPr>
          <w:rFonts w:ascii="Times New Roman" w:hAnsi="Times New Roman" w:cs="Times New Roman"/>
          <w:b/>
          <w:sz w:val="24"/>
          <w:szCs w:val="24"/>
        </w:rPr>
        <w:t xml:space="preserve">Assets </w:t>
      </w:r>
    </w:p>
    <w:p w14:paraId="534ACC2F" w14:textId="77777777" w:rsidR="008820E1" w:rsidRPr="00645235" w:rsidRDefault="00645235" w:rsidP="008820E1">
      <w:pPr>
        <w:rPr>
          <w:rFonts w:ascii="Times New Roman" w:hAnsi="Times New Roman" w:cs="Times New Roman"/>
          <w:sz w:val="24"/>
          <w:szCs w:val="24"/>
        </w:rPr>
      </w:pPr>
      <w:r w:rsidRPr="00645235">
        <w:rPr>
          <w:rFonts w:ascii="Times New Roman" w:hAnsi="Times New Roman" w:cs="Times New Roman"/>
          <w:sz w:val="24"/>
          <w:szCs w:val="24"/>
        </w:rPr>
        <w:t>In this</w:t>
      </w:r>
      <w:r>
        <w:rPr>
          <w:rFonts w:ascii="Times New Roman" w:hAnsi="Times New Roman" w:cs="Times New Roman"/>
          <w:sz w:val="24"/>
          <w:szCs w:val="24"/>
        </w:rPr>
        <w:t xml:space="preserve"> section, we look at the impacts on household </w:t>
      </w:r>
      <w:r w:rsidR="00A47503">
        <w:rPr>
          <w:rFonts w:ascii="Times New Roman" w:hAnsi="Times New Roman" w:cs="Times New Roman"/>
          <w:sz w:val="24"/>
          <w:szCs w:val="24"/>
        </w:rPr>
        <w:t>physical and financial assets</w:t>
      </w:r>
      <w:r>
        <w:rPr>
          <w:rFonts w:ascii="Times New Roman" w:hAnsi="Times New Roman" w:cs="Times New Roman"/>
          <w:sz w:val="24"/>
          <w:szCs w:val="24"/>
        </w:rPr>
        <w:t xml:space="preserve">. </w:t>
      </w:r>
      <w:r w:rsidR="0031535E">
        <w:rPr>
          <w:rFonts w:ascii="Times New Roman" w:hAnsi="Times New Roman" w:cs="Times New Roman"/>
          <w:sz w:val="24"/>
          <w:szCs w:val="24"/>
        </w:rPr>
        <w:t>As noted earlier, very few of the households in this study own livestock and there is no significant difference for the three treatment groups compared to Group 1</w:t>
      </w:r>
      <w:r w:rsidR="000675BE">
        <w:rPr>
          <w:rFonts w:ascii="Times New Roman" w:hAnsi="Times New Roman" w:cs="Times New Roman"/>
          <w:sz w:val="24"/>
          <w:szCs w:val="24"/>
        </w:rPr>
        <w:t xml:space="preserve"> (Table 5)</w:t>
      </w:r>
      <w:r w:rsidR="0031535E">
        <w:rPr>
          <w:rFonts w:ascii="Times New Roman" w:hAnsi="Times New Roman" w:cs="Times New Roman"/>
          <w:sz w:val="24"/>
          <w:szCs w:val="24"/>
        </w:rPr>
        <w:t xml:space="preserve">. </w:t>
      </w:r>
      <w:r w:rsidR="000675BE">
        <w:rPr>
          <w:rFonts w:ascii="Times New Roman" w:hAnsi="Times New Roman" w:cs="Times New Roman"/>
          <w:sz w:val="24"/>
          <w:szCs w:val="24"/>
        </w:rPr>
        <w:t>For household assets, we counted number of asset items owned</w:t>
      </w:r>
      <w:r w:rsidR="004800B3">
        <w:rPr>
          <w:rFonts w:ascii="Times New Roman" w:hAnsi="Times New Roman" w:cs="Times New Roman"/>
          <w:sz w:val="24"/>
          <w:szCs w:val="24"/>
        </w:rPr>
        <w:t xml:space="preserve"> out of 13 items</w:t>
      </w:r>
      <w:r w:rsidR="000675BE">
        <w:rPr>
          <w:rFonts w:ascii="Times New Roman" w:hAnsi="Times New Roman" w:cs="Times New Roman"/>
          <w:sz w:val="24"/>
          <w:szCs w:val="24"/>
        </w:rPr>
        <w:t>.</w:t>
      </w:r>
      <w:r w:rsidR="0087678C">
        <w:rPr>
          <w:rStyle w:val="FootnoteReference"/>
          <w:rFonts w:ascii="Times New Roman" w:hAnsi="Times New Roman" w:cs="Times New Roman"/>
          <w:sz w:val="24"/>
          <w:szCs w:val="24"/>
        </w:rPr>
        <w:footnoteReference w:id="9"/>
      </w:r>
      <w:r w:rsidR="000675BE">
        <w:rPr>
          <w:rFonts w:ascii="Times New Roman" w:hAnsi="Times New Roman" w:cs="Times New Roman"/>
          <w:sz w:val="24"/>
          <w:szCs w:val="24"/>
        </w:rPr>
        <w:t xml:space="preserve"> </w:t>
      </w:r>
      <w:r w:rsidR="00435A63">
        <w:rPr>
          <w:rFonts w:ascii="Times New Roman" w:hAnsi="Times New Roman" w:cs="Times New Roman"/>
          <w:sz w:val="24"/>
          <w:szCs w:val="24"/>
        </w:rPr>
        <w:t xml:space="preserve">We find significant positive effects on asset ownership for Group 4. </w:t>
      </w:r>
    </w:p>
    <w:p w14:paraId="7787FA17" w14:textId="77777777" w:rsidR="008820E1" w:rsidRDefault="008820E1" w:rsidP="008820E1">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262239">
        <w:rPr>
          <w:rFonts w:ascii="Times New Roman" w:hAnsi="Times New Roman" w:cs="Times New Roman"/>
          <w:sz w:val="24"/>
          <w:szCs w:val="24"/>
        </w:rPr>
        <w:t>5</w:t>
      </w:r>
      <w:r w:rsidRPr="005D31CD">
        <w:rPr>
          <w:rFonts w:ascii="Times New Roman" w:hAnsi="Times New Roman" w:cs="Times New Roman"/>
          <w:sz w:val="24"/>
          <w:szCs w:val="24"/>
        </w:rPr>
        <w:t xml:space="preserve">. Impact on </w:t>
      </w:r>
      <w:r>
        <w:rPr>
          <w:rFonts w:ascii="Times New Roman" w:hAnsi="Times New Roman" w:cs="Times New Roman"/>
          <w:sz w:val="24"/>
          <w:szCs w:val="24"/>
        </w:rPr>
        <w:t>assets and savings</w:t>
      </w:r>
    </w:p>
    <w:tbl>
      <w:tblPr>
        <w:tblStyle w:val="TableGrid"/>
        <w:tblW w:w="0" w:type="auto"/>
        <w:tblLook w:val="04A0" w:firstRow="1" w:lastRow="0" w:firstColumn="1" w:lastColumn="0" w:noHBand="0" w:noVBand="1"/>
      </w:tblPr>
      <w:tblGrid>
        <w:gridCol w:w="1725"/>
        <w:gridCol w:w="1216"/>
        <w:gridCol w:w="1217"/>
        <w:gridCol w:w="1217"/>
        <w:gridCol w:w="1288"/>
        <w:gridCol w:w="1146"/>
        <w:gridCol w:w="1217"/>
      </w:tblGrid>
      <w:tr w:rsidR="00777C59" w:rsidRPr="008615B9" w14:paraId="580E2858" w14:textId="77777777" w:rsidTr="00777C59">
        <w:tc>
          <w:tcPr>
            <w:tcW w:w="1725" w:type="dxa"/>
            <w:vMerge w:val="restart"/>
            <w:tcBorders>
              <w:top w:val="thinThickSmallGap" w:sz="24" w:space="0" w:color="auto"/>
              <w:left w:val="nil"/>
              <w:right w:val="nil"/>
            </w:tcBorders>
          </w:tcPr>
          <w:p w14:paraId="36924E73" w14:textId="77777777" w:rsidR="00777C59" w:rsidRPr="008615B9" w:rsidRDefault="00777C59" w:rsidP="00777C59">
            <w:pPr>
              <w:rPr>
                <w:rFonts w:ascii="Times New Roman" w:hAnsi="Times New Roman" w:cs="Times New Roman"/>
                <w:sz w:val="20"/>
                <w:szCs w:val="20"/>
              </w:rPr>
            </w:pPr>
          </w:p>
        </w:tc>
        <w:tc>
          <w:tcPr>
            <w:tcW w:w="1216" w:type="dxa"/>
            <w:tcBorders>
              <w:top w:val="thinThickSmallGap" w:sz="24" w:space="0" w:color="auto"/>
              <w:left w:val="nil"/>
              <w:bottom w:val="single" w:sz="4" w:space="0" w:color="auto"/>
              <w:right w:val="nil"/>
            </w:tcBorders>
            <w:vAlign w:val="bottom"/>
          </w:tcPr>
          <w:p w14:paraId="25D862A0"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Whether own any livestock</w:t>
            </w:r>
          </w:p>
        </w:tc>
        <w:tc>
          <w:tcPr>
            <w:tcW w:w="1217" w:type="dxa"/>
            <w:tcBorders>
              <w:top w:val="thinThickSmallGap" w:sz="24" w:space="0" w:color="auto"/>
              <w:left w:val="nil"/>
              <w:bottom w:val="single" w:sz="4" w:space="0" w:color="auto"/>
              <w:right w:val="nil"/>
            </w:tcBorders>
            <w:vAlign w:val="bottom"/>
          </w:tcPr>
          <w:p w14:paraId="794C6D96"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Number HH assets owned</w:t>
            </w:r>
          </w:p>
        </w:tc>
        <w:tc>
          <w:tcPr>
            <w:tcW w:w="1217" w:type="dxa"/>
            <w:tcBorders>
              <w:top w:val="thinThickSmallGap" w:sz="24" w:space="0" w:color="auto"/>
              <w:left w:val="nil"/>
              <w:bottom w:val="single" w:sz="4" w:space="0" w:color="auto"/>
              <w:right w:val="nil"/>
            </w:tcBorders>
            <w:vAlign w:val="bottom"/>
          </w:tcPr>
          <w:p w14:paraId="04150F0E"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Have any outstanding loan</w:t>
            </w:r>
          </w:p>
        </w:tc>
        <w:tc>
          <w:tcPr>
            <w:tcW w:w="1288" w:type="dxa"/>
            <w:tcBorders>
              <w:top w:val="thinThickSmallGap" w:sz="24" w:space="0" w:color="auto"/>
              <w:left w:val="nil"/>
              <w:bottom w:val="single" w:sz="4" w:space="0" w:color="auto"/>
              <w:right w:val="nil"/>
            </w:tcBorders>
            <w:vAlign w:val="bottom"/>
          </w:tcPr>
          <w:p w14:paraId="36EF2D6E"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Amount of outstanding loans (USD)</w:t>
            </w:r>
          </w:p>
        </w:tc>
        <w:tc>
          <w:tcPr>
            <w:tcW w:w="1146" w:type="dxa"/>
            <w:tcBorders>
              <w:top w:val="thinThickSmallGap" w:sz="24" w:space="0" w:color="auto"/>
              <w:left w:val="nil"/>
              <w:bottom w:val="single" w:sz="4" w:space="0" w:color="auto"/>
              <w:right w:val="nil"/>
            </w:tcBorders>
            <w:vAlign w:val="bottom"/>
          </w:tcPr>
          <w:p w14:paraId="10AEA849"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Have any savings</w:t>
            </w:r>
          </w:p>
        </w:tc>
        <w:tc>
          <w:tcPr>
            <w:tcW w:w="1217" w:type="dxa"/>
            <w:tcBorders>
              <w:top w:val="thinThickSmallGap" w:sz="24" w:space="0" w:color="auto"/>
              <w:left w:val="nil"/>
              <w:bottom w:val="single" w:sz="4" w:space="0" w:color="auto"/>
              <w:right w:val="nil"/>
            </w:tcBorders>
            <w:vAlign w:val="bottom"/>
          </w:tcPr>
          <w:p w14:paraId="177AAB66" w14:textId="77777777" w:rsidR="00777C59" w:rsidRPr="00777C59" w:rsidRDefault="00777C59" w:rsidP="00777C59">
            <w:pPr>
              <w:jc w:val="center"/>
              <w:rPr>
                <w:rFonts w:ascii="Times New Roman" w:hAnsi="Times New Roman" w:cs="Times New Roman"/>
                <w:color w:val="000000"/>
                <w:sz w:val="20"/>
              </w:rPr>
            </w:pPr>
            <w:r>
              <w:rPr>
                <w:rFonts w:ascii="Times New Roman" w:hAnsi="Times New Roman" w:cs="Times New Roman"/>
                <w:color w:val="000000"/>
                <w:sz w:val="20"/>
              </w:rPr>
              <w:t>Amount of savings (USD)</w:t>
            </w:r>
          </w:p>
        </w:tc>
      </w:tr>
      <w:tr w:rsidR="00777C59" w:rsidRPr="008615B9" w14:paraId="067A5463" w14:textId="77777777" w:rsidTr="00777C59">
        <w:tc>
          <w:tcPr>
            <w:tcW w:w="1725" w:type="dxa"/>
            <w:vMerge/>
            <w:tcBorders>
              <w:left w:val="nil"/>
              <w:right w:val="nil"/>
            </w:tcBorders>
          </w:tcPr>
          <w:p w14:paraId="322E8BF7" w14:textId="77777777" w:rsidR="009612DF" w:rsidRPr="008615B9" w:rsidRDefault="009612DF" w:rsidP="00CE5EC8">
            <w:pPr>
              <w:rPr>
                <w:rFonts w:ascii="Times New Roman" w:hAnsi="Times New Roman" w:cs="Times New Roman"/>
                <w:sz w:val="20"/>
                <w:szCs w:val="20"/>
              </w:rPr>
            </w:pPr>
          </w:p>
        </w:tc>
        <w:tc>
          <w:tcPr>
            <w:tcW w:w="1216" w:type="dxa"/>
            <w:tcBorders>
              <w:left w:val="nil"/>
              <w:bottom w:val="nil"/>
              <w:right w:val="nil"/>
            </w:tcBorders>
            <w:vAlign w:val="bottom"/>
          </w:tcPr>
          <w:p w14:paraId="3EBC4DF5" w14:textId="77777777" w:rsidR="009612DF" w:rsidRPr="008615B9"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17" w:type="dxa"/>
            <w:tcBorders>
              <w:left w:val="nil"/>
              <w:bottom w:val="nil"/>
              <w:right w:val="nil"/>
            </w:tcBorders>
            <w:vAlign w:val="bottom"/>
          </w:tcPr>
          <w:p w14:paraId="590797EE" w14:textId="77777777" w:rsidR="009612DF" w:rsidRPr="008615B9"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17" w:type="dxa"/>
            <w:tcBorders>
              <w:left w:val="nil"/>
              <w:bottom w:val="nil"/>
              <w:right w:val="nil"/>
            </w:tcBorders>
            <w:vAlign w:val="bottom"/>
          </w:tcPr>
          <w:p w14:paraId="135C5CD5" w14:textId="77777777" w:rsidR="009612DF" w:rsidRPr="008615B9"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288" w:type="dxa"/>
            <w:tcBorders>
              <w:left w:val="nil"/>
              <w:bottom w:val="nil"/>
              <w:right w:val="nil"/>
            </w:tcBorders>
            <w:vAlign w:val="bottom"/>
          </w:tcPr>
          <w:p w14:paraId="596202E9" w14:textId="77777777" w:rsidR="009612DF" w:rsidRPr="008615B9"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146" w:type="dxa"/>
            <w:tcBorders>
              <w:left w:val="nil"/>
              <w:bottom w:val="nil"/>
              <w:right w:val="nil"/>
            </w:tcBorders>
            <w:vAlign w:val="bottom"/>
          </w:tcPr>
          <w:p w14:paraId="201692F1" w14:textId="77777777" w:rsidR="009612DF" w:rsidRPr="008615B9"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17" w:type="dxa"/>
            <w:tcBorders>
              <w:left w:val="nil"/>
              <w:bottom w:val="nil"/>
              <w:right w:val="nil"/>
            </w:tcBorders>
          </w:tcPr>
          <w:p w14:paraId="1D0FE96A" w14:textId="77777777" w:rsidR="009612DF" w:rsidRDefault="009612D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r>
      <w:tr w:rsidR="00777C59" w:rsidRPr="008615B9" w14:paraId="48B686E3" w14:textId="77777777" w:rsidTr="00777C59">
        <w:tc>
          <w:tcPr>
            <w:tcW w:w="1725" w:type="dxa"/>
            <w:vMerge w:val="restart"/>
            <w:tcBorders>
              <w:left w:val="nil"/>
              <w:right w:val="nil"/>
            </w:tcBorders>
          </w:tcPr>
          <w:p w14:paraId="1E041B61"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Group 2</w:t>
            </w:r>
          </w:p>
          <w:p w14:paraId="1E9B21AC"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216" w:type="dxa"/>
            <w:tcBorders>
              <w:left w:val="nil"/>
              <w:bottom w:val="nil"/>
              <w:right w:val="nil"/>
            </w:tcBorders>
            <w:vAlign w:val="bottom"/>
          </w:tcPr>
          <w:p w14:paraId="4067774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-0.005</w:t>
            </w:r>
          </w:p>
        </w:tc>
        <w:tc>
          <w:tcPr>
            <w:tcW w:w="1217" w:type="dxa"/>
            <w:tcBorders>
              <w:left w:val="nil"/>
              <w:bottom w:val="nil"/>
              <w:right w:val="nil"/>
            </w:tcBorders>
            <w:vAlign w:val="bottom"/>
          </w:tcPr>
          <w:p w14:paraId="5C570C85"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0.185</w:t>
            </w:r>
          </w:p>
        </w:tc>
        <w:tc>
          <w:tcPr>
            <w:tcW w:w="1217" w:type="dxa"/>
            <w:tcBorders>
              <w:left w:val="nil"/>
              <w:bottom w:val="nil"/>
              <w:right w:val="nil"/>
            </w:tcBorders>
            <w:vAlign w:val="bottom"/>
          </w:tcPr>
          <w:p w14:paraId="12883997"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0.019</w:t>
            </w:r>
          </w:p>
        </w:tc>
        <w:tc>
          <w:tcPr>
            <w:tcW w:w="1288" w:type="dxa"/>
            <w:tcBorders>
              <w:left w:val="nil"/>
              <w:bottom w:val="nil"/>
              <w:right w:val="nil"/>
            </w:tcBorders>
            <w:vAlign w:val="bottom"/>
          </w:tcPr>
          <w:p w14:paraId="0F15FF38"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2.942</w:t>
            </w:r>
          </w:p>
        </w:tc>
        <w:tc>
          <w:tcPr>
            <w:tcW w:w="1146" w:type="dxa"/>
            <w:tcBorders>
              <w:left w:val="nil"/>
              <w:bottom w:val="nil"/>
              <w:right w:val="nil"/>
            </w:tcBorders>
            <w:vAlign w:val="bottom"/>
          </w:tcPr>
          <w:p w14:paraId="59ECC502"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0.083**</w:t>
            </w:r>
          </w:p>
        </w:tc>
        <w:tc>
          <w:tcPr>
            <w:tcW w:w="1217" w:type="dxa"/>
            <w:tcBorders>
              <w:left w:val="nil"/>
              <w:bottom w:val="nil"/>
              <w:right w:val="nil"/>
            </w:tcBorders>
            <w:vAlign w:val="bottom"/>
          </w:tcPr>
          <w:p w14:paraId="6B4ECA5F"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7.707**</w:t>
            </w:r>
          </w:p>
        </w:tc>
      </w:tr>
      <w:tr w:rsidR="00777C59" w:rsidRPr="008615B9" w14:paraId="1D1836BB" w14:textId="77777777" w:rsidTr="00777C59">
        <w:tc>
          <w:tcPr>
            <w:tcW w:w="1725" w:type="dxa"/>
            <w:vMerge/>
            <w:tcBorders>
              <w:left w:val="nil"/>
              <w:bottom w:val="single" w:sz="4" w:space="0" w:color="auto"/>
              <w:right w:val="nil"/>
            </w:tcBorders>
          </w:tcPr>
          <w:p w14:paraId="1D618D5B" w14:textId="77777777" w:rsidR="009612DF" w:rsidRPr="008615B9" w:rsidRDefault="009612DF" w:rsidP="009612DF">
            <w:pPr>
              <w:rPr>
                <w:rFonts w:ascii="Times New Roman" w:hAnsi="Times New Roman" w:cs="Times New Roman"/>
                <w:sz w:val="20"/>
                <w:szCs w:val="20"/>
              </w:rPr>
            </w:pPr>
          </w:p>
        </w:tc>
        <w:tc>
          <w:tcPr>
            <w:tcW w:w="1216" w:type="dxa"/>
            <w:tcBorders>
              <w:top w:val="nil"/>
              <w:left w:val="nil"/>
              <w:bottom w:val="single" w:sz="4" w:space="0" w:color="auto"/>
              <w:right w:val="nil"/>
            </w:tcBorders>
            <w:vAlign w:val="bottom"/>
          </w:tcPr>
          <w:p w14:paraId="42789C3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(0.017)</w:t>
            </w:r>
          </w:p>
        </w:tc>
        <w:tc>
          <w:tcPr>
            <w:tcW w:w="1217" w:type="dxa"/>
            <w:tcBorders>
              <w:top w:val="nil"/>
              <w:left w:val="nil"/>
              <w:bottom w:val="single" w:sz="4" w:space="0" w:color="auto"/>
              <w:right w:val="nil"/>
            </w:tcBorders>
            <w:vAlign w:val="bottom"/>
          </w:tcPr>
          <w:p w14:paraId="280D1696"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(0.163)</w:t>
            </w:r>
          </w:p>
        </w:tc>
        <w:tc>
          <w:tcPr>
            <w:tcW w:w="1217" w:type="dxa"/>
            <w:tcBorders>
              <w:top w:val="nil"/>
              <w:left w:val="nil"/>
              <w:bottom w:val="single" w:sz="4" w:space="0" w:color="auto"/>
              <w:right w:val="nil"/>
            </w:tcBorders>
            <w:vAlign w:val="bottom"/>
          </w:tcPr>
          <w:p w14:paraId="19284BF7"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(0.034)</w:t>
            </w:r>
          </w:p>
        </w:tc>
        <w:tc>
          <w:tcPr>
            <w:tcW w:w="1288" w:type="dxa"/>
            <w:tcBorders>
              <w:top w:val="nil"/>
              <w:left w:val="nil"/>
              <w:bottom w:val="single" w:sz="4" w:space="0" w:color="auto"/>
              <w:right w:val="nil"/>
            </w:tcBorders>
            <w:vAlign w:val="bottom"/>
          </w:tcPr>
          <w:p w14:paraId="39F7038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(8.510)</w:t>
            </w:r>
          </w:p>
        </w:tc>
        <w:tc>
          <w:tcPr>
            <w:tcW w:w="1146" w:type="dxa"/>
            <w:tcBorders>
              <w:top w:val="nil"/>
              <w:left w:val="nil"/>
              <w:bottom w:val="single" w:sz="4" w:space="0" w:color="auto"/>
              <w:right w:val="nil"/>
            </w:tcBorders>
            <w:vAlign w:val="bottom"/>
          </w:tcPr>
          <w:p w14:paraId="544FC9E8"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(0.040)</w:t>
            </w:r>
          </w:p>
        </w:tc>
        <w:tc>
          <w:tcPr>
            <w:tcW w:w="1217" w:type="dxa"/>
            <w:tcBorders>
              <w:top w:val="nil"/>
              <w:left w:val="nil"/>
              <w:bottom w:val="single" w:sz="4" w:space="0" w:color="auto"/>
              <w:right w:val="nil"/>
            </w:tcBorders>
            <w:vAlign w:val="bottom"/>
          </w:tcPr>
          <w:p w14:paraId="14019E07"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(3.607)</w:t>
            </w:r>
          </w:p>
        </w:tc>
      </w:tr>
      <w:tr w:rsidR="00777C59" w:rsidRPr="008615B9" w14:paraId="38E9FB22" w14:textId="77777777" w:rsidTr="00777C59">
        <w:tc>
          <w:tcPr>
            <w:tcW w:w="1725" w:type="dxa"/>
            <w:vMerge w:val="restart"/>
            <w:tcBorders>
              <w:left w:val="nil"/>
              <w:right w:val="nil"/>
            </w:tcBorders>
          </w:tcPr>
          <w:p w14:paraId="44F862A6"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Group 3</w:t>
            </w:r>
          </w:p>
          <w:p w14:paraId="07ED556C"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216" w:type="dxa"/>
            <w:tcBorders>
              <w:left w:val="nil"/>
              <w:bottom w:val="nil"/>
              <w:right w:val="nil"/>
            </w:tcBorders>
            <w:vAlign w:val="bottom"/>
          </w:tcPr>
          <w:p w14:paraId="36F2BEEA"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0.003</w:t>
            </w:r>
          </w:p>
        </w:tc>
        <w:tc>
          <w:tcPr>
            <w:tcW w:w="1217" w:type="dxa"/>
            <w:tcBorders>
              <w:left w:val="nil"/>
              <w:bottom w:val="nil"/>
              <w:right w:val="nil"/>
            </w:tcBorders>
            <w:vAlign w:val="bottom"/>
          </w:tcPr>
          <w:p w14:paraId="1992F712"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0.100</w:t>
            </w:r>
          </w:p>
        </w:tc>
        <w:tc>
          <w:tcPr>
            <w:tcW w:w="1217" w:type="dxa"/>
            <w:tcBorders>
              <w:left w:val="nil"/>
              <w:bottom w:val="nil"/>
              <w:right w:val="nil"/>
            </w:tcBorders>
            <w:vAlign w:val="bottom"/>
          </w:tcPr>
          <w:p w14:paraId="361D1BC5"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-0.008</w:t>
            </w:r>
          </w:p>
        </w:tc>
        <w:tc>
          <w:tcPr>
            <w:tcW w:w="1288" w:type="dxa"/>
            <w:tcBorders>
              <w:left w:val="nil"/>
              <w:bottom w:val="nil"/>
              <w:right w:val="nil"/>
            </w:tcBorders>
            <w:vAlign w:val="bottom"/>
          </w:tcPr>
          <w:p w14:paraId="15BF312E"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-1.722</w:t>
            </w:r>
          </w:p>
        </w:tc>
        <w:tc>
          <w:tcPr>
            <w:tcW w:w="1146" w:type="dxa"/>
            <w:tcBorders>
              <w:left w:val="nil"/>
              <w:bottom w:val="nil"/>
              <w:right w:val="nil"/>
            </w:tcBorders>
            <w:vAlign w:val="bottom"/>
          </w:tcPr>
          <w:p w14:paraId="62CE78A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0.093**</w:t>
            </w:r>
          </w:p>
        </w:tc>
        <w:tc>
          <w:tcPr>
            <w:tcW w:w="1217" w:type="dxa"/>
            <w:tcBorders>
              <w:left w:val="nil"/>
              <w:bottom w:val="nil"/>
              <w:right w:val="nil"/>
            </w:tcBorders>
            <w:vAlign w:val="bottom"/>
          </w:tcPr>
          <w:p w14:paraId="25F8127D"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10.552***</w:t>
            </w:r>
          </w:p>
        </w:tc>
      </w:tr>
      <w:tr w:rsidR="00777C59" w:rsidRPr="008615B9" w14:paraId="74E00766" w14:textId="77777777" w:rsidTr="00777C59">
        <w:tc>
          <w:tcPr>
            <w:tcW w:w="1725" w:type="dxa"/>
            <w:vMerge/>
            <w:tcBorders>
              <w:left w:val="nil"/>
              <w:bottom w:val="single" w:sz="4" w:space="0" w:color="auto"/>
              <w:right w:val="nil"/>
            </w:tcBorders>
          </w:tcPr>
          <w:p w14:paraId="03542A43" w14:textId="77777777" w:rsidR="009612DF" w:rsidRPr="008615B9" w:rsidRDefault="009612DF" w:rsidP="009612DF">
            <w:pPr>
              <w:rPr>
                <w:rFonts w:ascii="Times New Roman" w:hAnsi="Times New Roman" w:cs="Times New Roman"/>
                <w:sz w:val="20"/>
                <w:szCs w:val="20"/>
              </w:rPr>
            </w:pPr>
          </w:p>
        </w:tc>
        <w:tc>
          <w:tcPr>
            <w:tcW w:w="1216" w:type="dxa"/>
            <w:tcBorders>
              <w:top w:val="nil"/>
              <w:left w:val="nil"/>
              <w:bottom w:val="single" w:sz="4" w:space="0" w:color="auto"/>
              <w:right w:val="nil"/>
            </w:tcBorders>
            <w:vAlign w:val="bottom"/>
          </w:tcPr>
          <w:p w14:paraId="4EE5F6D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(0.018)</w:t>
            </w:r>
          </w:p>
        </w:tc>
        <w:tc>
          <w:tcPr>
            <w:tcW w:w="1217" w:type="dxa"/>
            <w:tcBorders>
              <w:top w:val="nil"/>
              <w:left w:val="nil"/>
              <w:bottom w:val="single" w:sz="4" w:space="0" w:color="auto"/>
              <w:right w:val="nil"/>
            </w:tcBorders>
            <w:vAlign w:val="bottom"/>
          </w:tcPr>
          <w:p w14:paraId="673AD61E"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(0.168)</w:t>
            </w:r>
          </w:p>
        </w:tc>
        <w:tc>
          <w:tcPr>
            <w:tcW w:w="1217" w:type="dxa"/>
            <w:tcBorders>
              <w:top w:val="nil"/>
              <w:left w:val="nil"/>
              <w:bottom w:val="single" w:sz="4" w:space="0" w:color="auto"/>
              <w:right w:val="nil"/>
            </w:tcBorders>
            <w:vAlign w:val="bottom"/>
          </w:tcPr>
          <w:p w14:paraId="57352918"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(0.033)</w:t>
            </w:r>
          </w:p>
        </w:tc>
        <w:tc>
          <w:tcPr>
            <w:tcW w:w="1288" w:type="dxa"/>
            <w:tcBorders>
              <w:top w:val="nil"/>
              <w:left w:val="nil"/>
              <w:bottom w:val="single" w:sz="4" w:space="0" w:color="auto"/>
              <w:right w:val="nil"/>
            </w:tcBorders>
            <w:vAlign w:val="bottom"/>
          </w:tcPr>
          <w:p w14:paraId="2D7662A6"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(8.642)</w:t>
            </w:r>
          </w:p>
        </w:tc>
        <w:tc>
          <w:tcPr>
            <w:tcW w:w="1146" w:type="dxa"/>
            <w:tcBorders>
              <w:top w:val="nil"/>
              <w:left w:val="nil"/>
              <w:bottom w:val="single" w:sz="4" w:space="0" w:color="auto"/>
              <w:right w:val="nil"/>
            </w:tcBorders>
            <w:vAlign w:val="bottom"/>
          </w:tcPr>
          <w:p w14:paraId="31B3477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(0.041)</w:t>
            </w:r>
          </w:p>
        </w:tc>
        <w:tc>
          <w:tcPr>
            <w:tcW w:w="1217" w:type="dxa"/>
            <w:tcBorders>
              <w:top w:val="nil"/>
              <w:left w:val="nil"/>
              <w:bottom w:val="single" w:sz="4" w:space="0" w:color="auto"/>
              <w:right w:val="nil"/>
            </w:tcBorders>
            <w:vAlign w:val="bottom"/>
          </w:tcPr>
          <w:p w14:paraId="45CA16F8"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(4.027)</w:t>
            </w:r>
          </w:p>
        </w:tc>
      </w:tr>
      <w:tr w:rsidR="00777C59" w:rsidRPr="008615B9" w14:paraId="04E72A15" w14:textId="77777777" w:rsidTr="00777C59">
        <w:tc>
          <w:tcPr>
            <w:tcW w:w="1725" w:type="dxa"/>
            <w:vMerge w:val="restart"/>
            <w:tcBorders>
              <w:left w:val="nil"/>
              <w:right w:val="nil"/>
            </w:tcBorders>
          </w:tcPr>
          <w:p w14:paraId="5188D60E"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0988B6A0"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216" w:type="dxa"/>
            <w:tcBorders>
              <w:left w:val="nil"/>
              <w:bottom w:val="nil"/>
              <w:right w:val="nil"/>
            </w:tcBorders>
            <w:vAlign w:val="bottom"/>
          </w:tcPr>
          <w:p w14:paraId="5CD2BBF0"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0.009</w:t>
            </w:r>
          </w:p>
        </w:tc>
        <w:tc>
          <w:tcPr>
            <w:tcW w:w="1217" w:type="dxa"/>
            <w:tcBorders>
              <w:left w:val="nil"/>
              <w:bottom w:val="nil"/>
              <w:right w:val="nil"/>
            </w:tcBorders>
            <w:vAlign w:val="bottom"/>
          </w:tcPr>
          <w:p w14:paraId="1B80DFA6"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0.314*</w:t>
            </w:r>
          </w:p>
        </w:tc>
        <w:tc>
          <w:tcPr>
            <w:tcW w:w="1217" w:type="dxa"/>
            <w:tcBorders>
              <w:left w:val="nil"/>
              <w:bottom w:val="nil"/>
              <w:right w:val="nil"/>
            </w:tcBorders>
            <w:vAlign w:val="bottom"/>
          </w:tcPr>
          <w:p w14:paraId="3A10A7A4"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-0.015</w:t>
            </w:r>
          </w:p>
        </w:tc>
        <w:tc>
          <w:tcPr>
            <w:tcW w:w="1288" w:type="dxa"/>
            <w:tcBorders>
              <w:left w:val="nil"/>
              <w:bottom w:val="nil"/>
              <w:right w:val="nil"/>
            </w:tcBorders>
            <w:vAlign w:val="bottom"/>
          </w:tcPr>
          <w:p w14:paraId="2BFC0B3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-5.094</w:t>
            </w:r>
          </w:p>
        </w:tc>
        <w:tc>
          <w:tcPr>
            <w:tcW w:w="1146" w:type="dxa"/>
            <w:tcBorders>
              <w:left w:val="nil"/>
              <w:bottom w:val="nil"/>
              <w:right w:val="nil"/>
            </w:tcBorders>
            <w:vAlign w:val="bottom"/>
          </w:tcPr>
          <w:p w14:paraId="7F47A94D"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0.170***</w:t>
            </w:r>
          </w:p>
        </w:tc>
        <w:tc>
          <w:tcPr>
            <w:tcW w:w="1217" w:type="dxa"/>
            <w:tcBorders>
              <w:left w:val="nil"/>
              <w:bottom w:val="nil"/>
              <w:right w:val="nil"/>
            </w:tcBorders>
            <w:vAlign w:val="bottom"/>
          </w:tcPr>
          <w:p w14:paraId="7B36EB20"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17.693***</w:t>
            </w:r>
          </w:p>
        </w:tc>
      </w:tr>
      <w:tr w:rsidR="00777C59" w:rsidRPr="008615B9" w14:paraId="76B246B2" w14:textId="77777777" w:rsidTr="00777C59">
        <w:tc>
          <w:tcPr>
            <w:tcW w:w="1725" w:type="dxa"/>
            <w:vMerge/>
            <w:tcBorders>
              <w:left w:val="nil"/>
              <w:bottom w:val="single" w:sz="4" w:space="0" w:color="auto"/>
              <w:right w:val="nil"/>
            </w:tcBorders>
          </w:tcPr>
          <w:p w14:paraId="33461A0F" w14:textId="77777777" w:rsidR="009612DF" w:rsidRPr="008615B9" w:rsidRDefault="009612DF" w:rsidP="009612DF">
            <w:pPr>
              <w:rPr>
                <w:rFonts w:ascii="Times New Roman" w:hAnsi="Times New Roman" w:cs="Times New Roman"/>
                <w:sz w:val="20"/>
                <w:szCs w:val="20"/>
              </w:rPr>
            </w:pPr>
          </w:p>
        </w:tc>
        <w:tc>
          <w:tcPr>
            <w:tcW w:w="1216" w:type="dxa"/>
            <w:tcBorders>
              <w:top w:val="nil"/>
              <w:left w:val="nil"/>
              <w:bottom w:val="single" w:sz="4" w:space="0" w:color="auto"/>
              <w:right w:val="nil"/>
            </w:tcBorders>
            <w:vAlign w:val="bottom"/>
          </w:tcPr>
          <w:p w14:paraId="23626E4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(0.019)</w:t>
            </w:r>
          </w:p>
        </w:tc>
        <w:tc>
          <w:tcPr>
            <w:tcW w:w="1217" w:type="dxa"/>
            <w:tcBorders>
              <w:top w:val="nil"/>
              <w:left w:val="nil"/>
              <w:bottom w:val="single" w:sz="4" w:space="0" w:color="auto"/>
              <w:right w:val="nil"/>
            </w:tcBorders>
            <w:vAlign w:val="bottom"/>
          </w:tcPr>
          <w:p w14:paraId="122DF99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(0.162)</w:t>
            </w:r>
          </w:p>
        </w:tc>
        <w:tc>
          <w:tcPr>
            <w:tcW w:w="1217" w:type="dxa"/>
            <w:tcBorders>
              <w:top w:val="nil"/>
              <w:left w:val="nil"/>
              <w:bottom w:val="single" w:sz="4" w:space="0" w:color="auto"/>
              <w:right w:val="nil"/>
            </w:tcBorders>
            <w:vAlign w:val="bottom"/>
          </w:tcPr>
          <w:p w14:paraId="08CD784B"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(0.033)</w:t>
            </w:r>
          </w:p>
        </w:tc>
        <w:tc>
          <w:tcPr>
            <w:tcW w:w="1288" w:type="dxa"/>
            <w:tcBorders>
              <w:top w:val="nil"/>
              <w:left w:val="nil"/>
              <w:bottom w:val="single" w:sz="4" w:space="0" w:color="auto"/>
              <w:right w:val="nil"/>
            </w:tcBorders>
            <w:vAlign w:val="bottom"/>
          </w:tcPr>
          <w:p w14:paraId="4D8C859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(8.501)</w:t>
            </w:r>
          </w:p>
        </w:tc>
        <w:tc>
          <w:tcPr>
            <w:tcW w:w="1146" w:type="dxa"/>
            <w:tcBorders>
              <w:top w:val="nil"/>
              <w:left w:val="nil"/>
              <w:bottom w:val="single" w:sz="4" w:space="0" w:color="auto"/>
              <w:right w:val="nil"/>
            </w:tcBorders>
            <w:vAlign w:val="bottom"/>
          </w:tcPr>
          <w:p w14:paraId="22ED3850"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(0.043)</w:t>
            </w:r>
          </w:p>
        </w:tc>
        <w:tc>
          <w:tcPr>
            <w:tcW w:w="1217" w:type="dxa"/>
            <w:tcBorders>
              <w:top w:val="nil"/>
              <w:left w:val="nil"/>
              <w:bottom w:val="single" w:sz="4" w:space="0" w:color="auto"/>
              <w:right w:val="nil"/>
            </w:tcBorders>
            <w:vAlign w:val="bottom"/>
          </w:tcPr>
          <w:p w14:paraId="01961BB9"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(4.317)</w:t>
            </w:r>
          </w:p>
        </w:tc>
      </w:tr>
      <w:tr w:rsidR="00777C59" w:rsidRPr="00676F04" w14:paraId="372E5558" w14:textId="77777777" w:rsidTr="00777C59">
        <w:tc>
          <w:tcPr>
            <w:tcW w:w="1725" w:type="dxa"/>
            <w:tcBorders>
              <w:left w:val="nil"/>
              <w:right w:val="nil"/>
            </w:tcBorders>
          </w:tcPr>
          <w:p w14:paraId="688EBBE4" w14:textId="77777777" w:rsidR="009612DF" w:rsidRPr="008615B9" w:rsidRDefault="009612DF" w:rsidP="009612DF">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216" w:type="dxa"/>
            <w:tcBorders>
              <w:left w:val="nil"/>
              <w:right w:val="nil"/>
            </w:tcBorders>
            <w:vAlign w:val="bottom"/>
          </w:tcPr>
          <w:p w14:paraId="46CB1B27"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0.03</w:t>
            </w:r>
          </w:p>
        </w:tc>
        <w:tc>
          <w:tcPr>
            <w:tcW w:w="1217" w:type="dxa"/>
            <w:tcBorders>
              <w:left w:val="nil"/>
              <w:right w:val="nil"/>
            </w:tcBorders>
            <w:vAlign w:val="bottom"/>
          </w:tcPr>
          <w:p w14:paraId="78DD94A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5.40</w:t>
            </w:r>
          </w:p>
        </w:tc>
        <w:tc>
          <w:tcPr>
            <w:tcW w:w="1217" w:type="dxa"/>
            <w:tcBorders>
              <w:left w:val="nil"/>
              <w:right w:val="nil"/>
            </w:tcBorders>
            <w:vAlign w:val="bottom"/>
          </w:tcPr>
          <w:p w14:paraId="679C198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0.14</w:t>
            </w:r>
          </w:p>
        </w:tc>
        <w:tc>
          <w:tcPr>
            <w:tcW w:w="1288" w:type="dxa"/>
            <w:tcBorders>
              <w:left w:val="nil"/>
              <w:right w:val="nil"/>
            </w:tcBorders>
            <w:vAlign w:val="bottom"/>
          </w:tcPr>
          <w:p w14:paraId="6A8BB0CC"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30.35</w:t>
            </w:r>
          </w:p>
        </w:tc>
        <w:tc>
          <w:tcPr>
            <w:tcW w:w="1146" w:type="dxa"/>
            <w:tcBorders>
              <w:left w:val="nil"/>
              <w:right w:val="nil"/>
            </w:tcBorders>
            <w:vAlign w:val="bottom"/>
          </w:tcPr>
          <w:p w14:paraId="0C0A65C4"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0.15</w:t>
            </w:r>
          </w:p>
        </w:tc>
        <w:tc>
          <w:tcPr>
            <w:tcW w:w="1217" w:type="dxa"/>
            <w:tcBorders>
              <w:left w:val="nil"/>
              <w:right w:val="nil"/>
            </w:tcBorders>
            <w:vAlign w:val="bottom"/>
          </w:tcPr>
          <w:p w14:paraId="05EEDA03" w14:textId="77777777" w:rsidR="009612DF" w:rsidRPr="009612DF" w:rsidRDefault="009612DF" w:rsidP="009612DF">
            <w:pPr>
              <w:jc w:val="center"/>
              <w:rPr>
                <w:rFonts w:ascii="Times New Roman" w:hAnsi="Times New Roman" w:cs="Times New Roman"/>
                <w:color w:val="000000"/>
                <w:sz w:val="20"/>
              </w:rPr>
            </w:pPr>
            <w:r w:rsidRPr="009612DF">
              <w:rPr>
                <w:rFonts w:ascii="Times New Roman" w:hAnsi="Times New Roman" w:cs="Times New Roman"/>
                <w:color w:val="000000"/>
                <w:sz w:val="20"/>
              </w:rPr>
              <w:t>9.84</w:t>
            </w:r>
          </w:p>
        </w:tc>
      </w:tr>
      <w:tr w:rsidR="008A4A40" w:rsidRPr="008615B9" w14:paraId="7EB9364E" w14:textId="77777777" w:rsidTr="00CE5EC8">
        <w:tc>
          <w:tcPr>
            <w:tcW w:w="1725" w:type="dxa"/>
            <w:tcBorders>
              <w:left w:val="nil"/>
              <w:right w:val="nil"/>
            </w:tcBorders>
          </w:tcPr>
          <w:p w14:paraId="078CE9EA" w14:textId="77777777" w:rsidR="008A4A40" w:rsidRPr="00721D14" w:rsidRDefault="008A4A40" w:rsidP="008A4A40">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216" w:type="dxa"/>
            <w:tcBorders>
              <w:left w:val="nil"/>
              <w:right w:val="nil"/>
            </w:tcBorders>
            <w:vAlign w:val="bottom"/>
          </w:tcPr>
          <w:p w14:paraId="43F65A6C"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c>
          <w:tcPr>
            <w:tcW w:w="1217" w:type="dxa"/>
            <w:tcBorders>
              <w:left w:val="nil"/>
              <w:right w:val="nil"/>
            </w:tcBorders>
            <w:vAlign w:val="bottom"/>
          </w:tcPr>
          <w:p w14:paraId="5CF7C5B6"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c>
          <w:tcPr>
            <w:tcW w:w="1217" w:type="dxa"/>
            <w:tcBorders>
              <w:left w:val="nil"/>
              <w:right w:val="nil"/>
            </w:tcBorders>
            <w:vAlign w:val="bottom"/>
          </w:tcPr>
          <w:p w14:paraId="2868C736"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c>
          <w:tcPr>
            <w:tcW w:w="1288" w:type="dxa"/>
            <w:tcBorders>
              <w:left w:val="nil"/>
              <w:right w:val="nil"/>
            </w:tcBorders>
            <w:vAlign w:val="bottom"/>
          </w:tcPr>
          <w:p w14:paraId="56AF3244"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c>
          <w:tcPr>
            <w:tcW w:w="1146" w:type="dxa"/>
            <w:tcBorders>
              <w:left w:val="nil"/>
              <w:right w:val="nil"/>
            </w:tcBorders>
            <w:vAlign w:val="bottom"/>
          </w:tcPr>
          <w:p w14:paraId="1A2837C4"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c>
          <w:tcPr>
            <w:tcW w:w="1217" w:type="dxa"/>
            <w:tcBorders>
              <w:left w:val="nil"/>
              <w:right w:val="nil"/>
            </w:tcBorders>
            <w:vAlign w:val="bottom"/>
          </w:tcPr>
          <w:p w14:paraId="13F0249C"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752</w:t>
            </w:r>
          </w:p>
        </w:tc>
      </w:tr>
      <w:tr w:rsidR="008A4A40" w:rsidRPr="008615B9" w14:paraId="613D7C44" w14:textId="77777777" w:rsidTr="00CE5EC8">
        <w:tc>
          <w:tcPr>
            <w:tcW w:w="1725" w:type="dxa"/>
            <w:tcBorders>
              <w:left w:val="nil"/>
              <w:bottom w:val="thickThinSmallGap" w:sz="24" w:space="0" w:color="auto"/>
              <w:right w:val="nil"/>
            </w:tcBorders>
          </w:tcPr>
          <w:p w14:paraId="22655309" w14:textId="77777777" w:rsidR="008A4A40" w:rsidRPr="00721D14" w:rsidRDefault="008A4A40" w:rsidP="008A4A40">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216" w:type="dxa"/>
            <w:tcBorders>
              <w:left w:val="nil"/>
              <w:bottom w:val="thickThinSmallGap" w:sz="24" w:space="0" w:color="auto"/>
              <w:right w:val="nil"/>
            </w:tcBorders>
            <w:vAlign w:val="bottom"/>
          </w:tcPr>
          <w:p w14:paraId="242F4E1F"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0.015</w:t>
            </w:r>
          </w:p>
        </w:tc>
        <w:tc>
          <w:tcPr>
            <w:tcW w:w="1217" w:type="dxa"/>
            <w:tcBorders>
              <w:left w:val="nil"/>
              <w:bottom w:val="thickThinSmallGap" w:sz="24" w:space="0" w:color="auto"/>
              <w:right w:val="nil"/>
            </w:tcBorders>
            <w:vAlign w:val="bottom"/>
          </w:tcPr>
          <w:p w14:paraId="45D4CA89"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0.316</w:t>
            </w:r>
          </w:p>
        </w:tc>
        <w:tc>
          <w:tcPr>
            <w:tcW w:w="1217" w:type="dxa"/>
            <w:tcBorders>
              <w:left w:val="nil"/>
              <w:bottom w:val="thickThinSmallGap" w:sz="24" w:space="0" w:color="auto"/>
              <w:right w:val="nil"/>
            </w:tcBorders>
            <w:vAlign w:val="bottom"/>
          </w:tcPr>
          <w:p w14:paraId="0F6ACA5B"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0.131</w:t>
            </w:r>
          </w:p>
        </w:tc>
        <w:tc>
          <w:tcPr>
            <w:tcW w:w="1288" w:type="dxa"/>
            <w:tcBorders>
              <w:left w:val="nil"/>
              <w:bottom w:val="thickThinSmallGap" w:sz="24" w:space="0" w:color="auto"/>
              <w:right w:val="nil"/>
            </w:tcBorders>
            <w:vAlign w:val="bottom"/>
          </w:tcPr>
          <w:p w14:paraId="0EE1BDB5"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0.212</w:t>
            </w:r>
          </w:p>
        </w:tc>
        <w:tc>
          <w:tcPr>
            <w:tcW w:w="1146" w:type="dxa"/>
            <w:tcBorders>
              <w:left w:val="nil"/>
              <w:bottom w:val="thickThinSmallGap" w:sz="24" w:space="0" w:color="auto"/>
              <w:right w:val="nil"/>
            </w:tcBorders>
            <w:vAlign w:val="bottom"/>
          </w:tcPr>
          <w:p w14:paraId="05378886"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0.032</w:t>
            </w:r>
          </w:p>
        </w:tc>
        <w:tc>
          <w:tcPr>
            <w:tcW w:w="1217" w:type="dxa"/>
            <w:tcBorders>
              <w:left w:val="nil"/>
              <w:bottom w:val="thickThinSmallGap" w:sz="24" w:space="0" w:color="auto"/>
              <w:right w:val="nil"/>
            </w:tcBorders>
            <w:vAlign w:val="bottom"/>
          </w:tcPr>
          <w:p w14:paraId="3E7D1FE5" w14:textId="77777777" w:rsidR="008A4A40" w:rsidRPr="008A4A40" w:rsidRDefault="008A4A40" w:rsidP="008A4A40">
            <w:pPr>
              <w:jc w:val="center"/>
              <w:rPr>
                <w:rFonts w:ascii="Times New Roman" w:hAnsi="Times New Roman" w:cs="Times New Roman"/>
                <w:color w:val="000000"/>
                <w:sz w:val="20"/>
              </w:rPr>
            </w:pPr>
            <w:r w:rsidRPr="008A4A40">
              <w:rPr>
                <w:rFonts w:ascii="Times New Roman" w:hAnsi="Times New Roman" w:cs="Times New Roman"/>
                <w:color w:val="000000"/>
                <w:sz w:val="20"/>
              </w:rPr>
              <w:t>0.030</w:t>
            </w:r>
          </w:p>
        </w:tc>
      </w:tr>
    </w:tbl>
    <w:p w14:paraId="0ED52202" w14:textId="77777777" w:rsidR="008820E1" w:rsidRDefault="008820E1" w:rsidP="008820E1">
      <w:pPr>
        <w:rPr>
          <w:rFonts w:ascii="Times New Roman" w:hAnsi="Times New Roman" w:cs="Times New Roman"/>
          <w:sz w:val="20"/>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21867062" w14:textId="7297F29C" w:rsidR="00DD2AB6" w:rsidRPr="00DD2AB6" w:rsidRDefault="00E15486" w:rsidP="008820E1">
      <w:pPr>
        <w:rPr>
          <w:rFonts w:ascii="Times New Roman" w:hAnsi="Times New Roman" w:cs="Times New Roman"/>
          <w:b/>
          <w:sz w:val="24"/>
          <w:szCs w:val="24"/>
        </w:rPr>
      </w:pPr>
      <w:r>
        <w:rPr>
          <w:rFonts w:ascii="Times New Roman" w:hAnsi="Times New Roman" w:cs="Times New Roman"/>
          <w:sz w:val="24"/>
          <w:szCs w:val="24"/>
        </w:rPr>
        <w:lastRenderedPageBreak/>
        <w:t xml:space="preserve">There is no significant effect on outstanding loans, either at extensive </w:t>
      </w:r>
      <w:r w:rsidR="00253392">
        <w:rPr>
          <w:rFonts w:ascii="Times New Roman" w:hAnsi="Times New Roman" w:cs="Times New Roman"/>
          <w:sz w:val="24"/>
          <w:szCs w:val="24"/>
        </w:rPr>
        <w:t xml:space="preserve">margin </w:t>
      </w:r>
      <w:r w:rsidR="00520937">
        <w:rPr>
          <w:rFonts w:ascii="Times New Roman" w:hAnsi="Times New Roman" w:cs="Times New Roman"/>
          <w:sz w:val="24"/>
          <w:szCs w:val="24"/>
        </w:rPr>
        <w:t>(</w:t>
      </w:r>
      <w:r w:rsidR="00253392">
        <w:rPr>
          <w:rFonts w:ascii="Times New Roman" w:hAnsi="Times New Roman" w:cs="Times New Roman"/>
          <w:sz w:val="24"/>
          <w:szCs w:val="24"/>
        </w:rPr>
        <w:t xml:space="preserve">likelihood of having outstanding loan in </w:t>
      </w:r>
      <w:r w:rsidR="00520937">
        <w:rPr>
          <w:rFonts w:ascii="Times New Roman" w:hAnsi="Times New Roman" w:cs="Times New Roman"/>
          <w:sz w:val="24"/>
          <w:szCs w:val="24"/>
        </w:rPr>
        <w:t xml:space="preserve">Column 3) </w:t>
      </w:r>
      <w:r>
        <w:rPr>
          <w:rFonts w:ascii="Times New Roman" w:hAnsi="Times New Roman" w:cs="Times New Roman"/>
          <w:sz w:val="24"/>
          <w:szCs w:val="24"/>
        </w:rPr>
        <w:t xml:space="preserve">or </w:t>
      </w:r>
      <w:r w:rsidR="004873D0">
        <w:rPr>
          <w:rFonts w:ascii="Times New Roman" w:hAnsi="Times New Roman" w:cs="Times New Roman"/>
          <w:sz w:val="24"/>
          <w:szCs w:val="24"/>
        </w:rPr>
        <w:t xml:space="preserve">at </w:t>
      </w:r>
      <w:r>
        <w:rPr>
          <w:rFonts w:ascii="Times New Roman" w:hAnsi="Times New Roman" w:cs="Times New Roman"/>
          <w:sz w:val="24"/>
          <w:szCs w:val="24"/>
        </w:rPr>
        <w:t>intensive margin</w:t>
      </w:r>
      <w:r w:rsidR="00520937">
        <w:rPr>
          <w:rFonts w:ascii="Times New Roman" w:hAnsi="Times New Roman" w:cs="Times New Roman"/>
          <w:sz w:val="24"/>
          <w:szCs w:val="24"/>
        </w:rPr>
        <w:t xml:space="preserve"> (</w:t>
      </w:r>
      <w:r w:rsidR="00253392">
        <w:rPr>
          <w:rFonts w:ascii="Times New Roman" w:hAnsi="Times New Roman" w:cs="Times New Roman"/>
          <w:sz w:val="24"/>
          <w:szCs w:val="24"/>
        </w:rPr>
        <w:t xml:space="preserve">amount of outstanding loan Column </w:t>
      </w:r>
      <w:r w:rsidR="00520937">
        <w:rPr>
          <w:rFonts w:ascii="Times New Roman" w:hAnsi="Times New Roman" w:cs="Times New Roman"/>
          <w:sz w:val="24"/>
          <w:szCs w:val="24"/>
        </w:rPr>
        <w:t>4)</w:t>
      </w:r>
      <w:r>
        <w:rPr>
          <w:rFonts w:ascii="Times New Roman" w:hAnsi="Times New Roman" w:cs="Times New Roman"/>
          <w:sz w:val="24"/>
          <w:szCs w:val="24"/>
        </w:rPr>
        <w:t xml:space="preserve">. </w:t>
      </w:r>
      <w:r w:rsidR="005D018A">
        <w:rPr>
          <w:rFonts w:ascii="Times New Roman" w:hAnsi="Times New Roman" w:cs="Times New Roman"/>
          <w:sz w:val="24"/>
          <w:szCs w:val="24"/>
        </w:rPr>
        <w:t>However, we find significant differences for all three IGA grant rec</w:t>
      </w:r>
      <w:r w:rsidR="00B90E59">
        <w:rPr>
          <w:rFonts w:ascii="Times New Roman" w:hAnsi="Times New Roman" w:cs="Times New Roman"/>
          <w:sz w:val="24"/>
          <w:szCs w:val="24"/>
        </w:rPr>
        <w:t xml:space="preserve">ipients compared to UCT groups at both margins. </w:t>
      </w:r>
      <w:r w:rsidR="00611904">
        <w:rPr>
          <w:rFonts w:ascii="Times New Roman" w:hAnsi="Times New Roman" w:cs="Times New Roman"/>
          <w:sz w:val="24"/>
          <w:szCs w:val="24"/>
        </w:rPr>
        <w:t xml:space="preserve">While 15% of the UCT group reported having any cash savings, the effects of IGA grants are 8, 9 and 17 percentage points for Group 2, 3 and 4 respectively. </w:t>
      </w:r>
      <w:r w:rsidR="00E94FC1">
        <w:rPr>
          <w:rFonts w:ascii="Times New Roman" w:hAnsi="Times New Roman" w:cs="Times New Roman"/>
          <w:sz w:val="24"/>
          <w:szCs w:val="24"/>
        </w:rPr>
        <w:t>Impact on amount of cash savings is between $</w:t>
      </w:r>
      <w:r w:rsidR="008730EC">
        <w:rPr>
          <w:rFonts w:ascii="Times New Roman" w:hAnsi="Times New Roman" w:cs="Times New Roman"/>
          <w:sz w:val="24"/>
          <w:szCs w:val="24"/>
        </w:rPr>
        <w:t>8</w:t>
      </w:r>
      <w:r w:rsidR="00E94FC1">
        <w:rPr>
          <w:rFonts w:ascii="Times New Roman" w:hAnsi="Times New Roman" w:cs="Times New Roman"/>
          <w:sz w:val="24"/>
          <w:szCs w:val="24"/>
        </w:rPr>
        <w:t xml:space="preserve"> and $18 corresponding to the likelihood of having savings. </w:t>
      </w:r>
      <w:r w:rsidR="00DF77B3">
        <w:rPr>
          <w:rFonts w:ascii="Times New Roman" w:hAnsi="Times New Roman" w:cs="Times New Roman"/>
          <w:sz w:val="24"/>
          <w:szCs w:val="24"/>
        </w:rPr>
        <w:t xml:space="preserve">This impact on savings, especially for Group 2, reinforces the potential benefit of IGA grant over UCT. </w:t>
      </w:r>
      <w:r w:rsidR="00AB349C">
        <w:rPr>
          <w:rFonts w:ascii="Times New Roman" w:hAnsi="Times New Roman" w:cs="Times New Roman"/>
          <w:sz w:val="24"/>
          <w:szCs w:val="24"/>
        </w:rPr>
        <w:t xml:space="preserve">The primary goal behind UCT is to enable households to maintain a minimum level of consumption, and there are ample evidence on the critical role of savings in consumption smoothing. </w:t>
      </w:r>
      <w:r w:rsidR="000F562D">
        <w:rPr>
          <w:rFonts w:ascii="Times New Roman" w:hAnsi="Times New Roman" w:cs="Times New Roman"/>
          <w:sz w:val="24"/>
          <w:szCs w:val="24"/>
        </w:rPr>
        <w:t xml:space="preserve">With the same amount of cash transfers, IGA grant is able to influence savings compared to UCT. </w:t>
      </w:r>
      <w:r w:rsidR="008730EC">
        <w:rPr>
          <w:rFonts w:ascii="Times New Roman" w:hAnsi="Times New Roman" w:cs="Times New Roman"/>
          <w:sz w:val="24"/>
          <w:szCs w:val="24"/>
        </w:rPr>
        <w:t xml:space="preserve">Although the $8 difference seems small in absolute value, this is substantial compared to the average $10 savings for the UCT group. </w:t>
      </w:r>
      <w:r w:rsidR="00552C07">
        <w:rPr>
          <w:rFonts w:ascii="Times New Roman" w:hAnsi="Times New Roman" w:cs="Times New Roman"/>
          <w:sz w:val="24"/>
          <w:szCs w:val="24"/>
        </w:rPr>
        <w:t>L</w:t>
      </w:r>
      <w:r w:rsidR="000C35EC">
        <w:rPr>
          <w:rFonts w:ascii="Times New Roman" w:hAnsi="Times New Roman" w:cs="Times New Roman"/>
          <w:sz w:val="24"/>
          <w:szCs w:val="24"/>
        </w:rPr>
        <w:t xml:space="preserve">arger IGA grants </w:t>
      </w:r>
      <w:r w:rsidR="00D14ED8">
        <w:rPr>
          <w:rFonts w:ascii="Times New Roman" w:hAnsi="Times New Roman" w:cs="Times New Roman"/>
          <w:sz w:val="24"/>
          <w:szCs w:val="24"/>
        </w:rPr>
        <w:t xml:space="preserve">(group 3 and 4) </w:t>
      </w:r>
      <w:r w:rsidR="000C35EC">
        <w:rPr>
          <w:rFonts w:ascii="Times New Roman" w:hAnsi="Times New Roman" w:cs="Times New Roman"/>
          <w:sz w:val="24"/>
          <w:szCs w:val="24"/>
        </w:rPr>
        <w:t xml:space="preserve">yielding higher </w:t>
      </w:r>
      <w:r w:rsidR="00F44F45">
        <w:rPr>
          <w:rFonts w:ascii="Times New Roman" w:hAnsi="Times New Roman" w:cs="Times New Roman"/>
          <w:sz w:val="24"/>
          <w:szCs w:val="24"/>
        </w:rPr>
        <w:t xml:space="preserve">impact on </w:t>
      </w:r>
      <w:r w:rsidR="000C35EC">
        <w:rPr>
          <w:rFonts w:ascii="Times New Roman" w:hAnsi="Times New Roman" w:cs="Times New Roman"/>
          <w:sz w:val="24"/>
          <w:szCs w:val="24"/>
        </w:rPr>
        <w:t>cash savings</w:t>
      </w:r>
      <w:r w:rsidR="00947D40">
        <w:rPr>
          <w:rFonts w:ascii="Times New Roman" w:hAnsi="Times New Roman" w:cs="Times New Roman"/>
          <w:sz w:val="24"/>
          <w:szCs w:val="24"/>
        </w:rPr>
        <w:t xml:space="preserve"> is expected</w:t>
      </w:r>
      <w:r w:rsidR="000C35EC">
        <w:rPr>
          <w:rFonts w:ascii="Times New Roman" w:hAnsi="Times New Roman" w:cs="Times New Roman"/>
          <w:sz w:val="24"/>
          <w:szCs w:val="24"/>
        </w:rPr>
        <w:t xml:space="preserve">, </w:t>
      </w:r>
      <w:r w:rsidR="00552C07">
        <w:rPr>
          <w:rFonts w:ascii="Times New Roman" w:hAnsi="Times New Roman" w:cs="Times New Roman"/>
          <w:sz w:val="24"/>
          <w:szCs w:val="24"/>
        </w:rPr>
        <w:t xml:space="preserve">but </w:t>
      </w:r>
      <w:r w:rsidR="000C35EC">
        <w:rPr>
          <w:rFonts w:ascii="Times New Roman" w:hAnsi="Times New Roman" w:cs="Times New Roman"/>
          <w:sz w:val="24"/>
          <w:szCs w:val="24"/>
        </w:rPr>
        <w:t xml:space="preserve">the magnitude of the effects </w:t>
      </w:r>
      <w:r w:rsidR="00C53298">
        <w:rPr>
          <w:rFonts w:ascii="Times New Roman" w:hAnsi="Times New Roman" w:cs="Times New Roman"/>
          <w:sz w:val="24"/>
          <w:szCs w:val="24"/>
        </w:rPr>
        <w:t xml:space="preserve">($11 and $18 </w:t>
      </w:r>
      <w:r w:rsidR="007A7C8B">
        <w:rPr>
          <w:rFonts w:ascii="Times New Roman" w:hAnsi="Times New Roman" w:cs="Times New Roman"/>
          <w:sz w:val="24"/>
          <w:szCs w:val="24"/>
        </w:rPr>
        <w:t xml:space="preserve">for Group 3 and 4 </w:t>
      </w:r>
      <w:r w:rsidR="00C53298">
        <w:rPr>
          <w:rFonts w:ascii="Times New Roman" w:hAnsi="Times New Roman" w:cs="Times New Roman"/>
          <w:sz w:val="24"/>
          <w:szCs w:val="24"/>
        </w:rPr>
        <w:t xml:space="preserve">respectively) </w:t>
      </w:r>
      <w:r w:rsidR="000C35EC">
        <w:rPr>
          <w:rFonts w:ascii="Times New Roman" w:hAnsi="Times New Roman" w:cs="Times New Roman"/>
          <w:sz w:val="24"/>
          <w:szCs w:val="24"/>
        </w:rPr>
        <w:t>are not substantial</w:t>
      </w:r>
      <w:r w:rsidR="004873D0">
        <w:rPr>
          <w:rFonts w:ascii="Times New Roman" w:hAnsi="Times New Roman" w:cs="Times New Roman"/>
          <w:sz w:val="24"/>
          <w:szCs w:val="24"/>
        </w:rPr>
        <w:t>ly</w:t>
      </w:r>
      <w:r w:rsidR="000C35EC">
        <w:rPr>
          <w:rFonts w:ascii="Times New Roman" w:hAnsi="Times New Roman" w:cs="Times New Roman"/>
          <w:sz w:val="24"/>
          <w:szCs w:val="24"/>
        </w:rPr>
        <w:t xml:space="preserve"> </w:t>
      </w:r>
      <w:r w:rsidR="004873D0">
        <w:rPr>
          <w:rFonts w:ascii="Times New Roman" w:hAnsi="Times New Roman" w:cs="Times New Roman"/>
          <w:sz w:val="24"/>
          <w:szCs w:val="24"/>
        </w:rPr>
        <w:t xml:space="preserve">large </w:t>
      </w:r>
      <w:r w:rsidR="001A043F">
        <w:rPr>
          <w:rFonts w:ascii="Times New Roman" w:hAnsi="Times New Roman" w:cs="Times New Roman"/>
          <w:sz w:val="24"/>
          <w:szCs w:val="24"/>
        </w:rPr>
        <w:t xml:space="preserve">to influence </w:t>
      </w:r>
      <w:r w:rsidR="000C35EC">
        <w:rPr>
          <w:rFonts w:ascii="Times New Roman" w:hAnsi="Times New Roman" w:cs="Times New Roman"/>
          <w:sz w:val="24"/>
          <w:szCs w:val="24"/>
        </w:rPr>
        <w:t>cost-effectiveness comparison</w:t>
      </w:r>
      <w:r w:rsidR="00776898">
        <w:rPr>
          <w:rFonts w:ascii="Times New Roman" w:hAnsi="Times New Roman" w:cs="Times New Roman"/>
          <w:sz w:val="24"/>
          <w:szCs w:val="24"/>
        </w:rPr>
        <w:t>s</w:t>
      </w:r>
      <w:r w:rsidR="000C35EC">
        <w:rPr>
          <w:rFonts w:ascii="Times New Roman" w:hAnsi="Times New Roman" w:cs="Times New Roman"/>
          <w:sz w:val="24"/>
          <w:szCs w:val="24"/>
        </w:rPr>
        <w:t xml:space="preserve">. </w:t>
      </w:r>
    </w:p>
    <w:p w14:paraId="3D922848" w14:textId="77777777" w:rsidR="005D0C04" w:rsidRDefault="005D0C04" w:rsidP="004C59B5">
      <w:pPr>
        <w:pStyle w:val="ListParagraph"/>
        <w:numPr>
          <w:ilvl w:val="1"/>
          <w:numId w:val="1"/>
        </w:numPr>
        <w:ind w:left="709"/>
        <w:rPr>
          <w:rFonts w:ascii="Times New Roman" w:hAnsi="Times New Roman" w:cs="Times New Roman"/>
          <w:b/>
          <w:sz w:val="24"/>
          <w:szCs w:val="24"/>
        </w:rPr>
      </w:pPr>
      <w:r w:rsidRPr="00792828">
        <w:rPr>
          <w:rFonts w:ascii="Times New Roman" w:hAnsi="Times New Roman" w:cs="Times New Roman"/>
          <w:b/>
          <w:sz w:val="24"/>
          <w:szCs w:val="24"/>
        </w:rPr>
        <w:t>Food security and wellbeing</w:t>
      </w:r>
    </w:p>
    <w:p w14:paraId="2B203357" w14:textId="2F0C11BC" w:rsidR="003936F0" w:rsidRDefault="00552C07">
      <w:pPr>
        <w:rPr>
          <w:rFonts w:ascii="Times New Roman" w:hAnsi="Times New Roman" w:cs="Times New Roman"/>
          <w:sz w:val="24"/>
          <w:szCs w:val="24"/>
        </w:rPr>
      </w:pPr>
      <w:r w:rsidRPr="00552C07">
        <w:rPr>
          <w:rFonts w:ascii="Times New Roman" w:hAnsi="Times New Roman" w:cs="Times New Roman"/>
          <w:sz w:val="24"/>
          <w:szCs w:val="24"/>
        </w:rPr>
        <w:t xml:space="preserve">While </w:t>
      </w:r>
      <w:r>
        <w:rPr>
          <w:rFonts w:ascii="Times New Roman" w:hAnsi="Times New Roman" w:cs="Times New Roman"/>
          <w:sz w:val="24"/>
          <w:szCs w:val="24"/>
        </w:rPr>
        <w:t>income</w:t>
      </w:r>
      <w:r w:rsidR="00A84FC3">
        <w:rPr>
          <w:rFonts w:ascii="Times New Roman" w:hAnsi="Times New Roman" w:cs="Times New Roman"/>
          <w:sz w:val="24"/>
          <w:szCs w:val="24"/>
        </w:rPr>
        <w:t xml:space="preserve"> and assets are the immediate outcomes of IGA grants, it is important to look into the impacts on food security and household wellbeing for proper comparison with UCT. </w:t>
      </w:r>
      <w:r w:rsidR="00A1466A">
        <w:rPr>
          <w:rFonts w:ascii="Times New Roman" w:hAnsi="Times New Roman" w:cs="Times New Roman"/>
          <w:sz w:val="24"/>
          <w:szCs w:val="24"/>
        </w:rPr>
        <w:t xml:space="preserve">In Table 6, we present the impacts of IGA grants on household expenditure. </w:t>
      </w:r>
      <w:r w:rsidR="00AC158D">
        <w:rPr>
          <w:rFonts w:ascii="Times New Roman" w:hAnsi="Times New Roman" w:cs="Times New Roman"/>
          <w:sz w:val="24"/>
          <w:szCs w:val="24"/>
        </w:rPr>
        <w:t xml:space="preserve">We categorized the household expenditures into three groups – food expenditure (in the last one month), recurrent non-food expenses (such as fuel, transport, </w:t>
      </w:r>
      <w:r w:rsidR="00E27B55">
        <w:rPr>
          <w:rFonts w:ascii="Times New Roman" w:hAnsi="Times New Roman" w:cs="Times New Roman"/>
          <w:sz w:val="24"/>
          <w:szCs w:val="24"/>
        </w:rPr>
        <w:t>children’s</w:t>
      </w:r>
      <w:r w:rsidR="00AC158D">
        <w:rPr>
          <w:rFonts w:ascii="Times New Roman" w:hAnsi="Times New Roman" w:cs="Times New Roman"/>
          <w:sz w:val="24"/>
          <w:szCs w:val="24"/>
        </w:rPr>
        <w:t xml:space="preserve"> education in the last one month) and lumpy expenses (such as clothes, utensils, ceremonial expenses in the last 6 months). </w:t>
      </w:r>
      <w:r w:rsidR="00006B57">
        <w:rPr>
          <w:rFonts w:ascii="Times New Roman" w:hAnsi="Times New Roman" w:cs="Times New Roman"/>
          <w:sz w:val="24"/>
          <w:szCs w:val="24"/>
        </w:rPr>
        <w:t xml:space="preserve">We do not find any impact on any of the three indicators (Column 1 – 3) for Group 2. </w:t>
      </w:r>
      <w:r w:rsidR="00F04EB4">
        <w:rPr>
          <w:rFonts w:ascii="Times New Roman" w:hAnsi="Times New Roman" w:cs="Times New Roman"/>
          <w:sz w:val="24"/>
          <w:szCs w:val="24"/>
        </w:rPr>
        <w:t xml:space="preserve">However, both medium and high IGA grants recipients have spent larger amount for all three types of consumption. </w:t>
      </w:r>
      <w:r w:rsidR="00F1345B">
        <w:rPr>
          <w:rFonts w:ascii="Times New Roman" w:hAnsi="Times New Roman" w:cs="Times New Roman"/>
          <w:sz w:val="24"/>
          <w:szCs w:val="24"/>
        </w:rPr>
        <w:t>The lar</w:t>
      </w:r>
      <w:r w:rsidR="00F33F32">
        <w:rPr>
          <w:rFonts w:ascii="Times New Roman" w:hAnsi="Times New Roman" w:cs="Times New Roman"/>
          <w:sz w:val="24"/>
          <w:szCs w:val="24"/>
        </w:rPr>
        <w:t>ge IGA grant recipients (Group 4</w:t>
      </w:r>
      <w:r w:rsidR="00F1345B">
        <w:rPr>
          <w:rFonts w:ascii="Times New Roman" w:hAnsi="Times New Roman" w:cs="Times New Roman"/>
          <w:sz w:val="24"/>
          <w:szCs w:val="24"/>
        </w:rPr>
        <w:t>) made additional $30 lumpy expe</w:t>
      </w:r>
      <w:r w:rsidR="009F2C3B">
        <w:rPr>
          <w:rFonts w:ascii="Times New Roman" w:hAnsi="Times New Roman" w:cs="Times New Roman"/>
          <w:sz w:val="24"/>
          <w:szCs w:val="24"/>
        </w:rPr>
        <w:t xml:space="preserve">nses compared to UCT. </w:t>
      </w:r>
      <w:r w:rsidR="00481285">
        <w:rPr>
          <w:rFonts w:ascii="Times New Roman" w:hAnsi="Times New Roman" w:cs="Times New Roman"/>
          <w:sz w:val="24"/>
          <w:szCs w:val="24"/>
        </w:rPr>
        <w:t xml:space="preserve">Using per capita expenditure as a </w:t>
      </w:r>
      <w:r w:rsidR="00F33F32">
        <w:rPr>
          <w:rFonts w:ascii="Times New Roman" w:hAnsi="Times New Roman" w:cs="Times New Roman"/>
          <w:sz w:val="24"/>
          <w:szCs w:val="24"/>
        </w:rPr>
        <w:t xml:space="preserve">household </w:t>
      </w:r>
      <w:r w:rsidR="00481285">
        <w:rPr>
          <w:rFonts w:ascii="Times New Roman" w:hAnsi="Times New Roman" w:cs="Times New Roman"/>
          <w:sz w:val="24"/>
          <w:szCs w:val="24"/>
        </w:rPr>
        <w:t>wellbeing indicator, we find that both Group 3 and 4 are better-off than the UCT group</w:t>
      </w:r>
      <w:r w:rsidR="00456785">
        <w:rPr>
          <w:rFonts w:ascii="Times New Roman" w:hAnsi="Times New Roman" w:cs="Times New Roman"/>
          <w:sz w:val="24"/>
          <w:szCs w:val="24"/>
        </w:rPr>
        <w:t xml:space="preserve"> (Column 4 and 5)</w:t>
      </w:r>
      <w:r w:rsidR="00481285">
        <w:rPr>
          <w:rFonts w:ascii="Times New Roman" w:hAnsi="Times New Roman" w:cs="Times New Roman"/>
          <w:sz w:val="24"/>
          <w:szCs w:val="24"/>
        </w:rPr>
        <w:t xml:space="preserve">. </w:t>
      </w:r>
    </w:p>
    <w:p w14:paraId="0D5E5AA3" w14:textId="77777777" w:rsidR="003936F0" w:rsidRDefault="003936F0" w:rsidP="003936F0">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1934B6">
        <w:rPr>
          <w:rFonts w:ascii="Times New Roman" w:hAnsi="Times New Roman" w:cs="Times New Roman"/>
          <w:sz w:val="24"/>
          <w:szCs w:val="24"/>
        </w:rPr>
        <w:t>6</w:t>
      </w:r>
      <w:r w:rsidRPr="005D31CD">
        <w:rPr>
          <w:rFonts w:ascii="Times New Roman" w:hAnsi="Times New Roman" w:cs="Times New Roman"/>
          <w:sz w:val="24"/>
          <w:szCs w:val="24"/>
        </w:rPr>
        <w:t xml:space="preserve">. Impact on </w:t>
      </w:r>
      <w:r>
        <w:rPr>
          <w:rFonts w:ascii="Times New Roman" w:hAnsi="Times New Roman" w:cs="Times New Roman"/>
          <w:sz w:val="24"/>
          <w:szCs w:val="24"/>
        </w:rPr>
        <w:t>consumption expenditure</w:t>
      </w:r>
    </w:p>
    <w:tbl>
      <w:tblPr>
        <w:tblStyle w:val="TableGrid"/>
        <w:tblW w:w="0" w:type="auto"/>
        <w:tblLook w:val="04A0" w:firstRow="1" w:lastRow="0" w:firstColumn="1" w:lastColumn="0" w:noHBand="0" w:noVBand="1"/>
      </w:tblPr>
      <w:tblGrid>
        <w:gridCol w:w="1844"/>
        <w:gridCol w:w="1638"/>
        <w:gridCol w:w="1426"/>
        <w:gridCol w:w="1499"/>
        <w:gridCol w:w="1390"/>
        <w:gridCol w:w="1219"/>
      </w:tblGrid>
      <w:tr w:rsidR="003936F0" w:rsidRPr="008615B9" w14:paraId="3FDE3EB9" w14:textId="77777777" w:rsidTr="00E94EDB">
        <w:tc>
          <w:tcPr>
            <w:tcW w:w="1844" w:type="dxa"/>
            <w:vMerge w:val="restart"/>
            <w:tcBorders>
              <w:top w:val="thinThickSmallGap" w:sz="24" w:space="0" w:color="auto"/>
              <w:left w:val="nil"/>
              <w:right w:val="nil"/>
            </w:tcBorders>
          </w:tcPr>
          <w:p w14:paraId="77C7E45F" w14:textId="77777777" w:rsidR="003936F0" w:rsidRPr="008615B9" w:rsidRDefault="003936F0" w:rsidP="003936F0">
            <w:pPr>
              <w:rPr>
                <w:rFonts w:ascii="Times New Roman" w:hAnsi="Times New Roman" w:cs="Times New Roman"/>
                <w:sz w:val="20"/>
                <w:szCs w:val="20"/>
              </w:rPr>
            </w:pPr>
          </w:p>
        </w:tc>
        <w:tc>
          <w:tcPr>
            <w:tcW w:w="1638" w:type="dxa"/>
            <w:tcBorders>
              <w:top w:val="thinThickSmallGap" w:sz="24" w:space="0" w:color="auto"/>
              <w:left w:val="nil"/>
              <w:bottom w:val="single" w:sz="4" w:space="0" w:color="auto"/>
              <w:right w:val="nil"/>
            </w:tcBorders>
          </w:tcPr>
          <w:p w14:paraId="4A910374" w14:textId="77777777" w:rsidR="003936F0" w:rsidRPr="003936F0" w:rsidRDefault="005E1989" w:rsidP="003936F0">
            <w:pPr>
              <w:jc w:val="center"/>
              <w:rPr>
                <w:rFonts w:ascii="Times New Roman" w:hAnsi="Times New Roman" w:cs="Times New Roman"/>
                <w:color w:val="000000"/>
                <w:sz w:val="20"/>
              </w:rPr>
            </w:pPr>
            <w:r>
              <w:rPr>
                <w:rFonts w:ascii="Times New Roman" w:hAnsi="Times New Roman" w:cs="Times New Roman"/>
                <w:color w:val="000000"/>
                <w:sz w:val="20"/>
              </w:rPr>
              <w:t>Last month food expenditure</w:t>
            </w:r>
          </w:p>
        </w:tc>
        <w:tc>
          <w:tcPr>
            <w:tcW w:w="1426" w:type="dxa"/>
            <w:tcBorders>
              <w:top w:val="thinThickSmallGap" w:sz="24" w:space="0" w:color="auto"/>
              <w:left w:val="nil"/>
              <w:bottom w:val="single" w:sz="4" w:space="0" w:color="auto"/>
              <w:right w:val="nil"/>
            </w:tcBorders>
          </w:tcPr>
          <w:p w14:paraId="383E4532" w14:textId="77777777" w:rsidR="003936F0" w:rsidRPr="003936F0" w:rsidRDefault="005E1989" w:rsidP="003936F0">
            <w:pPr>
              <w:jc w:val="center"/>
              <w:rPr>
                <w:rFonts w:ascii="Times New Roman" w:hAnsi="Times New Roman" w:cs="Times New Roman"/>
                <w:color w:val="000000"/>
                <w:sz w:val="20"/>
              </w:rPr>
            </w:pPr>
            <w:r>
              <w:rPr>
                <w:rFonts w:ascii="Times New Roman" w:hAnsi="Times New Roman" w:cs="Times New Roman"/>
                <w:color w:val="000000"/>
                <w:sz w:val="20"/>
              </w:rPr>
              <w:t>Monthly non-food recurrent expenses</w:t>
            </w:r>
          </w:p>
        </w:tc>
        <w:tc>
          <w:tcPr>
            <w:tcW w:w="1499" w:type="dxa"/>
            <w:tcBorders>
              <w:top w:val="thinThickSmallGap" w:sz="24" w:space="0" w:color="auto"/>
              <w:left w:val="nil"/>
              <w:bottom w:val="single" w:sz="4" w:space="0" w:color="auto"/>
              <w:right w:val="nil"/>
            </w:tcBorders>
          </w:tcPr>
          <w:p w14:paraId="47F150A7" w14:textId="77777777" w:rsidR="003936F0" w:rsidRPr="003936F0" w:rsidRDefault="005E1989" w:rsidP="003936F0">
            <w:pPr>
              <w:jc w:val="center"/>
              <w:rPr>
                <w:rFonts w:ascii="Times New Roman" w:hAnsi="Times New Roman" w:cs="Times New Roman"/>
                <w:color w:val="000000"/>
                <w:sz w:val="20"/>
              </w:rPr>
            </w:pPr>
            <w:r>
              <w:rPr>
                <w:rFonts w:ascii="Times New Roman" w:hAnsi="Times New Roman" w:cs="Times New Roman"/>
                <w:color w:val="000000"/>
                <w:sz w:val="20"/>
              </w:rPr>
              <w:t>Last 6 months’ lumpy expenses</w:t>
            </w:r>
          </w:p>
        </w:tc>
        <w:tc>
          <w:tcPr>
            <w:tcW w:w="1390" w:type="dxa"/>
            <w:tcBorders>
              <w:top w:val="thinThickSmallGap" w:sz="24" w:space="0" w:color="auto"/>
              <w:left w:val="nil"/>
              <w:bottom w:val="single" w:sz="4" w:space="0" w:color="auto"/>
              <w:right w:val="nil"/>
            </w:tcBorders>
          </w:tcPr>
          <w:p w14:paraId="0FAFE712" w14:textId="77777777" w:rsidR="003936F0" w:rsidRPr="003936F0" w:rsidRDefault="005E1989" w:rsidP="005E1989">
            <w:pPr>
              <w:jc w:val="center"/>
              <w:rPr>
                <w:rFonts w:ascii="Times New Roman" w:hAnsi="Times New Roman" w:cs="Times New Roman"/>
                <w:color w:val="000000"/>
                <w:sz w:val="20"/>
              </w:rPr>
            </w:pPr>
            <w:r>
              <w:rPr>
                <w:rFonts w:ascii="Times New Roman" w:hAnsi="Times New Roman" w:cs="Times New Roman"/>
                <w:color w:val="000000"/>
                <w:sz w:val="20"/>
              </w:rPr>
              <w:t>Per capita monthly food expenditure</w:t>
            </w:r>
          </w:p>
        </w:tc>
        <w:tc>
          <w:tcPr>
            <w:tcW w:w="1219" w:type="dxa"/>
            <w:tcBorders>
              <w:top w:val="thinThickSmallGap" w:sz="24" w:space="0" w:color="auto"/>
              <w:left w:val="nil"/>
              <w:bottom w:val="single" w:sz="4" w:space="0" w:color="auto"/>
              <w:right w:val="nil"/>
            </w:tcBorders>
          </w:tcPr>
          <w:p w14:paraId="6A404D31" w14:textId="77777777" w:rsidR="003936F0" w:rsidRPr="003936F0" w:rsidRDefault="005E1989" w:rsidP="003936F0">
            <w:pPr>
              <w:jc w:val="center"/>
              <w:rPr>
                <w:rFonts w:ascii="Times New Roman" w:hAnsi="Times New Roman" w:cs="Times New Roman"/>
                <w:color w:val="000000"/>
                <w:sz w:val="20"/>
              </w:rPr>
            </w:pPr>
            <w:r>
              <w:rPr>
                <w:rFonts w:ascii="Times New Roman" w:hAnsi="Times New Roman" w:cs="Times New Roman"/>
                <w:color w:val="000000"/>
                <w:sz w:val="20"/>
              </w:rPr>
              <w:t>Per capita monthly total exp.</w:t>
            </w:r>
          </w:p>
        </w:tc>
      </w:tr>
      <w:tr w:rsidR="003936F0" w:rsidRPr="008615B9" w14:paraId="3F01BA24" w14:textId="77777777" w:rsidTr="00CE5EC8">
        <w:tc>
          <w:tcPr>
            <w:tcW w:w="1844" w:type="dxa"/>
            <w:vMerge/>
            <w:tcBorders>
              <w:left w:val="nil"/>
              <w:right w:val="nil"/>
            </w:tcBorders>
          </w:tcPr>
          <w:p w14:paraId="4C190497" w14:textId="77777777" w:rsidR="003936F0" w:rsidRPr="008615B9" w:rsidRDefault="003936F0" w:rsidP="00CE5EC8">
            <w:pPr>
              <w:rPr>
                <w:rFonts w:ascii="Times New Roman" w:hAnsi="Times New Roman" w:cs="Times New Roman"/>
                <w:sz w:val="20"/>
                <w:szCs w:val="20"/>
              </w:rPr>
            </w:pPr>
          </w:p>
        </w:tc>
        <w:tc>
          <w:tcPr>
            <w:tcW w:w="1638" w:type="dxa"/>
            <w:tcBorders>
              <w:left w:val="nil"/>
              <w:bottom w:val="nil"/>
              <w:right w:val="nil"/>
            </w:tcBorders>
            <w:vAlign w:val="bottom"/>
          </w:tcPr>
          <w:p w14:paraId="76D1F656" w14:textId="77777777" w:rsidR="003936F0" w:rsidRPr="008615B9" w:rsidRDefault="003936F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426" w:type="dxa"/>
            <w:tcBorders>
              <w:left w:val="nil"/>
              <w:bottom w:val="nil"/>
              <w:right w:val="nil"/>
            </w:tcBorders>
            <w:vAlign w:val="bottom"/>
          </w:tcPr>
          <w:p w14:paraId="6FE42724" w14:textId="77777777" w:rsidR="003936F0" w:rsidRPr="008615B9" w:rsidRDefault="003936F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499" w:type="dxa"/>
            <w:tcBorders>
              <w:left w:val="nil"/>
              <w:bottom w:val="nil"/>
              <w:right w:val="nil"/>
            </w:tcBorders>
            <w:vAlign w:val="bottom"/>
          </w:tcPr>
          <w:p w14:paraId="1EBE917B" w14:textId="77777777" w:rsidR="003936F0" w:rsidRPr="008615B9" w:rsidRDefault="003936F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390" w:type="dxa"/>
            <w:tcBorders>
              <w:left w:val="nil"/>
              <w:bottom w:val="nil"/>
              <w:right w:val="nil"/>
            </w:tcBorders>
            <w:vAlign w:val="bottom"/>
          </w:tcPr>
          <w:p w14:paraId="0FDFE9D6" w14:textId="77777777" w:rsidR="003936F0" w:rsidRPr="008615B9" w:rsidRDefault="003936F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19" w:type="dxa"/>
            <w:tcBorders>
              <w:left w:val="nil"/>
              <w:bottom w:val="nil"/>
              <w:right w:val="nil"/>
            </w:tcBorders>
            <w:vAlign w:val="bottom"/>
          </w:tcPr>
          <w:p w14:paraId="1C1A7B87" w14:textId="77777777" w:rsidR="003936F0" w:rsidRPr="008615B9" w:rsidRDefault="003936F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3936F0" w:rsidRPr="003936F0" w14:paraId="23D2F3D7" w14:textId="77777777" w:rsidTr="00CE5EC8">
        <w:tc>
          <w:tcPr>
            <w:tcW w:w="1844" w:type="dxa"/>
            <w:vMerge w:val="restart"/>
            <w:tcBorders>
              <w:left w:val="nil"/>
              <w:right w:val="nil"/>
            </w:tcBorders>
          </w:tcPr>
          <w:p w14:paraId="404ED796"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Group 2</w:t>
            </w:r>
          </w:p>
          <w:p w14:paraId="2BB16D89"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638" w:type="dxa"/>
            <w:tcBorders>
              <w:left w:val="nil"/>
              <w:bottom w:val="nil"/>
              <w:right w:val="nil"/>
            </w:tcBorders>
            <w:vAlign w:val="bottom"/>
          </w:tcPr>
          <w:p w14:paraId="50C3E4A7"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0.423</w:t>
            </w:r>
          </w:p>
        </w:tc>
        <w:tc>
          <w:tcPr>
            <w:tcW w:w="1426" w:type="dxa"/>
            <w:tcBorders>
              <w:left w:val="nil"/>
              <w:bottom w:val="nil"/>
              <w:right w:val="nil"/>
            </w:tcBorders>
            <w:vAlign w:val="bottom"/>
          </w:tcPr>
          <w:p w14:paraId="0627CA3D"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2.511</w:t>
            </w:r>
          </w:p>
        </w:tc>
        <w:tc>
          <w:tcPr>
            <w:tcW w:w="1499" w:type="dxa"/>
            <w:tcBorders>
              <w:left w:val="nil"/>
              <w:bottom w:val="nil"/>
              <w:right w:val="nil"/>
            </w:tcBorders>
            <w:vAlign w:val="bottom"/>
          </w:tcPr>
          <w:p w14:paraId="3F864B65"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8.395</w:t>
            </w:r>
          </w:p>
        </w:tc>
        <w:tc>
          <w:tcPr>
            <w:tcW w:w="1390" w:type="dxa"/>
            <w:tcBorders>
              <w:left w:val="nil"/>
              <w:bottom w:val="nil"/>
              <w:right w:val="nil"/>
            </w:tcBorders>
            <w:vAlign w:val="bottom"/>
          </w:tcPr>
          <w:p w14:paraId="1E07353D"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0.187</w:t>
            </w:r>
          </w:p>
        </w:tc>
        <w:tc>
          <w:tcPr>
            <w:tcW w:w="1219" w:type="dxa"/>
            <w:tcBorders>
              <w:left w:val="nil"/>
              <w:bottom w:val="nil"/>
              <w:right w:val="nil"/>
            </w:tcBorders>
            <w:vAlign w:val="bottom"/>
          </w:tcPr>
          <w:p w14:paraId="15922CF2"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-0.008</w:t>
            </w:r>
          </w:p>
        </w:tc>
      </w:tr>
      <w:tr w:rsidR="003936F0" w:rsidRPr="003936F0" w14:paraId="6258E584" w14:textId="77777777" w:rsidTr="00CE5EC8">
        <w:tc>
          <w:tcPr>
            <w:tcW w:w="1844" w:type="dxa"/>
            <w:vMerge/>
            <w:tcBorders>
              <w:left w:val="nil"/>
              <w:bottom w:val="single" w:sz="4" w:space="0" w:color="auto"/>
              <w:right w:val="nil"/>
            </w:tcBorders>
          </w:tcPr>
          <w:p w14:paraId="6EE15439" w14:textId="77777777" w:rsidR="003936F0" w:rsidRPr="008615B9" w:rsidRDefault="003936F0" w:rsidP="003936F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5568F5BC"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(2.761)</w:t>
            </w:r>
          </w:p>
        </w:tc>
        <w:tc>
          <w:tcPr>
            <w:tcW w:w="1426" w:type="dxa"/>
            <w:tcBorders>
              <w:top w:val="nil"/>
              <w:left w:val="nil"/>
              <w:bottom w:val="single" w:sz="4" w:space="0" w:color="auto"/>
              <w:right w:val="nil"/>
            </w:tcBorders>
            <w:vAlign w:val="bottom"/>
          </w:tcPr>
          <w:p w14:paraId="36A7FDD8"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(6.386)</w:t>
            </w:r>
          </w:p>
        </w:tc>
        <w:tc>
          <w:tcPr>
            <w:tcW w:w="1499" w:type="dxa"/>
            <w:tcBorders>
              <w:top w:val="nil"/>
              <w:left w:val="nil"/>
              <w:bottom w:val="single" w:sz="4" w:space="0" w:color="auto"/>
              <w:right w:val="nil"/>
            </w:tcBorders>
            <w:vAlign w:val="bottom"/>
          </w:tcPr>
          <w:p w14:paraId="65C22B6C"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(8.492)</w:t>
            </w:r>
          </w:p>
        </w:tc>
        <w:tc>
          <w:tcPr>
            <w:tcW w:w="1390" w:type="dxa"/>
            <w:tcBorders>
              <w:top w:val="nil"/>
              <w:left w:val="nil"/>
              <w:bottom w:val="single" w:sz="4" w:space="0" w:color="auto"/>
              <w:right w:val="nil"/>
            </w:tcBorders>
            <w:vAlign w:val="bottom"/>
          </w:tcPr>
          <w:p w14:paraId="6508B3E9"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(0.574)</w:t>
            </w:r>
          </w:p>
        </w:tc>
        <w:tc>
          <w:tcPr>
            <w:tcW w:w="1219" w:type="dxa"/>
            <w:tcBorders>
              <w:top w:val="nil"/>
              <w:left w:val="nil"/>
              <w:bottom w:val="single" w:sz="4" w:space="0" w:color="auto"/>
              <w:right w:val="nil"/>
            </w:tcBorders>
            <w:vAlign w:val="bottom"/>
          </w:tcPr>
          <w:p w14:paraId="19EADE25"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(1.486)</w:t>
            </w:r>
          </w:p>
        </w:tc>
      </w:tr>
      <w:tr w:rsidR="003936F0" w:rsidRPr="003936F0" w14:paraId="26401EB6" w14:textId="77777777" w:rsidTr="00CE5EC8">
        <w:tc>
          <w:tcPr>
            <w:tcW w:w="1844" w:type="dxa"/>
            <w:vMerge w:val="restart"/>
            <w:tcBorders>
              <w:left w:val="nil"/>
              <w:right w:val="nil"/>
            </w:tcBorders>
          </w:tcPr>
          <w:p w14:paraId="0769DC03"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Group 3</w:t>
            </w:r>
          </w:p>
          <w:p w14:paraId="032A1784"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638" w:type="dxa"/>
            <w:tcBorders>
              <w:left w:val="nil"/>
              <w:bottom w:val="nil"/>
              <w:right w:val="nil"/>
            </w:tcBorders>
            <w:vAlign w:val="bottom"/>
          </w:tcPr>
          <w:p w14:paraId="00D4CDD1"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11.065***</w:t>
            </w:r>
          </w:p>
        </w:tc>
        <w:tc>
          <w:tcPr>
            <w:tcW w:w="1426" w:type="dxa"/>
            <w:tcBorders>
              <w:left w:val="nil"/>
              <w:bottom w:val="nil"/>
              <w:right w:val="nil"/>
            </w:tcBorders>
            <w:vAlign w:val="bottom"/>
          </w:tcPr>
          <w:p w14:paraId="7EE87A81"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17.022**</w:t>
            </w:r>
          </w:p>
        </w:tc>
        <w:tc>
          <w:tcPr>
            <w:tcW w:w="1499" w:type="dxa"/>
            <w:tcBorders>
              <w:left w:val="nil"/>
              <w:bottom w:val="nil"/>
              <w:right w:val="nil"/>
            </w:tcBorders>
            <w:vAlign w:val="bottom"/>
          </w:tcPr>
          <w:p w14:paraId="37B0A4D0"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13.233</w:t>
            </w:r>
          </w:p>
        </w:tc>
        <w:tc>
          <w:tcPr>
            <w:tcW w:w="1390" w:type="dxa"/>
            <w:tcBorders>
              <w:left w:val="nil"/>
              <w:bottom w:val="nil"/>
              <w:right w:val="nil"/>
            </w:tcBorders>
            <w:vAlign w:val="bottom"/>
          </w:tcPr>
          <w:p w14:paraId="0EAF9343"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2.431***</w:t>
            </w:r>
          </w:p>
        </w:tc>
        <w:tc>
          <w:tcPr>
            <w:tcW w:w="1219" w:type="dxa"/>
            <w:tcBorders>
              <w:left w:val="nil"/>
              <w:bottom w:val="nil"/>
              <w:right w:val="nil"/>
            </w:tcBorders>
            <w:vAlign w:val="bottom"/>
          </w:tcPr>
          <w:p w14:paraId="00B120B3"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3.051**</w:t>
            </w:r>
          </w:p>
        </w:tc>
      </w:tr>
      <w:tr w:rsidR="003936F0" w:rsidRPr="003936F0" w14:paraId="1D869331" w14:textId="77777777" w:rsidTr="00CE5EC8">
        <w:tc>
          <w:tcPr>
            <w:tcW w:w="1844" w:type="dxa"/>
            <w:vMerge/>
            <w:tcBorders>
              <w:left w:val="nil"/>
              <w:bottom w:val="single" w:sz="4" w:space="0" w:color="auto"/>
              <w:right w:val="nil"/>
            </w:tcBorders>
          </w:tcPr>
          <w:p w14:paraId="04E701FD" w14:textId="77777777" w:rsidR="003936F0" w:rsidRPr="008615B9" w:rsidRDefault="003936F0" w:rsidP="003936F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2D440C08"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(3.083)</w:t>
            </w:r>
          </w:p>
        </w:tc>
        <w:tc>
          <w:tcPr>
            <w:tcW w:w="1426" w:type="dxa"/>
            <w:tcBorders>
              <w:top w:val="nil"/>
              <w:left w:val="nil"/>
              <w:bottom w:val="single" w:sz="4" w:space="0" w:color="auto"/>
              <w:right w:val="nil"/>
            </w:tcBorders>
            <w:vAlign w:val="bottom"/>
          </w:tcPr>
          <w:p w14:paraId="268E6B2F"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(6.829)</w:t>
            </w:r>
          </w:p>
        </w:tc>
        <w:tc>
          <w:tcPr>
            <w:tcW w:w="1499" w:type="dxa"/>
            <w:tcBorders>
              <w:top w:val="nil"/>
              <w:left w:val="nil"/>
              <w:bottom w:val="single" w:sz="4" w:space="0" w:color="auto"/>
              <w:right w:val="nil"/>
            </w:tcBorders>
            <w:vAlign w:val="bottom"/>
          </w:tcPr>
          <w:p w14:paraId="40B2A4DB"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(9.154)</w:t>
            </w:r>
          </w:p>
        </w:tc>
        <w:tc>
          <w:tcPr>
            <w:tcW w:w="1390" w:type="dxa"/>
            <w:tcBorders>
              <w:top w:val="nil"/>
              <w:left w:val="nil"/>
              <w:bottom w:val="single" w:sz="4" w:space="0" w:color="auto"/>
              <w:right w:val="nil"/>
            </w:tcBorders>
            <w:vAlign w:val="bottom"/>
          </w:tcPr>
          <w:p w14:paraId="206B3F4A"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(0.627)</w:t>
            </w:r>
          </w:p>
        </w:tc>
        <w:tc>
          <w:tcPr>
            <w:tcW w:w="1219" w:type="dxa"/>
            <w:tcBorders>
              <w:top w:val="nil"/>
              <w:left w:val="nil"/>
              <w:bottom w:val="single" w:sz="4" w:space="0" w:color="auto"/>
              <w:right w:val="nil"/>
            </w:tcBorders>
            <w:vAlign w:val="bottom"/>
          </w:tcPr>
          <w:p w14:paraId="4D67ADE2"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(1.506)</w:t>
            </w:r>
          </w:p>
        </w:tc>
      </w:tr>
      <w:tr w:rsidR="003936F0" w:rsidRPr="003936F0" w14:paraId="77A331EC" w14:textId="77777777" w:rsidTr="00CE5EC8">
        <w:tc>
          <w:tcPr>
            <w:tcW w:w="1844" w:type="dxa"/>
            <w:vMerge w:val="restart"/>
            <w:tcBorders>
              <w:left w:val="nil"/>
              <w:right w:val="nil"/>
            </w:tcBorders>
          </w:tcPr>
          <w:p w14:paraId="4EC97B58"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228DAFD2"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638" w:type="dxa"/>
            <w:tcBorders>
              <w:left w:val="nil"/>
              <w:bottom w:val="nil"/>
              <w:right w:val="nil"/>
            </w:tcBorders>
            <w:vAlign w:val="bottom"/>
          </w:tcPr>
          <w:p w14:paraId="309EBE64"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5.258*</w:t>
            </w:r>
          </w:p>
        </w:tc>
        <w:tc>
          <w:tcPr>
            <w:tcW w:w="1426" w:type="dxa"/>
            <w:tcBorders>
              <w:left w:val="nil"/>
              <w:bottom w:val="nil"/>
              <w:right w:val="nil"/>
            </w:tcBorders>
            <w:vAlign w:val="bottom"/>
          </w:tcPr>
          <w:p w14:paraId="54FAD785"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15.966**</w:t>
            </w:r>
          </w:p>
        </w:tc>
        <w:tc>
          <w:tcPr>
            <w:tcW w:w="1499" w:type="dxa"/>
            <w:tcBorders>
              <w:left w:val="nil"/>
              <w:bottom w:val="nil"/>
              <w:right w:val="nil"/>
            </w:tcBorders>
            <w:vAlign w:val="bottom"/>
          </w:tcPr>
          <w:p w14:paraId="362AF750"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30.024***</w:t>
            </w:r>
          </w:p>
        </w:tc>
        <w:tc>
          <w:tcPr>
            <w:tcW w:w="1390" w:type="dxa"/>
            <w:tcBorders>
              <w:left w:val="nil"/>
              <w:bottom w:val="nil"/>
              <w:right w:val="nil"/>
            </w:tcBorders>
            <w:vAlign w:val="bottom"/>
          </w:tcPr>
          <w:p w14:paraId="295E846B"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1.173*</w:t>
            </w:r>
          </w:p>
        </w:tc>
        <w:tc>
          <w:tcPr>
            <w:tcW w:w="1219" w:type="dxa"/>
            <w:tcBorders>
              <w:left w:val="nil"/>
              <w:bottom w:val="nil"/>
              <w:right w:val="nil"/>
            </w:tcBorders>
            <w:vAlign w:val="bottom"/>
          </w:tcPr>
          <w:p w14:paraId="2A0AB3DF"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3.641**</w:t>
            </w:r>
          </w:p>
        </w:tc>
      </w:tr>
      <w:tr w:rsidR="003936F0" w:rsidRPr="003936F0" w14:paraId="728DF4E4" w14:textId="77777777" w:rsidTr="00CE5EC8">
        <w:tc>
          <w:tcPr>
            <w:tcW w:w="1844" w:type="dxa"/>
            <w:vMerge/>
            <w:tcBorders>
              <w:left w:val="nil"/>
              <w:bottom w:val="single" w:sz="4" w:space="0" w:color="auto"/>
              <w:right w:val="nil"/>
            </w:tcBorders>
          </w:tcPr>
          <w:p w14:paraId="4ABF289D" w14:textId="77777777" w:rsidR="003936F0" w:rsidRPr="008615B9" w:rsidRDefault="003936F0" w:rsidP="003936F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2285EEDF"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(2.862)</w:t>
            </w:r>
          </w:p>
        </w:tc>
        <w:tc>
          <w:tcPr>
            <w:tcW w:w="1426" w:type="dxa"/>
            <w:tcBorders>
              <w:top w:val="nil"/>
              <w:left w:val="nil"/>
              <w:bottom w:val="single" w:sz="4" w:space="0" w:color="auto"/>
              <w:right w:val="nil"/>
            </w:tcBorders>
            <w:vAlign w:val="bottom"/>
          </w:tcPr>
          <w:p w14:paraId="0729A0B4"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(6.719)</w:t>
            </w:r>
          </w:p>
        </w:tc>
        <w:tc>
          <w:tcPr>
            <w:tcW w:w="1499" w:type="dxa"/>
            <w:tcBorders>
              <w:top w:val="nil"/>
              <w:left w:val="nil"/>
              <w:bottom w:val="single" w:sz="4" w:space="0" w:color="auto"/>
              <w:right w:val="nil"/>
            </w:tcBorders>
            <w:vAlign w:val="bottom"/>
          </w:tcPr>
          <w:p w14:paraId="6306DC00"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(9.688)</w:t>
            </w:r>
          </w:p>
        </w:tc>
        <w:tc>
          <w:tcPr>
            <w:tcW w:w="1390" w:type="dxa"/>
            <w:tcBorders>
              <w:top w:val="nil"/>
              <w:left w:val="nil"/>
              <w:bottom w:val="single" w:sz="4" w:space="0" w:color="auto"/>
              <w:right w:val="nil"/>
            </w:tcBorders>
            <w:vAlign w:val="bottom"/>
          </w:tcPr>
          <w:p w14:paraId="1932D833"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(0.600)</w:t>
            </w:r>
          </w:p>
        </w:tc>
        <w:tc>
          <w:tcPr>
            <w:tcW w:w="1219" w:type="dxa"/>
            <w:tcBorders>
              <w:top w:val="nil"/>
              <w:left w:val="nil"/>
              <w:bottom w:val="single" w:sz="4" w:space="0" w:color="auto"/>
              <w:right w:val="nil"/>
            </w:tcBorders>
            <w:vAlign w:val="bottom"/>
          </w:tcPr>
          <w:p w14:paraId="4E9CDB18"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(1.529)</w:t>
            </w:r>
          </w:p>
        </w:tc>
      </w:tr>
      <w:tr w:rsidR="003936F0" w:rsidRPr="003936F0" w14:paraId="15C9C609" w14:textId="77777777" w:rsidTr="00CE5EC8">
        <w:tc>
          <w:tcPr>
            <w:tcW w:w="1844" w:type="dxa"/>
            <w:tcBorders>
              <w:left w:val="nil"/>
              <w:right w:val="nil"/>
            </w:tcBorders>
          </w:tcPr>
          <w:p w14:paraId="1C0C11FD" w14:textId="77777777" w:rsidR="003936F0" w:rsidRPr="008615B9" w:rsidRDefault="003936F0" w:rsidP="003936F0">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638" w:type="dxa"/>
            <w:tcBorders>
              <w:left w:val="nil"/>
              <w:right w:val="nil"/>
            </w:tcBorders>
            <w:vAlign w:val="bottom"/>
          </w:tcPr>
          <w:p w14:paraId="161AD866"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58.53</w:t>
            </w:r>
          </w:p>
        </w:tc>
        <w:tc>
          <w:tcPr>
            <w:tcW w:w="1426" w:type="dxa"/>
            <w:tcBorders>
              <w:left w:val="nil"/>
              <w:right w:val="nil"/>
            </w:tcBorders>
            <w:vAlign w:val="bottom"/>
          </w:tcPr>
          <w:p w14:paraId="1EEC9175"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108.48</w:t>
            </w:r>
          </w:p>
        </w:tc>
        <w:tc>
          <w:tcPr>
            <w:tcW w:w="1499" w:type="dxa"/>
            <w:tcBorders>
              <w:left w:val="nil"/>
              <w:right w:val="nil"/>
            </w:tcBorders>
            <w:vAlign w:val="bottom"/>
          </w:tcPr>
          <w:p w14:paraId="7494E528"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55.99</w:t>
            </w:r>
          </w:p>
        </w:tc>
        <w:tc>
          <w:tcPr>
            <w:tcW w:w="1390" w:type="dxa"/>
            <w:tcBorders>
              <w:left w:val="nil"/>
              <w:right w:val="nil"/>
            </w:tcBorders>
            <w:vAlign w:val="bottom"/>
          </w:tcPr>
          <w:p w14:paraId="0F281D74"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10.79</w:t>
            </w:r>
          </w:p>
        </w:tc>
        <w:tc>
          <w:tcPr>
            <w:tcW w:w="1219" w:type="dxa"/>
            <w:tcBorders>
              <w:left w:val="nil"/>
              <w:right w:val="nil"/>
            </w:tcBorders>
            <w:vAlign w:val="bottom"/>
          </w:tcPr>
          <w:p w14:paraId="10FEB09A"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22.19</w:t>
            </w:r>
          </w:p>
        </w:tc>
      </w:tr>
      <w:tr w:rsidR="003936F0" w:rsidRPr="003936F0" w14:paraId="12074546" w14:textId="77777777" w:rsidTr="00CE5EC8">
        <w:tc>
          <w:tcPr>
            <w:tcW w:w="1844" w:type="dxa"/>
            <w:tcBorders>
              <w:left w:val="nil"/>
              <w:right w:val="nil"/>
            </w:tcBorders>
          </w:tcPr>
          <w:p w14:paraId="78BF02AF" w14:textId="77777777" w:rsidR="003936F0" w:rsidRPr="00721D14" w:rsidRDefault="003936F0" w:rsidP="003936F0">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638" w:type="dxa"/>
            <w:tcBorders>
              <w:left w:val="nil"/>
              <w:right w:val="nil"/>
            </w:tcBorders>
            <w:vAlign w:val="bottom"/>
          </w:tcPr>
          <w:p w14:paraId="52D6F559"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752</w:t>
            </w:r>
          </w:p>
        </w:tc>
        <w:tc>
          <w:tcPr>
            <w:tcW w:w="1426" w:type="dxa"/>
            <w:tcBorders>
              <w:left w:val="nil"/>
              <w:right w:val="nil"/>
            </w:tcBorders>
            <w:vAlign w:val="bottom"/>
          </w:tcPr>
          <w:p w14:paraId="1B8F4840"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752</w:t>
            </w:r>
          </w:p>
        </w:tc>
        <w:tc>
          <w:tcPr>
            <w:tcW w:w="1499" w:type="dxa"/>
            <w:tcBorders>
              <w:left w:val="nil"/>
              <w:right w:val="nil"/>
            </w:tcBorders>
            <w:vAlign w:val="bottom"/>
          </w:tcPr>
          <w:p w14:paraId="62D38ED2"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752</w:t>
            </w:r>
          </w:p>
        </w:tc>
        <w:tc>
          <w:tcPr>
            <w:tcW w:w="1390" w:type="dxa"/>
            <w:tcBorders>
              <w:left w:val="nil"/>
              <w:right w:val="nil"/>
            </w:tcBorders>
            <w:vAlign w:val="bottom"/>
          </w:tcPr>
          <w:p w14:paraId="691B0ABE"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750</w:t>
            </w:r>
          </w:p>
        </w:tc>
        <w:tc>
          <w:tcPr>
            <w:tcW w:w="1219" w:type="dxa"/>
            <w:tcBorders>
              <w:left w:val="nil"/>
              <w:right w:val="nil"/>
            </w:tcBorders>
            <w:vAlign w:val="bottom"/>
          </w:tcPr>
          <w:p w14:paraId="4D780FE9"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750</w:t>
            </w:r>
          </w:p>
        </w:tc>
      </w:tr>
      <w:tr w:rsidR="003936F0" w:rsidRPr="003936F0" w14:paraId="1BEB486E" w14:textId="77777777" w:rsidTr="00CE5EC8">
        <w:tc>
          <w:tcPr>
            <w:tcW w:w="1844" w:type="dxa"/>
            <w:tcBorders>
              <w:left w:val="nil"/>
              <w:bottom w:val="thickThinSmallGap" w:sz="24" w:space="0" w:color="auto"/>
              <w:right w:val="nil"/>
            </w:tcBorders>
          </w:tcPr>
          <w:p w14:paraId="3BF949EC" w14:textId="77777777" w:rsidR="003936F0" w:rsidRPr="00721D14" w:rsidRDefault="003936F0" w:rsidP="003936F0">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638" w:type="dxa"/>
            <w:tcBorders>
              <w:left w:val="nil"/>
              <w:bottom w:val="thickThinSmallGap" w:sz="24" w:space="0" w:color="auto"/>
              <w:right w:val="nil"/>
            </w:tcBorders>
            <w:vAlign w:val="bottom"/>
          </w:tcPr>
          <w:p w14:paraId="6595C51D"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0.042</w:t>
            </w:r>
          </w:p>
        </w:tc>
        <w:tc>
          <w:tcPr>
            <w:tcW w:w="1426" w:type="dxa"/>
            <w:tcBorders>
              <w:left w:val="nil"/>
              <w:bottom w:val="thickThinSmallGap" w:sz="24" w:space="0" w:color="auto"/>
              <w:right w:val="nil"/>
            </w:tcBorders>
            <w:vAlign w:val="bottom"/>
          </w:tcPr>
          <w:p w14:paraId="3DB7D655"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0.161</w:t>
            </w:r>
          </w:p>
        </w:tc>
        <w:tc>
          <w:tcPr>
            <w:tcW w:w="1499" w:type="dxa"/>
            <w:tcBorders>
              <w:left w:val="nil"/>
              <w:bottom w:val="thickThinSmallGap" w:sz="24" w:space="0" w:color="auto"/>
              <w:right w:val="nil"/>
            </w:tcBorders>
            <w:vAlign w:val="bottom"/>
          </w:tcPr>
          <w:p w14:paraId="50A64AD4"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0.164</w:t>
            </w:r>
          </w:p>
        </w:tc>
        <w:tc>
          <w:tcPr>
            <w:tcW w:w="1390" w:type="dxa"/>
            <w:tcBorders>
              <w:left w:val="nil"/>
              <w:bottom w:val="thickThinSmallGap" w:sz="24" w:space="0" w:color="auto"/>
              <w:right w:val="nil"/>
            </w:tcBorders>
            <w:vAlign w:val="bottom"/>
          </w:tcPr>
          <w:p w14:paraId="16917997"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0.238</w:t>
            </w:r>
          </w:p>
        </w:tc>
        <w:tc>
          <w:tcPr>
            <w:tcW w:w="1219" w:type="dxa"/>
            <w:tcBorders>
              <w:left w:val="nil"/>
              <w:bottom w:val="thickThinSmallGap" w:sz="24" w:space="0" w:color="auto"/>
              <w:right w:val="nil"/>
            </w:tcBorders>
            <w:vAlign w:val="bottom"/>
          </w:tcPr>
          <w:p w14:paraId="65F24FC6" w14:textId="77777777" w:rsidR="003936F0" w:rsidRPr="003936F0" w:rsidRDefault="003936F0" w:rsidP="003936F0">
            <w:pPr>
              <w:jc w:val="center"/>
              <w:rPr>
                <w:rFonts w:ascii="Times New Roman" w:hAnsi="Times New Roman" w:cs="Times New Roman"/>
                <w:color w:val="000000"/>
                <w:sz w:val="20"/>
              </w:rPr>
            </w:pPr>
            <w:r w:rsidRPr="003936F0">
              <w:rPr>
                <w:rFonts w:ascii="Times New Roman" w:hAnsi="Times New Roman" w:cs="Times New Roman"/>
                <w:color w:val="000000"/>
                <w:sz w:val="20"/>
              </w:rPr>
              <w:t>0.121</w:t>
            </w:r>
          </w:p>
        </w:tc>
      </w:tr>
    </w:tbl>
    <w:p w14:paraId="2C467436" w14:textId="77777777" w:rsidR="003936F0" w:rsidRDefault="003936F0" w:rsidP="003936F0">
      <w:pPr>
        <w:rPr>
          <w:rFonts w:ascii="Times New Roman" w:hAnsi="Times New Roman" w:cs="Times New Roman"/>
          <w:sz w:val="20"/>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25E503B3" w14:textId="77777777" w:rsidR="00A34D77" w:rsidRPr="00683B2A" w:rsidRDefault="00734D6B" w:rsidP="003936F0">
      <w:pPr>
        <w:rPr>
          <w:rFonts w:ascii="Times New Roman" w:hAnsi="Times New Roman" w:cs="Times New Roman"/>
          <w:sz w:val="24"/>
          <w:szCs w:val="24"/>
        </w:rPr>
      </w:pPr>
      <w:r>
        <w:rPr>
          <w:rFonts w:ascii="Times New Roman" w:hAnsi="Times New Roman" w:cs="Times New Roman"/>
          <w:sz w:val="24"/>
          <w:szCs w:val="24"/>
        </w:rPr>
        <w:t xml:space="preserve">Table 7 shows impacts of IGA grants on household food security. </w:t>
      </w:r>
      <w:r w:rsidR="000B450E">
        <w:rPr>
          <w:rFonts w:ascii="Times New Roman" w:hAnsi="Times New Roman" w:cs="Times New Roman"/>
          <w:sz w:val="24"/>
          <w:szCs w:val="24"/>
        </w:rPr>
        <w:t xml:space="preserve">We use dietary diversity as indicator of food security, which were measured separately for the households and children (aged 2-17 years). </w:t>
      </w:r>
      <w:r w:rsidR="00596EE2">
        <w:rPr>
          <w:rFonts w:ascii="Times New Roman" w:hAnsi="Times New Roman" w:cs="Times New Roman"/>
          <w:sz w:val="24"/>
          <w:szCs w:val="24"/>
        </w:rPr>
        <w:t>There is no significant difference across the treatment arms in either of the indicators.</w:t>
      </w:r>
      <w:r w:rsidR="00444332">
        <w:rPr>
          <w:rFonts w:ascii="Times New Roman" w:hAnsi="Times New Roman" w:cs="Times New Roman"/>
          <w:sz w:val="24"/>
          <w:szCs w:val="24"/>
        </w:rPr>
        <w:t xml:space="preserve"> The difference in food expenditure and lack of difference in dietary diversity </w:t>
      </w:r>
      <w:r w:rsidR="00444332">
        <w:rPr>
          <w:rFonts w:ascii="Times New Roman" w:hAnsi="Times New Roman" w:cs="Times New Roman"/>
          <w:sz w:val="24"/>
          <w:szCs w:val="24"/>
        </w:rPr>
        <w:lastRenderedPageBreak/>
        <w:t xml:space="preserve">indicates that there is high level of food insecurity in general, and additional income is used for increasing amount of food consumption than improving diet. </w:t>
      </w:r>
      <w:r w:rsidR="00C1734A">
        <w:rPr>
          <w:rFonts w:ascii="Times New Roman" w:hAnsi="Times New Roman" w:cs="Times New Roman"/>
          <w:sz w:val="24"/>
          <w:szCs w:val="24"/>
        </w:rPr>
        <w:t xml:space="preserve">To assess the adequacy of food consumed, we asked the household if every member of their household had enough food to eat in the last one week. </w:t>
      </w:r>
      <w:r w:rsidR="00622740">
        <w:rPr>
          <w:rFonts w:ascii="Times New Roman" w:hAnsi="Times New Roman" w:cs="Times New Roman"/>
          <w:sz w:val="24"/>
          <w:szCs w:val="24"/>
        </w:rPr>
        <w:t>We find significant effects of IGA grants on this indicator. Compared to UCT beneficiaries, the IGA grant recipients are 11-15 percentage points more likely to have reported eating enough last week.</w:t>
      </w:r>
    </w:p>
    <w:p w14:paraId="5DCBB9D3" w14:textId="77777777" w:rsidR="00A34D77" w:rsidRDefault="00A34D77" w:rsidP="00A34D77">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6A61B5">
        <w:rPr>
          <w:rFonts w:ascii="Times New Roman" w:hAnsi="Times New Roman" w:cs="Times New Roman"/>
          <w:sz w:val="24"/>
          <w:szCs w:val="24"/>
        </w:rPr>
        <w:t>7</w:t>
      </w:r>
      <w:r w:rsidRPr="005D31CD">
        <w:rPr>
          <w:rFonts w:ascii="Times New Roman" w:hAnsi="Times New Roman" w:cs="Times New Roman"/>
          <w:sz w:val="24"/>
          <w:szCs w:val="24"/>
        </w:rPr>
        <w:t xml:space="preserve">. Impact on </w:t>
      </w:r>
      <w:r>
        <w:rPr>
          <w:rFonts w:ascii="Times New Roman" w:hAnsi="Times New Roman" w:cs="Times New Roman"/>
          <w:sz w:val="24"/>
          <w:szCs w:val="24"/>
        </w:rPr>
        <w:t xml:space="preserve">food security </w:t>
      </w:r>
    </w:p>
    <w:tbl>
      <w:tblPr>
        <w:tblStyle w:val="TableGrid"/>
        <w:tblW w:w="0" w:type="auto"/>
        <w:tblLook w:val="04A0" w:firstRow="1" w:lastRow="0" w:firstColumn="1" w:lastColumn="0" w:noHBand="0" w:noVBand="1"/>
      </w:tblPr>
      <w:tblGrid>
        <w:gridCol w:w="1844"/>
        <w:gridCol w:w="1638"/>
        <w:gridCol w:w="1426"/>
        <w:gridCol w:w="1499"/>
        <w:gridCol w:w="1390"/>
        <w:gridCol w:w="1219"/>
      </w:tblGrid>
      <w:tr w:rsidR="00A34D77" w:rsidRPr="008615B9" w14:paraId="0314C7F2" w14:textId="77777777" w:rsidTr="00737DD5">
        <w:tc>
          <w:tcPr>
            <w:tcW w:w="1844" w:type="dxa"/>
            <w:vMerge w:val="restart"/>
            <w:tcBorders>
              <w:top w:val="thinThickSmallGap" w:sz="24" w:space="0" w:color="auto"/>
              <w:left w:val="nil"/>
              <w:right w:val="nil"/>
            </w:tcBorders>
          </w:tcPr>
          <w:p w14:paraId="6BA4BEA6" w14:textId="77777777" w:rsidR="00A34D77" w:rsidRPr="008615B9" w:rsidRDefault="00A34D77" w:rsidP="00A34D77">
            <w:pPr>
              <w:rPr>
                <w:rFonts w:ascii="Times New Roman" w:hAnsi="Times New Roman" w:cs="Times New Roman"/>
                <w:sz w:val="20"/>
                <w:szCs w:val="20"/>
              </w:rPr>
            </w:pPr>
          </w:p>
        </w:tc>
        <w:tc>
          <w:tcPr>
            <w:tcW w:w="1638" w:type="dxa"/>
            <w:tcBorders>
              <w:top w:val="thinThickSmallGap" w:sz="24" w:space="0" w:color="auto"/>
              <w:left w:val="nil"/>
              <w:bottom w:val="single" w:sz="4" w:space="0" w:color="auto"/>
              <w:right w:val="nil"/>
            </w:tcBorders>
          </w:tcPr>
          <w:p w14:paraId="2A32CED5" w14:textId="77777777" w:rsidR="00A34D77" w:rsidRPr="00A34D77" w:rsidRDefault="00A34D77" w:rsidP="00A34D77">
            <w:pPr>
              <w:jc w:val="center"/>
              <w:rPr>
                <w:rFonts w:ascii="Times New Roman" w:hAnsi="Times New Roman" w:cs="Times New Roman"/>
                <w:color w:val="000000"/>
                <w:sz w:val="20"/>
                <w:szCs w:val="20"/>
              </w:rPr>
            </w:pPr>
            <w:r>
              <w:rPr>
                <w:rFonts w:ascii="Times New Roman" w:hAnsi="Times New Roman" w:cs="Times New Roman"/>
                <w:color w:val="000000"/>
                <w:sz w:val="20"/>
                <w:szCs w:val="20"/>
              </w:rPr>
              <w:t>HH dietary diversity score</w:t>
            </w:r>
          </w:p>
        </w:tc>
        <w:tc>
          <w:tcPr>
            <w:tcW w:w="1426" w:type="dxa"/>
            <w:tcBorders>
              <w:top w:val="thinThickSmallGap" w:sz="24" w:space="0" w:color="auto"/>
              <w:left w:val="nil"/>
              <w:bottom w:val="single" w:sz="4" w:space="0" w:color="auto"/>
              <w:right w:val="nil"/>
            </w:tcBorders>
          </w:tcPr>
          <w:p w14:paraId="7A3583D6" w14:textId="77777777" w:rsidR="00A34D77" w:rsidRPr="00A34D77" w:rsidRDefault="00A34D77" w:rsidP="00A34D77">
            <w:pPr>
              <w:jc w:val="center"/>
              <w:rPr>
                <w:rFonts w:ascii="Times New Roman" w:hAnsi="Times New Roman" w:cs="Times New Roman"/>
                <w:color w:val="000000"/>
                <w:sz w:val="20"/>
                <w:szCs w:val="20"/>
              </w:rPr>
            </w:pPr>
            <w:r>
              <w:rPr>
                <w:rFonts w:ascii="Times New Roman" w:hAnsi="Times New Roman" w:cs="Times New Roman"/>
                <w:color w:val="000000"/>
                <w:sz w:val="20"/>
                <w:szCs w:val="20"/>
              </w:rPr>
              <w:t>Dietary diversity score for childre</w:t>
            </w:r>
            <w:r w:rsidR="00737DD5">
              <w:rPr>
                <w:rFonts w:ascii="Times New Roman" w:hAnsi="Times New Roman" w:cs="Times New Roman"/>
                <w:color w:val="000000"/>
                <w:sz w:val="20"/>
                <w:szCs w:val="20"/>
              </w:rPr>
              <w:t>n</w:t>
            </w:r>
          </w:p>
        </w:tc>
        <w:tc>
          <w:tcPr>
            <w:tcW w:w="1499" w:type="dxa"/>
            <w:tcBorders>
              <w:top w:val="thinThickSmallGap" w:sz="24" w:space="0" w:color="auto"/>
              <w:left w:val="nil"/>
              <w:bottom w:val="single" w:sz="4" w:space="0" w:color="auto"/>
              <w:right w:val="nil"/>
            </w:tcBorders>
          </w:tcPr>
          <w:p w14:paraId="720FAD5D" w14:textId="77777777" w:rsidR="00A34D77" w:rsidRPr="00A34D77" w:rsidRDefault="00A34D77" w:rsidP="00A34D77">
            <w:pPr>
              <w:jc w:val="center"/>
              <w:rPr>
                <w:rFonts w:ascii="Times New Roman" w:hAnsi="Times New Roman" w:cs="Times New Roman"/>
                <w:color w:val="000000"/>
                <w:sz w:val="20"/>
                <w:szCs w:val="20"/>
              </w:rPr>
            </w:pPr>
            <w:r>
              <w:rPr>
                <w:rFonts w:ascii="Times New Roman" w:hAnsi="Times New Roman" w:cs="Times New Roman"/>
                <w:color w:val="000000"/>
                <w:sz w:val="20"/>
                <w:szCs w:val="20"/>
              </w:rPr>
              <w:t>Had enough food last week</w:t>
            </w:r>
          </w:p>
        </w:tc>
        <w:tc>
          <w:tcPr>
            <w:tcW w:w="1390" w:type="dxa"/>
            <w:tcBorders>
              <w:top w:val="thinThickSmallGap" w:sz="24" w:space="0" w:color="auto"/>
              <w:left w:val="nil"/>
              <w:bottom w:val="single" w:sz="4" w:space="0" w:color="auto"/>
              <w:right w:val="nil"/>
            </w:tcBorders>
          </w:tcPr>
          <w:p w14:paraId="5E7AB61B" w14:textId="77777777" w:rsidR="00A34D77" w:rsidRPr="00A34D77" w:rsidRDefault="00A34D77" w:rsidP="00A34D77">
            <w:pPr>
              <w:jc w:val="center"/>
              <w:rPr>
                <w:rFonts w:ascii="Times New Roman" w:hAnsi="Times New Roman" w:cs="Times New Roman"/>
                <w:color w:val="000000"/>
                <w:sz w:val="20"/>
                <w:szCs w:val="20"/>
              </w:rPr>
            </w:pPr>
            <w:r>
              <w:rPr>
                <w:rFonts w:ascii="Times New Roman" w:hAnsi="Times New Roman" w:cs="Times New Roman"/>
                <w:color w:val="000000"/>
                <w:sz w:val="20"/>
                <w:szCs w:val="20"/>
              </w:rPr>
              <w:t>Have at least 1 week’s food stock</w:t>
            </w:r>
          </w:p>
        </w:tc>
        <w:tc>
          <w:tcPr>
            <w:tcW w:w="1219" w:type="dxa"/>
            <w:tcBorders>
              <w:top w:val="thinThickSmallGap" w:sz="24" w:space="0" w:color="auto"/>
              <w:left w:val="nil"/>
              <w:bottom w:val="single" w:sz="4" w:space="0" w:color="auto"/>
              <w:right w:val="nil"/>
            </w:tcBorders>
          </w:tcPr>
          <w:p w14:paraId="24A90440" w14:textId="77777777" w:rsidR="00A34D77" w:rsidRPr="00A34D77" w:rsidRDefault="00A34D77" w:rsidP="00A34D77">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Coping strategy index </w:t>
            </w:r>
          </w:p>
        </w:tc>
      </w:tr>
      <w:tr w:rsidR="00A34D77" w:rsidRPr="008615B9" w14:paraId="328234E5" w14:textId="77777777" w:rsidTr="00CE5EC8">
        <w:tc>
          <w:tcPr>
            <w:tcW w:w="1844" w:type="dxa"/>
            <w:vMerge/>
            <w:tcBorders>
              <w:left w:val="nil"/>
              <w:right w:val="nil"/>
            </w:tcBorders>
          </w:tcPr>
          <w:p w14:paraId="4F474756" w14:textId="77777777" w:rsidR="00A34D77" w:rsidRPr="008615B9" w:rsidRDefault="00A34D77" w:rsidP="00CE5EC8">
            <w:pPr>
              <w:rPr>
                <w:rFonts w:ascii="Times New Roman" w:hAnsi="Times New Roman" w:cs="Times New Roman"/>
                <w:sz w:val="20"/>
                <w:szCs w:val="20"/>
              </w:rPr>
            </w:pPr>
          </w:p>
        </w:tc>
        <w:tc>
          <w:tcPr>
            <w:tcW w:w="1638" w:type="dxa"/>
            <w:tcBorders>
              <w:left w:val="nil"/>
              <w:bottom w:val="nil"/>
              <w:right w:val="nil"/>
            </w:tcBorders>
            <w:vAlign w:val="bottom"/>
          </w:tcPr>
          <w:p w14:paraId="7C887F77"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(1)</w:t>
            </w:r>
          </w:p>
        </w:tc>
        <w:tc>
          <w:tcPr>
            <w:tcW w:w="1426" w:type="dxa"/>
            <w:tcBorders>
              <w:left w:val="nil"/>
              <w:bottom w:val="nil"/>
              <w:right w:val="nil"/>
            </w:tcBorders>
            <w:vAlign w:val="bottom"/>
          </w:tcPr>
          <w:p w14:paraId="1B8EE52E"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(2)</w:t>
            </w:r>
          </w:p>
        </w:tc>
        <w:tc>
          <w:tcPr>
            <w:tcW w:w="1499" w:type="dxa"/>
            <w:tcBorders>
              <w:left w:val="nil"/>
              <w:bottom w:val="nil"/>
              <w:right w:val="nil"/>
            </w:tcBorders>
            <w:vAlign w:val="bottom"/>
          </w:tcPr>
          <w:p w14:paraId="53FACD62"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(3)</w:t>
            </w:r>
          </w:p>
        </w:tc>
        <w:tc>
          <w:tcPr>
            <w:tcW w:w="1390" w:type="dxa"/>
            <w:tcBorders>
              <w:left w:val="nil"/>
              <w:bottom w:val="nil"/>
              <w:right w:val="nil"/>
            </w:tcBorders>
            <w:vAlign w:val="bottom"/>
          </w:tcPr>
          <w:p w14:paraId="57A600DE"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(4)</w:t>
            </w:r>
          </w:p>
        </w:tc>
        <w:tc>
          <w:tcPr>
            <w:tcW w:w="1219" w:type="dxa"/>
            <w:tcBorders>
              <w:left w:val="nil"/>
              <w:bottom w:val="nil"/>
              <w:right w:val="nil"/>
            </w:tcBorders>
            <w:vAlign w:val="bottom"/>
          </w:tcPr>
          <w:p w14:paraId="167C1D71"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(5)</w:t>
            </w:r>
          </w:p>
        </w:tc>
      </w:tr>
      <w:tr w:rsidR="000A7FC0" w:rsidRPr="003936F0" w14:paraId="66F300CB" w14:textId="77777777" w:rsidTr="00CE5EC8">
        <w:tc>
          <w:tcPr>
            <w:tcW w:w="1844" w:type="dxa"/>
            <w:vMerge w:val="restart"/>
            <w:tcBorders>
              <w:left w:val="nil"/>
              <w:right w:val="nil"/>
            </w:tcBorders>
          </w:tcPr>
          <w:p w14:paraId="4833FB8D"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Group 2</w:t>
            </w:r>
          </w:p>
          <w:p w14:paraId="0D461935"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638" w:type="dxa"/>
            <w:tcBorders>
              <w:left w:val="nil"/>
              <w:bottom w:val="nil"/>
              <w:right w:val="nil"/>
            </w:tcBorders>
            <w:vAlign w:val="bottom"/>
          </w:tcPr>
          <w:p w14:paraId="5541B695"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0.186</w:t>
            </w:r>
          </w:p>
        </w:tc>
        <w:tc>
          <w:tcPr>
            <w:tcW w:w="1426" w:type="dxa"/>
            <w:tcBorders>
              <w:left w:val="nil"/>
              <w:bottom w:val="nil"/>
              <w:right w:val="nil"/>
            </w:tcBorders>
            <w:vAlign w:val="bottom"/>
          </w:tcPr>
          <w:p w14:paraId="55065209"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0.022</w:t>
            </w:r>
          </w:p>
        </w:tc>
        <w:tc>
          <w:tcPr>
            <w:tcW w:w="1499" w:type="dxa"/>
            <w:tcBorders>
              <w:left w:val="nil"/>
              <w:bottom w:val="nil"/>
              <w:right w:val="nil"/>
            </w:tcBorders>
            <w:vAlign w:val="bottom"/>
          </w:tcPr>
          <w:p w14:paraId="6E86104A"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0.106**</w:t>
            </w:r>
          </w:p>
        </w:tc>
        <w:tc>
          <w:tcPr>
            <w:tcW w:w="1390" w:type="dxa"/>
            <w:tcBorders>
              <w:left w:val="nil"/>
              <w:bottom w:val="nil"/>
              <w:right w:val="nil"/>
            </w:tcBorders>
            <w:vAlign w:val="bottom"/>
          </w:tcPr>
          <w:p w14:paraId="282BCBBD"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0.008</w:t>
            </w:r>
          </w:p>
        </w:tc>
        <w:tc>
          <w:tcPr>
            <w:tcW w:w="1219" w:type="dxa"/>
            <w:tcBorders>
              <w:left w:val="nil"/>
              <w:bottom w:val="nil"/>
              <w:right w:val="nil"/>
            </w:tcBorders>
            <w:vAlign w:val="bottom"/>
          </w:tcPr>
          <w:p w14:paraId="3333D805"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-0.792*</w:t>
            </w:r>
          </w:p>
        </w:tc>
      </w:tr>
      <w:tr w:rsidR="000A7FC0" w:rsidRPr="003936F0" w14:paraId="118F5C5D" w14:textId="77777777" w:rsidTr="00CE5EC8">
        <w:tc>
          <w:tcPr>
            <w:tcW w:w="1844" w:type="dxa"/>
            <w:vMerge/>
            <w:tcBorders>
              <w:left w:val="nil"/>
              <w:bottom w:val="single" w:sz="4" w:space="0" w:color="auto"/>
              <w:right w:val="nil"/>
            </w:tcBorders>
          </w:tcPr>
          <w:p w14:paraId="137268CE" w14:textId="77777777" w:rsidR="000A7FC0" w:rsidRPr="008615B9" w:rsidRDefault="000A7FC0" w:rsidP="000A7FC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272B6062"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(0.264)</w:t>
            </w:r>
          </w:p>
        </w:tc>
        <w:tc>
          <w:tcPr>
            <w:tcW w:w="1426" w:type="dxa"/>
            <w:tcBorders>
              <w:top w:val="nil"/>
              <w:left w:val="nil"/>
              <w:bottom w:val="single" w:sz="4" w:space="0" w:color="auto"/>
              <w:right w:val="nil"/>
            </w:tcBorders>
            <w:vAlign w:val="bottom"/>
          </w:tcPr>
          <w:p w14:paraId="461D5642"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(0.288)</w:t>
            </w:r>
          </w:p>
        </w:tc>
        <w:tc>
          <w:tcPr>
            <w:tcW w:w="1499" w:type="dxa"/>
            <w:tcBorders>
              <w:top w:val="nil"/>
              <w:left w:val="nil"/>
              <w:bottom w:val="single" w:sz="4" w:space="0" w:color="auto"/>
              <w:right w:val="nil"/>
            </w:tcBorders>
            <w:vAlign w:val="bottom"/>
          </w:tcPr>
          <w:p w14:paraId="6E8306D4"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(0.046)</w:t>
            </w:r>
          </w:p>
        </w:tc>
        <w:tc>
          <w:tcPr>
            <w:tcW w:w="1390" w:type="dxa"/>
            <w:tcBorders>
              <w:top w:val="nil"/>
              <w:left w:val="nil"/>
              <w:bottom w:val="single" w:sz="4" w:space="0" w:color="auto"/>
              <w:right w:val="nil"/>
            </w:tcBorders>
            <w:vAlign w:val="bottom"/>
          </w:tcPr>
          <w:p w14:paraId="33A9DF96"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(0.038)</w:t>
            </w:r>
          </w:p>
        </w:tc>
        <w:tc>
          <w:tcPr>
            <w:tcW w:w="1219" w:type="dxa"/>
            <w:tcBorders>
              <w:top w:val="nil"/>
              <w:left w:val="nil"/>
              <w:bottom w:val="single" w:sz="4" w:space="0" w:color="auto"/>
              <w:right w:val="nil"/>
            </w:tcBorders>
            <w:vAlign w:val="bottom"/>
          </w:tcPr>
          <w:p w14:paraId="16F35EFA"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(0.407)</w:t>
            </w:r>
          </w:p>
        </w:tc>
      </w:tr>
      <w:tr w:rsidR="000A7FC0" w:rsidRPr="003936F0" w14:paraId="55C4E9AC" w14:textId="77777777" w:rsidTr="00CE5EC8">
        <w:tc>
          <w:tcPr>
            <w:tcW w:w="1844" w:type="dxa"/>
            <w:vMerge w:val="restart"/>
            <w:tcBorders>
              <w:left w:val="nil"/>
              <w:right w:val="nil"/>
            </w:tcBorders>
          </w:tcPr>
          <w:p w14:paraId="43D71076"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Group 3</w:t>
            </w:r>
          </w:p>
          <w:p w14:paraId="2C9F4CF2"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638" w:type="dxa"/>
            <w:tcBorders>
              <w:left w:val="nil"/>
              <w:bottom w:val="nil"/>
              <w:right w:val="nil"/>
            </w:tcBorders>
            <w:vAlign w:val="bottom"/>
          </w:tcPr>
          <w:p w14:paraId="76579DBA"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-0.133</w:t>
            </w:r>
          </w:p>
        </w:tc>
        <w:tc>
          <w:tcPr>
            <w:tcW w:w="1426" w:type="dxa"/>
            <w:tcBorders>
              <w:left w:val="nil"/>
              <w:bottom w:val="nil"/>
              <w:right w:val="nil"/>
            </w:tcBorders>
            <w:vAlign w:val="bottom"/>
          </w:tcPr>
          <w:p w14:paraId="1A4AE328"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-0.263</w:t>
            </w:r>
          </w:p>
        </w:tc>
        <w:tc>
          <w:tcPr>
            <w:tcW w:w="1499" w:type="dxa"/>
            <w:tcBorders>
              <w:left w:val="nil"/>
              <w:bottom w:val="nil"/>
              <w:right w:val="nil"/>
            </w:tcBorders>
            <w:vAlign w:val="bottom"/>
          </w:tcPr>
          <w:p w14:paraId="45F92F4D"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0.143***</w:t>
            </w:r>
          </w:p>
        </w:tc>
        <w:tc>
          <w:tcPr>
            <w:tcW w:w="1390" w:type="dxa"/>
            <w:tcBorders>
              <w:left w:val="nil"/>
              <w:bottom w:val="nil"/>
              <w:right w:val="nil"/>
            </w:tcBorders>
            <w:vAlign w:val="bottom"/>
          </w:tcPr>
          <w:p w14:paraId="0398788A"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0.034</w:t>
            </w:r>
          </w:p>
        </w:tc>
        <w:tc>
          <w:tcPr>
            <w:tcW w:w="1219" w:type="dxa"/>
            <w:tcBorders>
              <w:left w:val="nil"/>
              <w:bottom w:val="nil"/>
              <w:right w:val="nil"/>
            </w:tcBorders>
            <w:vAlign w:val="bottom"/>
          </w:tcPr>
          <w:p w14:paraId="0B54F843"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-1.397***</w:t>
            </w:r>
          </w:p>
        </w:tc>
      </w:tr>
      <w:tr w:rsidR="000A7FC0" w:rsidRPr="003936F0" w14:paraId="430FC5C8" w14:textId="77777777" w:rsidTr="00CE5EC8">
        <w:tc>
          <w:tcPr>
            <w:tcW w:w="1844" w:type="dxa"/>
            <w:vMerge/>
            <w:tcBorders>
              <w:left w:val="nil"/>
              <w:bottom w:val="single" w:sz="4" w:space="0" w:color="auto"/>
              <w:right w:val="nil"/>
            </w:tcBorders>
          </w:tcPr>
          <w:p w14:paraId="7E454253" w14:textId="77777777" w:rsidR="000A7FC0" w:rsidRPr="008615B9" w:rsidRDefault="000A7FC0" w:rsidP="000A7FC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420E57FF"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(0.249)</w:t>
            </w:r>
          </w:p>
        </w:tc>
        <w:tc>
          <w:tcPr>
            <w:tcW w:w="1426" w:type="dxa"/>
            <w:tcBorders>
              <w:top w:val="nil"/>
              <w:left w:val="nil"/>
              <w:bottom w:val="single" w:sz="4" w:space="0" w:color="auto"/>
              <w:right w:val="nil"/>
            </w:tcBorders>
            <w:vAlign w:val="bottom"/>
          </w:tcPr>
          <w:p w14:paraId="3B52B691"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(0.276)</w:t>
            </w:r>
          </w:p>
        </w:tc>
        <w:tc>
          <w:tcPr>
            <w:tcW w:w="1499" w:type="dxa"/>
            <w:tcBorders>
              <w:top w:val="nil"/>
              <w:left w:val="nil"/>
              <w:bottom w:val="single" w:sz="4" w:space="0" w:color="auto"/>
              <w:right w:val="nil"/>
            </w:tcBorders>
            <w:vAlign w:val="bottom"/>
          </w:tcPr>
          <w:p w14:paraId="6F32A5D9"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(0.045)</w:t>
            </w:r>
          </w:p>
        </w:tc>
        <w:tc>
          <w:tcPr>
            <w:tcW w:w="1390" w:type="dxa"/>
            <w:tcBorders>
              <w:top w:val="nil"/>
              <w:left w:val="nil"/>
              <w:bottom w:val="single" w:sz="4" w:space="0" w:color="auto"/>
              <w:right w:val="nil"/>
            </w:tcBorders>
            <w:vAlign w:val="bottom"/>
          </w:tcPr>
          <w:p w14:paraId="0511797C"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(0.039)</w:t>
            </w:r>
          </w:p>
        </w:tc>
        <w:tc>
          <w:tcPr>
            <w:tcW w:w="1219" w:type="dxa"/>
            <w:tcBorders>
              <w:top w:val="nil"/>
              <w:left w:val="nil"/>
              <w:bottom w:val="single" w:sz="4" w:space="0" w:color="auto"/>
              <w:right w:val="nil"/>
            </w:tcBorders>
            <w:vAlign w:val="bottom"/>
          </w:tcPr>
          <w:p w14:paraId="0A6E4312"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(0.380)</w:t>
            </w:r>
          </w:p>
        </w:tc>
      </w:tr>
      <w:tr w:rsidR="000A7FC0" w:rsidRPr="003936F0" w14:paraId="37450A49" w14:textId="77777777" w:rsidTr="00CE5EC8">
        <w:tc>
          <w:tcPr>
            <w:tcW w:w="1844" w:type="dxa"/>
            <w:vMerge w:val="restart"/>
            <w:tcBorders>
              <w:left w:val="nil"/>
              <w:right w:val="nil"/>
            </w:tcBorders>
          </w:tcPr>
          <w:p w14:paraId="4F2364FE"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1BE64E39" w14:textId="77777777" w:rsidR="000A7FC0" w:rsidRPr="008615B9" w:rsidRDefault="000A7FC0" w:rsidP="000A7FC0">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638" w:type="dxa"/>
            <w:tcBorders>
              <w:left w:val="nil"/>
              <w:bottom w:val="nil"/>
              <w:right w:val="nil"/>
            </w:tcBorders>
            <w:vAlign w:val="bottom"/>
          </w:tcPr>
          <w:p w14:paraId="6D53B466"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0.215</w:t>
            </w:r>
          </w:p>
        </w:tc>
        <w:tc>
          <w:tcPr>
            <w:tcW w:w="1426" w:type="dxa"/>
            <w:tcBorders>
              <w:left w:val="nil"/>
              <w:bottom w:val="nil"/>
              <w:right w:val="nil"/>
            </w:tcBorders>
            <w:vAlign w:val="bottom"/>
          </w:tcPr>
          <w:p w14:paraId="3F3CA923"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-0.061</w:t>
            </w:r>
          </w:p>
        </w:tc>
        <w:tc>
          <w:tcPr>
            <w:tcW w:w="1499" w:type="dxa"/>
            <w:tcBorders>
              <w:left w:val="nil"/>
              <w:bottom w:val="nil"/>
              <w:right w:val="nil"/>
            </w:tcBorders>
            <w:vAlign w:val="bottom"/>
          </w:tcPr>
          <w:p w14:paraId="153175C4"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0.151***</w:t>
            </w:r>
          </w:p>
        </w:tc>
        <w:tc>
          <w:tcPr>
            <w:tcW w:w="1390" w:type="dxa"/>
            <w:tcBorders>
              <w:left w:val="nil"/>
              <w:bottom w:val="nil"/>
              <w:right w:val="nil"/>
            </w:tcBorders>
            <w:vAlign w:val="bottom"/>
          </w:tcPr>
          <w:p w14:paraId="257F8FB6"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0.067*</w:t>
            </w:r>
          </w:p>
        </w:tc>
        <w:tc>
          <w:tcPr>
            <w:tcW w:w="1219" w:type="dxa"/>
            <w:tcBorders>
              <w:left w:val="nil"/>
              <w:bottom w:val="nil"/>
              <w:right w:val="nil"/>
            </w:tcBorders>
            <w:vAlign w:val="bottom"/>
          </w:tcPr>
          <w:p w14:paraId="29B8F2BD"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-1.204***</w:t>
            </w:r>
          </w:p>
        </w:tc>
      </w:tr>
      <w:tr w:rsidR="000A7FC0" w:rsidRPr="003936F0" w14:paraId="36D31A2E" w14:textId="77777777" w:rsidTr="00CE5EC8">
        <w:tc>
          <w:tcPr>
            <w:tcW w:w="1844" w:type="dxa"/>
            <w:vMerge/>
            <w:tcBorders>
              <w:left w:val="nil"/>
              <w:bottom w:val="single" w:sz="4" w:space="0" w:color="auto"/>
              <w:right w:val="nil"/>
            </w:tcBorders>
          </w:tcPr>
          <w:p w14:paraId="6EA87340" w14:textId="77777777" w:rsidR="000A7FC0" w:rsidRPr="008615B9" w:rsidRDefault="000A7FC0" w:rsidP="000A7FC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4F5A4B32"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(0.255)</w:t>
            </w:r>
          </w:p>
        </w:tc>
        <w:tc>
          <w:tcPr>
            <w:tcW w:w="1426" w:type="dxa"/>
            <w:tcBorders>
              <w:top w:val="nil"/>
              <w:left w:val="nil"/>
              <w:bottom w:val="single" w:sz="4" w:space="0" w:color="auto"/>
              <w:right w:val="nil"/>
            </w:tcBorders>
            <w:vAlign w:val="bottom"/>
          </w:tcPr>
          <w:p w14:paraId="56039B33"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(0.284)</w:t>
            </w:r>
          </w:p>
        </w:tc>
        <w:tc>
          <w:tcPr>
            <w:tcW w:w="1499" w:type="dxa"/>
            <w:tcBorders>
              <w:top w:val="nil"/>
              <w:left w:val="nil"/>
              <w:bottom w:val="single" w:sz="4" w:space="0" w:color="auto"/>
              <w:right w:val="nil"/>
            </w:tcBorders>
            <w:vAlign w:val="bottom"/>
          </w:tcPr>
          <w:p w14:paraId="6365CBCB"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(0.044)</w:t>
            </w:r>
          </w:p>
        </w:tc>
        <w:tc>
          <w:tcPr>
            <w:tcW w:w="1390" w:type="dxa"/>
            <w:tcBorders>
              <w:top w:val="nil"/>
              <w:left w:val="nil"/>
              <w:bottom w:val="single" w:sz="4" w:space="0" w:color="auto"/>
              <w:right w:val="nil"/>
            </w:tcBorders>
            <w:vAlign w:val="bottom"/>
          </w:tcPr>
          <w:p w14:paraId="53480389"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(0.040)</w:t>
            </w:r>
          </w:p>
        </w:tc>
        <w:tc>
          <w:tcPr>
            <w:tcW w:w="1219" w:type="dxa"/>
            <w:tcBorders>
              <w:top w:val="nil"/>
              <w:left w:val="nil"/>
              <w:bottom w:val="single" w:sz="4" w:space="0" w:color="auto"/>
              <w:right w:val="nil"/>
            </w:tcBorders>
            <w:vAlign w:val="bottom"/>
          </w:tcPr>
          <w:p w14:paraId="0CBC81FA" w14:textId="77777777" w:rsidR="000A7FC0" w:rsidRPr="000A7FC0" w:rsidRDefault="000A7FC0" w:rsidP="000A7FC0">
            <w:pPr>
              <w:jc w:val="center"/>
              <w:rPr>
                <w:rFonts w:ascii="Times New Roman" w:hAnsi="Times New Roman" w:cs="Times New Roman"/>
                <w:color w:val="000000"/>
                <w:sz w:val="20"/>
              </w:rPr>
            </w:pPr>
            <w:r w:rsidRPr="000A7FC0">
              <w:rPr>
                <w:rFonts w:ascii="Times New Roman" w:hAnsi="Times New Roman" w:cs="Times New Roman"/>
                <w:color w:val="000000"/>
                <w:sz w:val="20"/>
              </w:rPr>
              <w:t>(0.406)</w:t>
            </w:r>
          </w:p>
        </w:tc>
      </w:tr>
      <w:tr w:rsidR="00A34D77" w:rsidRPr="003936F0" w14:paraId="3745AFF5" w14:textId="77777777" w:rsidTr="00CE5EC8">
        <w:tc>
          <w:tcPr>
            <w:tcW w:w="1844" w:type="dxa"/>
            <w:tcBorders>
              <w:left w:val="nil"/>
              <w:right w:val="nil"/>
            </w:tcBorders>
          </w:tcPr>
          <w:p w14:paraId="069DA49D" w14:textId="77777777" w:rsidR="00A34D77" w:rsidRPr="008615B9" w:rsidRDefault="00A34D77" w:rsidP="00A34D77">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638" w:type="dxa"/>
            <w:tcBorders>
              <w:left w:val="nil"/>
              <w:right w:val="nil"/>
            </w:tcBorders>
            <w:vAlign w:val="bottom"/>
          </w:tcPr>
          <w:p w14:paraId="68C0BF73"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5.65</w:t>
            </w:r>
          </w:p>
        </w:tc>
        <w:tc>
          <w:tcPr>
            <w:tcW w:w="1426" w:type="dxa"/>
            <w:tcBorders>
              <w:left w:val="nil"/>
              <w:right w:val="nil"/>
            </w:tcBorders>
            <w:vAlign w:val="bottom"/>
          </w:tcPr>
          <w:p w14:paraId="457D8342"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5.50</w:t>
            </w:r>
          </w:p>
        </w:tc>
        <w:tc>
          <w:tcPr>
            <w:tcW w:w="1499" w:type="dxa"/>
            <w:tcBorders>
              <w:left w:val="nil"/>
              <w:right w:val="nil"/>
            </w:tcBorders>
            <w:vAlign w:val="bottom"/>
          </w:tcPr>
          <w:p w14:paraId="7B2144B4"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0.66</w:t>
            </w:r>
          </w:p>
        </w:tc>
        <w:tc>
          <w:tcPr>
            <w:tcW w:w="1390" w:type="dxa"/>
            <w:tcBorders>
              <w:left w:val="nil"/>
              <w:right w:val="nil"/>
            </w:tcBorders>
            <w:vAlign w:val="bottom"/>
          </w:tcPr>
          <w:p w14:paraId="4655A367"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0.23</w:t>
            </w:r>
          </w:p>
        </w:tc>
        <w:tc>
          <w:tcPr>
            <w:tcW w:w="1219" w:type="dxa"/>
            <w:tcBorders>
              <w:left w:val="nil"/>
              <w:right w:val="nil"/>
            </w:tcBorders>
            <w:vAlign w:val="bottom"/>
          </w:tcPr>
          <w:p w14:paraId="5E6A838D" w14:textId="77777777" w:rsidR="00A34D77" w:rsidRPr="00A34D77" w:rsidRDefault="00A34D77" w:rsidP="00A34D77">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2.66</w:t>
            </w:r>
          </w:p>
        </w:tc>
      </w:tr>
      <w:tr w:rsidR="00714558" w:rsidRPr="003936F0" w14:paraId="70269D09" w14:textId="77777777" w:rsidTr="00CE5EC8">
        <w:tc>
          <w:tcPr>
            <w:tcW w:w="1844" w:type="dxa"/>
            <w:tcBorders>
              <w:left w:val="nil"/>
              <w:right w:val="nil"/>
            </w:tcBorders>
          </w:tcPr>
          <w:p w14:paraId="077C2DE3" w14:textId="77777777" w:rsidR="00714558" w:rsidRPr="00721D14" w:rsidRDefault="00714558" w:rsidP="00714558">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638" w:type="dxa"/>
            <w:tcBorders>
              <w:left w:val="nil"/>
              <w:right w:val="nil"/>
            </w:tcBorders>
            <w:vAlign w:val="bottom"/>
          </w:tcPr>
          <w:p w14:paraId="41F915D0"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752</w:t>
            </w:r>
          </w:p>
        </w:tc>
        <w:tc>
          <w:tcPr>
            <w:tcW w:w="1426" w:type="dxa"/>
            <w:tcBorders>
              <w:left w:val="nil"/>
              <w:right w:val="nil"/>
            </w:tcBorders>
            <w:vAlign w:val="bottom"/>
          </w:tcPr>
          <w:p w14:paraId="0BC696D2"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697</w:t>
            </w:r>
          </w:p>
        </w:tc>
        <w:tc>
          <w:tcPr>
            <w:tcW w:w="1499" w:type="dxa"/>
            <w:tcBorders>
              <w:left w:val="nil"/>
              <w:right w:val="nil"/>
            </w:tcBorders>
            <w:vAlign w:val="bottom"/>
          </w:tcPr>
          <w:p w14:paraId="5C94A9FD"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752</w:t>
            </w:r>
          </w:p>
        </w:tc>
        <w:tc>
          <w:tcPr>
            <w:tcW w:w="1390" w:type="dxa"/>
            <w:tcBorders>
              <w:left w:val="nil"/>
              <w:right w:val="nil"/>
            </w:tcBorders>
            <w:vAlign w:val="bottom"/>
          </w:tcPr>
          <w:p w14:paraId="4E4A357D"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752</w:t>
            </w:r>
          </w:p>
        </w:tc>
        <w:tc>
          <w:tcPr>
            <w:tcW w:w="1219" w:type="dxa"/>
            <w:tcBorders>
              <w:left w:val="nil"/>
              <w:right w:val="nil"/>
            </w:tcBorders>
            <w:vAlign w:val="bottom"/>
          </w:tcPr>
          <w:p w14:paraId="0FF2C971"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752</w:t>
            </w:r>
          </w:p>
        </w:tc>
      </w:tr>
      <w:tr w:rsidR="00714558" w:rsidRPr="003936F0" w14:paraId="6188890F" w14:textId="77777777" w:rsidTr="00CE5EC8">
        <w:tc>
          <w:tcPr>
            <w:tcW w:w="1844" w:type="dxa"/>
            <w:tcBorders>
              <w:left w:val="nil"/>
              <w:bottom w:val="thickThinSmallGap" w:sz="24" w:space="0" w:color="auto"/>
              <w:right w:val="nil"/>
            </w:tcBorders>
          </w:tcPr>
          <w:p w14:paraId="146349D3" w14:textId="77777777" w:rsidR="00714558" w:rsidRPr="00721D14" w:rsidRDefault="00714558" w:rsidP="00714558">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638" w:type="dxa"/>
            <w:tcBorders>
              <w:left w:val="nil"/>
              <w:bottom w:val="thickThinSmallGap" w:sz="24" w:space="0" w:color="auto"/>
              <w:right w:val="nil"/>
            </w:tcBorders>
            <w:vAlign w:val="bottom"/>
          </w:tcPr>
          <w:p w14:paraId="4013D854"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0.086</w:t>
            </w:r>
          </w:p>
        </w:tc>
        <w:tc>
          <w:tcPr>
            <w:tcW w:w="1426" w:type="dxa"/>
            <w:tcBorders>
              <w:left w:val="nil"/>
              <w:bottom w:val="thickThinSmallGap" w:sz="24" w:space="0" w:color="auto"/>
              <w:right w:val="nil"/>
            </w:tcBorders>
            <w:vAlign w:val="bottom"/>
          </w:tcPr>
          <w:p w14:paraId="545EDC97"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0.104</w:t>
            </w:r>
          </w:p>
        </w:tc>
        <w:tc>
          <w:tcPr>
            <w:tcW w:w="1499" w:type="dxa"/>
            <w:tcBorders>
              <w:left w:val="nil"/>
              <w:bottom w:val="thickThinSmallGap" w:sz="24" w:space="0" w:color="auto"/>
              <w:right w:val="nil"/>
            </w:tcBorders>
            <w:vAlign w:val="bottom"/>
          </w:tcPr>
          <w:p w14:paraId="56417109"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0.043</w:t>
            </w:r>
          </w:p>
        </w:tc>
        <w:tc>
          <w:tcPr>
            <w:tcW w:w="1390" w:type="dxa"/>
            <w:tcBorders>
              <w:left w:val="nil"/>
              <w:bottom w:val="thickThinSmallGap" w:sz="24" w:space="0" w:color="auto"/>
              <w:right w:val="nil"/>
            </w:tcBorders>
            <w:vAlign w:val="bottom"/>
          </w:tcPr>
          <w:p w14:paraId="279A3A7E"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0.242</w:t>
            </w:r>
          </w:p>
        </w:tc>
        <w:tc>
          <w:tcPr>
            <w:tcW w:w="1219" w:type="dxa"/>
            <w:tcBorders>
              <w:left w:val="nil"/>
              <w:bottom w:val="thickThinSmallGap" w:sz="24" w:space="0" w:color="auto"/>
              <w:right w:val="nil"/>
            </w:tcBorders>
            <w:vAlign w:val="bottom"/>
          </w:tcPr>
          <w:p w14:paraId="62C2AD8B" w14:textId="77777777" w:rsidR="00714558" w:rsidRPr="00714558" w:rsidRDefault="00714558" w:rsidP="00714558">
            <w:pPr>
              <w:jc w:val="center"/>
              <w:rPr>
                <w:rFonts w:ascii="Times New Roman" w:hAnsi="Times New Roman" w:cs="Times New Roman"/>
                <w:color w:val="000000"/>
                <w:sz w:val="20"/>
              </w:rPr>
            </w:pPr>
            <w:r w:rsidRPr="00714558">
              <w:rPr>
                <w:rFonts w:ascii="Times New Roman" w:hAnsi="Times New Roman" w:cs="Times New Roman"/>
                <w:color w:val="000000"/>
                <w:sz w:val="20"/>
              </w:rPr>
              <w:t>0.057</w:t>
            </w:r>
          </w:p>
        </w:tc>
      </w:tr>
    </w:tbl>
    <w:p w14:paraId="4DFEDCF0" w14:textId="77777777" w:rsidR="00A34D77" w:rsidRDefault="00A34D77" w:rsidP="003936F0">
      <w:pPr>
        <w:rPr>
          <w:rFonts w:ascii="Times New Roman" w:hAnsi="Times New Roman" w:cs="Times New Roman"/>
          <w:sz w:val="20"/>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475044F1" w14:textId="47EC9731" w:rsidR="00100D20" w:rsidRPr="001E1791" w:rsidRDefault="005A2C81" w:rsidP="003936F0">
      <w:pPr>
        <w:rPr>
          <w:rFonts w:ascii="Times New Roman" w:hAnsi="Times New Roman" w:cs="Times New Roman"/>
          <w:sz w:val="24"/>
          <w:szCs w:val="24"/>
        </w:rPr>
      </w:pPr>
      <w:r>
        <w:rPr>
          <w:rFonts w:ascii="Times New Roman" w:hAnsi="Times New Roman" w:cs="Times New Roman"/>
          <w:sz w:val="24"/>
          <w:szCs w:val="24"/>
        </w:rPr>
        <w:t xml:space="preserve">In the high food insecurity context of the country, </w:t>
      </w:r>
      <w:r w:rsidR="00C74E71">
        <w:rPr>
          <w:rFonts w:ascii="Times New Roman" w:hAnsi="Times New Roman" w:cs="Times New Roman"/>
          <w:sz w:val="24"/>
          <w:szCs w:val="24"/>
        </w:rPr>
        <w:t>amount of</w:t>
      </w:r>
      <w:r>
        <w:rPr>
          <w:rFonts w:ascii="Times New Roman" w:hAnsi="Times New Roman" w:cs="Times New Roman"/>
          <w:sz w:val="24"/>
          <w:szCs w:val="24"/>
        </w:rPr>
        <w:t xml:space="preserve"> food stock </w:t>
      </w:r>
      <w:r w:rsidR="00C74E71">
        <w:rPr>
          <w:rFonts w:ascii="Times New Roman" w:hAnsi="Times New Roman" w:cs="Times New Roman"/>
          <w:sz w:val="24"/>
          <w:szCs w:val="24"/>
        </w:rPr>
        <w:t xml:space="preserve">available at their house </w:t>
      </w:r>
      <w:r>
        <w:rPr>
          <w:rFonts w:ascii="Times New Roman" w:hAnsi="Times New Roman" w:cs="Times New Roman"/>
          <w:sz w:val="24"/>
          <w:szCs w:val="24"/>
        </w:rPr>
        <w:t>is an important indicator</w:t>
      </w:r>
      <w:r w:rsidR="00E17D63">
        <w:rPr>
          <w:rFonts w:ascii="Times New Roman" w:hAnsi="Times New Roman" w:cs="Times New Roman"/>
          <w:sz w:val="24"/>
          <w:szCs w:val="24"/>
        </w:rPr>
        <w:t xml:space="preserve"> (Column 4</w:t>
      </w:r>
      <w:r w:rsidR="00F819B9">
        <w:rPr>
          <w:rFonts w:ascii="Times New Roman" w:hAnsi="Times New Roman" w:cs="Times New Roman"/>
          <w:sz w:val="24"/>
          <w:szCs w:val="24"/>
        </w:rPr>
        <w:t xml:space="preserve"> in Table 7)</w:t>
      </w:r>
      <w:r>
        <w:rPr>
          <w:rFonts w:ascii="Times New Roman" w:hAnsi="Times New Roman" w:cs="Times New Roman"/>
          <w:sz w:val="24"/>
          <w:szCs w:val="24"/>
        </w:rPr>
        <w:t>.</w:t>
      </w:r>
      <w:r w:rsidR="00E17D63">
        <w:rPr>
          <w:rFonts w:ascii="Times New Roman" w:hAnsi="Times New Roman" w:cs="Times New Roman"/>
          <w:sz w:val="24"/>
          <w:szCs w:val="24"/>
        </w:rPr>
        <w:t xml:space="preserve"> We find significant effects </w:t>
      </w:r>
      <w:r w:rsidR="00E246F4">
        <w:rPr>
          <w:rFonts w:ascii="Times New Roman" w:hAnsi="Times New Roman" w:cs="Times New Roman"/>
          <w:sz w:val="24"/>
          <w:szCs w:val="24"/>
        </w:rPr>
        <w:t xml:space="preserve">only for the large </w:t>
      </w:r>
      <w:r w:rsidR="00E17D63">
        <w:rPr>
          <w:rFonts w:ascii="Times New Roman" w:hAnsi="Times New Roman" w:cs="Times New Roman"/>
          <w:sz w:val="24"/>
          <w:szCs w:val="24"/>
        </w:rPr>
        <w:t>IGA grants on the likelihood of households having food that can l</w:t>
      </w:r>
      <w:r w:rsidR="00E246F4">
        <w:rPr>
          <w:rFonts w:ascii="Times New Roman" w:hAnsi="Times New Roman" w:cs="Times New Roman"/>
          <w:sz w:val="24"/>
          <w:szCs w:val="24"/>
        </w:rPr>
        <w:t>ast for at least a week. While 23</w:t>
      </w:r>
      <w:r w:rsidR="00E17D63">
        <w:rPr>
          <w:rFonts w:ascii="Times New Roman" w:hAnsi="Times New Roman" w:cs="Times New Roman"/>
          <w:sz w:val="24"/>
          <w:szCs w:val="24"/>
        </w:rPr>
        <w:t>% of the UCT recipients reported having one week’s of food stock, the rate</w:t>
      </w:r>
      <w:r w:rsidR="00E246F4">
        <w:rPr>
          <w:rFonts w:ascii="Times New Roman" w:hAnsi="Times New Roman" w:cs="Times New Roman"/>
          <w:sz w:val="24"/>
          <w:szCs w:val="24"/>
        </w:rPr>
        <w:t xml:space="preserve"> is 7 percentage points higher for Group 4. </w:t>
      </w:r>
      <w:r w:rsidR="000B7562">
        <w:rPr>
          <w:rFonts w:ascii="Times New Roman" w:hAnsi="Times New Roman" w:cs="Times New Roman"/>
          <w:sz w:val="24"/>
          <w:szCs w:val="24"/>
        </w:rPr>
        <w:t xml:space="preserve">Coping strategy index </w:t>
      </w:r>
      <w:r w:rsidR="00276F6F">
        <w:rPr>
          <w:rFonts w:ascii="Times New Roman" w:hAnsi="Times New Roman" w:cs="Times New Roman"/>
          <w:sz w:val="24"/>
          <w:szCs w:val="24"/>
        </w:rPr>
        <w:t xml:space="preserve">(CSI) </w:t>
      </w:r>
      <w:r w:rsidR="000B7562">
        <w:rPr>
          <w:rFonts w:ascii="Times New Roman" w:hAnsi="Times New Roman" w:cs="Times New Roman"/>
          <w:sz w:val="24"/>
          <w:szCs w:val="24"/>
        </w:rPr>
        <w:t xml:space="preserve">is another commonly used indicator used to assess food security situation in Somalia. </w:t>
      </w:r>
      <w:r w:rsidR="00276F6F">
        <w:rPr>
          <w:rFonts w:ascii="Times New Roman" w:hAnsi="Times New Roman" w:cs="Times New Roman"/>
          <w:sz w:val="24"/>
          <w:szCs w:val="24"/>
        </w:rPr>
        <w:t xml:space="preserve">Higher value in CSI indicates lower ability of the households to meet their food needs since they have to rely on more undesired options for securing food. </w:t>
      </w:r>
      <w:r w:rsidR="001D6094">
        <w:rPr>
          <w:rFonts w:ascii="Times New Roman" w:hAnsi="Times New Roman" w:cs="Times New Roman"/>
          <w:sz w:val="24"/>
          <w:szCs w:val="24"/>
        </w:rPr>
        <w:t xml:space="preserve">All three IGA grant recipients demonstrate better coping ability compared to UCT recipients. </w:t>
      </w:r>
    </w:p>
    <w:p w14:paraId="6D71BF65" w14:textId="77777777" w:rsidR="009645C7" w:rsidRPr="000869D9" w:rsidRDefault="008A5370" w:rsidP="000869D9">
      <w:pPr>
        <w:pStyle w:val="ListParagraph"/>
        <w:numPr>
          <w:ilvl w:val="0"/>
          <w:numId w:val="1"/>
        </w:numPr>
        <w:rPr>
          <w:rFonts w:ascii="Times New Roman" w:hAnsi="Times New Roman" w:cs="Times New Roman"/>
          <w:b/>
          <w:sz w:val="24"/>
          <w:szCs w:val="24"/>
        </w:rPr>
      </w:pPr>
      <w:r w:rsidRPr="000869D9">
        <w:rPr>
          <w:rFonts w:ascii="Times New Roman" w:hAnsi="Times New Roman" w:cs="Times New Roman"/>
          <w:b/>
          <w:sz w:val="24"/>
          <w:szCs w:val="24"/>
        </w:rPr>
        <w:t>Impact on children</w:t>
      </w:r>
    </w:p>
    <w:p w14:paraId="3FC86A78" w14:textId="496EA4F6" w:rsidR="008E6DC8" w:rsidRDefault="00F82F34">
      <w:pPr>
        <w:rPr>
          <w:rFonts w:ascii="Times New Roman" w:hAnsi="Times New Roman" w:cs="Times New Roman"/>
          <w:sz w:val="24"/>
          <w:szCs w:val="24"/>
        </w:rPr>
      </w:pPr>
      <w:r>
        <w:rPr>
          <w:rFonts w:ascii="Times New Roman" w:hAnsi="Times New Roman" w:cs="Times New Roman"/>
          <w:sz w:val="24"/>
          <w:szCs w:val="24"/>
        </w:rPr>
        <w:t xml:space="preserve">Although household poverty is strongly associated with child specific outcomes, various evaluation of anti-poverty interventions have shown that the positive impacts on household income or expenditure do not necessarily translate into better wellbeing for children. </w:t>
      </w:r>
      <w:r w:rsidR="00F33F32">
        <w:rPr>
          <w:rFonts w:ascii="Times New Roman" w:hAnsi="Times New Roman" w:cs="Times New Roman"/>
          <w:sz w:val="24"/>
          <w:szCs w:val="24"/>
        </w:rPr>
        <w:t xml:space="preserve">As we have already seen in household food security, positive impacts on business ownership and income from larger sized grants have not yet translated into greater dietary diversity. </w:t>
      </w:r>
      <w:r w:rsidR="00BD226B">
        <w:rPr>
          <w:rFonts w:ascii="Times New Roman" w:hAnsi="Times New Roman" w:cs="Times New Roman"/>
          <w:sz w:val="24"/>
          <w:szCs w:val="24"/>
        </w:rPr>
        <w:t>In this section</w:t>
      </w:r>
      <w:r w:rsidR="008E6DC8">
        <w:rPr>
          <w:rFonts w:ascii="Times New Roman" w:hAnsi="Times New Roman" w:cs="Times New Roman"/>
          <w:sz w:val="24"/>
          <w:szCs w:val="24"/>
        </w:rPr>
        <w:t>,</w:t>
      </w:r>
      <w:r w:rsidR="00BD226B">
        <w:rPr>
          <w:rFonts w:ascii="Times New Roman" w:hAnsi="Times New Roman" w:cs="Times New Roman"/>
          <w:sz w:val="24"/>
          <w:szCs w:val="24"/>
        </w:rPr>
        <w:t xml:space="preserve"> we look at various </w:t>
      </w:r>
      <w:r w:rsidR="00697058">
        <w:rPr>
          <w:rFonts w:ascii="Times New Roman" w:hAnsi="Times New Roman" w:cs="Times New Roman"/>
          <w:sz w:val="24"/>
          <w:szCs w:val="24"/>
        </w:rPr>
        <w:t xml:space="preserve">other </w:t>
      </w:r>
      <w:r w:rsidR="00BD226B">
        <w:rPr>
          <w:rFonts w:ascii="Times New Roman" w:hAnsi="Times New Roman" w:cs="Times New Roman"/>
          <w:sz w:val="24"/>
          <w:szCs w:val="24"/>
        </w:rPr>
        <w:t xml:space="preserve">child specific outcomes and indicators reflective of child wellbeing. </w:t>
      </w:r>
    </w:p>
    <w:p w14:paraId="2B523A90" w14:textId="308D7670" w:rsidR="002205BE" w:rsidRDefault="002205BE">
      <w:pPr>
        <w:rPr>
          <w:rFonts w:ascii="Times New Roman" w:hAnsi="Times New Roman" w:cs="Times New Roman"/>
          <w:sz w:val="24"/>
          <w:szCs w:val="24"/>
        </w:rPr>
      </w:pPr>
      <w:r>
        <w:rPr>
          <w:rFonts w:ascii="Times New Roman" w:hAnsi="Times New Roman" w:cs="Times New Roman"/>
          <w:sz w:val="24"/>
          <w:szCs w:val="24"/>
        </w:rPr>
        <w:t xml:space="preserve">In Table 8, we see that children in households of IGA grant groups do not have </w:t>
      </w:r>
      <w:r w:rsidR="00DB3860">
        <w:rPr>
          <w:rFonts w:ascii="Times New Roman" w:hAnsi="Times New Roman" w:cs="Times New Roman"/>
          <w:sz w:val="24"/>
          <w:szCs w:val="24"/>
        </w:rPr>
        <w:t>additional</w:t>
      </w:r>
      <w:r>
        <w:rPr>
          <w:rFonts w:ascii="Times New Roman" w:hAnsi="Times New Roman" w:cs="Times New Roman"/>
          <w:sz w:val="24"/>
          <w:szCs w:val="24"/>
        </w:rPr>
        <w:t xml:space="preserve"> number of meals than the children in UCT groups. </w:t>
      </w:r>
      <w:r w:rsidR="00DB3860">
        <w:rPr>
          <w:rFonts w:ascii="Times New Roman" w:hAnsi="Times New Roman" w:cs="Times New Roman"/>
          <w:sz w:val="24"/>
          <w:szCs w:val="24"/>
        </w:rPr>
        <w:t>There is also no effect</w:t>
      </w:r>
      <w:r w:rsidRPr="00C976E3">
        <w:rPr>
          <w:rFonts w:ascii="Times New Roman" w:hAnsi="Times New Roman" w:cs="Times New Roman"/>
          <w:sz w:val="24"/>
          <w:szCs w:val="24"/>
        </w:rPr>
        <w:t xml:space="preserve"> on household expenditure on children’s education</w:t>
      </w:r>
      <w:r w:rsidR="00C976E3">
        <w:rPr>
          <w:rFonts w:ascii="Times New Roman" w:hAnsi="Times New Roman" w:cs="Times New Roman"/>
          <w:sz w:val="24"/>
          <w:szCs w:val="24"/>
        </w:rPr>
        <w:t xml:space="preserve"> although </w:t>
      </w:r>
      <w:r w:rsidR="00DA084D">
        <w:rPr>
          <w:rFonts w:ascii="Times New Roman" w:hAnsi="Times New Roman" w:cs="Times New Roman"/>
          <w:sz w:val="24"/>
          <w:szCs w:val="24"/>
        </w:rPr>
        <w:t xml:space="preserve">we find a </w:t>
      </w:r>
      <w:r w:rsidR="00C976E3">
        <w:rPr>
          <w:rFonts w:ascii="Times New Roman" w:hAnsi="Times New Roman" w:cs="Times New Roman"/>
          <w:sz w:val="24"/>
          <w:szCs w:val="24"/>
        </w:rPr>
        <w:t>small positive effect on enrolment rates</w:t>
      </w:r>
      <w:r w:rsidR="00DA084D">
        <w:rPr>
          <w:rFonts w:ascii="Times New Roman" w:hAnsi="Times New Roman" w:cs="Times New Roman"/>
          <w:sz w:val="24"/>
          <w:szCs w:val="24"/>
        </w:rPr>
        <w:t xml:space="preserve"> (Table 9)</w:t>
      </w:r>
      <w:r w:rsidRPr="00C976E3">
        <w:rPr>
          <w:rFonts w:ascii="Times New Roman" w:hAnsi="Times New Roman" w:cs="Times New Roman"/>
          <w:sz w:val="24"/>
          <w:szCs w:val="24"/>
        </w:rPr>
        <w:t>.</w:t>
      </w:r>
      <w:r>
        <w:rPr>
          <w:rFonts w:ascii="Times New Roman" w:hAnsi="Times New Roman" w:cs="Times New Roman"/>
          <w:sz w:val="24"/>
          <w:szCs w:val="24"/>
        </w:rPr>
        <w:t xml:space="preserve"> We find positive impacts on household expenditure for children healthcare for the medium and large IGA grants (Group 3 and 4) albeit small in magnitude. Access to sanitary latrine and safe drinking water are household level outcomes, but can have direct implication on children. </w:t>
      </w:r>
      <w:r w:rsidR="00DB3860">
        <w:rPr>
          <w:rFonts w:ascii="Times New Roman" w:hAnsi="Times New Roman" w:cs="Times New Roman"/>
          <w:sz w:val="24"/>
          <w:szCs w:val="24"/>
        </w:rPr>
        <w:t xml:space="preserve">We do not find any effect of additional grant on either of these two indicators. </w:t>
      </w:r>
    </w:p>
    <w:p w14:paraId="116128CF" w14:textId="77777777" w:rsidR="008A5370" w:rsidRDefault="008A5370" w:rsidP="008A5370">
      <w:pPr>
        <w:spacing w:after="0"/>
        <w:rPr>
          <w:rFonts w:ascii="Times New Roman" w:hAnsi="Times New Roman" w:cs="Times New Roman"/>
          <w:sz w:val="24"/>
          <w:szCs w:val="24"/>
        </w:rPr>
      </w:pPr>
      <w:r w:rsidRPr="005D31CD">
        <w:rPr>
          <w:rFonts w:ascii="Times New Roman" w:hAnsi="Times New Roman" w:cs="Times New Roman"/>
          <w:sz w:val="24"/>
          <w:szCs w:val="24"/>
        </w:rPr>
        <w:lastRenderedPageBreak/>
        <w:t xml:space="preserve">Table </w:t>
      </w:r>
      <w:r w:rsidR="001027E5">
        <w:rPr>
          <w:rFonts w:ascii="Times New Roman" w:hAnsi="Times New Roman" w:cs="Times New Roman"/>
          <w:sz w:val="24"/>
          <w:szCs w:val="24"/>
        </w:rPr>
        <w:t>8</w:t>
      </w:r>
      <w:r w:rsidRPr="005D31CD">
        <w:rPr>
          <w:rFonts w:ascii="Times New Roman" w:hAnsi="Times New Roman" w:cs="Times New Roman"/>
          <w:sz w:val="24"/>
          <w:szCs w:val="24"/>
        </w:rPr>
        <w:t xml:space="preserve">. </w:t>
      </w:r>
      <w:r>
        <w:rPr>
          <w:rFonts w:ascii="Times New Roman" w:hAnsi="Times New Roman" w:cs="Times New Roman"/>
          <w:sz w:val="24"/>
          <w:szCs w:val="24"/>
        </w:rPr>
        <w:t>Impact on investment in children</w:t>
      </w:r>
    </w:p>
    <w:tbl>
      <w:tblPr>
        <w:tblStyle w:val="TableGrid"/>
        <w:tblW w:w="0" w:type="auto"/>
        <w:tblLook w:val="04A0" w:firstRow="1" w:lastRow="0" w:firstColumn="1" w:lastColumn="0" w:noHBand="0" w:noVBand="1"/>
      </w:tblPr>
      <w:tblGrid>
        <w:gridCol w:w="1844"/>
        <w:gridCol w:w="1638"/>
        <w:gridCol w:w="1426"/>
        <w:gridCol w:w="1499"/>
        <w:gridCol w:w="1248"/>
        <w:gridCol w:w="1361"/>
      </w:tblGrid>
      <w:tr w:rsidR="00C27F79" w:rsidRPr="00533201" w14:paraId="362EDD6A" w14:textId="77777777" w:rsidTr="002861D1">
        <w:tc>
          <w:tcPr>
            <w:tcW w:w="1844" w:type="dxa"/>
            <w:vMerge w:val="restart"/>
            <w:tcBorders>
              <w:top w:val="thinThickSmallGap" w:sz="24" w:space="0" w:color="auto"/>
              <w:left w:val="nil"/>
              <w:right w:val="nil"/>
            </w:tcBorders>
          </w:tcPr>
          <w:p w14:paraId="5767459E" w14:textId="77777777" w:rsidR="00C27F79" w:rsidRPr="00533201" w:rsidRDefault="00C27F79" w:rsidP="00C27F79">
            <w:pPr>
              <w:rPr>
                <w:rFonts w:ascii="Times New Roman" w:hAnsi="Times New Roman" w:cs="Times New Roman"/>
                <w:sz w:val="20"/>
                <w:szCs w:val="20"/>
              </w:rPr>
            </w:pPr>
          </w:p>
        </w:tc>
        <w:tc>
          <w:tcPr>
            <w:tcW w:w="1638" w:type="dxa"/>
            <w:tcBorders>
              <w:top w:val="thinThickSmallGap" w:sz="24" w:space="0" w:color="auto"/>
              <w:left w:val="nil"/>
              <w:bottom w:val="single" w:sz="4" w:space="0" w:color="auto"/>
              <w:right w:val="nil"/>
            </w:tcBorders>
            <w:vAlign w:val="bottom"/>
          </w:tcPr>
          <w:p w14:paraId="2FE6B5FC" w14:textId="77777777" w:rsidR="00445BF2" w:rsidRPr="00533201" w:rsidRDefault="00445BF2" w:rsidP="00445BF2">
            <w:pPr>
              <w:jc w:val="center"/>
              <w:rPr>
                <w:rFonts w:ascii="Times New Roman" w:hAnsi="Times New Roman" w:cs="Times New Roman"/>
                <w:color w:val="000000"/>
                <w:sz w:val="20"/>
              </w:rPr>
            </w:pPr>
            <w:r w:rsidRPr="00533201">
              <w:rPr>
                <w:rFonts w:ascii="Times New Roman" w:hAnsi="Times New Roman" w:cs="Times New Roman"/>
                <w:color w:val="000000"/>
                <w:sz w:val="20"/>
              </w:rPr>
              <w:t xml:space="preserve">Number of meals taken yesterday by children </w:t>
            </w:r>
          </w:p>
          <w:p w14:paraId="40E05A7D" w14:textId="77777777" w:rsidR="00C27F79" w:rsidRPr="00533201" w:rsidRDefault="00445BF2" w:rsidP="00445BF2">
            <w:pPr>
              <w:jc w:val="center"/>
              <w:rPr>
                <w:rFonts w:ascii="Times New Roman" w:hAnsi="Times New Roman" w:cs="Times New Roman"/>
                <w:color w:val="000000"/>
                <w:sz w:val="20"/>
              </w:rPr>
            </w:pPr>
            <w:r w:rsidRPr="00533201">
              <w:rPr>
                <w:rFonts w:ascii="Times New Roman" w:hAnsi="Times New Roman" w:cs="Times New Roman"/>
                <w:color w:val="000000"/>
                <w:sz w:val="20"/>
              </w:rPr>
              <w:t>(6-17 years)</w:t>
            </w:r>
          </w:p>
        </w:tc>
        <w:tc>
          <w:tcPr>
            <w:tcW w:w="1426" w:type="dxa"/>
            <w:tcBorders>
              <w:top w:val="thinThickSmallGap" w:sz="24" w:space="0" w:color="auto"/>
              <w:left w:val="nil"/>
              <w:bottom w:val="single" w:sz="4" w:space="0" w:color="auto"/>
              <w:right w:val="nil"/>
            </w:tcBorders>
            <w:vAlign w:val="bottom"/>
          </w:tcPr>
          <w:p w14:paraId="79FC545C" w14:textId="77777777" w:rsidR="00C27F79" w:rsidRPr="00533201" w:rsidRDefault="00445BF2" w:rsidP="00C27F79">
            <w:pPr>
              <w:jc w:val="center"/>
              <w:rPr>
                <w:rFonts w:ascii="Times New Roman" w:hAnsi="Times New Roman" w:cs="Times New Roman"/>
                <w:color w:val="000000"/>
                <w:sz w:val="20"/>
              </w:rPr>
            </w:pPr>
            <w:r w:rsidRPr="00533201">
              <w:rPr>
                <w:rFonts w:ascii="Times New Roman" w:hAnsi="Times New Roman" w:cs="Times New Roman"/>
                <w:color w:val="000000"/>
                <w:sz w:val="20"/>
              </w:rPr>
              <w:t>Expenses for children’s education last month</w:t>
            </w:r>
          </w:p>
        </w:tc>
        <w:tc>
          <w:tcPr>
            <w:tcW w:w="1499" w:type="dxa"/>
            <w:tcBorders>
              <w:top w:val="thinThickSmallGap" w:sz="24" w:space="0" w:color="auto"/>
              <w:left w:val="nil"/>
              <w:bottom w:val="single" w:sz="4" w:space="0" w:color="auto"/>
              <w:right w:val="nil"/>
            </w:tcBorders>
            <w:vAlign w:val="bottom"/>
          </w:tcPr>
          <w:p w14:paraId="603D3D4A" w14:textId="77777777" w:rsidR="00C27F79" w:rsidRPr="00533201" w:rsidRDefault="00445BF2" w:rsidP="00C27F79">
            <w:pPr>
              <w:jc w:val="center"/>
              <w:rPr>
                <w:rFonts w:ascii="Times New Roman" w:hAnsi="Times New Roman" w:cs="Times New Roman"/>
                <w:color w:val="000000"/>
                <w:sz w:val="20"/>
              </w:rPr>
            </w:pPr>
            <w:r w:rsidRPr="00533201">
              <w:rPr>
                <w:rFonts w:ascii="Times New Roman" w:hAnsi="Times New Roman" w:cs="Times New Roman"/>
                <w:color w:val="000000"/>
                <w:sz w:val="20"/>
              </w:rPr>
              <w:t>Expenses for children’s healthcare last month</w:t>
            </w:r>
          </w:p>
        </w:tc>
        <w:tc>
          <w:tcPr>
            <w:tcW w:w="1248" w:type="dxa"/>
            <w:tcBorders>
              <w:top w:val="thinThickSmallGap" w:sz="24" w:space="0" w:color="auto"/>
              <w:left w:val="nil"/>
              <w:bottom w:val="single" w:sz="4" w:space="0" w:color="auto"/>
              <w:right w:val="nil"/>
            </w:tcBorders>
            <w:vAlign w:val="bottom"/>
          </w:tcPr>
          <w:p w14:paraId="28652111" w14:textId="77777777" w:rsidR="00C27F79" w:rsidRPr="00533201" w:rsidRDefault="00445BF2" w:rsidP="002B49A6">
            <w:pPr>
              <w:jc w:val="center"/>
              <w:rPr>
                <w:rFonts w:ascii="Times New Roman" w:hAnsi="Times New Roman" w:cs="Times New Roman"/>
                <w:color w:val="000000"/>
                <w:sz w:val="20"/>
              </w:rPr>
            </w:pPr>
            <w:r w:rsidRPr="00533201">
              <w:rPr>
                <w:rFonts w:ascii="Times New Roman" w:hAnsi="Times New Roman" w:cs="Times New Roman"/>
                <w:color w:val="000000"/>
                <w:sz w:val="20"/>
              </w:rPr>
              <w:t xml:space="preserve">Whether </w:t>
            </w:r>
            <w:r w:rsidR="00F8439E" w:rsidRPr="00533201">
              <w:rPr>
                <w:rFonts w:ascii="Times New Roman" w:hAnsi="Times New Roman" w:cs="Times New Roman"/>
                <w:color w:val="000000"/>
                <w:sz w:val="20"/>
              </w:rPr>
              <w:t>use</w:t>
            </w:r>
            <w:r w:rsidRPr="00533201">
              <w:rPr>
                <w:rFonts w:ascii="Times New Roman" w:hAnsi="Times New Roman" w:cs="Times New Roman"/>
                <w:color w:val="000000"/>
                <w:sz w:val="20"/>
              </w:rPr>
              <w:t xml:space="preserve"> sanitary toilet</w:t>
            </w:r>
          </w:p>
        </w:tc>
        <w:tc>
          <w:tcPr>
            <w:tcW w:w="1361" w:type="dxa"/>
            <w:tcBorders>
              <w:top w:val="thinThickSmallGap" w:sz="24" w:space="0" w:color="auto"/>
              <w:left w:val="nil"/>
              <w:bottom w:val="single" w:sz="4" w:space="0" w:color="auto"/>
              <w:right w:val="nil"/>
            </w:tcBorders>
            <w:vAlign w:val="bottom"/>
          </w:tcPr>
          <w:p w14:paraId="4AB25334" w14:textId="77777777" w:rsidR="00C27F79" w:rsidRPr="00533201" w:rsidRDefault="00445BF2" w:rsidP="00445BF2">
            <w:pPr>
              <w:jc w:val="center"/>
              <w:rPr>
                <w:rFonts w:ascii="Times New Roman" w:hAnsi="Times New Roman" w:cs="Times New Roman"/>
                <w:color w:val="000000"/>
                <w:sz w:val="20"/>
              </w:rPr>
            </w:pPr>
            <w:r w:rsidRPr="00533201">
              <w:rPr>
                <w:rFonts w:ascii="Times New Roman" w:hAnsi="Times New Roman" w:cs="Times New Roman"/>
                <w:color w:val="000000"/>
                <w:sz w:val="20"/>
              </w:rPr>
              <w:t>Whether treat water before drinking</w:t>
            </w:r>
          </w:p>
        </w:tc>
      </w:tr>
      <w:tr w:rsidR="008A5370" w:rsidRPr="00533201" w14:paraId="3F990299" w14:textId="77777777" w:rsidTr="002861D1">
        <w:tc>
          <w:tcPr>
            <w:tcW w:w="1844" w:type="dxa"/>
            <w:vMerge/>
            <w:tcBorders>
              <w:left w:val="nil"/>
              <w:right w:val="nil"/>
            </w:tcBorders>
          </w:tcPr>
          <w:p w14:paraId="3EF0F816" w14:textId="77777777" w:rsidR="008A5370" w:rsidRPr="00533201" w:rsidRDefault="008A5370" w:rsidP="00473C00">
            <w:pPr>
              <w:rPr>
                <w:rFonts w:ascii="Times New Roman" w:hAnsi="Times New Roman" w:cs="Times New Roman"/>
                <w:sz w:val="20"/>
                <w:szCs w:val="20"/>
              </w:rPr>
            </w:pPr>
          </w:p>
        </w:tc>
        <w:tc>
          <w:tcPr>
            <w:tcW w:w="1638" w:type="dxa"/>
            <w:tcBorders>
              <w:left w:val="nil"/>
              <w:bottom w:val="nil"/>
              <w:right w:val="nil"/>
            </w:tcBorders>
            <w:vAlign w:val="bottom"/>
          </w:tcPr>
          <w:p w14:paraId="3D6A2FE5" w14:textId="77777777" w:rsidR="008A5370" w:rsidRPr="00533201" w:rsidRDefault="008A5370" w:rsidP="00473C0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w:t>
            </w:r>
          </w:p>
        </w:tc>
        <w:tc>
          <w:tcPr>
            <w:tcW w:w="1426" w:type="dxa"/>
            <w:tcBorders>
              <w:left w:val="nil"/>
              <w:bottom w:val="nil"/>
              <w:right w:val="nil"/>
            </w:tcBorders>
            <w:vAlign w:val="bottom"/>
          </w:tcPr>
          <w:p w14:paraId="2DBC3E1B" w14:textId="77777777" w:rsidR="008A5370" w:rsidRPr="00533201" w:rsidRDefault="008A5370" w:rsidP="00473C0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(2)</w:t>
            </w:r>
          </w:p>
        </w:tc>
        <w:tc>
          <w:tcPr>
            <w:tcW w:w="1499" w:type="dxa"/>
            <w:tcBorders>
              <w:left w:val="nil"/>
              <w:bottom w:val="nil"/>
              <w:right w:val="nil"/>
            </w:tcBorders>
            <w:vAlign w:val="bottom"/>
          </w:tcPr>
          <w:p w14:paraId="29A76A73" w14:textId="77777777" w:rsidR="008A5370" w:rsidRPr="00533201" w:rsidRDefault="008A5370" w:rsidP="00473C0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(3)</w:t>
            </w:r>
          </w:p>
        </w:tc>
        <w:tc>
          <w:tcPr>
            <w:tcW w:w="1248" w:type="dxa"/>
            <w:tcBorders>
              <w:left w:val="nil"/>
              <w:bottom w:val="nil"/>
              <w:right w:val="nil"/>
            </w:tcBorders>
            <w:vAlign w:val="bottom"/>
          </w:tcPr>
          <w:p w14:paraId="16AB930C" w14:textId="77777777" w:rsidR="008A5370" w:rsidRPr="00533201" w:rsidRDefault="008A5370" w:rsidP="00473C0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(4)</w:t>
            </w:r>
          </w:p>
        </w:tc>
        <w:tc>
          <w:tcPr>
            <w:tcW w:w="1361" w:type="dxa"/>
            <w:tcBorders>
              <w:left w:val="nil"/>
              <w:bottom w:val="nil"/>
              <w:right w:val="nil"/>
            </w:tcBorders>
            <w:vAlign w:val="bottom"/>
          </w:tcPr>
          <w:p w14:paraId="4F3501F5" w14:textId="77777777" w:rsidR="008A5370" w:rsidRPr="00533201" w:rsidRDefault="008A5370" w:rsidP="00473C0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(5)</w:t>
            </w:r>
          </w:p>
        </w:tc>
      </w:tr>
      <w:tr w:rsidR="008A5370" w:rsidRPr="00533201" w14:paraId="3B4FC514" w14:textId="77777777" w:rsidTr="002861D1">
        <w:tc>
          <w:tcPr>
            <w:tcW w:w="1844" w:type="dxa"/>
            <w:vMerge w:val="restart"/>
            <w:tcBorders>
              <w:left w:val="nil"/>
              <w:right w:val="nil"/>
            </w:tcBorders>
          </w:tcPr>
          <w:p w14:paraId="6C058551"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Group 2</w:t>
            </w:r>
          </w:p>
          <w:p w14:paraId="2AD8572F"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(One-off low cash)</w:t>
            </w:r>
          </w:p>
        </w:tc>
        <w:tc>
          <w:tcPr>
            <w:tcW w:w="1638" w:type="dxa"/>
            <w:tcBorders>
              <w:left w:val="nil"/>
              <w:bottom w:val="nil"/>
              <w:right w:val="nil"/>
            </w:tcBorders>
            <w:vAlign w:val="bottom"/>
          </w:tcPr>
          <w:p w14:paraId="48956923"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0.098</w:t>
            </w:r>
          </w:p>
        </w:tc>
        <w:tc>
          <w:tcPr>
            <w:tcW w:w="1426" w:type="dxa"/>
            <w:tcBorders>
              <w:left w:val="nil"/>
              <w:bottom w:val="nil"/>
              <w:right w:val="nil"/>
            </w:tcBorders>
            <w:vAlign w:val="bottom"/>
          </w:tcPr>
          <w:p w14:paraId="26EF2CFF"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-1.111</w:t>
            </w:r>
          </w:p>
        </w:tc>
        <w:tc>
          <w:tcPr>
            <w:tcW w:w="1499" w:type="dxa"/>
            <w:tcBorders>
              <w:left w:val="nil"/>
              <w:bottom w:val="nil"/>
              <w:right w:val="nil"/>
            </w:tcBorders>
            <w:vAlign w:val="bottom"/>
          </w:tcPr>
          <w:p w14:paraId="409DFED7"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-0.402</w:t>
            </w:r>
          </w:p>
        </w:tc>
        <w:tc>
          <w:tcPr>
            <w:tcW w:w="1248" w:type="dxa"/>
            <w:tcBorders>
              <w:left w:val="nil"/>
              <w:bottom w:val="nil"/>
              <w:right w:val="nil"/>
            </w:tcBorders>
            <w:vAlign w:val="bottom"/>
          </w:tcPr>
          <w:p w14:paraId="08464D8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0.037</w:t>
            </w:r>
          </w:p>
        </w:tc>
        <w:tc>
          <w:tcPr>
            <w:tcW w:w="1361" w:type="dxa"/>
            <w:tcBorders>
              <w:left w:val="nil"/>
              <w:bottom w:val="nil"/>
              <w:right w:val="nil"/>
            </w:tcBorders>
            <w:vAlign w:val="bottom"/>
          </w:tcPr>
          <w:p w14:paraId="0C192291"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-0.045</w:t>
            </w:r>
          </w:p>
        </w:tc>
      </w:tr>
      <w:tr w:rsidR="008A5370" w:rsidRPr="00533201" w14:paraId="233CEFC3" w14:textId="77777777" w:rsidTr="002861D1">
        <w:tc>
          <w:tcPr>
            <w:tcW w:w="1844" w:type="dxa"/>
            <w:vMerge/>
            <w:tcBorders>
              <w:left w:val="nil"/>
              <w:bottom w:val="single" w:sz="4" w:space="0" w:color="auto"/>
              <w:right w:val="nil"/>
            </w:tcBorders>
          </w:tcPr>
          <w:p w14:paraId="7E487724" w14:textId="77777777" w:rsidR="008A5370" w:rsidRPr="00533201" w:rsidRDefault="008A5370" w:rsidP="008A537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3D0F88FA"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(0.063)</w:t>
            </w:r>
          </w:p>
        </w:tc>
        <w:tc>
          <w:tcPr>
            <w:tcW w:w="1426" w:type="dxa"/>
            <w:tcBorders>
              <w:top w:val="nil"/>
              <w:left w:val="nil"/>
              <w:bottom w:val="single" w:sz="4" w:space="0" w:color="auto"/>
              <w:right w:val="nil"/>
            </w:tcBorders>
            <w:vAlign w:val="bottom"/>
          </w:tcPr>
          <w:p w14:paraId="1806C40D"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(1.624)</w:t>
            </w:r>
          </w:p>
        </w:tc>
        <w:tc>
          <w:tcPr>
            <w:tcW w:w="1499" w:type="dxa"/>
            <w:tcBorders>
              <w:top w:val="nil"/>
              <w:left w:val="nil"/>
              <w:bottom w:val="single" w:sz="4" w:space="0" w:color="auto"/>
              <w:right w:val="nil"/>
            </w:tcBorders>
            <w:vAlign w:val="bottom"/>
          </w:tcPr>
          <w:p w14:paraId="569BE96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(0.832)</w:t>
            </w:r>
          </w:p>
        </w:tc>
        <w:tc>
          <w:tcPr>
            <w:tcW w:w="1248" w:type="dxa"/>
            <w:tcBorders>
              <w:top w:val="nil"/>
              <w:left w:val="nil"/>
              <w:bottom w:val="single" w:sz="4" w:space="0" w:color="auto"/>
              <w:right w:val="nil"/>
            </w:tcBorders>
            <w:vAlign w:val="bottom"/>
          </w:tcPr>
          <w:p w14:paraId="36562DF2"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(0.041)</w:t>
            </w:r>
          </w:p>
        </w:tc>
        <w:tc>
          <w:tcPr>
            <w:tcW w:w="1361" w:type="dxa"/>
            <w:tcBorders>
              <w:top w:val="nil"/>
              <w:left w:val="nil"/>
              <w:bottom w:val="single" w:sz="4" w:space="0" w:color="auto"/>
              <w:right w:val="nil"/>
            </w:tcBorders>
            <w:vAlign w:val="bottom"/>
          </w:tcPr>
          <w:p w14:paraId="232D7DB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(0.051)</w:t>
            </w:r>
          </w:p>
        </w:tc>
      </w:tr>
      <w:tr w:rsidR="008A5370" w:rsidRPr="00533201" w14:paraId="4D1E7409" w14:textId="77777777" w:rsidTr="002861D1">
        <w:tc>
          <w:tcPr>
            <w:tcW w:w="1844" w:type="dxa"/>
            <w:vMerge w:val="restart"/>
            <w:tcBorders>
              <w:left w:val="nil"/>
              <w:right w:val="nil"/>
            </w:tcBorders>
          </w:tcPr>
          <w:p w14:paraId="73C6BF3D"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Group 3</w:t>
            </w:r>
          </w:p>
          <w:p w14:paraId="2AA3783B"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(medium cash)</w:t>
            </w:r>
          </w:p>
        </w:tc>
        <w:tc>
          <w:tcPr>
            <w:tcW w:w="1638" w:type="dxa"/>
            <w:tcBorders>
              <w:left w:val="nil"/>
              <w:bottom w:val="nil"/>
              <w:right w:val="nil"/>
            </w:tcBorders>
            <w:vAlign w:val="bottom"/>
          </w:tcPr>
          <w:p w14:paraId="5C4826A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0.096</w:t>
            </w:r>
          </w:p>
        </w:tc>
        <w:tc>
          <w:tcPr>
            <w:tcW w:w="1426" w:type="dxa"/>
            <w:tcBorders>
              <w:left w:val="nil"/>
              <w:bottom w:val="nil"/>
              <w:right w:val="nil"/>
            </w:tcBorders>
            <w:vAlign w:val="bottom"/>
          </w:tcPr>
          <w:p w14:paraId="56FFCFD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-1.497</w:t>
            </w:r>
          </w:p>
        </w:tc>
        <w:tc>
          <w:tcPr>
            <w:tcW w:w="1499" w:type="dxa"/>
            <w:tcBorders>
              <w:left w:val="nil"/>
              <w:bottom w:val="nil"/>
              <w:right w:val="nil"/>
            </w:tcBorders>
            <w:vAlign w:val="bottom"/>
          </w:tcPr>
          <w:p w14:paraId="2ED5A95A"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2.162**</w:t>
            </w:r>
          </w:p>
        </w:tc>
        <w:tc>
          <w:tcPr>
            <w:tcW w:w="1248" w:type="dxa"/>
            <w:tcBorders>
              <w:left w:val="nil"/>
              <w:bottom w:val="nil"/>
              <w:right w:val="nil"/>
            </w:tcBorders>
            <w:vAlign w:val="bottom"/>
          </w:tcPr>
          <w:p w14:paraId="55CE9C4A"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0.024</w:t>
            </w:r>
          </w:p>
        </w:tc>
        <w:tc>
          <w:tcPr>
            <w:tcW w:w="1361" w:type="dxa"/>
            <w:tcBorders>
              <w:left w:val="nil"/>
              <w:bottom w:val="nil"/>
              <w:right w:val="nil"/>
            </w:tcBorders>
            <w:vAlign w:val="bottom"/>
          </w:tcPr>
          <w:p w14:paraId="724E9E5E"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-0.048</w:t>
            </w:r>
          </w:p>
        </w:tc>
      </w:tr>
      <w:tr w:rsidR="008A5370" w:rsidRPr="00533201" w14:paraId="21042C54" w14:textId="77777777" w:rsidTr="002861D1">
        <w:tc>
          <w:tcPr>
            <w:tcW w:w="1844" w:type="dxa"/>
            <w:vMerge/>
            <w:tcBorders>
              <w:left w:val="nil"/>
              <w:bottom w:val="single" w:sz="4" w:space="0" w:color="auto"/>
              <w:right w:val="nil"/>
            </w:tcBorders>
          </w:tcPr>
          <w:p w14:paraId="245648B9" w14:textId="77777777" w:rsidR="008A5370" w:rsidRPr="00533201" w:rsidRDefault="008A5370" w:rsidP="008A537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1D30B7AD"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(0.070)</w:t>
            </w:r>
          </w:p>
        </w:tc>
        <w:tc>
          <w:tcPr>
            <w:tcW w:w="1426" w:type="dxa"/>
            <w:tcBorders>
              <w:top w:val="nil"/>
              <w:left w:val="nil"/>
              <w:bottom w:val="single" w:sz="4" w:space="0" w:color="auto"/>
              <w:right w:val="nil"/>
            </w:tcBorders>
            <w:vAlign w:val="bottom"/>
          </w:tcPr>
          <w:p w14:paraId="710332D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(1.631)</w:t>
            </w:r>
          </w:p>
        </w:tc>
        <w:tc>
          <w:tcPr>
            <w:tcW w:w="1499" w:type="dxa"/>
            <w:tcBorders>
              <w:top w:val="nil"/>
              <w:left w:val="nil"/>
              <w:bottom w:val="single" w:sz="4" w:space="0" w:color="auto"/>
              <w:right w:val="nil"/>
            </w:tcBorders>
            <w:vAlign w:val="bottom"/>
          </w:tcPr>
          <w:p w14:paraId="22C2A83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(0.973)</w:t>
            </w:r>
          </w:p>
        </w:tc>
        <w:tc>
          <w:tcPr>
            <w:tcW w:w="1248" w:type="dxa"/>
            <w:tcBorders>
              <w:top w:val="nil"/>
              <w:left w:val="nil"/>
              <w:bottom w:val="single" w:sz="4" w:space="0" w:color="auto"/>
              <w:right w:val="nil"/>
            </w:tcBorders>
            <w:vAlign w:val="bottom"/>
          </w:tcPr>
          <w:p w14:paraId="20BC29B6"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(0.042)</w:t>
            </w:r>
          </w:p>
        </w:tc>
        <w:tc>
          <w:tcPr>
            <w:tcW w:w="1361" w:type="dxa"/>
            <w:tcBorders>
              <w:top w:val="nil"/>
              <w:left w:val="nil"/>
              <w:bottom w:val="single" w:sz="4" w:space="0" w:color="auto"/>
              <w:right w:val="nil"/>
            </w:tcBorders>
            <w:vAlign w:val="bottom"/>
          </w:tcPr>
          <w:p w14:paraId="6D98FBE3"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(0.052)</w:t>
            </w:r>
          </w:p>
        </w:tc>
      </w:tr>
      <w:tr w:rsidR="008A5370" w:rsidRPr="00533201" w14:paraId="603A3FB4" w14:textId="77777777" w:rsidTr="002861D1">
        <w:tc>
          <w:tcPr>
            <w:tcW w:w="1844" w:type="dxa"/>
            <w:vMerge w:val="restart"/>
            <w:tcBorders>
              <w:left w:val="nil"/>
              <w:right w:val="nil"/>
            </w:tcBorders>
          </w:tcPr>
          <w:p w14:paraId="3825458B"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 xml:space="preserve">Group 4 </w:t>
            </w:r>
          </w:p>
          <w:p w14:paraId="08E9B3BA"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(high cash)</w:t>
            </w:r>
          </w:p>
        </w:tc>
        <w:tc>
          <w:tcPr>
            <w:tcW w:w="1638" w:type="dxa"/>
            <w:tcBorders>
              <w:left w:val="nil"/>
              <w:bottom w:val="nil"/>
              <w:right w:val="nil"/>
            </w:tcBorders>
            <w:vAlign w:val="bottom"/>
          </w:tcPr>
          <w:p w14:paraId="08A08BF7"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0.067</w:t>
            </w:r>
          </w:p>
        </w:tc>
        <w:tc>
          <w:tcPr>
            <w:tcW w:w="1426" w:type="dxa"/>
            <w:tcBorders>
              <w:left w:val="nil"/>
              <w:bottom w:val="nil"/>
              <w:right w:val="nil"/>
            </w:tcBorders>
            <w:vAlign w:val="bottom"/>
          </w:tcPr>
          <w:p w14:paraId="1226285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1.923</w:t>
            </w:r>
          </w:p>
        </w:tc>
        <w:tc>
          <w:tcPr>
            <w:tcW w:w="1499" w:type="dxa"/>
            <w:tcBorders>
              <w:left w:val="nil"/>
              <w:bottom w:val="nil"/>
              <w:right w:val="nil"/>
            </w:tcBorders>
            <w:vAlign w:val="bottom"/>
          </w:tcPr>
          <w:p w14:paraId="5CE698D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2.061**</w:t>
            </w:r>
          </w:p>
        </w:tc>
        <w:tc>
          <w:tcPr>
            <w:tcW w:w="1248" w:type="dxa"/>
            <w:tcBorders>
              <w:left w:val="nil"/>
              <w:bottom w:val="nil"/>
              <w:right w:val="nil"/>
            </w:tcBorders>
            <w:vAlign w:val="bottom"/>
          </w:tcPr>
          <w:p w14:paraId="1582B7B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-0.009</w:t>
            </w:r>
          </w:p>
        </w:tc>
        <w:tc>
          <w:tcPr>
            <w:tcW w:w="1361" w:type="dxa"/>
            <w:tcBorders>
              <w:left w:val="nil"/>
              <w:bottom w:val="nil"/>
              <w:right w:val="nil"/>
            </w:tcBorders>
            <w:vAlign w:val="bottom"/>
          </w:tcPr>
          <w:p w14:paraId="52CEBD1F"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-0.018</w:t>
            </w:r>
          </w:p>
        </w:tc>
      </w:tr>
      <w:tr w:rsidR="008A5370" w:rsidRPr="00533201" w14:paraId="35F1FE69" w14:textId="77777777" w:rsidTr="002861D1">
        <w:tc>
          <w:tcPr>
            <w:tcW w:w="1844" w:type="dxa"/>
            <w:vMerge/>
            <w:tcBorders>
              <w:left w:val="nil"/>
              <w:bottom w:val="single" w:sz="4" w:space="0" w:color="auto"/>
              <w:right w:val="nil"/>
            </w:tcBorders>
          </w:tcPr>
          <w:p w14:paraId="35AAB661" w14:textId="77777777" w:rsidR="008A5370" w:rsidRPr="00533201" w:rsidRDefault="008A5370" w:rsidP="008A5370">
            <w:pPr>
              <w:rPr>
                <w:rFonts w:ascii="Times New Roman" w:hAnsi="Times New Roman" w:cs="Times New Roman"/>
                <w:sz w:val="20"/>
                <w:szCs w:val="20"/>
              </w:rPr>
            </w:pPr>
          </w:p>
        </w:tc>
        <w:tc>
          <w:tcPr>
            <w:tcW w:w="1638" w:type="dxa"/>
            <w:tcBorders>
              <w:top w:val="nil"/>
              <w:left w:val="nil"/>
              <w:bottom w:val="single" w:sz="4" w:space="0" w:color="auto"/>
              <w:right w:val="nil"/>
            </w:tcBorders>
            <w:vAlign w:val="bottom"/>
          </w:tcPr>
          <w:p w14:paraId="712386D8"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(0.061)</w:t>
            </w:r>
          </w:p>
        </w:tc>
        <w:tc>
          <w:tcPr>
            <w:tcW w:w="1426" w:type="dxa"/>
            <w:tcBorders>
              <w:top w:val="nil"/>
              <w:left w:val="nil"/>
              <w:bottom w:val="single" w:sz="4" w:space="0" w:color="auto"/>
              <w:right w:val="nil"/>
            </w:tcBorders>
            <w:vAlign w:val="bottom"/>
          </w:tcPr>
          <w:p w14:paraId="7AF903FA"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(1.690)</w:t>
            </w:r>
          </w:p>
        </w:tc>
        <w:tc>
          <w:tcPr>
            <w:tcW w:w="1499" w:type="dxa"/>
            <w:tcBorders>
              <w:top w:val="nil"/>
              <w:left w:val="nil"/>
              <w:bottom w:val="single" w:sz="4" w:space="0" w:color="auto"/>
              <w:right w:val="nil"/>
            </w:tcBorders>
            <w:vAlign w:val="bottom"/>
          </w:tcPr>
          <w:p w14:paraId="3E1A833C"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(0.905)</w:t>
            </w:r>
          </w:p>
        </w:tc>
        <w:tc>
          <w:tcPr>
            <w:tcW w:w="1248" w:type="dxa"/>
            <w:tcBorders>
              <w:top w:val="nil"/>
              <w:left w:val="nil"/>
              <w:bottom w:val="single" w:sz="4" w:space="0" w:color="auto"/>
              <w:right w:val="nil"/>
            </w:tcBorders>
            <w:vAlign w:val="bottom"/>
          </w:tcPr>
          <w:p w14:paraId="1A29608D"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(0.043)</w:t>
            </w:r>
          </w:p>
        </w:tc>
        <w:tc>
          <w:tcPr>
            <w:tcW w:w="1361" w:type="dxa"/>
            <w:tcBorders>
              <w:top w:val="nil"/>
              <w:left w:val="nil"/>
              <w:bottom w:val="single" w:sz="4" w:space="0" w:color="auto"/>
              <w:right w:val="nil"/>
            </w:tcBorders>
            <w:vAlign w:val="bottom"/>
          </w:tcPr>
          <w:p w14:paraId="4069CD33"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(0.050)</w:t>
            </w:r>
          </w:p>
        </w:tc>
      </w:tr>
      <w:tr w:rsidR="008A5370" w:rsidRPr="00533201" w14:paraId="7AB84466" w14:textId="77777777" w:rsidTr="002861D1">
        <w:tc>
          <w:tcPr>
            <w:tcW w:w="1844" w:type="dxa"/>
            <w:tcBorders>
              <w:left w:val="nil"/>
              <w:right w:val="nil"/>
            </w:tcBorders>
          </w:tcPr>
          <w:p w14:paraId="7CA1824B"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Group 1 (mean)</w:t>
            </w:r>
          </w:p>
        </w:tc>
        <w:tc>
          <w:tcPr>
            <w:tcW w:w="1638" w:type="dxa"/>
            <w:tcBorders>
              <w:left w:val="nil"/>
              <w:right w:val="nil"/>
            </w:tcBorders>
            <w:vAlign w:val="bottom"/>
          </w:tcPr>
          <w:p w14:paraId="5B1076FF"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2.16</w:t>
            </w:r>
          </w:p>
        </w:tc>
        <w:tc>
          <w:tcPr>
            <w:tcW w:w="1426" w:type="dxa"/>
            <w:tcBorders>
              <w:left w:val="nil"/>
              <w:right w:val="nil"/>
            </w:tcBorders>
            <w:vAlign w:val="bottom"/>
          </w:tcPr>
          <w:p w14:paraId="21B2094D"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13.02</w:t>
            </w:r>
          </w:p>
        </w:tc>
        <w:tc>
          <w:tcPr>
            <w:tcW w:w="1499" w:type="dxa"/>
            <w:tcBorders>
              <w:left w:val="nil"/>
              <w:right w:val="nil"/>
            </w:tcBorders>
            <w:vAlign w:val="bottom"/>
          </w:tcPr>
          <w:p w14:paraId="461BA1B2"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6.83</w:t>
            </w:r>
          </w:p>
        </w:tc>
        <w:tc>
          <w:tcPr>
            <w:tcW w:w="1248" w:type="dxa"/>
            <w:tcBorders>
              <w:left w:val="nil"/>
              <w:right w:val="nil"/>
            </w:tcBorders>
            <w:vAlign w:val="bottom"/>
          </w:tcPr>
          <w:p w14:paraId="2D16F186"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0.79</w:t>
            </w:r>
          </w:p>
        </w:tc>
        <w:tc>
          <w:tcPr>
            <w:tcW w:w="1361" w:type="dxa"/>
            <w:tcBorders>
              <w:left w:val="nil"/>
              <w:right w:val="nil"/>
            </w:tcBorders>
            <w:vAlign w:val="bottom"/>
          </w:tcPr>
          <w:p w14:paraId="643C5C92"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0.61</w:t>
            </w:r>
          </w:p>
        </w:tc>
      </w:tr>
      <w:tr w:rsidR="008A5370" w:rsidRPr="00533201" w14:paraId="3EAAFC11" w14:textId="77777777" w:rsidTr="002861D1">
        <w:tc>
          <w:tcPr>
            <w:tcW w:w="1844" w:type="dxa"/>
            <w:tcBorders>
              <w:left w:val="nil"/>
              <w:right w:val="nil"/>
            </w:tcBorders>
          </w:tcPr>
          <w:p w14:paraId="0A24E476"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 xml:space="preserve">Observation </w:t>
            </w:r>
          </w:p>
        </w:tc>
        <w:tc>
          <w:tcPr>
            <w:tcW w:w="1638" w:type="dxa"/>
            <w:tcBorders>
              <w:left w:val="nil"/>
              <w:right w:val="nil"/>
            </w:tcBorders>
            <w:vAlign w:val="bottom"/>
          </w:tcPr>
          <w:p w14:paraId="445D2975"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617</w:t>
            </w:r>
          </w:p>
        </w:tc>
        <w:tc>
          <w:tcPr>
            <w:tcW w:w="1426" w:type="dxa"/>
            <w:tcBorders>
              <w:left w:val="nil"/>
              <w:right w:val="nil"/>
            </w:tcBorders>
            <w:vAlign w:val="bottom"/>
          </w:tcPr>
          <w:p w14:paraId="450C35E2"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752</w:t>
            </w:r>
          </w:p>
        </w:tc>
        <w:tc>
          <w:tcPr>
            <w:tcW w:w="1499" w:type="dxa"/>
            <w:tcBorders>
              <w:left w:val="nil"/>
              <w:right w:val="nil"/>
            </w:tcBorders>
            <w:vAlign w:val="bottom"/>
          </w:tcPr>
          <w:p w14:paraId="007C0AC7"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752</w:t>
            </w:r>
          </w:p>
        </w:tc>
        <w:tc>
          <w:tcPr>
            <w:tcW w:w="1248" w:type="dxa"/>
            <w:tcBorders>
              <w:left w:val="nil"/>
              <w:right w:val="nil"/>
            </w:tcBorders>
            <w:vAlign w:val="bottom"/>
          </w:tcPr>
          <w:p w14:paraId="31B62872"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752</w:t>
            </w:r>
          </w:p>
        </w:tc>
        <w:tc>
          <w:tcPr>
            <w:tcW w:w="1361" w:type="dxa"/>
            <w:tcBorders>
              <w:left w:val="nil"/>
              <w:right w:val="nil"/>
            </w:tcBorders>
            <w:vAlign w:val="bottom"/>
          </w:tcPr>
          <w:p w14:paraId="343A6114"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752</w:t>
            </w:r>
          </w:p>
        </w:tc>
      </w:tr>
      <w:tr w:rsidR="008A5370" w:rsidRPr="00533201" w14:paraId="2AB7394C" w14:textId="77777777" w:rsidTr="002861D1">
        <w:tc>
          <w:tcPr>
            <w:tcW w:w="1844" w:type="dxa"/>
            <w:tcBorders>
              <w:left w:val="nil"/>
              <w:bottom w:val="thickThinSmallGap" w:sz="24" w:space="0" w:color="auto"/>
              <w:right w:val="nil"/>
            </w:tcBorders>
          </w:tcPr>
          <w:p w14:paraId="4094F86C" w14:textId="77777777" w:rsidR="008A5370" w:rsidRPr="00533201" w:rsidRDefault="008A5370" w:rsidP="008A5370">
            <w:pPr>
              <w:rPr>
                <w:rFonts w:ascii="Times New Roman" w:hAnsi="Times New Roman" w:cs="Times New Roman"/>
                <w:sz w:val="20"/>
                <w:szCs w:val="20"/>
              </w:rPr>
            </w:pPr>
            <w:r w:rsidRPr="00533201">
              <w:rPr>
                <w:rFonts w:ascii="Times New Roman" w:hAnsi="Times New Roman" w:cs="Times New Roman"/>
                <w:sz w:val="20"/>
                <w:szCs w:val="20"/>
              </w:rPr>
              <w:t>R-square</w:t>
            </w:r>
          </w:p>
        </w:tc>
        <w:tc>
          <w:tcPr>
            <w:tcW w:w="1638" w:type="dxa"/>
            <w:tcBorders>
              <w:left w:val="nil"/>
              <w:bottom w:val="thickThinSmallGap" w:sz="24" w:space="0" w:color="auto"/>
              <w:right w:val="nil"/>
            </w:tcBorders>
            <w:vAlign w:val="bottom"/>
          </w:tcPr>
          <w:p w14:paraId="2E0B1A1B"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0.076</w:t>
            </w:r>
          </w:p>
        </w:tc>
        <w:tc>
          <w:tcPr>
            <w:tcW w:w="1426" w:type="dxa"/>
            <w:tcBorders>
              <w:left w:val="nil"/>
              <w:bottom w:val="thickThinSmallGap" w:sz="24" w:space="0" w:color="auto"/>
              <w:right w:val="nil"/>
            </w:tcBorders>
            <w:vAlign w:val="bottom"/>
          </w:tcPr>
          <w:p w14:paraId="7AF55399"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0.307</w:t>
            </w:r>
          </w:p>
        </w:tc>
        <w:tc>
          <w:tcPr>
            <w:tcW w:w="1499" w:type="dxa"/>
            <w:tcBorders>
              <w:left w:val="nil"/>
              <w:bottom w:val="thickThinSmallGap" w:sz="24" w:space="0" w:color="auto"/>
              <w:right w:val="nil"/>
            </w:tcBorders>
            <w:vAlign w:val="bottom"/>
          </w:tcPr>
          <w:p w14:paraId="309513F6"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0.255</w:t>
            </w:r>
          </w:p>
        </w:tc>
        <w:tc>
          <w:tcPr>
            <w:tcW w:w="1248" w:type="dxa"/>
            <w:tcBorders>
              <w:left w:val="nil"/>
              <w:bottom w:val="thickThinSmallGap" w:sz="24" w:space="0" w:color="auto"/>
              <w:right w:val="nil"/>
            </w:tcBorders>
            <w:vAlign w:val="bottom"/>
          </w:tcPr>
          <w:p w14:paraId="622B961D"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0.010</w:t>
            </w:r>
          </w:p>
        </w:tc>
        <w:tc>
          <w:tcPr>
            <w:tcW w:w="1361" w:type="dxa"/>
            <w:tcBorders>
              <w:left w:val="nil"/>
              <w:bottom w:val="thickThinSmallGap" w:sz="24" w:space="0" w:color="auto"/>
              <w:right w:val="nil"/>
            </w:tcBorders>
            <w:vAlign w:val="bottom"/>
          </w:tcPr>
          <w:p w14:paraId="3D2AB6E5" w14:textId="77777777" w:rsidR="008A5370" w:rsidRPr="00533201" w:rsidRDefault="008A5370" w:rsidP="008A5370">
            <w:pPr>
              <w:jc w:val="center"/>
              <w:rPr>
                <w:rFonts w:ascii="Times New Roman" w:hAnsi="Times New Roman" w:cs="Times New Roman"/>
                <w:color w:val="000000"/>
                <w:sz w:val="20"/>
                <w:szCs w:val="20"/>
              </w:rPr>
            </w:pPr>
            <w:r w:rsidRPr="00533201">
              <w:rPr>
                <w:rFonts w:ascii="Times New Roman" w:hAnsi="Times New Roman" w:cs="Times New Roman"/>
                <w:color w:val="000000"/>
                <w:sz w:val="20"/>
                <w:szCs w:val="20"/>
              </w:rPr>
              <w:t>0.007</w:t>
            </w:r>
          </w:p>
        </w:tc>
      </w:tr>
    </w:tbl>
    <w:p w14:paraId="521DE4BC" w14:textId="77777777" w:rsidR="008A5370" w:rsidRDefault="008A5370" w:rsidP="00562ED4">
      <w:pPr>
        <w:rPr>
          <w:rFonts w:ascii="Times New Roman" w:hAnsi="Times New Roman" w:cs="Times New Roman"/>
          <w:b/>
          <w:sz w:val="24"/>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5FDCEF1D" w14:textId="77777777" w:rsidR="00562ED4" w:rsidRDefault="00A2691C">
      <w:pPr>
        <w:rPr>
          <w:rFonts w:ascii="Times New Roman" w:hAnsi="Times New Roman" w:cs="Times New Roman"/>
          <w:sz w:val="24"/>
          <w:szCs w:val="24"/>
        </w:rPr>
      </w:pPr>
      <w:r>
        <w:rPr>
          <w:rFonts w:ascii="Times New Roman" w:hAnsi="Times New Roman" w:cs="Times New Roman"/>
          <w:sz w:val="24"/>
          <w:szCs w:val="24"/>
        </w:rPr>
        <w:t xml:space="preserve">Acquiring human capital through more education is one of the important pathways out of intergenerational poverty. </w:t>
      </w:r>
      <w:r w:rsidR="00714E38">
        <w:rPr>
          <w:rFonts w:ascii="Times New Roman" w:hAnsi="Times New Roman" w:cs="Times New Roman"/>
          <w:sz w:val="24"/>
          <w:szCs w:val="24"/>
        </w:rPr>
        <w:t xml:space="preserve">While increase in income can give households greater ability to send their children to schools, </w:t>
      </w:r>
      <w:r w:rsidR="00714E38" w:rsidRPr="003505F9">
        <w:rPr>
          <w:rFonts w:ascii="Times New Roman" w:hAnsi="Times New Roman" w:cs="Times New Roman"/>
          <w:sz w:val="24"/>
          <w:szCs w:val="24"/>
        </w:rPr>
        <w:t>IGA grants has the potential unintended con</w:t>
      </w:r>
      <w:r w:rsidR="0035676C" w:rsidRPr="003505F9">
        <w:rPr>
          <w:rFonts w:ascii="Times New Roman" w:hAnsi="Times New Roman" w:cs="Times New Roman"/>
          <w:sz w:val="24"/>
          <w:szCs w:val="24"/>
        </w:rPr>
        <w:t xml:space="preserve">sequence of increasing child labour </w:t>
      </w:r>
      <w:r w:rsidR="00263255" w:rsidRPr="003505F9">
        <w:rPr>
          <w:rFonts w:ascii="Times New Roman" w:hAnsi="Times New Roman" w:cs="Times New Roman"/>
          <w:sz w:val="24"/>
          <w:szCs w:val="24"/>
        </w:rPr>
        <w:t xml:space="preserve">(either for business or at home) </w:t>
      </w:r>
      <w:r w:rsidR="0035676C" w:rsidRPr="003505F9">
        <w:rPr>
          <w:rFonts w:ascii="Times New Roman" w:hAnsi="Times New Roman" w:cs="Times New Roman"/>
          <w:sz w:val="24"/>
          <w:szCs w:val="24"/>
        </w:rPr>
        <w:t xml:space="preserve">that can indirectly influence school enrolment. </w:t>
      </w:r>
    </w:p>
    <w:p w14:paraId="39CE1E2D" w14:textId="77777777" w:rsidR="009743B8" w:rsidRDefault="009743B8" w:rsidP="009743B8">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1027E5">
        <w:rPr>
          <w:rFonts w:ascii="Times New Roman" w:hAnsi="Times New Roman" w:cs="Times New Roman"/>
          <w:sz w:val="24"/>
          <w:szCs w:val="24"/>
        </w:rPr>
        <w:t>9</w:t>
      </w:r>
      <w:r w:rsidRPr="005D31CD">
        <w:rPr>
          <w:rFonts w:ascii="Times New Roman" w:hAnsi="Times New Roman" w:cs="Times New Roman"/>
          <w:sz w:val="24"/>
          <w:szCs w:val="24"/>
        </w:rPr>
        <w:t xml:space="preserve">. Impact on </w:t>
      </w:r>
      <w:r>
        <w:rPr>
          <w:rFonts w:ascii="Times New Roman" w:hAnsi="Times New Roman" w:cs="Times New Roman"/>
          <w:sz w:val="24"/>
          <w:szCs w:val="24"/>
        </w:rPr>
        <w:t>children</w:t>
      </w:r>
      <w:r w:rsidR="00B5587A">
        <w:rPr>
          <w:rFonts w:ascii="Times New Roman" w:hAnsi="Times New Roman" w:cs="Times New Roman"/>
          <w:sz w:val="24"/>
          <w:szCs w:val="24"/>
        </w:rPr>
        <w:t>’s schooling and labour</w:t>
      </w:r>
    </w:p>
    <w:tbl>
      <w:tblPr>
        <w:tblStyle w:val="TableGrid"/>
        <w:tblW w:w="7797" w:type="dxa"/>
        <w:tblLook w:val="04A0" w:firstRow="1" w:lastRow="0" w:firstColumn="1" w:lastColumn="0" w:noHBand="0" w:noVBand="1"/>
      </w:tblPr>
      <w:tblGrid>
        <w:gridCol w:w="1844"/>
        <w:gridCol w:w="1417"/>
        <w:gridCol w:w="1417"/>
        <w:gridCol w:w="1418"/>
        <w:gridCol w:w="1701"/>
      </w:tblGrid>
      <w:tr w:rsidR="00C27F79" w:rsidRPr="008615B9" w14:paraId="23A6C936" w14:textId="77777777" w:rsidTr="00C27F79">
        <w:tc>
          <w:tcPr>
            <w:tcW w:w="1844" w:type="dxa"/>
            <w:vMerge w:val="restart"/>
            <w:tcBorders>
              <w:top w:val="thinThickSmallGap" w:sz="24" w:space="0" w:color="auto"/>
              <w:left w:val="nil"/>
              <w:right w:val="nil"/>
            </w:tcBorders>
          </w:tcPr>
          <w:p w14:paraId="33687ABE" w14:textId="77777777" w:rsidR="00C27F79" w:rsidRPr="008615B9" w:rsidRDefault="00C27F79" w:rsidP="00CE5EC8">
            <w:pPr>
              <w:rPr>
                <w:rFonts w:ascii="Times New Roman" w:hAnsi="Times New Roman" w:cs="Times New Roman"/>
                <w:sz w:val="20"/>
                <w:szCs w:val="20"/>
              </w:rPr>
            </w:pPr>
          </w:p>
        </w:tc>
        <w:tc>
          <w:tcPr>
            <w:tcW w:w="4252" w:type="dxa"/>
            <w:gridSpan w:val="3"/>
            <w:tcBorders>
              <w:top w:val="thinThickSmallGap" w:sz="24" w:space="0" w:color="auto"/>
              <w:left w:val="nil"/>
              <w:bottom w:val="single" w:sz="4" w:space="0" w:color="auto"/>
              <w:right w:val="nil"/>
            </w:tcBorders>
          </w:tcPr>
          <w:p w14:paraId="4A398F0F" w14:textId="77777777" w:rsidR="00C27F79" w:rsidRPr="00A34D77" w:rsidRDefault="00C27F79"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Children of school going age (6-13)</w:t>
            </w:r>
          </w:p>
        </w:tc>
        <w:tc>
          <w:tcPr>
            <w:tcW w:w="1701" w:type="dxa"/>
            <w:vMerge w:val="restart"/>
            <w:tcBorders>
              <w:top w:val="thinThickSmallGap" w:sz="24" w:space="0" w:color="auto"/>
              <w:left w:val="nil"/>
              <w:right w:val="nil"/>
            </w:tcBorders>
          </w:tcPr>
          <w:p w14:paraId="1D320998" w14:textId="77777777" w:rsidR="00C27F79" w:rsidRPr="00A34D77" w:rsidRDefault="00C27F79" w:rsidP="007E1512">
            <w:pPr>
              <w:pStyle w:val="NormalWeb"/>
              <w:spacing w:before="0" w:after="0"/>
              <w:jc w:val="center"/>
              <w:textAlignment w:val="bottom"/>
              <w:rPr>
                <w:color w:val="000000"/>
                <w:sz w:val="20"/>
                <w:szCs w:val="20"/>
              </w:rPr>
            </w:pPr>
            <w:r>
              <w:rPr>
                <w:color w:val="000000"/>
                <w:kern w:val="24"/>
                <w:sz w:val="20"/>
                <w:szCs w:val="20"/>
              </w:rPr>
              <w:t>Household have any child labour</w:t>
            </w:r>
          </w:p>
        </w:tc>
      </w:tr>
      <w:tr w:rsidR="00C27F79" w:rsidRPr="008615B9" w14:paraId="068C0EF9" w14:textId="77777777" w:rsidTr="00C27F79">
        <w:tc>
          <w:tcPr>
            <w:tcW w:w="1844" w:type="dxa"/>
            <w:vMerge/>
            <w:tcBorders>
              <w:left w:val="nil"/>
              <w:right w:val="nil"/>
            </w:tcBorders>
          </w:tcPr>
          <w:p w14:paraId="5081F0E9" w14:textId="77777777" w:rsidR="00C27F79" w:rsidRPr="008615B9" w:rsidRDefault="00C27F79" w:rsidP="007E1512">
            <w:pPr>
              <w:rPr>
                <w:rFonts w:ascii="Times New Roman" w:hAnsi="Times New Roman" w:cs="Times New Roman"/>
                <w:sz w:val="20"/>
                <w:szCs w:val="20"/>
              </w:rPr>
            </w:pPr>
          </w:p>
        </w:tc>
        <w:tc>
          <w:tcPr>
            <w:tcW w:w="1417" w:type="dxa"/>
            <w:tcBorders>
              <w:left w:val="nil"/>
              <w:bottom w:val="nil"/>
              <w:right w:val="nil"/>
            </w:tcBorders>
          </w:tcPr>
          <w:p w14:paraId="240401BF"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color w:val="000000"/>
                <w:kern w:val="24"/>
                <w:sz w:val="20"/>
                <w:szCs w:val="20"/>
              </w:rPr>
              <w:t>Enrolled</w:t>
            </w:r>
          </w:p>
          <w:p w14:paraId="48C3D3D4"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color w:val="000000"/>
                <w:kern w:val="24"/>
                <w:sz w:val="20"/>
                <w:szCs w:val="20"/>
              </w:rPr>
              <w:t>(All)</w:t>
            </w:r>
          </w:p>
        </w:tc>
        <w:tc>
          <w:tcPr>
            <w:tcW w:w="1417" w:type="dxa"/>
            <w:tcBorders>
              <w:left w:val="nil"/>
              <w:bottom w:val="nil"/>
              <w:right w:val="nil"/>
            </w:tcBorders>
          </w:tcPr>
          <w:p w14:paraId="1BA244E2"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rFonts w:eastAsiaTheme="minorEastAsia"/>
                <w:color w:val="000000"/>
                <w:kern w:val="24"/>
                <w:sz w:val="20"/>
                <w:szCs w:val="20"/>
              </w:rPr>
              <w:t>Enrolled</w:t>
            </w:r>
          </w:p>
          <w:p w14:paraId="3B3955EA"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rFonts w:eastAsiaTheme="minorEastAsia"/>
                <w:color w:val="000000"/>
                <w:kern w:val="24"/>
                <w:sz w:val="20"/>
                <w:szCs w:val="20"/>
              </w:rPr>
              <w:t>(Boys)</w:t>
            </w:r>
          </w:p>
        </w:tc>
        <w:tc>
          <w:tcPr>
            <w:tcW w:w="1418" w:type="dxa"/>
            <w:tcBorders>
              <w:left w:val="nil"/>
              <w:bottom w:val="nil"/>
              <w:right w:val="nil"/>
            </w:tcBorders>
          </w:tcPr>
          <w:p w14:paraId="21A1B43F"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rFonts w:eastAsiaTheme="minorEastAsia"/>
                <w:color w:val="000000"/>
                <w:kern w:val="24"/>
                <w:sz w:val="20"/>
                <w:szCs w:val="20"/>
              </w:rPr>
              <w:t>Enrolled</w:t>
            </w:r>
          </w:p>
          <w:p w14:paraId="538C9E3E" w14:textId="77777777" w:rsidR="00C27F79" w:rsidRPr="007E1512" w:rsidRDefault="00C27F79" w:rsidP="007E1512">
            <w:pPr>
              <w:pStyle w:val="NormalWeb"/>
              <w:spacing w:before="0" w:beforeAutospacing="0" w:after="0" w:afterAutospacing="0"/>
              <w:jc w:val="center"/>
              <w:textAlignment w:val="bottom"/>
              <w:rPr>
                <w:sz w:val="20"/>
                <w:szCs w:val="20"/>
              </w:rPr>
            </w:pPr>
            <w:r w:rsidRPr="007E1512">
              <w:rPr>
                <w:rFonts w:eastAsiaTheme="minorEastAsia"/>
                <w:color w:val="000000"/>
                <w:kern w:val="24"/>
                <w:sz w:val="20"/>
                <w:szCs w:val="20"/>
              </w:rPr>
              <w:t>(Girls)</w:t>
            </w:r>
          </w:p>
        </w:tc>
        <w:tc>
          <w:tcPr>
            <w:tcW w:w="1701" w:type="dxa"/>
            <w:vMerge/>
            <w:tcBorders>
              <w:left w:val="nil"/>
              <w:bottom w:val="nil"/>
              <w:right w:val="nil"/>
            </w:tcBorders>
          </w:tcPr>
          <w:p w14:paraId="549F83B1" w14:textId="77777777" w:rsidR="00C27F79" w:rsidRPr="007E1512" w:rsidRDefault="00C27F79" w:rsidP="007E1512">
            <w:pPr>
              <w:pStyle w:val="NormalWeb"/>
              <w:spacing w:before="0" w:beforeAutospacing="0" w:after="0" w:afterAutospacing="0"/>
              <w:jc w:val="center"/>
              <w:textAlignment w:val="bottom"/>
              <w:rPr>
                <w:sz w:val="20"/>
                <w:szCs w:val="20"/>
              </w:rPr>
            </w:pPr>
          </w:p>
        </w:tc>
      </w:tr>
      <w:tr w:rsidR="00C27F79" w:rsidRPr="008615B9" w14:paraId="01C61BE2" w14:textId="77777777" w:rsidTr="00C27F79">
        <w:tc>
          <w:tcPr>
            <w:tcW w:w="1844" w:type="dxa"/>
            <w:vMerge/>
            <w:tcBorders>
              <w:left w:val="nil"/>
              <w:right w:val="nil"/>
            </w:tcBorders>
          </w:tcPr>
          <w:p w14:paraId="462708A0" w14:textId="77777777" w:rsidR="00C27F79" w:rsidRPr="008615B9" w:rsidRDefault="00C27F79" w:rsidP="00CE5EC8">
            <w:pPr>
              <w:rPr>
                <w:rFonts w:ascii="Times New Roman" w:hAnsi="Times New Roman" w:cs="Times New Roman"/>
                <w:sz w:val="20"/>
                <w:szCs w:val="20"/>
              </w:rPr>
            </w:pPr>
          </w:p>
        </w:tc>
        <w:tc>
          <w:tcPr>
            <w:tcW w:w="1417" w:type="dxa"/>
            <w:tcBorders>
              <w:left w:val="nil"/>
              <w:bottom w:val="nil"/>
              <w:right w:val="nil"/>
            </w:tcBorders>
            <w:vAlign w:val="bottom"/>
          </w:tcPr>
          <w:p w14:paraId="6282B55E" w14:textId="77777777" w:rsidR="00C27F79" w:rsidRPr="00A34D77" w:rsidRDefault="00C27F7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(1)</w:t>
            </w:r>
          </w:p>
        </w:tc>
        <w:tc>
          <w:tcPr>
            <w:tcW w:w="1417" w:type="dxa"/>
            <w:tcBorders>
              <w:left w:val="nil"/>
              <w:bottom w:val="nil"/>
              <w:right w:val="nil"/>
            </w:tcBorders>
            <w:vAlign w:val="bottom"/>
          </w:tcPr>
          <w:p w14:paraId="4B74CFC8" w14:textId="77777777" w:rsidR="00C27F79" w:rsidRPr="00A34D77" w:rsidRDefault="00C27F7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(2)</w:t>
            </w:r>
          </w:p>
        </w:tc>
        <w:tc>
          <w:tcPr>
            <w:tcW w:w="1418" w:type="dxa"/>
            <w:tcBorders>
              <w:left w:val="nil"/>
              <w:bottom w:val="nil"/>
              <w:right w:val="nil"/>
            </w:tcBorders>
            <w:vAlign w:val="bottom"/>
          </w:tcPr>
          <w:p w14:paraId="5B54166D" w14:textId="77777777" w:rsidR="00C27F79" w:rsidRPr="00A34D77" w:rsidRDefault="00C27F7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(3)</w:t>
            </w:r>
          </w:p>
        </w:tc>
        <w:tc>
          <w:tcPr>
            <w:tcW w:w="1701" w:type="dxa"/>
            <w:tcBorders>
              <w:left w:val="nil"/>
              <w:bottom w:val="nil"/>
              <w:right w:val="nil"/>
            </w:tcBorders>
            <w:vAlign w:val="bottom"/>
          </w:tcPr>
          <w:p w14:paraId="43ED4D95" w14:textId="77777777" w:rsidR="00C27F79" w:rsidRPr="00A34D77" w:rsidRDefault="00C27F7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(4)</w:t>
            </w:r>
          </w:p>
        </w:tc>
      </w:tr>
      <w:tr w:rsidR="007F6141" w:rsidRPr="003936F0" w14:paraId="670A3569" w14:textId="77777777" w:rsidTr="00C27F79">
        <w:tc>
          <w:tcPr>
            <w:tcW w:w="1844" w:type="dxa"/>
            <w:vMerge w:val="restart"/>
            <w:tcBorders>
              <w:left w:val="nil"/>
              <w:right w:val="nil"/>
            </w:tcBorders>
          </w:tcPr>
          <w:p w14:paraId="28285CE8"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Group 2</w:t>
            </w:r>
          </w:p>
          <w:p w14:paraId="2F8105C7"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417" w:type="dxa"/>
            <w:tcBorders>
              <w:left w:val="nil"/>
              <w:bottom w:val="nil"/>
              <w:right w:val="nil"/>
            </w:tcBorders>
            <w:vAlign w:val="bottom"/>
          </w:tcPr>
          <w:p w14:paraId="03C77771"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-0.040</w:t>
            </w:r>
          </w:p>
        </w:tc>
        <w:tc>
          <w:tcPr>
            <w:tcW w:w="1417" w:type="dxa"/>
            <w:tcBorders>
              <w:left w:val="nil"/>
              <w:bottom w:val="nil"/>
              <w:right w:val="nil"/>
            </w:tcBorders>
            <w:vAlign w:val="bottom"/>
          </w:tcPr>
          <w:p w14:paraId="163DDCDB"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-0.024</w:t>
            </w:r>
          </w:p>
        </w:tc>
        <w:tc>
          <w:tcPr>
            <w:tcW w:w="1418" w:type="dxa"/>
            <w:tcBorders>
              <w:left w:val="nil"/>
              <w:bottom w:val="nil"/>
              <w:right w:val="nil"/>
            </w:tcBorders>
            <w:vAlign w:val="bottom"/>
          </w:tcPr>
          <w:p w14:paraId="5E4E76E1"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-0.059</w:t>
            </w:r>
          </w:p>
        </w:tc>
        <w:tc>
          <w:tcPr>
            <w:tcW w:w="1701" w:type="dxa"/>
            <w:tcBorders>
              <w:left w:val="nil"/>
              <w:bottom w:val="nil"/>
              <w:right w:val="nil"/>
            </w:tcBorders>
            <w:vAlign w:val="bottom"/>
          </w:tcPr>
          <w:p w14:paraId="03336DDC"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0.001</w:t>
            </w:r>
          </w:p>
        </w:tc>
      </w:tr>
      <w:tr w:rsidR="007F6141" w:rsidRPr="003936F0" w14:paraId="2F167D57" w14:textId="77777777" w:rsidTr="00C27F79">
        <w:tc>
          <w:tcPr>
            <w:tcW w:w="1844" w:type="dxa"/>
            <w:vMerge/>
            <w:tcBorders>
              <w:left w:val="nil"/>
              <w:bottom w:val="single" w:sz="4" w:space="0" w:color="auto"/>
              <w:right w:val="nil"/>
            </w:tcBorders>
          </w:tcPr>
          <w:p w14:paraId="0DAFE899" w14:textId="77777777" w:rsidR="007F6141" w:rsidRPr="008615B9" w:rsidRDefault="007F6141" w:rsidP="007F6141">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307AEBD5"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(0.032)</w:t>
            </w:r>
          </w:p>
        </w:tc>
        <w:tc>
          <w:tcPr>
            <w:tcW w:w="1417" w:type="dxa"/>
            <w:tcBorders>
              <w:top w:val="nil"/>
              <w:left w:val="nil"/>
              <w:bottom w:val="single" w:sz="4" w:space="0" w:color="auto"/>
              <w:right w:val="nil"/>
            </w:tcBorders>
            <w:vAlign w:val="bottom"/>
          </w:tcPr>
          <w:p w14:paraId="76B61155"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(0.046)</w:t>
            </w:r>
          </w:p>
        </w:tc>
        <w:tc>
          <w:tcPr>
            <w:tcW w:w="1418" w:type="dxa"/>
            <w:tcBorders>
              <w:top w:val="nil"/>
              <w:left w:val="nil"/>
              <w:bottom w:val="single" w:sz="4" w:space="0" w:color="auto"/>
              <w:right w:val="nil"/>
            </w:tcBorders>
            <w:vAlign w:val="bottom"/>
          </w:tcPr>
          <w:p w14:paraId="41C3EA9B"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(0.045)</w:t>
            </w:r>
          </w:p>
        </w:tc>
        <w:tc>
          <w:tcPr>
            <w:tcW w:w="1701" w:type="dxa"/>
            <w:tcBorders>
              <w:top w:val="nil"/>
              <w:left w:val="nil"/>
              <w:bottom w:val="single" w:sz="4" w:space="0" w:color="auto"/>
              <w:right w:val="nil"/>
            </w:tcBorders>
            <w:vAlign w:val="bottom"/>
          </w:tcPr>
          <w:p w14:paraId="140C188C"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(0.011)</w:t>
            </w:r>
          </w:p>
        </w:tc>
      </w:tr>
      <w:tr w:rsidR="007F6141" w:rsidRPr="003936F0" w14:paraId="15277BDB" w14:textId="77777777" w:rsidTr="00C27F79">
        <w:tc>
          <w:tcPr>
            <w:tcW w:w="1844" w:type="dxa"/>
            <w:vMerge w:val="restart"/>
            <w:tcBorders>
              <w:left w:val="nil"/>
              <w:right w:val="nil"/>
            </w:tcBorders>
          </w:tcPr>
          <w:p w14:paraId="0CD33B37"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Group 3</w:t>
            </w:r>
          </w:p>
          <w:p w14:paraId="1E9360D5"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417" w:type="dxa"/>
            <w:tcBorders>
              <w:left w:val="nil"/>
              <w:bottom w:val="nil"/>
              <w:right w:val="nil"/>
            </w:tcBorders>
            <w:vAlign w:val="bottom"/>
          </w:tcPr>
          <w:p w14:paraId="16F69988"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-0.037</w:t>
            </w:r>
          </w:p>
        </w:tc>
        <w:tc>
          <w:tcPr>
            <w:tcW w:w="1417" w:type="dxa"/>
            <w:tcBorders>
              <w:left w:val="nil"/>
              <w:bottom w:val="nil"/>
              <w:right w:val="nil"/>
            </w:tcBorders>
            <w:vAlign w:val="bottom"/>
          </w:tcPr>
          <w:p w14:paraId="0D6CBB32"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-0.060</w:t>
            </w:r>
          </w:p>
        </w:tc>
        <w:tc>
          <w:tcPr>
            <w:tcW w:w="1418" w:type="dxa"/>
            <w:tcBorders>
              <w:left w:val="nil"/>
              <w:bottom w:val="nil"/>
              <w:right w:val="nil"/>
            </w:tcBorders>
            <w:vAlign w:val="bottom"/>
          </w:tcPr>
          <w:p w14:paraId="1F5616E7"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-0.012</w:t>
            </w:r>
          </w:p>
        </w:tc>
        <w:tc>
          <w:tcPr>
            <w:tcW w:w="1701" w:type="dxa"/>
            <w:tcBorders>
              <w:left w:val="nil"/>
              <w:bottom w:val="nil"/>
              <w:right w:val="nil"/>
            </w:tcBorders>
            <w:vAlign w:val="bottom"/>
          </w:tcPr>
          <w:p w14:paraId="44B95610"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0.001</w:t>
            </w:r>
          </w:p>
        </w:tc>
      </w:tr>
      <w:tr w:rsidR="007F6141" w:rsidRPr="003936F0" w14:paraId="2496F9D9" w14:textId="77777777" w:rsidTr="00C27F79">
        <w:tc>
          <w:tcPr>
            <w:tcW w:w="1844" w:type="dxa"/>
            <w:vMerge/>
            <w:tcBorders>
              <w:left w:val="nil"/>
              <w:bottom w:val="single" w:sz="4" w:space="0" w:color="auto"/>
              <w:right w:val="nil"/>
            </w:tcBorders>
          </w:tcPr>
          <w:p w14:paraId="26C74472" w14:textId="77777777" w:rsidR="007F6141" w:rsidRPr="008615B9" w:rsidRDefault="007F6141" w:rsidP="007F6141">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4599929E"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(0.034)</w:t>
            </w:r>
          </w:p>
        </w:tc>
        <w:tc>
          <w:tcPr>
            <w:tcW w:w="1417" w:type="dxa"/>
            <w:tcBorders>
              <w:top w:val="nil"/>
              <w:left w:val="nil"/>
              <w:bottom w:val="single" w:sz="4" w:space="0" w:color="auto"/>
              <w:right w:val="nil"/>
            </w:tcBorders>
            <w:vAlign w:val="bottom"/>
          </w:tcPr>
          <w:p w14:paraId="2F9AA2FF"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(0.047)</w:t>
            </w:r>
          </w:p>
        </w:tc>
        <w:tc>
          <w:tcPr>
            <w:tcW w:w="1418" w:type="dxa"/>
            <w:tcBorders>
              <w:top w:val="nil"/>
              <w:left w:val="nil"/>
              <w:bottom w:val="single" w:sz="4" w:space="0" w:color="auto"/>
              <w:right w:val="nil"/>
            </w:tcBorders>
            <w:vAlign w:val="bottom"/>
          </w:tcPr>
          <w:p w14:paraId="5A6BE42E"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(0.048)</w:t>
            </w:r>
          </w:p>
        </w:tc>
        <w:tc>
          <w:tcPr>
            <w:tcW w:w="1701" w:type="dxa"/>
            <w:tcBorders>
              <w:top w:val="nil"/>
              <w:left w:val="nil"/>
              <w:bottom w:val="single" w:sz="4" w:space="0" w:color="auto"/>
              <w:right w:val="nil"/>
            </w:tcBorders>
            <w:vAlign w:val="bottom"/>
          </w:tcPr>
          <w:p w14:paraId="781DA6DA"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(0.011)</w:t>
            </w:r>
          </w:p>
        </w:tc>
      </w:tr>
      <w:tr w:rsidR="007F6141" w:rsidRPr="003936F0" w14:paraId="37BBEA78" w14:textId="77777777" w:rsidTr="00C27F79">
        <w:tc>
          <w:tcPr>
            <w:tcW w:w="1844" w:type="dxa"/>
            <w:vMerge w:val="restart"/>
            <w:tcBorders>
              <w:left w:val="nil"/>
              <w:right w:val="nil"/>
            </w:tcBorders>
          </w:tcPr>
          <w:p w14:paraId="4EFBCF06"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2D42072D" w14:textId="77777777" w:rsidR="007F6141" w:rsidRPr="008615B9" w:rsidRDefault="007F6141" w:rsidP="007F6141">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417" w:type="dxa"/>
            <w:tcBorders>
              <w:left w:val="nil"/>
              <w:bottom w:val="nil"/>
              <w:right w:val="nil"/>
            </w:tcBorders>
            <w:vAlign w:val="bottom"/>
          </w:tcPr>
          <w:p w14:paraId="591A15B3"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0.063*</w:t>
            </w:r>
          </w:p>
        </w:tc>
        <w:tc>
          <w:tcPr>
            <w:tcW w:w="1417" w:type="dxa"/>
            <w:tcBorders>
              <w:left w:val="nil"/>
              <w:bottom w:val="nil"/>
              <w:right w:val="nil"/>
            </w:tcBorders>
            <w:vAlign w:val="bottom"/>
          </w:tcPr>
          <w:p w14:paraId="58BF5163"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0.070</w:t>
            </w:r>
          </w:p>
        </w:tc>
        <w:tc>
          <w:tcPr>
            <w:tcW w:w="1418" w:type="dxa"/>
            <w:tcBorders>
              <w:left w:val="nil"/>
              <w:bottom w:val="nil"/>
              <w:right w:val="nil"/>
            </w:tcBorders>
            <w:vAlign w:val="bottom"/>
          </w:tcPr>
          <w:p w14:paraId="3EA2293E"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0.059</w:t>
            </w:r>
          </w:p>
        </w:tc>
        <w:tc>
          <w:tcPr>
            <w:tcW w:w="1701" w:type="dxa"/>
            <w:tcBorders>
              <w:left w:val="nil"/>
              <w:bottom w:val="nil"/>
              <w:right w:val="nil"/>
            </w:tcBorders>
            <w:vAlign w:val="bottom"/>
          </w:tcPr>
          <w:p w14:paraId="6E15070A"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-0.010</w:t>
            </w:r>
          </w:p>
        </w:tc>
      </w:tr>
      <w:tr w:rsidR="007F6141" w:rsidRPr="003936F0" w14:paraId="248DF767" w14:textId="77777777" w:rsidTr="00C27F79">
        <w:tc>
          <w:tcPr>
            <w:tcW w:w="1844" w:type="dxa"/>
            <w:vMerge/>
            <w:tcBorders>
              <w:left w:val="nil"/>
              <w:bottom w:val="single" w:sz="4" w:space="0" w:color="auto"/>
              <w:right w:val="nil"/>
            </w:tcBorders>
          </w:tcPr>
          <w:p w14:paraId="3F1EBD5C" w14:textId="77777777" w:rsidR="007F6141" w:rsidRPr="008615B9" w:rsidRDefault="007F6141" w:rsidP="007F6141">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19533C01"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(0.034)</w:t>
            </w:r>
          </w:p>
        </w:tc>
        <w:tc>
          <w:tcPr>
            <w:tcW w:w="1417" w:type="dxa"/>
            <w:tcBorders>
              <w:top w:val="nil"/>
              <w:left w:val="nil"/>
              <w:bottom w:val="single" w:sz="4" w:space="0" w:color="auto"/>
              <w:right w:val="nil"/>
            </w:tcBorders>
            <w:vAlign w:val="bottom"/>
          </w:tcPr>
          <w:p w14:paraId="2931B414"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(0.049)</w:t>
            </w:r>
          </w:p>
        </w:tc>
        <w:tc>
          <w:tcPr>
            <w:tcW w:w="1418" w:type="dxa"/>
            <w:tcBorders>
              <w:top w:val="nil"/>
              <w:left w:val="nil"/>
              <w:bottom w:val="single" w:sz="4" w:space="0" w:color="auto"/>
              <w:right w:val="nil"/>
            </w:tcBorders>
            <w:vAlign w:val="bottom"/>
          </w:tcPr>
          <w:p w14:paraId="72D62234"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(0.046)</w:t>
            </w:r>
          </w:p>
        </w:tc>
        <w:tc>
          <w:tcPr>
            <w:tcW w:w="1701" w:type="dxa"/>
            <w:tcBorders>
              <w:top w:val="nil"/>
              <w:left w:val="nil"/>
              <w:bottom w:val="single" w:sz="4" w:space="0" w:color="auto"/>
              <w:right w:val="nil"/>
            </w:tcBorders>
            <w:vAlign w:val="bottom"/>
          </w:tcPr>
          <w:p w14:paraId="1BEB14E9"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(0.007)</w:t>
            </w:r>
          </w:p>
        </w:tc>
      </w:tr>
      <w:tr w:rsidR="00C27F79" w:rsidRPr="003936F0" w14:paraId="5D39FC3E" w14:textId="77777777" w:rsidTr="00C27F79">
        <w:tc>
          <w:tcPr>
            <w:tcW w:w="1844" w:type="dxa"/>
            <w:tcBorders>
              <w:left w:val="nil"/>
              <w:right w:val="nil"/>
            </w:tcBorders>
          </w:tcPr>
          <w:p w14:paraId="32BD9637" w14:textId="77777777" w:rsidR="00C27F79" w:rsidRPr="008615B9" w:rsidRDefault="00C27F79" w:rsidP="00CE5EC8">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417" w:type="dxa"/>
            <w:tcBorders>
              <w:left w:val="nil"/>
              <w:right w:val="nil"/>
            </w:tcBorders>
            <w:vAlign w:val="bottom"/>
          </w:tcPr>
          <w:p w14:paraId="2E388E54" w14:textId="77777777" w:rsidR="00C27F79" w:rsidRPr="009743B8" w:rsidRDefault="00C27F79" w:rsidP="00D04C51">
            <w:pPr>
              <w:jc w:val="center"/>
              <w:rPr>
                <w:rFonts w:ascii="Times New Roman" w:hAnsi="Times New Roman" w:cs="Times New Roman"/>
                <w:color w:val="000000"/>
                <w:sz w:val="20"/>
                <w:szCs w:val="20"/>
              </w:rPr>
            </w:pPr>
            <w:r w:rsidRPr="009743B8">
              <w:rPr>
                <w:rFonts w:ascii="Times New Roman" w:hAnsi="Times New Roman" w:cs="Times New Roman"/>
                <w:color w:val="000000"/>
                <w:sz w:val="20"/>
                <w:szCs w:val="20"/>
              </w:rPr>
              <w:t>0.32</w:t>
            </w:r>
          </w:p>
        </w:tc>
        <w:tc>
          <w:tcPr>
            <w:tcW w:w="1417" w:type="dxa"/>
            <w:tcBorders>
              <w:left w:val="nil"/>
              <w:right w:val="nil"/>
            </w:tcBorders>
            <w:vAlign w:val="bottom"/>
          </w:tcPr>
          <w:p w14:paraId="4AB8F7E5" w14:textId="77777777" w:rsidR="00C27F79" w:rsidRPr="009743B8" w:rsidRDefault="00C27F79" w:rsidP="00D04C51">
            <w:pPr>
              <w:jc w:val="center"/>
              <w:rPr>
                <w:rFonts w:ascii="Times New Roman" w:hAnsi="Times New Roman" w:cs="Times New Roman"/>
                <w:color w:val="000000"/>
                <w:sz w:val="20"/>
                <w:szCs w:val="20"/>
              </w:rPr>
            </w:pPr>
            <w:r w:rsidRPr="009743B8">
              <w:rPr>
                <w:rFonts w:ascii="Times New Roman" w:hAnsi="Times New Roman" w:cs="Times New Roman"/>
                <w:color w:val="000000"/>
                <w:sz w:val="20"/>
                <w:szCs w:val="20"/>
              </w:rPr>
              <w:t>0.32</w:t>
            </w:r>
          </w:p>
        </w:tc>
        <w:tc>
          <w:tcPr>
            <w:tcW w:w="1418" w:type="dxa"/>
            <w:tcBorders>
              <w:left w:val="nil"/>
              <w:right w:val="nil"/>
            </w:tcBorders>
            <w:vAlign w:val="bottom"/>
          </w:tcPr>
          <w:p w14:paraId="350ADBB1" w14:textId="77777777" w:rsidR="00C27F79" w:rsidRPr="009743B8" w:rsidRDefault="00C27F79" w:rsidP="00D04C51">
            <w:pPr>
              <w:jc w:val="center"/>
              <w:rPr>
                <w:rFonts w:ascii="Times New Roman" w:hAnsi="Times New Roman" w:cs="Times New Roman"/>
                <w:color w:val="000000"/>
                <w:sz w:val="20"/>
                <w:szCs w:val="20"/>
              </w:rPr>
            </w:pPr>
            <w:r w:rsidRPr="009743B8">
              <w:rPr>
                <w:rFonts w:ascii="Times New Roman" w:hAnsi="Times New Roman" w:cs="Times New Roman"/>
                <w:color w:val="000000"/>
                <w:sz w:val="20"/>
                <w:szCs w:val="20"/>
              </w:rPr>
              <w:t>0.32</w:t>
            </w:r>
          </w:p>
        </w:tc>
        <w:tc>
          <w:tcPr>
            <w:tcW w:w="1701" w:type="dxa"/>
            <w:tcBorders>
              <w:left w:val="nil"/>
              <w:right w:val="nil"/>
            </w:tcBorders>
            <w:vAlign w:val="bottom"/>
          </w:tcPr>
          <w:p w14:paraId="7C9AE46C" w14:textId="77777777" w:rsidR="00C27F79" w:rsidRPr="009743B8" w:rsidRDefault="00C27F79" w:rsidP="00D04C51">
            <w:pPr>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976608">
              <w:rPr>
                <w:rFonts w:ascii="Times New Roman" w:hAnsi="Times New Roman" w:cs="Times New Roman"/>
                <w:color w:val="000000"/>
                <w:sz w:val="20"/>
                <w:szCs w:val="20"/>
              </w:rPr>
              <w:t>01</w:t>
            </w:r>
          </w:p>
        </w:tc>
      </w:tr>
      <w:tr w:rsidR="007F6141" w:rsidRPr="003936F0" w14:paraId="13169244" w14:textId="77777777" w:rsidTr="00C27F79">
        <w:tc>
          <w:tcPr>
            <w:tcW w:w="1844" w:type="dxa"/>
            <w:tcBorders>
              <w:left w:val="nil"/>
              <w:right w:val="nil"/>
            </w:tcBorders>
          </w:tcPr>
          <w:p w14:paraId="148EBDDA" w14:textId="77777777" w:rsidR="007F6141" w:rsidRPr="00721D14" w:rsidRDefault="007F6141" w:rsidP="007F6141">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417" w:type="dxa"/>
            <w:tcBorders>
              <w:left w:val="nil"/>
              <w:right w:val="nil"/>
            </w:tcBorders>
            <w:vAlign w:val="bottom"/>
          </w:tcPr>
          <w:p w14:paraId="43161A2E"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1,483</w:t>
            </w:r>
          </w:p>
        </w:tc>
        <w:tc>
          <w:tcPr>
            <w:tcW w:w="1417" w:type="dxa"/>
            <w:tcBorders>
              <w:left w:val="nil"/>
              <w:right w:val="nil"/>
            </w:tcBorders>
            <w:vAlign w:val="bottom"/>
          </w:tcPr>
          <w:p w14:paraId="41F72337"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755</w:t>
            </w:r>
          </w:p>
        </w:tc>
        <w:tc>
          <w:tcPr>
            <w:tcW w:w="1418" w:type="dxa"/>
            <w:tcBorders>
              <w:left w:val="nil"/>
              <w:right w:val="nil"/>
            </w:tcBorders>
            <w:vAlign w:val="bottom"/>
          </w:tcPr>
          <w:p w14:paraId="410EB9EA"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728</w:t>
            </w:r>
          </w:p>
        </w:tc>
        <w:tc>
          <w:tcPr>
            <w:tcW w:w="1701" w:type="dxa"/>
            <w:tcBorders>
              <w:left w:val="nil"/>
              <w:right w:val="nil"/>
            </w:tcBorders>
            <w:vAlign w:val="bottom"/>
          </w:tcPr>
          <w:p w14:paraId="6CFF240A"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752</w:t>
            </w:r>
          </w:p>
        </w:tc>
      </w:tr>
      <w:tr w:rsidR="007F6141" w:rsidRPr="003936F0" w14:paraId="1DB2849B" w14:textId="77777777" w:rsidTr="00C27F79">
        <w:tc>
          <w:tcPr>
            <w:tcW w:w="1844" w:type="dxa"/>
            <w:tcBorders>
              <w:left w:val="nil"/>
              <w:bottom w:val="thickThinSmallGap" w:sz="24" w:space="0" w:color="auto"/>
              <w:right w:val="nil"/>
            </w:tcBorders>
          </w:tcPr>
          <w:p w14:paraId="63F5ED47" w14:textId="77777777" w:rsidR="007F6141" w:rsidRPr="00721D14" w:rsidRDefault="007F6141" w:rsidP="007F6141">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417" w:type="dxa"/>
            <w:tcBorders>
              <w:left w:val="nil"/>
              <w:bottom w:val="thickThinSmallGap" w:sz="24" w:space="0" w:color="auto"/>
              <w:right w:val="nil"/>
            </w:tcBorders>
            <w:vAlign w:val="bottom"/>
          </w:tcPr>
          <w:p w14:paraId="6C9CADEF"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0.064</w:t>
            </w:r>
          </w:p>
        </w:tc>
        <w:tc>
          <w:tcPr>
            <w:tcW w:w="1417" w:type="dxa"/>
            <w:tcBorders>
              <w:left w:val="nil"/>
              <w:bottom w:val="thickThinSmallGap" w:sz="24" w:space="0" w:color="auto"/>
              <w:right w:val="nil"/>
            </w:tcBorders>
            <w:vAlign w:val="bottom"/>
          </w:tcPr>
          <w:p w14:paraId="51C98E4D"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0.050</w:t>
            </w:r>
          </w:p>
        </w:tc>
        <w:tc>
          <w:tcPr>
            <w:tcW w:w="1418" w:type="dxa"/>
            <w:tcBorders>
              <w:left w:val="nil"/>
              <w:bottom w:val="thickThinSmallGap" w:sz="24" w:space="0" w:color="auto"/>
              <w:right w:val="nil"/>
            </w:tcBorders>
            <w:vAlign w:val="bottom"/>
          </w:tcPr>
          <w:p w14:paraId="3C651024" w14:textId="77777777" w:rsidR="007F6141" w:rsidRPr="007F6141" w:rsidRDefault="007F6141" w:rsidP="007F6141">
            <w:pPr>
              <w:jc w:val="center"/>
              <w:rPr>
                <w:rFonts w:ascii="Times New Roman" w:hAnsi="Times New Roman" w:cs="Times New Roman"/>
                <w:color w:val="000000"/>
                <w:sz w:val="20"/>
              </w:rPr>
            </w:pPr>
            <w:r w:rsidRPr="007F6141">
              <w:rPr>
                <w:rFonts w:ascii="Times New Roman" w:hAnsi="Times New Roman" w:cs="Times New Roman"/>
                <w:color w:val="000000"/>
                <w:sz w:val="20"/>
              </w:rPr>
              <w:t>0.089</w:t>
            </w:r>
          </w:p>
        </w:tc>
        <w:tc>
          <w:tcPr>
            <w:tcW w:w="1701" w:type="dxa"/>
            <w:tcBorders>
              <w:left w:val="nil"/>
              <w:bottom w:val="thickThinSmallGap" w:sz="24" w:space="0" w:color="auto"/>
              <w:right w:val="nil"/>
            </w:tcBorders>
            <w:vAlign w:val="bottom"/>
          </w:tcPr>
          <w:p w14:paraId="0C290BB3" w14:textId="77777777" w:rsidR="007F6141" w:rsidRPr="00C27F79" w:rsidRDefault="007F6141" w:rsidP="007F6141">
            <w:pPr>
              <w:jc w:val="center"/>
              <w:rPr>
                <w:rFonts w:ascii="Calibri" w:hAnsi="Calibri"/>
                <w:color w:val="000000"/>
                <w:sz w:val="20"/>
              </w:rPr>
            </w:pPr>
            <w:r w:rsidRPr="00C27F79">
              <w:rPr>
                <w:rFonts w:ascii="Calibri" w:hAnsi="Calibri"/>
                <w:color w:val="000000"/>
                <w:sz w:val="20"/>
              </w:rPr>
              <w:t>0.016</w:t>
            </w:r>
          </w:p>
        </w:tc>
      </w:tr>
    </w:tbl>
    <w:p w14:paraId="6495F916" w14:textId="77777777" w:rsidR="009743B8" w:rsidRDefault="009743B8" w:rsidP="009743B8">
      <w:pPr>
        <w:spacing w:line="240" w:lineRule="auto"/>
        <w:rPr>
          <w:rFonts w:ascii="Times New Roman" w:hAnsi="Times New Roman" w:cs="Times New Roman"/>
          <w:b/>
          <w:sz w:val="24"/>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p>
    <w:p w14:paraId="50B5DCB0" w14:textId="5469484D" w:rsidR="008100BD" w:rsidRDefault="00976608">
      <w:pPr>
        <w:rPr>
          <w:rFonts w:ascii="Times New Roman" w:hAnsi="Times New Roman" w:cs="Times New Roman"/>
          <w:sz w:val="24"/>
          <w:szCs w:val="24"/>
        </w:rPr>
      </w:pPr>
      <w:r w:rsidRPr="00DA084D">
        <w:rPr>
          <w:rFonts w:ascii="Times New Roman" w:hAnsi="Times New Roman" w:cs="Times New Roman"/>
          <w:sz w:val="24"/>
          <w:szCs w:val="24"/>
        </w:rPr>
        <w:t>We find a positive effect of large IGA grant (Group 4) on school enrolment of children in primary school age. Overall, the enrolment rate for the children is very low at 32%</w:t>
      </w:r>
      <w:r w:rsidR="005778B0">
        <w:rPr>
          <w:rFonts w:ascii="Times New Roman" w:hAnsi="Times New Roman" w:cs="Times New Roman"/>
          <w:sz w:val="24"/>
          <w:szCs w:val="24"/>
        </w:rPr>
        <w:t>,</w:t>
      </w:r>
      <w:r w:rsidRPr="00DA084D">
        <w:rPr>
          <w:rFonts w:ascii="Times New Roman" w:hAnsi="Times New Roman" w:cs="Times New Roman"/>
          <w:sz w:val="24"/>
          <w:szCs w:val="24"/>
        </w:rPr>
        <w:t xml:space="preserve"> and the </w:t>
      </w:r>
      <w:r w:rsidR="005778B0">
        <w:rPr>
          <w:rFonts w:ascii="Times New Roman" w:hAnsi="Times New Roman" w:cs="Times New Roman"/>
          <w:sz w:val="24"/>
          <w:szCs w:val="24"/>
        </w:rPr>
        <w:t xml:space="preserve">estimated </w:t>
      </w:r>
      <w:r w:rsidRPr="00DA084D">
        <w:rPr>
          <w:rFonts w:ascii="Times New Roman" w:hAnsi="Times New Roman" w:cs="Times New Roman"/>
          <w:sz w:val="24"/>
          <w:szCs w:val="24"/>
        </w:rPr>
        <w:t xml:space="preserve">effect </w:t>
      </w:r>
      <w:r w:rsidR="005778B0">
        <w:rPr>
          <w:rFonts w:ascii="Times New Roman" w:hAnsi="Times New Roman" w:cs="Times New Roman"/>
          <w:sz w:val="24"/>
          <w:szCs w:val="24"/>
        </w:rPr>
        <w:t xml:space="preserve">size </w:t>
      </w:r>
      <w:r w:rsidRPr="00DA084D">
        <w:rPr>
          <w:rFonts w:ascii="Times New Roman" w:hAnsi="Times New Roman" w:cs="Times New Roman"/>
          <w:sz w:val="24"/>
          <w:szCs w:val="24"/>
        </w:rPr>
        <w:t>for Group 4 is 6 percentage points. When we look at the effects on male and female separately, the point estimates are similar (7 and 6 percent</w:t>
      </w:r>
      <w:r w:rsidR="005778B0">
        <w:rPr>
          <w:rFonts w:ascii="Times New Roman" w:hAnsi="Times New Roman" w:cs="Times New Roman"/>
          <w:sz w:val="24"/>
          <w:szCs w:val="24"/>
        </w:rPr>
        <w:t xml:space="preserve">age points for male and female) </w:t>
      </w:r>
      <w:r w:rsidRPr="00DA084D">
        <w:rPr>
          <w:rFonts w:ascii="Times New Roman" w:hAnsi="Times New Roman" w:cs="Times New Roman"/>
          <w:sz w:val="24"/>
          <w:szCs w:val="24"/>
        </w:rPr>
        <w:t xml:space="preserve">although not significant, which is influenced by the smaller sample size when disaggregated by sex. There is no significant difference in in child labour among the treatment groups. </w:t>
      </w:r>
      <w:r w:rsidR="008D1054" w:rsidRPr="00DA084D">
        <w:rPr>
          <w:rFonts w:ascii="Times New Roman" w:hAnsi="Times New Roman" w:cs="Times New Roman"/>
          <w:sz w:val="24"/>
          <w:szCs w:val="24"/>
        </w:rPr>
        <w:t xml:space="preserve">Overall, only 1 percent of the households </w:t>
      </w:r>
      <w:r w:rsidR="005778B0">
        <w:rPr>
          <w:rFonts w:ascii="Times New Roman" w:hAnsi="Times New Roman" w:cs="Times New Roman"/>
          <w:sz w:val="24"/>
          <w:szCs w:val="24"/>
        </w:rPr>
        <w:t>reported having</w:t>
      </w:r>
      <w:r w:rsidR="008D1054" w:rsidRPr="00DA084D">
        <w:rPr>
          <w:rFonts w:ascii="Times New Roman" w:hAnsi="Times New Roman" w:cs="Times New Roman"/>
          <w:sz w:val="24"/>
          <w:szCs w:val="24"/>
        </w:rPr>
        <w:t xml:space="preserve"> any child involved in earning activities. This is contrary to a general narrative of widespread child labour at IDP camps and urban areas in the country.</w:t>
      </w:r>
      <w:r w:rsidR="00F01FAA" w:rsidRPr="00DA084D">
        <w:rPr>
          <w:rFonts w:ascii="Times New Roman" w:hAnsi="Times New Roman" w:cs="Times New Roman"/>
          <w:sz w:val="24"/>
          <w:szCs w:val="24"/>
        </w:rPr>
        <w:t xml:space="preserve"> However, given the very </w:t>
      </w:r>
      <w:r w:rsidR="00F01FAA">
        <w:rPr>
          <w:rFonts w:ascii="Times New Roman" w:hAnsi="Times New Roman" w:cs="Times New Roman"/>
          <w:sz w:val="24"/>
          <w:szCs w:val="24"/>
        </w:rPr>
        <w:t xml:space="preserve">little economic opportunities in general in these sites, it is not surprising to find low level of child labour. </w:t>
      </w:r>
    </w:p>
    <w:p w14:paraId="6BE01B95" w14:textId="19474EEB" w:rsidR="00350B60" w:rsidRDefault="00350B60">
      <w:pPr>
        <w:rPr>
          <w:rFonts w:ascii="Times New Roman" w:hAnsi="Times New Roman" w:cs="Times New Roman"/>
          <w:sz w:val="24"/>
          <w:szCs w:val="24"/>
        </w:rPr>
      </w:pPr>
      <w:r>
        <w:rPr>
          <w:rFonts w:ascii="Times New Roman" w:hAnsi="Times New Roman" w:cs="Times New Roman"/>
          <w:sz w:val="24"/>
          <w:szCs w:val="24"/>
        </w:rPr>
        <w:t xml:space="preserve">In terms of impact on child heath, we do not find any effect on morbidity. </w:t>
      </w:r>
      <w:r w:rsidR="004C3D14">
        <w:rPr>
          <w:rFonts w:ascii="Times New Roman" w:hAnsi="Times New Roman" w:cs="Times New Roman"/>
          <w:sz w:val="24"/>
          <w:szCs w:val="24"/>
        </w:rPr>
        <w:t xml:space="preserve">Eight percent of the children in UCT group reported suffering from any illnesses in the last 2 weeks, </w:t>
      </w:r>
      <w:r w:rsidR="00EC0706">
        <w:rPr>
          <w:rFonts w:ascii="Times New Roman" w:hAnsi="Times New Roman" w:cs="Times New Roman"/>
          <w:sz w:val="24"/>
          <w:szCs w:val="24"/>
        </w:rPr>
        <w:t xml:space="preserve">and </w:t>
      </w:r>
      <w:r w:rsidR="004C3D14">
        <w:rPr>
          <w:rFonts w:ascii="Times New Roman" w:hAnsi="Times New Roman" w:cs="Times New Roman"/>
          <w:sz w:val="24"/>
          <w:szCs w:val="24"/>
        </w:rPr>
        <w:t xml:space="preserve">the rates </w:t>
      </w:r>
      <w:r w:rsidR="004C3D14">
        <w:rPr>
          <w:rFonts w:ascii="Times New Roman" w:hAnsi="Times New Roman" w:cs="Times New Roman"/>
          <w:sz w:val="24"/>
          <w:szCs w:val="24"/>
        </w:rPr>
        <w:lastRenderedPageBreak/>
        <w:t xml:space="preserve">are same among all the treatment groups. However, we find significant effect of large IGA grant (Group 4) on health seeking of female children. </w:t>
      </w:r>
      <w:r w:rsidR="00093EE7">
        <w:rPr>
          <w:rFonts w:ascii="Times New Roman" w:hAnsi="Times New Roman" w:cs="Times New Roman"/>
          <w:sz w:val="24"/>
          <w:szCs w:val="24"/>
        </w:rPr>
        <w:t>Although w</w:t>
      </w:r>
      <w:r w:rsidR="004D1E87">
        <w:rPr>
          <w:rFonts w:ascii="Times New Roman" w:hAnsi="Times New Roman" w:cs="Times New Roman"/>
          <w:sz w:val="24"/>
          <w:szCs w:val="24"/>
        </w:rPr>
        <w:t xml:space="preserve">e find </w:t>
      </w:r>
      <w:r w:rsidR="00093EE7">
        <w:rPr>
          <w:rFonts w:ascii="Times New Roman" w:hAnsi="Times New Roman" w:cs="Times New Roman"/>
          <w:sz w:val="24"/>
          <w:szCs w:val="24"/>
        </w:rPr>
        <w:t xml:space="preserve">that </w:t>
      </w:r>
      <w:r w:rsidR="004D1E87">
        <w:rPr>
          <w:rFonts w:ascii="Times New Roman" w:hAnsi="Times New Roman" w:cs="Times New Roman"/>
          <w:sz w:val="24"/>
          <w:szCs w:val="24"/>
        </w:rPr>
        <w:t>girls were 22 percentage points more likely to have received any treatment</w:t>
      </w:r>
      <w:r w:rsidR="00BA1C47">
        <w:rPr>
          <w:rFonts w:ascii="Times New Roman" w:hAnsi="Times New Roman" w:cs="Times New Roman"/>
          <w:sz w:val="24"/>
          <w:szCs w:val="24"/>
        </w:rPr>
        <w:t xml:space="preserve"> in large transfer group</w:t>
      </w:r>
      <w:r w:rsidR="00093EE7">
        <w:rPr>
          <w:rFonts w:ascii="Times New Roman" w:hAnsi="Times New Roman" w:cs="Times New Roman"/>
          <w:sz w:val="24"/>
          <w:szCs w:val="24"/>
        </w:rPr>
        <w:t xml:space="preserve">, </w:t>
      </w:r>
      <w:r w:rsidR="00BA1C47">
        <w:rPr>
          <w:rFonts w:ascii="Times New Roman" w:hAnsi="Times New Roman" w:cs="Times New Roman"/>
          <w:sz w:val="24"/>
          <w:szCs w:val="24"/>
        </w:rPr>
        <w:t xml:space="preserve">our </w:t>
      </w:r>
      <w:r w:rsidR="00093EE7">
        <w:rPr>
          <w:rFonts w:ascii="Times New Roman" w:hAnsi="Times New Roman" w:cs="Times New Roman"/>
          <w:sz w:val="24"/>
          <w:szCs w:val="24"/>
        </w:rPr>
        <w:t xml:space="preserve">sample size </w:t>
      </w:r>
      <w:r w:rsidR="00BA1C47">
        <w:rPr>
          <w:rFonts w:ascii="Times New Roman" w:hAnsi="Times New Roman" w:cs="Times New Roman"/>
          <w:sz w:val="24"/>
          <w:szCs w:val="24"/>
        </w:rPr>
        <w:t xml:space="preserve">of children we suffered from illness </w:t>
      </w:r>
      <w:r w:rsidR="00093EE7">
        <w:rPr>
          <w:rFonts w:ascii="Times New Roman" w:hAnsi="Times New Roman" w:cs="Times New Roman"/>
          <w:sz w:val="24"/>
          <w:szCs w:val="24"/>
        </w:rPr>
        <w:t>is very small</w:t>
      </w:r>
      <w:r w:rsidR="00BF75E1">
        <w:rPr>
          <w:rFonts w:ascii="Times New Roman" w:hAnsi="Times New Roman" w:cs="Times New Roman"/>
          <w:sz w:val="24"/>
          <w:szCs w:val="24"/>
        </w:rPr>
        <w:t xml:space="preserve"> to draw strong conclusion</w:t>
      </w:r>
      <w:r w:rsidR="004D1E87">
        <w:rPr>
          <w:rFonts w:ascii="Times New Roman" w:hAnsi="Times New Roman" w:cs="Times New Roman"/>
          <w:sz w:val="24"/>
          <w:szCs w:val="24"/>
        </w:rPr>
        <w:t xml:space="preserve">. </w:t>
      </w:r>
    </w:p>
    <w:p w14:paraId="0F8F268E" w14:textId="77777777" w:rsidR="003A6499" w:rsidRDefault="003A6499" w:rsidP="003A6499">
      <w:pPr>
        <w:spacing w:after="0"/>
        <w:rPr>
          <w:rFonts w:ascii="Times New Roman" w:hAnsi="Times New Roman" w:cs="Times New Roman"/>
          <w:sz w:val="24"/>
          <w:szCs w:val="24"/>
        </w:rPr>
      </w:pPr>
      <w:r w:rsidRPr="005D31CD">
        <w:rPr>
          <w:rFonts w:ascii="Times New Roman" w:hAnsi="Times New Roman" w:cs="Times New Roman"/>
          <w:sz w:val="24"/>
          <w:szCs w:val="24"/>
        </w:rPr>
        <w:t xml:space="preserve">Table </w:t>
      </w:r>
      <w:r w:rsidR="001027E5">
        <w:rPr>
          <w:rFonts w:ascii="Times New Roman" w:hAnsi="Times New Roman" w:cs="Times New Roman"/>
          <w:sz w:val="24"/>
          <w:szCs w:val="24"/>
        </w:rPr>
        <w:t>10</w:t>
      </w:r>
      <w:r w:rsidRPr="005D31CD">
        <w:rPr>
          <w:rFonts w:ascii="Times New Roman" w:hAnsi="Times New Roman" w:cs="Times New Roman"/>
          <w:sz w:val="24"/>
          <w:szCs w:val="24"/>
        </w:rPr>
        <w:t xml:space="preserve">. Impact on </w:t>
      </w:r>
      <w:r>
        <w:rPr>
          <w:rFonts w:ascii="Times New Roman" w:hAnsi="Times New Roman" w:cs="Times New Roman"/>
          <w:sz w:val="24"/>
          <w:szCs w:val="24"/>
        </w:rPr>
        <w:t xml:space="preserve">children’s </w:t>
      </w:r>
      <w:r w:rsidR="00594473">
        <w:rPr>
          <w:rFonts w:ascii="Times New Roman" w:hAnsi="Times New Roman" w:cs="Times New Roman"/>
          <w:sz w:val="24"/>
          <w:szCs w:val="24"/>
        </w:rPr>
        <w:t>health and nutrition</w:t>
      </w:r>
    </w:p>
    <w:tbl>
      <w:tblPr>
        <w:tblStyle w:val="TableGrid"/>
        <w:tblW w:w="0" w:type="auto"/>
        <w:tblLook w:val="04A0" w:firstRow="1" w:lastRow="0" w:firstColumn="1" w:lastColumn="0" w:noHBand="0" w:noVBand="1"/>
      </w:tblPr>
      <w:tblGrid>
        <w:gridCol w:w="1844"/>
        <w:gridCol w:w="1417"/>
        <w:gridCol w:w="1417"/>
        <w:gridCol w:w="1418"/>
        <w:gridCol w:w="1417"/>
        <w:gridCol w:w="1503"/>
      </w:tblGrid>
      <w:tr w:rsidR="003A6499" w:rsidRPr="008615B9" w14:paraId="1C243E5F" w14:textId="77777777" w:rsidTr="00CE5EC8">
        <w:tc>
          <w:tcPr>
            <w:tcW w:w="1844" w:type="dxa"/>
            <w:vMerge w:val="restart"/>
            <w:tcBorders>
              <w:top w:val="thinThickSmallGap" w:sz="24" w:space="0" w:color="auto"/>
              <w:left w:val="nil"/>
              <w:right w:val="nil"/>
            </w:tcBorders>
          </w:tcPr>
          <w:p w14:paraId="01C6E025" w14:textId="77777777" w:rsidR="003A6499" w:rsidRPr="008615B9" w:rsidRDefault="003A6499" w:rsidP="00CE5EC8">
            <w:pPr>
              <w:rPr>
                <w:rFonts w:ascii="Times New Roman" w:hAnsi="Times New Roman" w:cs="Times New Roman"/>
                <w:sz w:val="20"/>
                <w:szCs w:val="20"/>
              </w:rPr>
            </w:pPr>
          </w:p>
        </w:tc>
        <w:tc>
          <w:tcPr>
            <w:tcW w:w="4252" w:type="dxa"/>
            <w:gridSpan w:val="3"/>
            <w:tcBorders>
              <w:top w:val="thinThickSmallGap" w:sz="24" w:space="0" w:color="auto"/>
              <w:left w:val="nil"/>
              <w:bottom w:val="single" w:sz="4" w:space="0" w:color="auto"/>
              <w:right w:val="nil"/>
            </w:tcBorders>
          </w:tcPr>
          <w:p w14:paraId="459194A7" w14:textId="77777777" w:rsidR="003A6499" w:rsidRPr="00A34D77" w:rsidRDefault="003A6499" w:rsidP="00AC619B">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Children </w:t>
            </w:r>
            <w:r w:rsidR="00FA5F37">
              <w:rPr>
                <w:rFonts w:ascii="Times New Roman" w:hAnsi="Times New Roman" w:cs="Times New Roman"/>
                <w:color w:val="000000"/>
                <w:sz w:val="20"/>
                <w:szCs w:val="20"/>
              </w:rPr>
              <w:t>(2</w:t>
            </w:r>
            <w:r w:rsidR="00AC619B">
              <w:rPr>
                <w:rFonts w:ascii="Times New Roman" w:hAnsi="Times New Roman" w:cs="Times New Roman"/>
                <w:color w:val="000000"/>
                <w:sz w:val="20"/>
                <w:szCs w:val="20"/>
              </w:rPr>
              <w:t>-17 years</w:t>
            </w:r>
            <w:r>
              <w:rPr>
                <w:rFonts w:ascii="Times New Roman" w:hAnsi="Times New Roman" w:cs="Times New Roman"/>
                <w:color w:val="000000"/>
                <w:sz w:val="20"/>
                <w:szCs w:val="20"/>
              </w:rPr>
              <w:t>)</w:t>
            </w:r>
          </w:p>
        </w:tc>
        <w:tc>
          <w:tcPr>
            <w:tcW w:w="2920" w:type="dxa"/>
            <w:gridSpan w:val="2"/>
            <w:tcBorders>
              <w:top w:val="thinThickSmallGap" w:sz="24" w:space="0" w:color="auto"/>
              <w:left w:val="nil"/>
              <w:bottom w:val="single" w:sz="4" w:space="0" w:color="auto"/>
              <w:right w:val="nil"/>
            </w:tcBorders>
          </w:tcPr>
          <w:p w14:paraId="7D00A0C2" w14:textId="77777777" w:rsidR="003A6499" w:rsidRPr="00A34D77" w:rsidRDefault="003A6499"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Children (6-59 months)</w:t>
            </w:r>
          </w:p>
        </w:tc>
      </w:tr>
      <w:tr w:rsidR="003A6499" w:rsidRPr="008615B9" w14:paraId="7FBB293C" w14:textId="77777777" w:rsidTr="00CE5EC8">
        <w:tc>
          <w:tcPr>
            <w:tcW w:w="1844" w:type="dxa"/>
            <w:vMerge/>
            <w:tcBorders>
              <w:left w:val="nil"/>
              <w:right w:val="nil"/>
            </w:tcBorders>
          </w:tcPr>
          <w:p w14:paraId="35797AC9" w14:textId="77777777" w:rsidR="003A6499" w:rsidRPr="008615B9" w:rsidRDefault="003A6499" w:rsidP="00CE5EC8">
            <w:pPr>
              <w:rPr>
                <w:rFonts w:ascii="Times New Roman" w:hAnsi="Times New Roman" w:cs="Times New Roman"/>
                <w:sz w:val="20"/>
                <w:szCs w:val="20"/>
              </w:rPr>
            </w:pPr>
          </w:p>
        </w:tc>
        <w:tc>
          <w:tcPr>
            <w:tcW w:w="1417" w:type="dxa"/>
            <w:tcBorders>
              <w:left w:val="nil"/>
              <w:bottom w:val="nil"/>
              <w:right w:val="nil"/>
            </w:tcBorders>
          </w:tcPr>
          <w:p w14:paraId="1068344F" w14:textId="77777777" w:rsidR="003A6499" w:rsidRPr="007E1512" w:rsidRDefault="00AF43F7" w:rsidP="00CE5EC8">
            <w:pPr>
              <w:pStyle w:val="NormalWeb"/>
              <w:spacing w:before="0" w:beforeAutospacing="0" w:after="0" w:afterAutospacing="0"/>
              <w:jc w:val="center"/>
              <w:textAlignment w:val="bottom"/>
              <w:rPr>
                <w:sz w:val="20"/>
                <w:szCs w:val="20"/>
              </w:rPr>
            </w:pPr>
            <w:r>
              <w:rPr>
                <w:sz w:val="20"/>
                <w:szCs w:val="20"/>
              </w:rPr>
              <w:t>Whether suffered from illness</w:t>
            </w:r>
          </w:p>
        </w:tc>
        <w:tc>
          <w:tcPr>
            <w:tcW w:w="1417" w:type="dxa"/>
            <w:tcBorders>
              <w:left w:val="nil"/>
              <w:bottom w:val="nil"/>
              <w:right w:val="nil"/>
            </w:tcBorders>
          </w:tcPr>
          <w:p w14:paraId="08AB7286" w14:textId="77777777" w:rsidR="003A6499" w:rsidRPr="007E1512" w:rsidRDefault="00AF43F7" w:rsidP="00CE5EC8">
            <w:pPr>
              <w:pStyle w:val="NormalWeb"/>
              <w:spacing w:before="0" w:beforeAutospacing="0" w:after="0" w:afterAutospacing="0"/>
              <w:jc w:val="center"/>
              <w:textAlignment w:val="bottom"/>
              <w:rPr>
                <w:sz w:val="20"/>
                <w:szCs w:val="20"/>
              </w:rPr>
            </w:pPr>
            <w:r>
              <w:rPr>
                <w:sz w:val="20"/>
                <w:szCs w:val="20"/>
              </w:rPr>
              <w:t>Sought healthcare (male)</w:t>
            </w:r>
          </w:p>
        </w:tc>
        <w:tc>
          <w:tcPr>
            <w:tcW w:w="1418" w:type="dxa"/>
            <w:tcBorders>
              <w:left w:val="nil"/>
              <w:bottom w:val="nil"/>
              <w:right w:val="nil"/>
            </w:tcBorders>
          </w:tcPr>
          <w:p w14:paraId="34553E85" w14:textId="77777777" w:rsidR="003A6499" w:rsidRPr="007E1512" w:rsidRDefault="00AF43F7" w:rsidP="00AF43F7">
            <w:pPr>
              <w:pStyle w:val="NormalWeb"/>
              <w:spacing w:before="0" w:beforeAutospacing="0" w:after="0" w:afterAutospacing="0"/>
              <w:jc w:val="center"/>
              <w:textAlignment w:val="bottom"/>
              <w:rPr>
                <w:sz w:val="20"/>
                <w:szCs w:val="20"/>
              </w:rPr>
            </w:pPr>
            <w:r>
              <w:rPr>
                <w:sz w:val="20"/>
                <w:szCs w:val="20"/>
              </w:rPr>
              <w:t>Sought healthcare (female)</w:t>
            </w:r>
          </w:p>
        </w:tc>
        <w:tc>
          <w:tcPr>
            <w:tcW w:w="1417" w:type="dxa"/>
            <w:tcBorders>
              <w:left w:val="nil"/>
              <w:bottom w:val="nil"/>
              <w:right w:val="nil"/>
            </w:tcBorders>
          </w:tcPr>
          <w:p w14:paraId="454C44DD" w14:textId="77777777" w:rsidR="00EC0706" w:rsidRDefault="00EC0706" w:rsidP="00CE5EC8">
            <w:pPr>
              <w:pStyle w:val="NormalWeb"/>
              <w:spacing w:before="0" w:beforeAutospacing="0" w:after="0" w:afterAutospacing="0"/>
              <w:jc w:val="center"/>
              <w:textAlignment w:val="bottom"/>
              <w:rPr>
                <w:sz w:val="20"/>
                <w:szCs w:val="20"/>
              </w:rPr>
            </w:pPr>
            <w:r>
              <w:rPr>
                <w:sz w:val="20"/>
                <w:szCs w:val="20"/>
              </w:rPr>
              <w:t>Weight-</w:t>
            </w:r>
            <w:r w:rsidR="00AC619B">
              <w:rPr>
                <w:sz w:val="20"/>
                <w:szCs w:val="20"/>
              </w:rPr>
              <w:t xml:space="preserve">for </w:t>
            </w:r>
            <w:r>
              <w:rPr>
                <w:sz w:val="20"/>
                <w:szCs w:val="20"/>
              </w:rPr>
              <w:t>-</w:t>
            </w:r>
            <w:r w:rsidR="00AC619B">
              <w:rPr>
                <w:sz w:val="20"/>
                <w:szCs w:val="20"/>
              </w:rPr>
              <w:t>heigh</w:t>
            </w:r>
            <w:r w:rsidR="00AF43F7">
              <w:rPr>
                <w:sz w:val="20"/>
                <w:szCs w:val="20"/>
              </w:rPr>
              <w:t>t</w:t>
            </w:r>
            <w:r>
              <w:rPr>
                <w:sz w:val="20"/>
                <w:szCs w:val="20"/>
              </w:rPr>
              <w:t xml:space="preserve"> </w:t>
            </w:r>
          </w:p>
          <w:p w14:paraId="19FAB63E" w14:textId="77777777" w:rsidR="003A6499" w:rsidRPr="007E1512" w:rsidRDefault="00EC0706" w:rsidP="00CE5EC8">
            <w:pPr>
              <w:pStyle w:val="NormalWeb"/>
              <w:spacing w:before="0" w:beforeAutospacing="0" w:after="0" w:afterAutospacing="0"/>
              <w:jc w:val="center"/>
              <w:textAlignment w:val="bottom"/>
              <w:rPr>
                <w:sz w:val="20"/>
                <w:szCs w:val="20"/>
              </w:rPr>
            </w:pPr>
            <w:r>
              <w:rPr>
                <w:sz w:val="20"/>
                <w:szCs w:val="20"/>
              </w:rPr>
              <w:t>z-score</w:t>
            </w:r>
          </w:p>
        </w:tc>
        <w:tc>
          <w:tcPr>
            <w:tcW w:w="1503" w:type="dxa"/>
            <w:tcBorders>
              <w:left w:val="nil"/>
              <w:bottom w:val="nil"/>
              <w:right w:val="nil"/>
            </w:tcBorders>
          </w:tcPr>
          <w:p w14:paraId="422E27D7" w14:textId="77777777" w:rsidR="003A6499" w:rsidRPr="007E1512" w:rsidRDefault="00EC0706" w:rsidP="00CE5EC8">
            <w:pPr>
              <w:pStyle w:val="NormalWeb"/>
              <w:spacing w:before="0" w:beforeAutospacing="0" w:after="0" w:afterAutospacing="0"/>
              <w:jc w:val="center"/>
              <w:textAlignment w:val="bottom"/>
              <w:rPr>
                <w:sz w:val="20"/>
                <w:szCs w:val="20"/>
              </w:rPr>
            </w:pPr>
            <w:r>
              <w:rPr>
                <w:sz w:val="20"/>
                <w:szCs w:val="20"/>
              </w:rPr>
              <w:t>Weight-for-</w:t>
            </w:r>
            <w:r w:rsidR="00AC619B">
              <w:rPr>
                <w:sz w:val="20"/>
                <w:szCs w:val="20"/>
              </w:rPr>
              <w:t>age</w:t>
            </w:r>
            <w:r>
              <w:rPr>
                <w:sz w:val="20"/>
                <w:szCs w:val="20"/>
              </w:rPr>
              <w:t xml:space="preserve"> z-score</w:t>
            </w:r>
          </w:p>
        </w:tc>
      </w:tr>
      <w:tr w:rsidR="003A6499" w:rsidRPr="008615B9" w14:paraId="02667764" w14:textId="77777777" w:rsidTr="00CE5EC8">
        <w:tc>
          <w:tcPr>
            <w:tcW w:w="1844" w:type="dxa"/>
            <w:vMerge/>
            <w:tcBorders>
              <w:left w:val="nil"/>
              <w:right w:val="nil"/>
            </w:tcBorders>
          </w:tcPr>
          <w:p w14:paraId="4A29E399" w14:textId="77777777" w:rsidR="003A6499" w:rsidRPr="008615B9" w:rsidRDefault="003A6499" w:rsidP="00CE5EC8">
            <w:pPr>
              <w:rPr>
                <w:rFonts w:ascii="Times New Roman" w:hAnsi="Times New Roman" w:cs="Times New Roman"/>
                <w:sz w:val="20"/>
                <w:szCs w:val="20"/>
              </w:rPr>
            </w:pPr>
          </w:p>
        </w:tc>
        <w:tc>
          <w:tcPr>
            <w:tcW w:w="1417" w:type="dxa"/>
            <w:tcBorders>
              <w:left w:val="nil"/>
              <w:bottom w:val="nil"/>
              <w:right w:val="nil"/>
            </w:tcBorders>
            <w:vAlign w:val="bottom"/>
          </w:tcPr>
          <w:p w14:paraId="440D47B6" w14:textId="77777777" w:rsidR="003A6499" w:rsidRPr="00A34D77" w:rsidRDefault="003A649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(1)</w:t>
            </w:r>
          </w:p>
        </w:tc>
        <w:tc>
          <w:tcPr>
            <w:tcW w:w="1417" w:type="dxa"/>
            <w:tcBorders>
              <w:left w:val="nil"/>
              <w:bottom w:val="nil"/>
              <w:right w:val="nil"/>
            </w:tcBorders>
            <w:vAlign w:val="bottom"/>
          </w:tcPr>
          <w:p w14:paraId="4C84F6DF" w14:textId="77777777" w:rsidR="003A6499" w:rsidRPr="00A34D77" w:rsidRDefault="003A649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(2)</w:t>
            </w:r>
          </w:p>
        </w:tc>
        <w:tc>
          <w:tcPr>
            <w:tcW w:w="1418" w:type="dxa"/>
            <w:tcBorders>
              <w:left w:val="nil"/>
              <w:bottom w:val="nil"/>
              <w:right w:val="nil"/>
            </w:tcBorders>
            <w:vAlign w:val="bottom"/>
          </w:tcPr>
          <w:p w14:paraId="23FF961D" w14:textId="77777777" w:rsidR="003A6499" w:rsidRPr="00A34D77" w:rsidRDefault="003A649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(3)</w:t>
            </w:r>
          </w:p>
        </w:tc>
        <w:tc>
          <w:tcPr>
            <w:tcW w:w="1417" w:type="dxa"/>
            <w:tcBorders>
              <w:left w:val="nil"/>
              <w:bottom w:val="nil"/>
              <w:right w:val="nil"/>
            </w:tcBorders>
            <w:vAlign w:val="bottom"/>
          </w:tcPr>
          <w:p w14:paraId="1F2EACDB" w14:textId="77777777" w:rsidR="003A6499" w:rsidRPr="00A34D77" w:rsidRDefault="003A649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(4)</w:t>
            </w:r>
          </w:p>
        </w:tc>
        <w:tc>
          <w:tcPr>
            <w:tcW w:w="1503" w:type="dxa"/>
            <w:tcBorders>
              <w:left w:val="nil"/>
              <w:bottom w:val="nil"/>
              <w:right w:val="nil"/>
            </w:tcBorders>
            <w:vAlign w:val="bottom"/>
          </w:tcPr>
          <w:p w14:paraId="5CAA0AA0" w14:textId="77777777" w:rsidR="003A6499" w:rsidRPr="00A34D77" w:rsidRDefault="003A6499" w:rsidP="00CE5EC8">
            <w:pPr>
              <w:jc w:val="center"/>
              <w:rPr>
                <w:rFonts w:ascii="Times New Roman" w:hAnsi="Times New Roman" w:cs="Times New Roman"/>
                <w:color w:val="000000"/>
                <w:sz w:val="20"/>
                <w:szCs w:val="20"/>
              </w:rPr>
            </w:pPr>
            <w:r w:rsidRPr="00A34D77">
              <w:rPr>
                <w:rFonts w:ascii="Times New Roman" w:hAnsi="Times New Roman" w:cs="Times New Roman"/>
                <w:color w:val="000000"/>
                <w:sz w:val="20"/>
                <w:szCs w:val="20"/>
              </w:rPr>
              <w:t>(5)</w:t>
            </w:r>
          </w:p>
        </w:tc>
      </w:tr>
      <w:tr w:rsidR="00211B00" w:rsidRPr="003936F0" w14:paraId="74B5F766" w14:textId="77777777" w:rsidTr="00CE5EC8">
        <w:tc>
          <w:tcPr>
            <w:tcW w:w="1844" w:type="dxa"/>
            <w:vMerge w:val="restart"/>
            <w:tcBorders>
              <w:left w:val="nil"/>
              <w:right w:val="nil"/>
            </w:tcBorders>
          </w:tcPr>
          <w:p w14:paraId="2FFEF3F2"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Group 2</w:t>
            </w:r>
          </w:p>
          <w:p w14:paraId="62E162BB"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w:t>
            </w:r>
            <w:r>
              <w:rPr>
                <w:rFonts w:ascii="Times New Roman" w:hAnsi="Times New Roman" w:cs="Times New Roman"/>
                <w:sz w:val="20"/>
                <w:szCs w:val="20"/>
              </w:rPr>
              <w:t>One-off low cash</w:t>
            </w:r>
            <w:r w:rsidRPr="008615B9">
              <w:rPr>
                <w:rFonts w:ascii="Times New Roman" w:hAnsi="Times New Roman" w:cs="Times New Roman"/>
                <w:sz w:val="20"/>
                <w:szCs w:val="20"/>
              </w:rPr>
              <w:t>)</w:t>
            </w:r>
          </w:p>
        </w:tc>
        <w:tc>
          <w:tcPr>
            <w:tcW w:w="1417" w:type="dxa"/>
            <w:tcBorders>
              <w:left w:val="nil"/>
              <w:bottom w:val="nil"/>
              <w:right w:val="nil"/>
            </w:tcBorders>
            <w:vAlign w:val="bottom"/>
          </w:tcPr>
          <w:p w14:paraId="7B958C47"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0.008</w:t>
            </w:r>
          </w:p>
        </w:tc>
        <w:tc>
          <w:tcPr>
            <w:tcW w:w="1417" w:type="dxa"/>
            <w:tcBorders>
              <w:left w:val="nil"/>
              <w:bottom w:val="nil"/>
              <w:right w:val="nil"/>
            </w:tcBorders>
            <w:vAlign w:val="bottom"/>
          </w:tcPr>
          <w:p w14:paraId="333372A9"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-0.172</w:t>
            </w:r>
          </w:p>
        </w:tc>
        <w:tc>
          <w:tcPr>
            <w:tcW w:w="1418" w:type="dxa"/>
            <w:tcBorders>
              <w:left w:val="nil"/>
              <w:bottom w:val="nil"/>
              <w:right w:val="nil"/>
            </w:tcBorders>
            <w:vAlign w:val="bottom"/>
          </w:tcPr>
          <w:p w14:paraId="57C28267"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-0.159</w:t>
            </w:r>
          </w:p>
        </w:tc>
        <w:tc>
          <w:tcPr>
            <w:tcW w:w="1417" w:type="dxa"/>
            <w:tcBorders>
              <w:left w:val="nil"/>
              <w:bottom w:val="nil"/>
              <w:right w:val="nil"/>
            </w:tcBorders>
            <w:vAlign w:val="bottom"/>
          </w:tcPr>
          <w:p w14:paraId="5C118E6B"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-0.044</w:t>
            </w:r>
          </w:p>
        </w:tc>
        <w:tc>
          <w:tcPr>
            <w:tcW w:w="1503" w:type="dxa"/>
            <w:tcBorders>
              <w:left w:val="nil"/>
              <w:bottom w:val="nil"/>
              <w:right w:val="nil"/>
            </w:tcBorders>
            <w:vAlign w:val="bottom"/>
          </w:tcPr>
          <w:p w14:paraId="28919961"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-0.134</w:t>
            </w:r>
          </w:p>
        </w:tc>
      </w:tr>
      <w:tr w:rsidR="00211B00" w:rsidRPr="003936F0" w14:paraId="7744E1A4" w14:textId="77777777" w:rsidTr="00CE5EC8">
        <w:tc>
          <w:tcPr>
            <w:tcW w:w="1844" w:type="dxa"/>
            <w:vMerge/>
            <w:tcBorders>
              <w:left w:val="nil"/>
              <w:bottom w:val="single" w:sz="4" w:space="0" w:color="auto"/>
              <w:right w:val="nil"/>
            </w:tcBorders>
          </w:tcPr>
          <w:p w14:paraId="03E10A1B" w14:textId="77777777" w:rsidR="00211B00" w:rsidRPr="008615B9" w:rsidRDefault="00211B00" w:rsidP="00211B00">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6B4D5FA2"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(0.019)</w:t>
            </w:r>
          </w:p>
        </w:tc>
        <w:tc>
          <w:tcPr>
            <w:tcW w:w="1417" w:type="dxa"/>
            <w:tcBorders>
              <w:top w:val="nil"/>
              <w:left w:val="nil"/>
              <w:bottom w:val="single" w:sz="4" w:space="0" w:color="auto"/>
              <w:right w:val="nil"/>
            </w:tcBorders>
            <w:vAlign w:val="bottom"/>
          </w:tcPr>
          <w:p w14:paraId="125AC20A"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(0.207)</w:t>
            </w:r>
          </w:p>
        </w:tc>
        <w:tc>
          <w:tcPr>
            <w:tcW w:w="1418" w:type="dxa"/>
            <w:tcBorders>
              <w:top w:val="nil"/>
              <w:left w:val="nil"/>
              <w:bottom w:val="single" w:sz="4" w:space="0" w:color="auto"/>
              <w:right w:val="nil"/>
            </w:tcBorders>
            <w:vAlign w:val="bottom"/>
          </w:tcPr>
          <w:p w14:paraId="3ED2BA99"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(0.129)</w:t>
            </w:r>
          </w:p>
        </w:tc>
        <w:tc>
          <w:tcPr>
            <w:tcW w:w="1417" w:type="dxa"/>
            <w:tcBorders>
              <w:top w:val="nil"/>
              <w:left w:val="nil"/>
              <w:bottom w:val="single" w:sz="4" w:space="0" w:color="auto"/>
              <w:right w:val="nil"/>
            </w:tcBorders>
            <w:vAlign w:val="bottom"/>
          </w:tcPr>
          <w:p w14:paraId="354D4591"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(0.141)</w:t>
            </w:r>
          </w:p>
        </w:tc>
        <w:tc>
          <w:tcPr>
            <w:tcW w:w="1503" w:type="dxa"/>
            <w:tcBorders>
              <w:top w:val="nil"/>
              <w:left w:val="nil"/>
              <w:bottom w:val="single" w:sz="4" w:space="0" w:color="auto"/>
              <w:right w:val="nil"/>
            </w:tcBorders>
            <w:vAlign w:val="bottom"/>
          </w:tcPr>
          <w:p w14:paraId="7072982D"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(0.161)</w:t>
            </w:r>
          </w:p>
        </w:tc>
      </w:tr>
      <w:tr w:rsidR="00211B00" w:rsidRPr="003936F0" w14:paraId="584C19A9" w14:textId="77777777" w:rsidTr="00CE5EC8">
        <w:tc>
          <w:tcPr>
            <w:tcW w:w="1844" w:type="dxa"/>
            <w:vMerge w:val="restart"/>
            <w:tcBorders>
              <w:left w:val="nil"/>
              <w:right w:val="nil"/>
            </w:tcBorders>
          </w:tcPr>
          <w:p w14:paraId="289154FA"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Group 3</w:t>
            </w:r>
          </w:p>
          <w:p w14:paraId="6A75D329"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(medium cash)</w:t>
            </w:r>
          </w:p>
        </w:tc>
        <w:tc>
          <w:tcPr>
            <w:tcW w:w="1417" w:type="dxa"/>
            <w:tcBorders>
              <w:left w:val="nil"/>
              <w:bottom w:val="nil"/>
              <w:right w:val="nil"/>
            </w:tcBorders>
            <w:vAlign w:val="bottom"/>
          </w:tcPr>
          <w:p w14:paraId="4532ABA7"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-0.001</w:t>
            </w:r>
          </w:p>
        </w:tc>
        <w:tc>
          <w:tcPr>
            <w:tcW w:w="1417" w:type="dxa"/>
            <w:tcBorders>
              <w:left w:val="nil"/>
              <w:bottom w:val="nil"/>
              <w:right w:val="nil"/>
            </w:tcBorders>
            <w:vAlign w:val="bottom"/>
          </w:tcPr>
          <w:p w14:paraId="43F004C1"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-0.228</w:t>
            </w:r>
          </w:p>
        </w:tc>
        <w:tc>
          <w:tcPr>
            <w:tcW w:w="1418" w:type="dxa"/>
            <w:tcBorders>
              <w:left w:val="nil"/>
              <w:bottom w:val="nil"/>
              <w:right w:val="nil"/>
            </w:tcBorders>
            <w:vAlign w:val="bottom"/>
          </w:tcPr>
          <w:p w14:paraId="69F326D8"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0.125</w:t>
            </w:r>
          </w:p>
        </w:tc>
        <w:tc>
          <w:tcPr>
            <w:tcW w:w="1417" w:type="dxa"/>
            <w:tcBorders>
              <w:left w:val="nil"/>
              <w:bottom w:val="nil"/>
              <w:right w:val="nil"/>
            </w:tcBorders>
            <w:vAlign w:val="bottom"/>
          </w:tcPr>
          <w:p w14:paraId="3026184B"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-0.060</w:t>
            </w:r>
          </w:p>
        </w:tc>
        <w:tc>
          <w:tcPr>
            <w:tcW w:w="1503" w:type="dxa"/>
            <w:tcBorders>
              <w:left w:val="nil"/>
              <w:bottom w:val="nil"/>
              <w:right w:val="nil"/>
            </w:tcBorders>
            <w:vAlign w:val="bottom"/>
          </w:tcPr>
          <w:p w14:paraId="407EB755"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0.128</w:t>
            </w:r>
          </w:p>
        </w:tc>
      </w:tr>
      <w:tr w:rsidR="00211B00" w:rsidRPr="003936F0" w14:paraId="00C3DAB9" w14:textId="77777777" w:rsidTr="00CE5EC8">
        <w:tc>
          <w:tcPr>
            <w:tcW w:w="1844" w:type="dxa"/>
            <w:vMerge/>
            <w:tcBorders>
              <w:left w:val="nil"/>
              <w:bottom w:val="single" w:sz="4" w:space="0" w:color="auto"/>
              <w:right w:val="nil"/>
            </w:tcBorders>
          </w:tcPr>
          <w:p w14:paraId="7A8143CE" w14:textId="77777777" w:rsidR="00211B00" w:rsidRPr="008615B9" w:rsidRDefault="00211B00" w:rsidP="00211B00">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4C1326C1"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(0.018)</w:t>
            </w:r>
          </w:p>
        </w:tc>
        <w:tc>
          <w:tcPr>
            <w:tcW w:w="1417" w:type="dxa"/>
            <w:tcBorders>
              <w:top w:val="nil"/>
              <w:left w:val="nil"/>
              <w:bottom w:val="single" w:sz="4" w:space="0" w:color="auto"/>
              <w:right w:val="nil"/>
            </w:tcBorders>
            <w:vAlign w:val="bottom"/>
          </w:tcPr>
          <w:p w14:paraId="15C289C4"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(0.201)</w:t>
            </w:r>
          </w:p>
        </w:tc>
        <w:tc>
          <w:tcPr>
            <w:tcW w:w="1418" w:type="dxa"/>
            <w:tcBorders>
              <w:top w:val="nil"/>
              <w:left w:val="nil"/>
              <w:bottom w:val="single" w:sz="4" w:space="0" w:color="auto"/>
              <w:right w:val="nil"/>
            </w:tcBorders>
            <w:vAlign w:val="bottom"/>
          </w:tcPr>
          <w:p w14:paraId="632BDAE6"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(0.123)</w:t>
            </w:r>
          </w:p>
        </w:tc>
        <w:tc>
          <w:tcPr>
            <w:tcW w:w="1417" w:type="dxa"/>
            <w:tcBorders>
              <w:top w:val="nil"/>
              <w:left w:val="nil"/>
              <w:bottom w:val="single" w:sz="4" w:space="0" w:color="auto"/>
              <w:right w:val="nil"/>
            </w:tcBorders>
            <w:vAlign w:val="bottom"/>
          </w:tcPr>
          <w:p w14:paraId="24799A53"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(0.145)</w:t>
            </w:r>
          </w:p>
        </w:tc>
        <w:tc>
          <w:tcPr>
            <w:tcW w:w="1503" w:type="dxa"/>
            <w:tcBorders>
              <w:top w:val="nil"/>
              <w:left w:val="nil"/>
              <w:bottom w:val="single" w:sz="4" w:space="0" w:color="auto"/>
              <w:right w:val="nil"/>
            </w:tcBorders>
            <w:vAlign w:val="bottom"/>
          </w:tcPr>
          <w:p w14:paraId="682223CA"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(0.172)</w:t>
            </w:r>
          </w:p>
        </w:tc>
      </w:tr>
      <w:tr w:rsidR="00211B00" w:rsidRPr="003936F0" w14:paraId="1275F4B8" w14:textId="77777777" w:rsidTr="00CE5EC8">
        <w:tc>
          <w:tcPr>
            <w:tcW w:w="1844" w:type="dxa"/>
            <w:vMerge w:val="restart"/>
            <w:tcBorders>
              <w:left w:val="nil"/>
              <w:right w:val="nil"/>
            </w:tcBorders>
          </w:tcPr>
          <w:p w14:paraId="74AA929E"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 xml:space="preserve">Group 4 </w:t>
            </w:r>
          </w:p>
          <w:p w14:paraId="4EC7A611" w14:textId="77777777" w:rsidR="00211B00" w:rsidRPr="008615B9" w:rsidRDefault="00211B00" w:rsidP="00211B00">
            <w:pPr>
              <w:rPr>
                <w:rFonts w:ascii="Times New Roman" w:hAnsi="Times New Roman" w:cs="Times New Roman"/>
                <w:sz w:val="20"/>
                <w:szCs w:val="20"/>
              </w:rPr>
            </w:pPr>
            <w:r w:rsidRPr="008615B9">
              <w:rPr>
                <w:rFonts w:ascii="Times New Roman" w:hAnsi="Times New Roman" w:cs="Times New Roman"/>
                <w:sz w:val="20"/>
                <w:szCs w:val="20"/>
              </w:rPr>
              <w:t>(high cash)</w:t>
            </w:r>
          </w:p>
        </w:tc>
        <w:tc>
          <w:tcPr>
            <w:tcW w:w="1417" w:type="dxa"/>
            <w:tcBorders>
              <w:left w:val="nil"/>
              <w:bottom w:val="nil"/>
              <w:right w:val="nil"/>
            </w:tcBorders>
            <w:vAlign w:val="bottom"/>
          </w:tcPr>
          <w:p w14:paraId="5C3ACA7E"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0.015</w:t>
            </w:r>
          </w:p>
        </w:tc>
        <w:tc>
          <w:tcPr>
            <w:tcW w:w="1417" w:type="dxa"/>
            <w:tcBorders>
              <w:left w:val="nil"/>
              <w:bottom w:val="nil"/>
              <w:right w:val="nil"/>
            </w:tcBorders>
            <w:vAlign w:val="bottom"/>
          </w:tcPr>
          <w:p w14:paraId="56772853"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0.173</w:t>
            </w:r>
          </w:p>
        </w:tc>
        <w:tc>
          <w:tcPr>
            <w:tcW w:w="1418" w:type="dxa"/>
            <w:tcBorders>
              <w:left w:val="nil"/>
              <w:bottom w:val="nil"/>
              <w:right w:val="nil"/>
            </w:tcBorders>
            <w:vAlign w:val="bottom"/>
          </w:tcPr>
          <w:p w14:paraId="3452EF37"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0.218**</w:t>
            </w:r>
          </w:p>
        </w:tc>
        <w:tc>
          <w:tcPr>
            <w:tcW w:w="1417" w:type="dxa"/>
            <w:tcBorders>
              <w:left w:val="nil"/>
              <w:bottom w:val="nil"/>
              <w:right w:val="nil"/>
            </w:tcBorders>
            <w:vAlign w:val="bottom"/>
          </w:tcPr>
          <w:p w14:paraId="6CAFDC81"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-0.085</w:t>
            </w:r>
          </w:p>
        </w:tc>
        <w:tc>
          <w:tcPr>
            <w:tcW w:w="1503" w:type="dxa"/>
            <w:tcBorders>
              <w:left w:val="nil"/>
              <w:bottom w:val="nil"/>
              <w:right w:val="nil"/>
            </w:tcBorders>
            <w:vAlign w:val="bottom"/>
          </w:tcPr>
          <w:p w14:paraId="31AB44AA"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-0.121</w:t>
            </w:r>
          </w:p>
        </w:tc>
      </w:tr>
      <w:tr w:rsidR="00211B00" w:rsidRPr="003936F0" w14:paraId="3408CB56" w14:textId="77777777" w:rsidTr="00CE5EC8">
        <w:tc>
          <w:tcPr>
            <w:tcW w:w="1844" w:type="dxa"/>
            <w:vMerge/>
            <w:tcBorders>
              <w:left w:val="nil"/>
              <w:bottom w:val="single" w:sz="4" w:space="0" w:color="auto"/>
              <w:right w:val="nil"/>
            </w:tcBorders>
          </w:tcPr>
          <w:p w14:paraId="5239EAD8" w14:textId="77777777" w:rsidR="00211B00" w:rsidRPr="008615B9" w:rsidRDefault="00211B00" w:rsidP="00211B00">
            <w:pPr>
              <w:rPr>
                <w:rFonts w:ascii="Times New Roman" w:hAnsi="Times New Roman" w:cs="Times New Roman"/>
                <w:sz w:val="20"/>
                <w:szCs w:val="20"/>
              </w:rPr>
            </w:pPr>
          </w:p>
        </w:tc>
        <w:tc>
          <w:tcPr>
            <w:tcW w:w="1417" w:type="dxa"/>
            <w:tcBorders>
              <w:top w:val="nil"/>
              <w:left w:val="nil"/>
              <w:bottom w:val="single" w:sz="4" w:space="0" w:color="auto"/>
              <w:right w:val="nil"/>
            </w:tcBorders>
            <w:vAlign w:val="bottom"/>
          </w:tcPr>
          <w:p w14:paraId="12F33C8F"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(0.019)</w:t>
            </w:r>
          </w:p>
        </w:tc>
        <w:tc>
          <w:tcPr>
            <w:tcW w:w="1417" w:type="dxa"/>
            <w:tcBorders>
              <w:top w:val="nil"/>
              <w:left w:val="nil"/>
              <w:bottom w:val="single" w:sz="4" w:space="0" w:color="auto"/>
              <w:right w:val="nil"/>
            </w:tcBorders>
            <w:vAlign w:val="bottom"/>
          </w:tcPr>
          <w:p w14:paraId="1866F67E"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(0.154)</w:t>
            </w:r>
          </w:p>
        </w:tc>
        <w:tc>
          <w:tcPr>
            <w:tcW w:w="1418" w:type="dxa"/>
            <w:tcBorders>
              <w:top w:val="nil"/>
              <w:left w:val="nil"/>
              <w:bottom w:val="single" w:sz="4" w:space="0" w:color="auto"/>
              <w:right w:val="nil"/>
            </w:tcBorders>
            <w:vAlign w:val="bottom"/>
          </w:tcPr>
          <w:p w14:paraId="410B109F"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(0.103)</w:t>
            </w:r>
          </w:p>
        </w:tc>
        <w:tc>
          <w:tcPr>
            <w:tcW w:w="1417" w:type="dxa"/>
            <w:tcBorders>
              <w:top w:val="nil"/>
              <w:left w:val="nil"/>
              <w:bottom w:val="single" w:sz="4" w:space="0" w:color="auto"/>
              <w:right w:val="nil"/>
            </w:tcBorders>
            <w:vAlign w:val="bottom"/>
          </w:tcPr>
          <w:p w14:paraId="60897D39"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(0.142)</w:t>
            </w:r>
          </w:p>
        </w:tc>
        <w:tc>
          <w:tcPr>
            <w:tcW w:w="1503" w:type="dxa"/>
            <w:tcBorders>
              <w:top w:val="nil"/>
              <w:left w:val="nil"/>
              <w:bottom w:val="single" w:sz="4" w:space="0" w:color="auto"/>
              <w:right w:val="nil"/>
            </w:tcBorders>
            <w:vAlign w:val="bottom"/>
          </w:tcPr>
          <w:p w14:paraId="1595EF44" w14:textId="77777777" w:rsidR="00211B00" w:rsidRPr="00875C86" w:rsidRDefault="00211B00" w:rsidP="00211B00">
            <w:pPr>
              <w:jc w:val="center"/>
              <w:rPr>
                <w:rFonts w:ascii="Times New Roman" w:hAnsi="Times New Roman" w:cs="Times New Roman"/>
                <w:color w:val="000000"/>
                <w:sz w:val="20"/>
              </w:rPr>
            </w:pPr>
            <w:r w:rsidRPr="00875C86">
              <w:rPr>
                <w:rFonts w:ascii="Times New Roman" w:hAnsi="Times New Roman" w:cs="Times New Roman"/>
                <w:color w:val="000000"/>
                <w:sz w:val="20"/>
              </w:rPr>
              <w:t>(0.160)</w:t>
            </w:r>
          </w:p>
        </w:tc>
      </w:tr>
      <w:tr w:rsidR="003A6499" w:rsidRPr="003936F0" w14:paraId="00F84FA1" w14:textId="77777777" w:rsidTr="00CE5EC8">
        <w:tc>
          <w:tcPr>
            <w:tcW w:w="1844" w:type="dxa"/>
            <w:tcBorders>
              <w:left w:val="nil"/>
              <w:right w:val="nil"/>
            </w:tcBorders>
          </w:tcPr>
          <w:p w14:paraId="6F940168" w14:textId="77777777" w:rsidR="003A6499" w:rsidRPr="008615B9" w:rsidRDefault="003A6499" w:rsidP="00CE5EC8">
            <w:pPr>
              <w:rPr>
                <w:rFonts w:ascii="Times New Roman" w:hAnsi="Times New Roman" w:cs="Times New Roman"/>
                <w:sz w:val="20"/>
                <w:szCs w:val="20"/>
              </w:rPr>
            </w:pPr>
            <w:r w:rsidRPr="008615B9">
              <w:rPr>
                <w:rFonts w:ascii="Times New Roman" w:hAnsi="Times New Roman" w:cs="Times New Roman"/>
                <w:sz w:val="20"/>
                <w:szCs w:val="20"/>
              </w:rPr>
              <w:t>Group 1 (mean)</w:t>
            </w:r>
          </w:p>
        </w:tc>
        <w:tc>
          <w:tcPr>
            <w:tcW w:w="1417" w:type="dxa"/>
            <w:tcBorders>
              <w:left w:val="nil"/>
              <w:right w:val="nil"/>
            </w:tcBorders>
            <w:vAlign w:val="bottom"/>
          </w:tcPr>
          <w:p w14:paraId="1C06EF64" w14:textId="77777777" w:rsidR="003A6499" w:rsidRPr="009743B8" w:rsidRDefault="00211B00" w:rsidP="00743F8F">
            <w:pPr>
              <w:jc w:val="center"/>
              <w:rPr>
                <w:rFonts w:ascii="Times New Roman" w:hAnsi="Times New Roman" w:cs="Times New Roman"/>
                <w:color w:val="000000"/>
                <w:sz w:val="20"/>
                <w:szCs w:val="20"/>
              </w:rPr>
            </w:pPr>
            <w:r>
              <w:rPr>
                <w:rFonts w:ascii="Times New Roman" w:hAnsi="Times New Roman" w:cs="Times New Roman"/>
                <w:color w:val="000000"/>
                <w:sz w:val="20"/>
                <w:szCs w:val="20"/>
              </w:rPr>
              <w:t>0.08</w:t>
            </w:r>
            <w:r w:rsidR="00743F8F">
              <w:rPr>
                <w:rFonts w:ascii="Times New Roman" w:hAnsi="Times New Roman" w:cs="Times New Roman"/>
                <w:color w:val="000000"/>
                <w:sz w:val="20"/>
                <w:szCs w:val="20"/>
              </w:rPr>
              <w:t>4</w:t>
            </w:r>
          </w:p>
        </w:tc>
        <w:tc>
          <w:tcPr>
            <w:tcW w:w="1417" w:type="dxa"/>
            <w:tcBorders>
              <w:left w:val="nil"/>
              <w:right w:val="nil"/>
            </w:tcBorders>
            <w:vAlign w:val="bottom"/>
          </w:tcPr>
          <w:p w14:paraId="511A8580" w14:textId="77777777" w:rsidR="003A6499" w:rsidRPr="009743B8" w:rsidRDefault="00D77150"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743F8F">
              <w:rPr>
                <w:rFonts w:ascii="Times New Roman" w:hAnsi="Times New Roman" w:cs="Times New Roman"/>
                <w:color w:val="000000"/>
                <w:sz w:val="20"/>
                <w:szCs w:val="20"/>
              </w:rPr>
              <w:t>.72</w:t>
            </w:r>
          </w:p>
        </w:tc>
        <w:tc>
          <w:tcPr>
            <w:tcW w:w="1418" w:type="dxa"/>
            <w:tcBorders>
              <w:left w:val="nil"/>
              <w:right w:val="nil"/>
            </w:tcBorders>
            <w:vAlign w:val="bottom"/>
          </w:tcPr>
          <w:p w14:paraId="018065DB" w14:textId="77777777" w:rsidR="003A6499" w:rsidRPr="009743B8" w:rsidRDefault="00743F8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0.76</w:t>
            </w:r>
          </w:p>
        </w:tc>
        <w:tc>
          <w:tcPr>
            <w:tcW w:w="1417" w:type="dxa"/>
            <w:tcBorders>
              <w:left w:val="nil"/>
              <w:right w:val="nil"/>
            </w:tcBorders>
            <w:vAlign w:val="bottom"/>
          </w:tcPr>
          <w:p w14:paraId="35D03AAE" w14:textId="77777777" w:rsidR="003A6499" w:rsidRPr="009743B8" w:rsidRDefault="00743F8F" w:rsidP="00CE5EC8">
            <w:pPr>
              <w:jc w:val="center"/>
              <w:rPr>
                <w:rFonts w:ascii="Times New Roman" w:hAnsi="Times New Roman" w:cs="Times New Roman"/>
                <w:color w:val="000000"/>
                <w:sz w:val="20"/>
                <w:szCs w:val="20"/>
              </w:rPr>
            </w:pPr>
            <w:r w:rsidRPr="00743F8F">
              <w:rPr>
                <w:rFonts w:ascii="Times New Roman" w:hAnsi="Times New Roman" w:cs="Times New Roman"/>
                <w:color w:val="000000"/>
                <w:sz w:val="20"/>
                <w:szCs w:val="20"/>
              </w:rPr>
              <w:t>-</w:t>
            </w:r>
            <w:r>
              <w:rPr>
                <w:rFonts w:ascii="Times New Roman" w:hAnsi="Times New Roman" w:cs="Times New Roman"/>
                <w:color w:val="000000"/>
                <w:sz w:val="20"/>
                <w:szCs w:val="20"/>
              </w:rPr>
              <w:t>0</w:t>
            </w:r>
            <w:r w:rsidRPr="00743F8F">
              <w:rPr>
                <w:rFonts w:ascii="Times New Roman" w:hAnsi="Times New Roman" w:cs="Times New Roman"/>
                <w:color w:val="000000"/>
                <w:sz w:val="20"/>
                <w:szCs w:val="20"/>
              </w:rPr>
              <w:t>.416</w:t>
            </w:r>
          </w:p>
        </w:tc>
        <w:tc>
          <w:tcPr>
            <w:tcW w:w="1503" w:type="dxa"/>
            <w:tcBorders>
              <w:left w:val="nil"/>
              <w:right w:val="nil"/>
            </w:tcBorders>
            <w:vAlign w:val="bottom"/>
          </w:tcPr>
          <w:p w14:paraId="106800ED" w14:textId="77777777" w:rsidR="003A6499" w:rsidRPr="009743B8" w:rsidRDefault="00743F8F" w:rsidP="00CE5EC8">
            <w:pPr>
              <w:jc w:val="center"/>
              <w:rPr>
                <w:rFonts w:ascii="Times New Roman" w:hAnsi="Times New Roman" w:cs="Times New Roman"/>
                <w:color w:val="000000"/>
                <w:sz w:val="20"/>
                <w:szCs w:val="20"/>
              </w:rPr>
            </w:pPr>
            <w:r>
              <w:rPr>
                <w:rFonts w:ascii="Times New Roman" w:hAnsi="Times New Roman" w:cs="Times New Roman"/>
                <w:color w:val="000000"/>
                <w:sz w:val="20"/>
                <w:szCs w:val="20"/>
              </w:rPr>
              <w:t>-0.663</w:t>
            </w:r>
          </w:p>
        </w:tc>
      </w:tr>
      <w:tr w:rsidR="00211B00" w:rsidRPr="003936F0" w14:paraId="775445A4" w14:textId="77777777" w:rsidTr="00CE5EC8">
        <w:tc>
          <w:tcPr>
            <w:tcW w:w="1844" w:type="dxa"/>
            <w:tcBorders>
              <w:left w:val="nil"/>
              <w:right w:val="nil"/>
            </w:tcBorders>
          </w:tcPr>
          <w:p w14:paraId="51138A8F" w14:textId="77777777" w:rsidR="00211B00" w:rsidRPr="00721D14" w:rsidRDefault="00211B00" w:rsidP="00211B00">
            <w:pPr>
              <w:rPr>
                <w:rFonts w:ascii="Times New Roman" w:hAnsi="Times New Roman" w:cs="Times New Roman"/>
                <w:sz w:val="20"/>
                <w:szCs w:val="20"/>
              </w:rPr>
            </w:pPr>
            <w:r w:rsidRPr="00721D14">
              <w:rPr>
                <w:rFonts w:ascii="Times New Roman" w:hAnsi="Times New Roman" w:cs="Times New Roman"/>
                <w:sz w:val="20"/>
                <w:szCs w:val="20"/>
              </w:rPr>
              <w:t xml:space="preserve">Observation </w:t>
            </w:r>
          </w:p>
        </w:tc>
        <w:tc>
          <w:tcPr>
            <w:tcW w:w="1417" w:type="dxa"/>
            <w:tcBorders>
              <w:left w:val="nil"/>
              <w:right w:val="nil"/>
            </w:tcBorders>
            <w:vAlign w:val="bottom"/>
          </w:tcPr>
          <w:p w14:paraId="75B77D31" w14:textId="77777777" w:rsidR="00211B00" w:rsidRPr="00211B00" w:rsidRDefault="00211B00" w:rsidP="00211B00">
            <w:pPr>
              <w:jc w:val="center"/>
              <w:rPr>
                <w:rFonts w:ascii="Calibri" w:hAnsi="Calibri"/>
                <w:color w:val="000000"/>
                <w:sz w:val="20"/>
              </w:rPr>
            </w:pPr>
            <w:r w:rsidRPr="00211B00">
              <w:rPr>
                <w:rFonts w:ascii="Calibri" w:hAnsi="Calibri"/>
                <w:color w:val="000000"/>
                <w:sz w:val="20"/>
              </w:rPr>
              <w:t>1,819</w:t>
            </w:r>
          </w:p>
        </w:tc>
        <w:tc>
          <w:tcPr>
            <w:tcW w:w="1417" w:type="dxa"/>
            <w:tcBorders>
              <w:left w:val="nil"/>
              <w:right w:val="nil"/>
            </w:tcBorders>
            <w:vAlign w:val="bottom"/>
          </w:tcPr>
          <w:p w14:paraId="1B4AC607"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72</w:t>
            </w:r>
          </w:p>
        </w:tc>
        <w:tc>
          <w:tcPr>
            <w:tcW w:w="1418" w:type="dxa"/>
            <w:tcBorders>
              <w:left w:val="nil"/>
              <w:right w:val="nil"/>
            </w:tcBorders>
            <w:vAlign w:val="bottom"/>
          </w:tcPr>
          <w:p w14:paraId="1E9BAC86"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91</w:t>
            </w:r>
          </w:p>
        </w:tc>
        <w:tc>
          <w:tcPr>
            <w:tcW w:w="1417" w:type="dxa"/>
            <w:tcBorders>
              <w:left w:val="nil"/>
              <w:right w:val="nil"/>
            </w:tcBorders>
            <w:vAlign w:val="bottom"/>
          </w:tcPr>
          <w:p w14:paraId="55364A13"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894</w:t>
            </w:r>
          </w:p>
        </w:tc>
        <w:tc>
          <w:tcPr>
            <w:tcW w:w="1503" w:type="dxa"/>
            <w:tcBorders>
              <w:left w:val="nil"/>
              <w:right w:val="nil"/>
            </w:tcBorders>
            <w:vAlign w:val="bottom"/>
          </w:tcPr>
          <w:p w14:paraId="1EC499FD"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910</w:t>
            </w:r>
          </w:p>
        </w:tc>
      </w:tr>
      <w:tr w:rsidR="00211B00" w:rsidRPr="003936F0" w14:paraId="473B4A22" w14:textId="77777777" w:rsidTr="00CE5EC8">
        <w:tc>
          <w:tcPr>
            <w:tcW w:w="1844" w:type="dxa"/>
            <w:tcBorders>
              <w:left w:val="nil"/>
              <w:bottom w:val="thickThinSmallGap" w:sz="24" w:space="0" w:color="auto"/>
              <w:right w:val="nil"/>
            </w:tcBorders>
          </w:tcPr>
          <w:p w14:paraId="77009066" w14:textId="77777777" w:rsidR="00211B00" w:rsidRPr="00721D14" w:rsidRDefault="00211B00" w:rsidP="00211B00">
            <w:pPr>
              <w:rPr>
                <w:rFonts w:ascii="Times New Roman" w:hAnsi="Times New Roman" w:cs="Times New Roman"/>
                <w:sz w:val="20"/>
                <w:szCs w:val="20"/>
              </w:rPr>
            </w:pPr>
            <w:r w:rsidRPr="00721D14">
              <w:rPr>
                <w:rFonts w:ascii="Times New Roman" w:hAnsi="Times New Roman" w:cs="Times New Roman"/>
                <w:sz w:val="20"/>
                <w:szCs w:val="20"/>
              </w:rPr>
              <w:t>R-square</w:t>
            </w:r>
          </w:p>
        </w:tc>
        <w:tc>
          <w:tcPr>
            <w:tcW w:w="1417" w:type="dxa"/>
            <w:tcBorders>
              <w:left w:val="nil"/>
              <w:bottom w:val="thickThinSmallGap" w:sz="24" w:space="0" w:color="auto"/>
              <w:right w:val="nil"/>
            </w:tcBorders>
            <w:vAlign w:val="bottom"/>
          </w:tcPr>
          <w:p w14:paraId="6BB08194" w14:textId="77777777" w:rsidR="00211B00" w:rsidRPr="00211B00" w:rsidRDefault="00211B00" w:rsidP="00211B00">
            <w:pPr>
              <w:jc w:val="center"/>
              <w:rPr>
                <w:rFonts w:ascii="Calibri" w:hAnsi="Calibri"/>
                <w:color w:val="000000"/>
                <w:sz w:val="20"/>
              </w:rPr>
            </w:pPr>
            <w:r w:rsidRPr="00211B00">
              <w:rPr>
                <w:rFonts w:ascii="Calibri" w:hAnsi="Calibri"/>
                <w:color w:val="000000"/>
                <w:sz w:val="20"/>
              </w:rPr>
              <w:t>0.003</w:t>
            </w:r>
          </w:p>
        </w:tc>
        <w:tc>
          <w:tcPr>
            <w:tcW w:w="1417" w:type="dxa"/>
            <w:tcBorders>
              <w:left w:val="nil"/>
              <w:bottom w:val="thickThinSmallGap" w:sz="24" w:space="0" w:color="auto"/>
              <w:right w:val="nil"/>
            </w:tcBorders>
            <w:vAlign w:val="bottom"/>
          </w:tcPr>
          <w:p w14:paraId="6D67F396"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0.139</w:t>
            </w:r>
          </w:p>
        </w:tc>
        <w:tc>
          <w:tcPr>
            <w:tcW w:w="1418" w:type="dxa"/>
            <w:tcBorders>
              <w:left w:val="nil"/>
              <w:bottom w:val="thickThinSmallGap" w:sz="24" w:space="0" w:color="auto"/>
              <w:right w:val="nil"/>
            </w:tcBorders>
            <w:vAlign w:val="bottom"/>
          </w:tcPr>
          <w:p w14:paraId="47F8C631"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0.132</w:t>
            </w:r>
          </w:p>
        </w:tc>
        <w:tc>
          <w:tcPr>
            <w:tcW w:w="1417" w:type="dxa"/>
            <w:tcBorders>
              <w:left w:val="nil"/>
              <w:bottom w:val="thickThinSmallGap" w:sz="24" w:space="0" w:color="auto"/>
              <w:right w:val="nil"/>
            </w:tcBorders>
            <w:vAlign w:val="bottom"/>
          </w:tcPr>
          <w:p w14:paraId="2DD813A7"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0.011</w:t>
            </w:r>
          </w:p>
        </w:tc>
        <w:tc>
          <w:tcPr>
            <w:tcW w:w="1503" w:type="dxa"/>
            <w:tcBorders>
              <w:left w:val="nil"/>
              <w:bottom w:val="thickThinSmallGap" w:sz="24" w:space="0" w:color="auto"/>
              <w:right w:val="nil"/>
            </w:tcBorders>
            <w:vAlign w:val="bottom"/>
          </w:tcPr>
          <w:p w14:paraId="5576BCF1" w14:textId="77777777" w:rsidR="00211B00" w:rsidRPr="00211B00" w:rsidRDefault="00211B00" w:rsidP="00211B00">
            <w:pPr>
              <w:jc w:val="center"/>
              <w:rPr>
                <w:rFonts w:ascii="Times New Roman" w:hAnsi="Times New Roman" w:cs="Times New Roman"/>
                <w:color w:val="000000"/>
                <w:sz w:val="20"/>
              </w:rPr>
            </w:pPr>
            <w:r w:rsidRPr="00211B00">
              <w:rPr>
                <w:rFonts w:ascii="Times New Roman" w:hAnsi="Times New Roman" w:cs="Times New Roman"/>
                <w:color w:val="000000"/>
                <w:sz w:val="20"/>
              </w:rPr>
              <w:t>0.006</w:t>
            </w:r>
          </w:p>
        </w:tc>
      </w:tr>
    </w:tbl>
    <w:p w14:paraId="4897D95C" w14:textId="3660A0AC" w:rsidR="009743B8" w:rsidRDefault="003A6499" w:rsidP="00B823CD">
      <w:pPr>
        <w:spacing w:line="240" w:lineRule="auto"/>
        <w:rPr>
          <w:rFonts w:ascii="Times New Roman" w:hAnsi="Times New Roman" w:cs="Times New Roman"/>
          <w:sz w:val="20"/>
          <w:szCs w:val="24"/>
        </w:rPr>
      </w:pPr>
      <w:r w:rsidRPr="00C61962">
        <w:rPr>
          <w:rFonts w:ascii="Times New Roman" w:hAnsi="Times New Roman" w:cs="Times New Roman"/>
          <w:sz w:val="20"/>
          <w:szCs w:val="24"/>
        </w:rPr>
        <w:t>Note: *, ** and *** denote significance from the control group at 10%, 5% and 1% respectively. Average value for Group 1 is taken from the follow-up survey for assessing the magnitude of impacts.</w:t>
      </w:r>
      <w:r w:rsidR="005778B0">
        <w:rPr>
          <w:rFonts w:ascii="Times New Roman" w:hAnsi="Times New Roman" w:cs="Times New Roman"/>
          <w:sz w:val="20"/>
          <w:szCs w:val="24"/>
        </w:rPr>
        <w:t xml:space="preserve"> WHZ and WAZ data were collected only at endline.</w:t>
      </w:r>
    </w:p>
    <w:p w14:paraId="047A848E" w14:textId="4F3637B2" w:rsidR="00536545" w:rsidRDefault="00945A17" w:rsidP="00B4202D">
      <w:pPr>
        <w:rPr>
          <w:rFonts w:ascii="Times New Roman" w:hAnsi="Times New Roman" w:cs="Times New Roman"/>
          <w:sz w:val="24"/>
          <w:szCs w:val="24"/>
        </w:rPr>
      </w:pPr>
      <w:r>
        <w:rPr>
          <w:rFonts w:ascii="Times New Roman" w:hAnsi="Times New Roman" w:cs="Times New Roman"/>
          <w:sz w:val="24"/>
          <w:szCs w:val="24"/>
        </w:rPr>
        <w:t xml:space="preserve">For measuring impact on child nutrition, anthropometric data was collected at follow-up survey. </w:t>
      </w:r>
      <w:r w:rsidR="00EC0706">
        <w:rPr>
          <w:rFonts w:ascii="Times New Roman" w:hAnsi="Times New Roman" w:cs="Times New Roman"/>
          <w:sz w:val="24"/>
          <w:szCs w:val="24"/>
        </w:rPr>
        <w:t xml:space="preserve">We do not find any significant effect on </w:t>
      </w:r>
      <w:r w:rsidR="00F874A4">
        <w:rPr>
          <w:rFonts w:ascii="Times New Roman" w:hAnsi="Times New Roman" w:cs="Times New Roman"/>
          <w:sz w:val="24"/>
          <w:szCs w:val="24"/>
        </w:rPr>
        <w:t>weight-for-height or weight-for-age</w:t>
      </w:r>
      <w:r w:rsidR="00A664F0">
        <w:rPr>
          <w:rFonts w:ascii="Times New Roman" w:hAnsi="Times New Roman" w:cs="Times New Roman"/>
          <w:sz w:val="24"/>
          <w:szCs w:val="24"/>
        </w:rPr>
        <w:t xml:space="preserve"> z-scores</w:t>
      </w:r>
      <w:r w:rsidR="00982474">
        <w:rPr>
          <w:rFonts w:ascii="Times New Roman" w:hAnsi="Times New Roman" w:cs="Times New Roman"/>
          <w:sz w:val="24"/>
          <w:szCs w:val="24"/>
        </w:rPr>
        <w:t xml:space="preserve"> for children aged 6-59 months</w:t>
      </w:r>
      <w:r w:rsidR="00E6301A">
        <w:rPr>
          <w:rFonts w:ascii="Times New Roman" w:hAnsi="Times New Roman" w:cs="Times New Roman"/>
          <w:sz w:val="24"/>
          <w:szCs w:val="24"/>
        </w:rPr>
        <w:t xml:space="preserve">. Since the grants do not have any major effect on dietary diversity, the lack of impact on nutrition is not surprising. </w:t>
      </w:r>
      <w:r w:rsidR="00B4202D">
        <w:rPr>
          <w:rFonts w:ascii="Times New Roman" w:hAnsi="Times New Roman" w:cs="Times New Roman"/>
          <w:sz w:val="24"/>
          <w:szCs w:val="24"/>
        </w:rPr>
        <w:t xml:space="preserve">With a few exceptions (e.g. IFPRI, </w:t>
      </w:r>
      <w:r w:rsidR="00831BE6">
        <w:rPr>
          <w:rFonts w:ascii="Times New Roman" w:hAnsi="Times New Roman" w:cs="Times New Roman"/>
          <w:sz w:val="24"/>
          <w:szCs w:val="24"/>
        </w:rPr>
        <w:t>2016</w:t>
      </w:r>
      <w:r w:rsidR="00B4202D">
        <w:rPr>
          <w:rFonts w:ascii="Times New Roman" w:hAnsi="Times New Roman" w:cs="Times New Roman"/>
          <w:sz w:val="24"/>
          <w:szCs w:val="24"/>
        </w:rPr>
        <w:t xml:space="preserve">), </w:t>
      </w:r>
      <w:r w:rsidR="00E821E9">
        <w:rPr>
          <w:rFonts w:ascii="Times New Roman" w:hAnsi="Times New Roman" w:cs="Times New Roman"/>
          <w:sz w:val="24"/>
          <w:szCs w:val="24"/>
        </w:rPr>
        <w:t xml:space="preserve">there is a major gap in assessing the </w:t>
      </w:r>
      <w:r w:rsidR="00536545">
        <w:rPr>
          <w:rFonts w:ascii="Times New Roman" w:hAnsi="Times New Roman" w:cs="Times New Roman"/>
          <w:sz w:val="24"/>
          <w:szCs w:val="24"/>
        </w:rPr>
        <w:t>impact of anti-poverty programmes on child nutrition</w:t>
      </w:r>
      <w:r w:rsidR="00B4202D">
        <w:rPr>
          <w:rFonts w:ascii="Times New Roman" w:hAnsi="Times New Roman" w:cs="Times New Roman"/>
          <w:sz w:val="24"/>
          <w:szCs w:val="24"/>
        </w:rPr>
        <w:t xml:space="preserve">. </w:t>
      </w:r>
      <w:r w:rsidR="00B4202D" w:rsidRPr="00B4202D">
        <w:rPr>
          <w:rFonts w:ascii="Times New Roman" w:hAnsi="Times New Roman" w:cs="Times New Roman"/>
          <w:sz w:val="24"/>
          <w:szCs w:val="24"/>
        </w:rPr>
        <w:t>A review of the evidence on comparative cost-effectivenes</w:t>
      </w:r>
      <w:r w:rsidR="00B4202D">
        <w:rPr>
          <w:rFonts w:ascii="Times New Roman" w:hAnsi="Times New Roman" w:cs="Times New Roman"/>
          <w:sz w:val="24"/>
          <w:szCs w:val="24"/>
        </w:rPr>
        <w:t xml:space="preserve">s analysis by Gentilini (2016) conclude that </w:t>
      </w:r>
      <w:r w:rsidR="00B4202D" w:rsidRPr="00B4202D">
        <w:rPr>
          <w:rFonts w:ascii="Times New Roman" w:hAnsi="Times New Roman" w:cs="Times New Roman"/>
          <w:sz w:val="24"/>
          <w:szCs w:val="24"/>
        </w:rPr>
        <w:t xml:space="preserve">the overall evidence base of impacts of </w:t>
      </w:r>
      <w:r w:rsidR="00B4202D">
        <w:rPr>
          <w:rFonts w:ascii="Times New Roman" w:hAnsi="Times New Roman" w:cs="Times New Roman"/>
          <w:sz w:val="24"/>
          <w:szCs w:val="24"/>
        </w:rPr>
        <w:t xml:space="preserve">cash transfers </w:t>
      </w:r>
      <w:r w:rsidR="00B4202D" w:rsidRPr="00B4202D">
        <w:rPr>
          <w:rFonts w:ascii="Times New Roman" w:hAnsi="Times New Roman" w:cs="Times New Roman"/>
          <w:sz w:val="24"/>
          <w:szCs w:val="24"/>
        </w:rPr>
        <w:t xml:space="preserve">on child malnutrition is still limited. </w:t>
      </w:r>
      <w:r w:rsidR="006864C8" w:rsidRPr="00B4202D">
        <w:rPr>
          <w:rFonts w:ascii="Times New Roman" w:hAnsi="Times New Roman" w:cs="Times New Roman"/>
          <w:sz w:val="24"/>
          <w:szCs w:val="24"/>
        </w:rPr>
        <w:t>Among the few studies that assessed nutritional im</w:t>
      </w:r>
      <w:r w:rsidR="006864C8">
        <w:rPr>
          <w:rFonts w:ascii="Times New Roman" w:hAnsi="Times New Roman" w:cs="Times New Roman"/>
          <w:sz w:val="24"/>
          <w:szCs w:val="24"/>
        </w:rPr>
        <w:t xml:space="preserve">pacts in Sub-Saharan Africa, Langendorf et al (2014) </w:t>
      </w:r>
      <w:r w:rsidR="006864C8" w:rsidRPr="00B4202D">
        <w:rPr>
          <w:rFonts w:ascii="Times New Roman" w:hAnsi="Times New Roman" w:cs="Times New Roman"/>
          <w:sz w:val="24"/>
          <w:szCs w:val="24"/>
        </w:rPr>
        <w:t>find that cash transfers alone is not as effective as combining cash with supplementary food.</w:t>
      </w:r>
      <w:r w:rsidR="006864C8">
        <w:rPr>
          <w:rFonts w:ascii="Times New Roman" w:hAnsi="Times New Roman" w:cs="Times New Roman"/>
          <w:sz w:val="24"/>
          <w:szCs w:val="24"/>
        </w:rPr>
        <w:t xml:space="preserve"> </w:t>
      </w:r>
      <w:r w:rsidR="00E13763">
        <w:rPr>
          <w:rFonts w:ascii="Times New Roman" w:hAnsi="Times New Roman" w:cs="Times New Roman"/>
          <w:sz w:val="24"/>
          <w:szCs w:val="24"/>
        </w:rPr>
        <w:t xml:space="preserve">Similarly, </w:t>
      </w:r>
      <w:r w:rsidR="00026B73">
        <w:rPr>
          <w:rFonts w:ascii="Times New Roman" w:hAnsi="Times New Roman" w:cs="Times New Roman"/>
          <w:sz w:val="24"/>
          <w:szCs w:val="24"/>
        </w:rPr>
        <w:t xml:space="preserve">small or </w:t>
      </w:r>
      <w:r w:rsidR="00E13763">
        <w:rPr>
          <w:rFonts w:ascii="Times New Roman" w:hAnsi="Times New Roman" w:cs="Times New Roman"/>
          <w:sz w:val="24"/>
          <w:szCs w:val="24"/>
        </w:rPr>
        <w:t xml:space="preserve">no significant effects of cash transfers </w:t>
      </w:r>
      <w:r w:rsidR="00FE25D2">
        <w:rPr>
          <w:rFonts w:ascii="Times New Roman" w:hAnsi="Times New Roman" w:cs="Times New Roman"/>
          <w:sz w:val="24"/>
          <w:szCs w:val="24"/>
        </w:rPr>
        <w:t xml:space="preserve">on </w:t>
      </w:r>
      <w:r w:rsidR="00026B73">
        <w:rPr>
          <w:rFonts w:ascii="Times New Roman" w:hAnsi="Times New Roman" w:cs="Times New Roman"/>
          <w:sz w:val="24"/>
          <w:szCs w:val="24"/>
        </w:rPr>
        <w:t xml:space="preserve">child </w:t>
      </w:r>
      <w:r w:rsidR="00FE25D2">
        <w:rPr>
          <w:rFonts w:ascii="Times New Roman" w:hAnsi="Times New Roman" w:cs="Times New Roman"/>
          <w:sz w:val="24"/>
          <w:szCs w:val="24"/>
        </w:rPr>
        <w:t xml:space="preserve">nutrition </w:t>
      </w:r>
      <w:r w:rsidR="00E13763">
        <w:rPr>
          <w:rFonts w:ascii="Times New Roman" w:hAnsi="Times New Roman" w:cs="Times New Roman"/>
          <w:sz w:val="24"/>
          <w:szCs w:val="24"/>
        </w:rPr>
        <w:t xml:space="preserve">are observed by </w:t>
      </w:r>
      <w:r w:rsidR="00CC47EC">
        <w:rPr>
          <w:rFonts w:ascii="Times New Roman" w:hAnsi="Times New Roman" w:cs="Times New Roman"/>
          <w:sz w:val="24"/>
          <w:szCs w:val="24"/>
        </w:rPr>
        <w:t>Berhane et al (2016</w:t>
      </w:r>
      <w:r w:rsidR="00026B73">
        <w:rPr>
          <w:rFonts w:ascii="Times New Roman" w:hAnsi="Times New Roman" w:cs="Times New Roman"/>
          <w:sz w:val="24"/>
          <w:szCs w:val="24"/>
        </w:rPr>
        <w:t>) in Ethiopia, Ev</w:t>
      </w:r>
      <w:r w:rsidR="00E13763" w:rsidRPr="007E7AAF">
        <w:rPr>
          <w:rFonts w:ascii="Times New Roman" w:hAnsi="Times New Roman" w:cs="Times New Roman"/>
          <w:sz w:val="24"/>
          <w:szCs w:val="24"/>
        </w:rPr>
        <w:t>ans et al (2014) in Tanzania and OPM (201</w:t>
      </w:r>
      <w:r w:rsidR="00CC47EC">
        <w:rPr>
          <w:rFonts w:ascii="Times New Roman" w:hAnsi="Times New Roman" w:cs="Times New Roman"/>
          <w:sz w:val="24"/>
          <w:szCs w:val="24"/>
        </w:rPr>
        <w:t>6</w:t>
      </w:r>
      <w:r w:rsidR="00E13763" w:rsidRPr="007E7AAF">
        <w:rPr>
          <w:rFonts w:ascii="Times New Roman" w:hAnsi="Times New Roman" w:cs="Times New Roman"/>
          <w:sz w:val="24"/>
          <w:szCs w:val="24"/>
        </w:rPr>
        <w:t>) in Kenya.</w:t>
      </w:r>
      <w:r w:rsidR="00E13763">
        <w:rPr>
          <w:rFonts w:ascii="Times New Roman" w:hAnsi="Times New Roman" w:cs="Times New Roman"/>
          <w:sz w:val="24"/>
          <w:szCs w:val="24"/>
        </w:rPr>
        <w:t xml:space="preserve"> </w:t>
      </w:r>
      <w:r w:rsidR="00DF44CB">
        <w:rPr>
          <w:rFonts w:ascii="Times New Roman" w:hAnsi="Times New Roman" w:cs="Times New Roman"/>
          <w:sz w:val="24"/>
          <w:szCs w:val="24"/>
        </w:rPr>
        <w:t xml:space="preserve">Several other systematic reviews do not find robust evidence of impact of cash transfer on child nutrition (e.g. Manley et al, 2012, de Groot et al, 2017). </w:t>
      </w:r>
    </w:p>
    <w:p w14:paraId="6B3BDECD" w14:textId="77777777" w:rsidR="00AF03D2" w:rsidRPr="00B4202D" w:rsidRDefault="00AF03D2" w:rsidP="00B4202D">
      <w:pPr>
        <w:rPr>
          <w:rFonts w:ascii="Times New Roman" w:hAnsi="Times New Roman" w:cs="Times New Roman"/>
          <w:sz w:val="24"/>
          <w:szCs w:val="24"/>
        </w:rPr>
      </w:pPr>
    </w:p>
    <w:p w14:paraId="72DF468C" w14:textId="2A63DA9B" w:rsidR="00303993" w:rsidRDefault="00727252" w:rsidP="0085704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Robustness and </w:t>
      </w:r>
      <w:r w:rsidR="000D2D87">
        <w:rPr>
          <w:rFonts w:ascii="Times New Roman" w:hAnsi="Times New Roman" w:cs="Times New Roman"/>
          <w:b/>
          <w:sz w:val="24"/>
          <w:szCs w:val="24"/>
        </w:rPr>
        <w:t xml:space="preserve">Limitations </w:t>
      </w:r>
      <w:r w:rsidR="0006045B">
        <w:rPr>
          <w:rFonts w:ascii="Times New Roman" w:hAnsi="Times New Roman" w:cs="Times New Roman"/>
          <w:b/>
          <w:sz w:val="24"/>
          <w:szCs w:val="24"/>
        </w:rPr>
        <w:t xml:space="preserve">of </w:t>
      </w:r>
      <w:r w:rsidR="000D2D87">
        <w:rPr>
          <w:rFonts w:ascii="Times New Roman" w:hAnsi="Times New Roman" w:cs="Times New Roman"/>
          <w:b/>
          <w:sz w:val="24"/>
          <w:szCs w:val="24"/>
        </w:rPr>
        <w:t xml:space="preserve">the Study </w:t>
      </w:r>
    </w:p>
    <w:p w14:paraId="7AA24E3C" w14:textId="77777777" w:rsidR="00BF1B9A" w:rsidRDefault="00C5309A" w:rsidP="004878A8">
      <w:pPr>
        <w:rPr>
          <w:rFonts w:ascii="Times New Roman" w:hAnsi="Times New Roman" w:cs="Times New Roman"/>
          <w:sz w:val="24"/>
          <w:szCs w:val="24"/>
        </w:rPr>
      </w:pPr>
      <w:r>
        <w:rPr>
          <w:rFonts w:ascii="Times New Roman" w:hAnsi="Times New Roman" w:cs="Times New Roman"/>
          <w:sz w:val="24"/>
          <w:szCs w:val="24"/>
        </w:rPr>
        <w:t xml:space="preserve">There are several concerns that could influence the interpretation of the results or generalizing the findings. </w:t>
      </w:r>
      <w:r w:rsidR="00A87089">
        <w:rPr>
          <w:rFonts w:ascii="Times New Roman" w:hAnsi="Times New Roman" w:cs="Times New Roman"/>
          <w:sz w:val="24"/>
          <w:szCs w:val="24"/>
        </w:rPr>
        <w:t>In this section</w:t>
      </w:r>
      <w:r w:rsidR="00EC0891">
        <w:rPr>
          <w:rFonts w:ascii="Times New Roman" w:hAnsi="Times New Roman" w:cs="Times New Roman"/>
          <w:sz w:val="24"/>
          <w:szCs w:val="24"/>
        </w:rPr>
        <w:t>,</w:t>
      </w:r>
      <w:r w:rsidR="00A87089">
        <w:rPr>
          <w:rFonts w:ascii="Times New Roman" w:hAnsi="Times New Roman" w:cs="Times New Roman"/>
          <w:sz w:val="24"/>
          <w:szCs w:val="24"/>
        </w:rPr>
        <w:t xml:space="preserve"> we discuss implication of </w:t>
      </w:r>
      <w:r w:rsidR="00983BB6">
        <w:rPr>
          <w:rFonts w:ascii="Times New Roman" w:hAnsi="Times New Roman" w:cs="Times New Roman"/>
          <w:sz w:val="24"/>
          <w:szCs w:val="24"/>
        </w:rPr>
        <w:t>a few</w:t>
      </w:r>
      <w:r w:rsidR="00A87089">
        <w:rPr>
          <w:rFonts w:ascii="Times New Roman" w:hAnsi="Times New Roman" w:cs="Times New Roman"/>
          <w:sz w:val="24"/>
          <w:szCs w:val="24"/>
        </w:rPr>
        <w:t xml:space="preserve"> of </w:t>
      </w:r>
      <w:r w:rsidR="00983BB6">
        <w:rPr>
          <w:rFonts w:ascii="Times New Roman" w:hAnsi="Times New Roman" w:cs="Times New Roman"/>
          <w:sz w:val="24"/>
          <w:szCs w:val="24"/>
        </w:rPr>
        <w:t xml:space="preserve">the major </w:t>
      </w:r>
      <w:r w:rsidR="00A87089">
        <w:rPr>
          <w:rFonts w:ascii="Times New Roman" w:hAnsi="Times New Roman" w:cs="Times New Roman"/>
          <w:sz w:val="24"/>
          <w:szCs w:val="24"/>
        </w:rPr>
        <w:t xml:space="preserve">concerns. </w:t>
      </w:r>
      <w:r w:rsidR="005F3ABC">
        <w:rPr>
          <w:rFonts w:ascii="Times New Roman" w:hAnsi="Times New Roman" w:cs="Times New Roman"/>
          <w:sz w:val="24"/>
          <w:szCs w:val="24"/>
        </w:rPr>
        <w:t>Firstly, r</w:t>
      </w:r>
      <w:r w:rsidR="004878A8">
        <w:rPr>
          <w:rFonts w:ascii="Times New Roman" w:hAnsi="Times New Roman" w:cs="Times New Roman"/>
          <w:sz w:val="24"/>
          <w:szCs w:val="24"/>
        </w:rPr>
        <w:t xml:space="preserve">esource sharing </w:t>
      </w:r>
      <w:r w:rsidR="005F3ABC">
        <w:rPr>
          <w:rFonts w:ascii="Times New Roman" w:hAnsi="Times New Roman" w:cs="Times New Roman"/>
          <w:sz w:val="24"/>
          <w:szCs w:val="24"/>
        </w:rPr>
        <w:t xml:space="preserve">by the </w:t>
      </w:r>
      <w:r w:rsidR="005F5760">
        <w:rPr>
          <w:rFonts w:ascii="Times New Roman" w:hAnsi="Times New Roman" w:cs="Times New Roman"/>
          <w:sz w:val="24"/>
          <w:szCs w:val="24"/>
        </w:rPr>
        <w:t>households</w:t>
      </w:r>
      <w:r w:rsidR="005F3ABC">
        <w:rPr>
          <w:rFonts w:ascii="Times New Roman" w:hAnsi="Times New Roman" w:cs="Times New Roman"/>
          <w:sz w:val="24"/>
          <w:szCs w:val="24"/>
        </w:rPr>
        <w:t xml:space="preserve"> with their neighbours can have significant influence on the results. </w:t>
      </w:r>
      <w:r w:rsidR="005F5760">
        <w:rPr>
          <w:rFonts w:ascii="Times New Roman" w:hAnsi="Times New Roman" w:cs="Times New Roman"/>
          <w:sz w:val="24"/>
          <w:szCs w:val="24"/>
        </w:rPr>
        <w:t xml:space="preserve">For example, if the recipients of larger business grants share cash with others who were less lucky in the lottery, the results could be downward biased. </w:t>
      </w:r>
      <w:r w:rsidR="00DD11B0">
        <w:rPr>
          <w:rFonts w:ascii="Times New Roman" w:hAnsi="Times New Roman" w:cs="Times New Roman"/>
          <w:sz w:val="24"/>
          <w:szCs w:val="24"/>
        </w:rPr>
        <w:t xml:space="preserve">Similarly, informal resource sharing with non-beneficiaries can also influence the difference observed in assets. </w:t>
      </w:r>
      <w:r w:rsidR="00ED4071">
        <w:rPr>
          <w:rFonts w:ascii="Times New Roman" w:hAnsi="Times New Roman" w:cs="Times New Roman"/>
          <w:sz w:val="24"/>
          <w:szCs w:val="24"/>
        </w:rPr>
        <w:t xml:space="preserve">However, in our analysis of information resource sharing, we find that only 11 percent of the households gave out money (as gifts or credit) to other households. More importantly, there is no </w:t>
      </w:r>
      <w:r w:rsidR="00ED4071">
        <w:rPr>
          <w:rFonts w:ascii="Times New Roman" w:hAnsi="Times New Roman" w:cs="Times New Roman"/>
          <w:sz w:val="24"/>
          <w:szCs w:val="24"/>
        </w:rPr>
        <w:lastRenderedPageBreak/>
        <w:t xml:space="preserve">significant difference among the four treatment groups in </w:t>
      </w:r>
      <w:r w:rsidR="000C2182">
        <w:rPr>
          <w:rFonts w:ascii="Times New Roman" w:hAnsi="Times New Roman" w:cs="Times New Roman"/>
          <w:sz w:val="24"/>
          <w:szCs w:val="24"/>
        </w:rPr>
        <w:t xml:space="preserve">their </w:t>
      </w:r>
      <w:r w:rsidR="00ED4071">
        <w:rPr>
          <w:rFonts w:ascii="Times New Roman" w:hAnsi="Times New Roman" w:cs="Times New Roman"/>
          <w:sz w:val="24"/>
          <w:szCs w:val="24"/>
        </w:rPr>
        <w:t>likelihood</w:t>
      </w:r>
      <w:r w:rsidR="000C2182">
        <w:rPr>
          <w:rFonts w:ascii="Times New Roman" w:hAnsi="Times New Roman" w:cs="Times New Roman"/>
          <w:sz w:val="24"/>
          <w:szCs w:val="24"/>
        </w:rPr>
        <w:t>s</w:t>
      </w:r>
      <w:r w:rsidR="00ED4071">
        <w:rPr>
          <w:rFonts w:ascii="Times New Roman" w:hAnsi="Times New Roman" w:cs="Times New Roman"/>
          <w:sz w:val="24"/>
          <w:szCs w:val="24"/>
        </w:rPr>
        <w:t xml:space="preserve"> resource sharing or </w:t>
      </w:r>
      <w:r w:rsidR="000C2182">
        <w:rPr>
          <w:rFonts w:ascii="Times New Roman" w:hAnsi="Times New Roman" w:cs="Times New Roman"/>
          <w:sz w:val="24"/>
          <w:szCs w:val="24"/>
        </w:rPr>
        <w:t xml:space="preserve">in </w:t>
      </w:r>
      <w:r w:rsidR="00ED4071">
        <w:rPr>
          <w:rFonts w:ascii="Times New Roman" w:hAnsi="Times New Roman" w:cs="Times New Roman"/>
          <w:sz w:val="24"/>
          <w:szCs w:val="24"/>
        </w:rPr>
        <w:t xml:space="preserve">the </w:t>
      </w:r>
      <w:r w:rsidR="000C2182">
        <w:rPr>
          <w:rFonts w:ascii="Times New Roman" w:hAnsi="Times New Roman" w:cs="Times New Roman"/>
          <w:sz w:val="24"/>
          <w:szCs w:val="24"/>
        </w:rPr>
        <w:t>size of informal sharing (cash or in kind)</w:t>
      </w:r>
      <w:r w:rsidR="00ED4071">
        <w:rPr>
          <w:rFonts w:ascii="Times New Roman" w:hAnsi="Times New Roman" w:cs="Times New Roman"/>
          <w:sz w:val="24"/>
          <w:szCs w:val="24"/>
        </w:rPr>
        <w:t xml:space="preserve">. </w:t>
      </w:r>
    </w:p>
    <w:p w14:paraId="3FA04ADC" w14:textId="77777777" w:rsidR="004878A8" w:rsidRDefault="002F0DC3" w:rsidP="004878A8">
      <w:pPr>
        <w:rPr>
          <w:rFonts w:ascii="Times New Roman" w:hAnsi="Times New Roman" w:cs="Times New Roman"/>
          <w:sz w:val="24"/>
          <w:szCs w:val="24"/>
        </w:rPr>
      </w:pPr>
      <w:r>
        <w:rPr>
          <w:rFonts w:ascii="Times New Roman" w:hAnsi="Times New Roman" w:cs="Times New Roman"/>
          <w:sz w:val="24"/>
          <w:szCs w:val="24"/>
        </w:rPr>
        <w:t xml:space="preserve">A second concern </w:t>
      </w:r>
      <w:r w:rsidR="00795863">
        <w:rPr>
          <w:rFonts w:ascii="Times New Roman" w:hAnsi="Times New Roman" w:cs="Times New Roman"/>
          <w:sz w:val="24"/>
          <w:szCs w:val="24"/>
        </w:rPr>
        <w:t xml:space="preserve">in interpreting the differences as the causal influence of the differences in grant size </w:t>
      </w:r>
      <w:r w:rsidR="00850E8F">
        <w:rPr>
          <w:rFonts w:ascii="Times New Roman" w:hAnsi="Times New Roman" w:cs="Times New Roman"/>
          <w:sz w:val="24"/>
          <w:szCs w:val="24"/>
        </w:rPr>
        <w:t xml:space="preserve">is the possibility of the grant size influencing the other supports they receive. </w:t>
      </w:r>
      <w:r w:rsidR="0056247D">
        <w:rPr>
          <w:rFonts w:ascii="Times New Roman" w:hAnsi="Times New Roman" w:cs="Times New Roman"/>
          <w:sz w:val="24"/>
          <w:szCs w:val="24"/>
        </w:rPr>
        <w:t>I</w:t>
      </w:r>
      <w:r w:rsidR="00850E8F">
        <w:rPr>
          <w:rFonts w:ascii="Times New Roman" w:hAnsi="Times New Roman" w:cs="Times New Roman"/>
          <w:sz w:val="24"/>
          <w:szCs w:val="24"/>
        </w:rPr>
        <w:t xml:space="preserve">t is plausible that the large grant recipients are supported in fewer other programmes in the locality compared to small grant recipients. </w:t>
      </w:r>
      <w:r w:rsidR="0056247D">
        <w:rPr>
          <w:rFonts w:ascii="Times New Roman" w:hAnsi="Times New Roman" w:cs="Times New Roman"/>
          <w:sz w:val="24"/>
          <w:szCs w:val="24"/>
        </w:rPr>
        <w:t xml:space="preserve">In the follow-up survey, we asked the households to report all the supports that they have received from formal or informal sources. We find that the cash grants received from the Save the Children projects is the major component of the supports they received, and there is no significant difference in supports </w:t>
      </w:r>
      <w:r w:rsidR="00290AAC">
        <w:rPr>
          <w:rFonts w:ascii="Times New Roman" w:hAnsi="Times New Roman" w:cs="Times New Roman"/>
          <w:sz w:val="24"/>
          <w:szCs w:val="24"/>
        </w:rPr>
        <w:t xml:space="preserve">received from other sources. </w:t>
      </w:r>
    </w:p>
    <w:p w14:paraId="0364A587" w14:textId="77777777" w:rsidR="00292BD7" w:rsidRDefault="00292BD7" w:rsidP="004878A8">
      <w:pPr>
        <w:rPr>
          <w:rFonts w:ascii="Times New Roman" w:hAnsi="Times New Roman" w:cs="Times New Roman"/>
          <w:sz w:val="24"/>
          <w:szCs w:val="24"/>
        </w:rPr>
      </w:pPr>
      <w:r>
        <w:rPr>
          <w:rFonts w:ascii="Times New Roman" w:hAnsi="Times New Roman" w:cs="Times New Roman"/>
          <w:sz w:val="24"/>
          <w:szCs w:val="24"/>
        </w:rPr>
        <w:t xml:space="preserve">In the study design, we have variation in the </w:t>
      </w:r>
      <w:r w:rsidR="00D84909">
        <w:rPr>
          <w:rFonts w:ascii="Times New Roman" w:hAnsi="Times New Roman" w:cs="Times New Roman"/>
          <w:sz w:val="24"/>
          <w:szCs w:val="24"/>
        </w:rPr>
        <w:t xml:space="preserve">size </w:t>
      </w:r>
      <w:r>
        <w:rPr>
          <w:rFonts w:ascii="Times New Roman" w:hAnsi="Times New Roman" w:cs="Times New Roman"/>
          <w:sz w:val="24"/>
          <w:szCs w:val="24"/>
        </w:rPr>
        <w:t>of cash transferred to the small grants groups in Mogadishu and Hiran</w:t>
      </w:r>
      <w:r w:rsidR="00CA2827">
        <w:rPr>
          <w:rFonts w:ascii="Times New Roman" w:hAnsi="Times New Roman" w:cs="Times New Roman"/>
          <w:sz w:val="24"/>
          <w:szCs w:val="24"/>
        </w:rPr>
        <w:t xml:space="preserve"> (see Figure 1)</w:t>
      </w:r>
      <w:r>
        <w:rPr>
          <w:rFonts w:ascii="Times New Roman" w:hAnsi="Times New Roman" w:cs="Times New Roman"/>
          <w:sz w:val="24"/>
          <w:szCs w:val="24"/>
        </w:rPr>
        <w:t>.</w:t>
      </w:r>
      <w:r w:rsidR="00D84909">
        <w:rPr>
          <w:rFonts w:ascii="Times New Roman" w:hAnsi="Times New Roman" w:cs="Times New Roman"/>
          <w:sz w:val="24"/>
          <w:szCs w:val="24"/>
        </w:rPr>
        <w:t xml:space="preserve"> It is not possible to distinguish the differences due to the variation in cash size within the small grants groups from the site level differences. Although we control for site fixed effects</w:t>
      </w:r>
      <w:r w:rsidR="00345321">
        <w:rPr>
          <w:rFonts w:ascii="Times New Roman" w:hAnsi="Times New Roman" w:cs="Times New Roman"/>
          <w:sz w:val="24"/>
          <w:szCs w:val="24"/>
        </w:rPr>
        <w:t xml:space="preserve"> in the analysis</w:t>
      </w:r>
      <w:r w:rsidR="00D84909">
        <w:rPr>
          <w:rFonts w:ascii="Times New Roman" w:hAnsi="Times New Roman" w:cs="Times New Roman"/>
          <w:sz w:val="24"/>
          <w:szCs w:val="24"/>
        </w:rPr>
        <w:t xml:space="preserve">, </w:t>
      </w:r>
      <w:r w:rsidR="00345321">
        <w:rPr>
          <w:rFonts w:ascii="Times New Roman" w:hAnsi="Times New Roman" w:cs="Times New Roman"/>
          <w:sz w:val="24"/>
          <w:szCs w:val="24"/>
        </w:rPr>
        <w:t xml:space="preserve">it is of interest to explore whether the effects varied between the sites. </w:t>
      </w:r>
      <w:r w:rsidR="004C49A6">
        <w:rPr>
          <w:rFonts w:ascii="Times New Roman" w:hAnsi="Times New Roman" w:cs="Times New Roman"/>
          <w:sz w:val="24"/>
          <w:szCs w:val="24"/>
        </w:rPr>
        <w:t xml:space="preserve">With the concern of smaller sample size for site level disaggregated results, we find that the directions of the main results (i.e. positive effects on business ownership, business income, assets, savings and consumption; and limited impact on children) to be qualitative similar. The magnitude of effects on business income is larger in Mogadishu compared to Hiran although the UCT group in Hiran received lower transfer than those in Mogadishu. </w:t>
      </w:r>
      <w:r w:rsidR="00C855B3">
        <w:rPr>
          <w:rFonts w:ascii="Times New Roman" w:hAnsi="Times New Roman" w:cs="Times New Roman"/>
          <w:sz w:val="24"/>
          <w:szCs w:val="24"/>
        </w:rPr>
        <w:t xml:space="preserve">This could possibly be influenced by higher level of economic opportunities in Mogadishu. </w:t>
      </w:r>
    </w:p>
    <w:p w14:paraId="472EEA15" w14:textId="326DE08C" w:rsidR="004878A8" w:rsidRDefault="006627A4" w:rsidP="004878A8">
      <w:pPr>
        <w:rPr>
          <w:rFonts w:ascii="Times New Roman" w:hAnsi="Times New Roman" w:cs="Times New Roman"/>
          <w:sz w:val="24"/>
          <w:szCs w:val="24"/>
        </w:rPr>
      </w:pPr>
      <w:r>
        <w:rPr>
          <w:rFonts w:ascii="Times New Roman" w:hAnsi="Times New Roman" w:cs="Times New Roman"/>
          <w:sz w:val="24"/>
          <w:szCs w:val="24"/>
        </w:rPr>
        <w:t xml:space="preserve">In randomized experiments that involve public lottery, there are often concerns about “discouragement effects” on the beneficiaries who receive smaller supports. </w:t>
      </w:r>
      <w:r w:rsidR="00A2282E">
        <w:rPr>
          <w:rFonts w:ascii="Times New Roman" w:hAnsi="Times New Roman" w:cs="Times New Roman"/>
          <w:sz w:val="24"/>
          <w:szCs w:val="24"/>
        </w:rPr>
        <w:t>Although o</w:t>
      </w:r>
      <w:r w:rsidR="00DB70F4">
        <w:rPr>
          <w:rFonts w:ascii="Times New Roman" w:hAnsi="Times New Roman" w:cs="Times New Roman"/>
          <w:sz w:val="24"/>
          <w:szCs w:val="24"/>
        </w:rPr>
        <w:t xml:space="preserve">ur discussion with </w:t>
      </w:r>
      <w:r w:rsidR="00A2282E">
        <w:rPr>
          <w:rFonts w:ascii="Times New Roman" w:hAnsi="Times New Roman" w:cs="Times New Roman"/>
          <w:sz w:val="24"/>
          <w:szCs w:val="24"/>
        </w:rPr>
        <w:t xml:space="preserve">field officers did not reveal such concerns, it is not possible to rule out </w:t>
      </w:r>
      <w:r w:rsidR="001428B6">
        <w:rPr>
          <w:rFonts w:ascii="Times New Roman" w:hAnsi="Times New Roman" w:cs="Times New Roman"/>
          <w:sz w:val="24"/>
          <w:szCs w:val="24"/>
        </w:rPr>
        <w:t xml:space="preserve">the </w:t>
      </w:r>
      <w:r w:rsidR="00A2282E">
        <w:rPr>
          <w:rFonts w:ascii="Times New Roman" w:hAnsi="Times New Roman" w:cs="Times New Roman"/>
          <w:sz w:val="24"/>
          <w:szCs w:val="24"/>
        </w:rPr>
        <w:t>possibility</w:t>
      </w:r>
      <w:r w:rsidR="001428B6">
        <w:rPr>
          <w:rFonts w:ascii="Times New Roman" w:hAnsi="Times New Roman" w:cs="Times New Roman"/>
          <w:sz w:val="24"/>
          <w:szCs w:val="24"/>
        </w:rPr>
        <w:t xml:space="preserve"> of such effects</w:t>
      </w:r>
      <w:r w:rsidR="00A2282E">
        <w:rPr>
          <w:rFonts w:ascii="Times New Roman" w:hAnsi="Times New Roman" w:cs="Times New Roman"/>
          <w:sz w:val="24"/>
          <w:szCs w:val="24"/>
        </w:rPr>
        <w:t xml:space="preserve">. </w:t>
      </w:r>
      <w:r w:rsidR="00C80E53">
        <w:rPr>
          <w:rFonts w:ascii="Times New Roman" w:hAnsi="Times New Roman" w:cs="Times New Roman"/>
          <w:sz w:val="24"/>
          <w:szCs w:val="24"/>
        </w:rPr>
        <w:t xml:space="preserve">Finally, the results observed in this study may not be generalizable for substantial scale of the same business grant supports. </w:t>
      </w:r>
    </w:p>
    <w:p w14:paraId="3C4C1814" w14:textId="6AAE1EE1" w:rsidR="005D699D" w:rsidRPr="004878A8" w:rsidRDefault="005D699D" w:rsidP="004878A8">
      <w:pPr>
        <w:rPr>
          <w:rFonts w:ascii="Times New Roman" w:hAnsi="Times New Roman" w:cs="Times New Roman"/>
          <w:sz w:val="24"/>
          <w:szCs w:val="24"/>
        </w:rPr>
      </w:pPr>
      <w:r>
        <w:rPr>
          <w:rFonts w:ascii="Times New Roman" w:hAnsi="Times New Roman" w:cs="Times New Roman"/>
          <w:sz w:val="24"/>
          <w:szCs w:val="24"/>
        </w:rPr>
        <w:t xml:space="preserve">This study measures short-term effects of business grants comparing to UCT. It can be argued that changes in the indicators for child wellbeing will require longer time to take place. While we cannot rule out that possibility, the results show that additional business income does not have many short-term benefits for children. </w:t>
      </w:r>
    </w:p>
    <w:p w14:paraId="6DD710C0" w14:textId="77777777" w:rsidR="00CD41CF" w:rsidRPr="00792828" w:rsidRDefault="00CD41CF" w:rsidP="00857047">
      <w:pPr>
        <w:pStyle w:val="ListParagraph"/>
        <w:numPr>
          <w:ilvl w:val="0"/>
          <w:numId w:val="1"/>
        </w:numPr>
        <w:rPr>
          <w:rFonts w:ascii="Times New Roman" w:hAnsi="Times New Roman" w:cs="Times New Roman"/>
          <w:b/>
          <w:sz w:val="24"/>
          <w:szCs w:val="24"/>
        </w:rPr>
      </w:pPr>
      <w:r w:rsidRPr="00792828">
        <w:rPr>
          <w:rFonts w:ascii="Times New Roman" w:hAnsi="Times New Roman" w:cs="Times New Roman"/>
          <w:b/>
          <w:sz w:val="24"/>
          <w:szCs w:val="24"/>
        </w:rPr>
        <w:t>Conclusion</w:t>
      </w:r>
    </w:p>
    <w:p w14:paraId="6EAA8FE1" w14:textId="442C9428" w:rsidR="00FB3BDD" w:rsidRDefault="00DC74CE" w:rsidP="00DC74CE">
      <w:pPr>
        <w:rPr>
          <w:rFonts w:ascii="Times New Roman" w:hAnsi="Times New Roman" w:cs="Times New Roman"/>
          <w:sz w:val="24"/>
          <w:szCs w:val="24"/>
        </w:rPr>
      </w:pPr>
      <w:r>
        <w:rPr>
          <w:rFonts w:ascii="Times New Roman" w:hAnsi="Times New Roman" w:cs="Times New Roman"/>
          <w:sz w:val="24"/>
          <w:szCs w:val="24"/>
        </w:rPr>
        <w:t>Cash transfers in different forms is a major component of most social protection programmes</w:t>
      </w:r>
      <w:r w:rsidR="001376A6">
        <w:rPr>
          <w:rFonts w:ascii="Times New Roman" w:hAnsi="Times New Roman" w:cs="Times New Roman"/>
          <w:sz w:val="24"/>
          <w:szCs w:val="24"/>
        </w:rPr>
        <w:t>, and becoming more common in both development and humanitarian programming in recent years</w:t>
      </w:r>
      <w:r>
        <w:rPr>
          <w:rFonts w:ascii="Times New Roman" w:hAnsi="Times New Roman" w:cs="Times New Roman"/>
          <w:sz w:val="24"/>
          <w:szCs w:val="24"/>
        </w:rPr>
        <w:t xml:space="preserve">. Unconditional cash transfer (UCT) made in monthly instalments is </w:t>
      </w:r>
      <w:r w:rsidR="002B61B8">
        <w:rPr>
          <w:rFonts w:ascii="Times New Roman" w:hAnsi="Times New Roman" w:cs="Times New Roman"/>
          <w:sz w:val="24"/>
          <w:szCs w:val="24"/>
        </w:rPr>
        <w:t xml:space="preserve">expected </w:t>
      </w:r>
      <w:r>
        <w:rPr>
          <w:rFonts w:ascii="Times New Roman" w:hAnsi="Times New Roman" w:cs="Times New Roman"/>
          <w:sz w:val="24"/>
          <w:szCs w:val="24"/>
        </w:rPr>
        <w:t>to support households with consumption smoothing</w:t>
      </w:r>
      <w:r w:rsidR="002B61B8">
        <w:rPr>
          <w:rFonts w:ascii="Times New Roman" w:hAnsi="Times New Roman" w:cs="Times New Roman"/>
          <w:sz w:val="24"/>
          <w:szCs w:val="24"/>
        </w:rPr>
        <w:t>, and various studies confirm its effectiveness in improving food security</w:t>
      </w:r>
      <w:r>
        <w:rPr>
          <w:rFonts w:ascii="Times New Roman" w:hAnsi="Times New Roman" w:cs="Times New Roman"/>
          <w:sz w:val="24"/>
          <w:szCs w:val="24"/>
        </w:rPr>
        <w:t xml:space="preserve">. </w:t>
      </w:r>
      <w:r w:rsidR="000F1190">
        <w:rPr>
          <w:rFonts w:ascii="Times New Roman" w:hAnsi="Times New Roman" w:cs="Times New Roman"/>
          <w:sz w:val="24"/>
          <w:szCs w:val="24"/>
        </w:rPr>
        <w:t xml:space="preserve">However, such transfers do not necessarily have much impact on household asset building. </w:t>
      </w:r>
      <w:r>
        <w:rPr>
          <w:rFonts w:ascii="Times New Roman" w:hAnsi="Times New Roman" w:cs="Times New Roman"/>
          <w:sz w:val="24"/>
          <w:szCs w:val="24"/>
        </w:rPr>
        <w:t xml:space="preserve">Business grants, on the other hand, are found to be effective in assisting households to build their asset base and foster income growth, which are key elements for household resilience building. However, the effects of most of these programmes </w:t>
      </w:r>
      <w:r w:rsidR="002E2792">
        <w:rPr>
          <w:rFonts w:ascii="Times New Roman" w:hAnsi="Times New Roman" w:cs="Times New Roman"/>
          <w:sz w:val="24"/>
          <w:szCs w:val="24"/>
        </w:rPr>
        <w:t xml:space="preserve">(either UCT or business grants) </w:t>
      </w:r>
      <w:r>
        <w:rPr>
          <w:rFonts w:ascii="Times New Roman" w:hAnsi="Times New Roman" w:cs="Times New Roman"/>
          <w:sz w:val="24"/>
          <w:szCs w:val="24"/>
        </w:rPr>
        <w:t xml:space="preserve">on children’s are usually limited </w:t>
      </w:r>
      <w:r w:rsidR="00FB3BDD">
        <w:rPr>
          <w:rFonts w:ascii="Times New Roman" w:hAnsi="Times New Roman" w:cs="Times New Roman"/>
          <w:sz w:val="24"/>
          <w:szCs w:val="24"/>
        </w:rPr>
        <w:t xml:space="preserve">and are generally </w:t>
      </w:r>
      <w:r>
        <w:rPr>
          <w:rFonts w:ascii="Times New Roman" w:hAnsi="Times New Roman" w:cs="Times New Roman"/>
          <w:sz w:val="24"/>
          <w:szCs w:val="24"/>
        </w:rPr>
        <w:t>not significant</w:t>
      </w:r>
      <w:r w:rsidR="00FB3BDD">
        <w:rPr>
          <w:rFonts w:ascii="Times New Roman" w:hAnsi="Times New Roman" w:cs="Times New Roman"/>
          <w:sz w:val="24"/>
          <w:szCs w:val="24"/>
        </w:rPr>
        <w:t>, with the major exceptions for conditional cash transfers</w:t>
      </w:r>
      <w:r>
        <w:rPr>
          <w:rFonts w:ascii="Times New Roman" w:hAnsi="Times New Roman" w:cs="Times New Roman"/>
          <w:sz w:val="24"/>
          <w:szCs w:val="24"/>
        </w:rPr>
        <w:t xml:space="preserve">. </w:t>
      </w:r>
    </w:p>
    <w:p w14:paraId="205EADF1" w14:textId="1B846B5C" w:rsidR="00DC74CE" w:rsidRDefault="00DC74CE" w:rsidP="00DC74CE">
      <w:pPr>
        <w:rPr>
          <w:rFonts w:ascii="Times New Roman" w:hAnsi="Times New Roman" w:cs="Times New Roman"/>
          <w:sz w:val="24"/>
          <w:szCs w:val="24"/>
        </w:rPr>
      </w:pPr>
      <w:r>
        <w:rPr>
          <w:rFonts w:ascii="Times New Roman" w:hAnsi="Times New Roman" w:cs="Times New Roman"/>
          <w:sz w:val="24"/>
          <w:szCs w:val="24"/>
        </w:rPr>
        <w:t>In this study, we compare the livelihood and children level outcomes of four types of transfers</w:t>
      </w:r>
      <w:r w:rsidR="00BF43B2">
        <w:rPr>
          <w:rFonts w:ascii="Times New Roman" w:hAnsi="Times New Roman" w:cs="Times New Roman"/>
          <w:sz w:val="24"/>
          <w:szCs w:val="24"/>
        </w:rPr>
        <w:t xml:space="preserve"> to measure</w:t>
      </w:r>
      <w:r>
        <w:rPr>
          <w:rFonts w:ascii="Times New Roman" w:hAnsi="Times New Roman" w:cs="Times New Roman"/>
          <w:sz w:val="24"/>
          <w:szCs w:val="24"/>
        </w:rPr>
        <w:t xml:space="preserve"> the marginal effects of business grants compared to UCT about five months after the transfers completed. We find that small business grants have positive effects on business ownership, business income, savings and food security compared to </w:t>
      </w:r>
      <w:r w:rsidR="009C4AC7">
        <w:rPr>
          <w:rFonts w:ascii="Times New Roman" w:hAnsi="Times New Roman" w:cs="Times New Roman"/>
          <w:sz w:val="24"/>
          <w:szCs w:val="24"/>
        </w:rPr>
        <w:t xml:space="preserve">monthly </w:t>
      </w:r>
      <w:r>
        <w:rPr>
          <w:rFonts w:ascii="Times New Roman" w:hAnsi="Times New Roman" w:cs="Times New Roman"/>
          <w:sz w:val="24"/>
          <w:szCs w:val="24"/>
        </w:rPr>
        <w:t xml:space="preserve">UCT. </w:t>
      </w:r>
      <w:r w:rsidR="004F2B28">
        <w:rPr>
          <w:rFonts w:ascii="Times New Roman" w:hAnsi="Times New Roman" w:cs="Times New Roman"/>
          <w:sz w:val="24"/>
          <w:szCs w:val="24"/>
        </w:rPr>
        <w:t xml:space="preserve">Therefore, </w:t>
      </w:r>
      <w:r w:rsidR="004F2B28">
        <w:rPr>
          <w:rFonts w:ascii="Times New Roman" w:hAnsi="Times New Roman" w:cs="Times New Roman"/>
          <w:sz w:val="24"/>
          <w:szCs w:val="24"/>
        </w:rPr>
        <w:lastRenderedPageBreak/>
        <w:t xml:space="preserve">lumping monthly UCTs into “chunky” transfer can be considered as an option to improve cost effectiveness of such transfers. </w:t>
      </w:r>
      <w:r>
        <w:rPr>
          <w:rFonts w:ascii="Times New Roman" w:hAnsi="Times New Roman" w:cs="Times New Roman"/>
          <w:sz w:val="24"/>
          <w:szCs w:val="24"/>
        </w:rPr>
        <w:t xml:space="preserve">Larger grants have positive returns in term of business income and household assets. Based on the effects on income, we find </w:t>
      </w:r>
      <w:r w:rsidR="00AD6935">
        <w:rPr>
          <w:rFonts w:ascii="Times New Roman" w:hAnsi="Times New Roman" w:cs="Times New Roman"/>
          <w:sz w:val="24"/>
          <w:szCs w:val="24"/>
        </w:rPr>
        <w:t xml:space="preserve">that a business </w:t>
      </w:r>
      <w:r w:rsidR="00676623">
        <w:rPr>
          <w:rFonts w:ascii="Times New Roman" w:hAnsi="Times New Roman" w:cs="Times New Roman"/>
          <w:sz w:val="24"/>
          <w:szCs w:val="24"/>
        </w:rPr>
        <w:t>grant</w:t>
      </w:r>
      <w:r w:rsidR="00AD6935">
        <w:rPr>
          <w:rFonts w:ascii="Times New Roman" w:hAnsi="Times New Roman" w:cs="Times New Roman"/>
          <w:sz w:val="24"/>
          <w:szCs w:val="24"/>
        </w:rPr>
        <w:t xml:space="preserve"> of $500 is more effective than the large grants of $1,000</w:t>
      </w:r>
      <w:r>
        <w:rPr>
          <w:rFonts w:ascii="Times New Roman" w:hAnsi="Times New Roman" w:cs="Times New Roman"/>
          <w:sz w:val="24"/>
          <w:szCs w:val="24"/>
        </w:rPr>
        <w:t xml:space="preserve">. In terms of effects on children, we find </w:t>
      </w:r>
      <w:r w:rsidR="002E2792">
        <w:rPr>
          <w:rFonts w:ascii="Times New Roman" w:hAnsi="Times New Roman" w:cs="Times New Roman"/>
          <w:sz w:val="24"/>
          <w:szCs w:val="24"/>
        </w:rPr>
        <w:t>a positive effect</w:t>
      </w:r>
      <w:r>
        <w:rPr>
          <w:rFonts w:ascii="Times New Roman" w:hAnsi="Times New Roman" w:cs="Times New Roman"/>
          <w:sz w:val="24"/>
          <w:szCs w:val="24"/>
        </w:rPr>
        <w:t xml:space="preserve"> on school enrolment for th</w:t>
      </w:r>
      <w:r w:rsidR="002E2792">
        <w:rPr>
          <w:rFonts w:ascii="Times New Roman" w:hAnsi="Times New Roman" w:cs="Times New Roman"/>
          <w:sz w:val="24"/>
          <w:szCs w:val="24"/>
        </w:rPr>
        <w:t>e large business grants group and some increase in money spent for children’s healthcare. We do not find any significant effect on dietary diversity or n</w:t>
      </w:r>
      <w:r w:rsidR="005C69F9">
        <w:rPr>
          <w:rFonts w:ascii="Times New Roman" w:hAnsi="Times New Roman" w:cs="Times New Roman"/>
          <w:sz w:val="24"/>
          <w:szCs w:val="24"/>
        </w:rPr>
        <w:t>utrition status of children despite significan</w:t>
      </w:r>
      <w:r w:rsidR="00E10E61">
        <w:rPr>
          <w:rFonts w:ascii="Times New Roman" w:hAnsi="Times New Roman" w:cs="Times New Roman"/>
          <w:sz w:val="24"/>
          <w:szCs w:val="24"/>
        </w:rPr>
        <w:t xml:space="preserve">t increase in household income. This finding corroborates with many other empirical studies </w:t>
      </w:r>
      <w:r w:rsidR="0000031A">
        <w:rPr>
          <w:rFonts w:ascii="Times New Roman" w:hAnsi="Times New Roman" w:cs="Times New Roman"/>
          <w:sz w:val="24"/>
          <w:szCs w:val="24"/>
        </w:rPr>
        <w:t>that show</w:t>
      </w:r>
      <w:r w:rsidR="00E10E61">
        <w:rPr>
          <w:rFonts w:ascii="Times New Roman" w:hAnsi="Times New Roman" w:cs="Times New Roman"/>
          <w:sz w:val="24"/>
          <w:szCs w:val="24"/>
        </w:rPr>
        <w:t xml:space="preserve"> weak impacts of “cash transfer only” approach on children.  </w:t>
      </w:r>
    </w:p>
    <w:p w14:paraId="6B43AC1F" w14:textId="77777777" w:rsidR="00DC74CE" w:rsidRDefault="00DC74CE" w:rsidP="00A65178">
      <w:pPr>
        <w:rPr>
          <w:rFonts w:ascii="Times New Roman" w:hAnsi="Times New Roman" w:cs="Times New Roman"/>
          <w:sz w:val="24"/>
          <w:szCs w:val="24"/>
        </w:rPr>
      </w:pPr>
    </w:p>
    <w:p w14:paraId="1E2F1C99" w14:textId="77777777" w:rsidR="00A65178" w:rsidRDefault="00A65178">
      <w:pPr>
        <w:rPr>
          <w:rFonts w:ascii="Times New Roman" w:hAnsi="Times New Roman" w:cs="Times New Roman"/>
          <w:sz w:val="24"/>
          <w:szCs w:val="24"/>
        </w:rPr>
      </w:pPr>
      <w:r>
        <w:rPr>
          <w:rFonts w:ascii="Times New Roman" w:hAnsi="Times New Roman" w:cs="Times New Roman"/>
          <w:sz w:val="24"/>
          <w:szCs w:val="24"/>
        </w:rPr>
        <w:br w:type="page"/>
      </w:r>
    </w:p>
    <w:p w14:paraId="1068CC76" w14:textId="77777777" w:rsidR="00A65178" w:rsidRPr="001F5EF0" w:rsidRDefault="00A65178" w:rsidP="00A65178">
      <w:pPr>
        <w:rPr>
          <w:rFonts w:ascii="Times New Roman" w:hAnsi="Times New Roman" w:cs="Times New Roman"/>
          <w:b/>
          <w:sz w:val="24"/>
          <w:szCs w:val="24"/>
        </w:rPr>
      </w:pPr>
      <w:r w:rsidRPr="001F5EF0">
        <w:rPr>
          <w:rFonts w:ascii="Times New Roman" w:hAnsi="Times New Roman" w:cs="Times New Roman"/>
          <w:b/>
          <w:sz w:val="24"/>
          <w:szCs w:val="24"/>
        </w:rPr>
        <w:lastRenderedPageBreak/>
        <w:t>References</w:t>
      </w:r>
    </w:p>
    <w:p w14:paraId="52033859" w14:textId="071B095B" w:rsidR="00CC47EC" w:rsidRDefault="00CC47EC" w:rsidP="00695A92">
      <w:pPr>
        <w:autoSpaceDE w:val="0"/>
        <w:autoSpaceDN w:val="0"/>
        <w:adjustRightInd w:val="0"/>
        <w:spacing w:line="240" w:lineRule="auto"/>
        <w:rPr>
          <w:rFonts w:ascii="Times New Roman" w:hAnsi="Times New Roman" w:cs="Times New Roman"/>
          <w:sz w:val="24"/>
          <w:szCs w:val="24"/>
        </w:rPr>
      </w:pPr>
      <w:r w:rsidRPr="00E06538">
        <w:rPr>
          <w:rFonts w:ascii="Times New Roman" w:hAnsi="Times New Roman" w:cs="Times New Roman"/>
          <w:sz w:val="24"/>
          <w:szCs w:val="24"/>
        </w:rPr>
        <w:t xml:space="preserve">Banerjee, A. V. and Duflo, E. (2014) “Do firms want to borrow more? Testing credit constraints using a directed lending program”, </w:t>
      </w:r>
      <w:r w:rsidRPr="00E06538">
        <w:rPr>
          <w:rFonts w:ascii="Times New Roman" w:hAnsi="Times New Roman" w:cs="Times New Roman"/>
          <w:i/>
          <w:sz w:val="24"/>
          <w:szCs w:val="24"/>
        </w:rPr>
        <w:t>The Review of Economic Studies</w:t>
      </w:r>
      <w:r w:rsidRPr="00E06538">
        <w:rPr>
          <w:rFonts w:ascii="Times New Roman" w:hAnsi="Times New Roman" w:cs="Times New Roman"/>
          <w:sz w:val="24"/>
          <w:szCs w:val="24"/>
        </w:rPr>
        <w:t xml:space="preserve">, </w:t>
      </w:r>
      <w:r w:rsidR="009D1580">
        <w:rPr>
          <w:rFonts w:ascii="Times New Roman" w:hAnsi="Times New Roman" w:cs="Times New Roman"/>
          <w:sz w:val="24"/>
          <w:szCs w:val="24"/>
        </w:rPr>
        <w:t>vol.</w:t>
      </w:r>
      <w:r w:rsidRPr="00E06538">
        <w:rPr>
          <w:rFonts w:ascii="Times New Roman" w:hAnsi="Times New Roman" w:cs="Times New Roman"/>
          <w:sz w:val="24"/>
          <w:szCs w:val="24"/>
        </w:rPr>
        <w:t xml:space="preserve"> 81(2): 572–607</w:t>
      </w:r>
    </w:p>
    <w:p w14:paraId="6387724D" w14:textId="1A34D728" w:rsidR="00CC47EC" w:rsidRPr="005F6E0F" w:rsidRDefault="00CC47EC" w:rsidP="00B62FE8">
      <w:pPr>
        <w:autoSpaceDE w:val="0"/>
        <w:autoSpaceDN w:val="0"/>
        <w:adjustRightInd w:val="0"/>
        <w:spacing w:line="240" w:lineRule="auto"/>
        <w:jc w:val="left"/>
        <w:rPr>
          <w:rFonts w:ascii="Times New Roman" w:hAnsi="Times New Roman" w:cs="Times New Roman"/>
          <w:sz w:val="24"/>
          <w:szCs w:val="24"/>
        </w:rPr>
      </w:pPr>
      <w:r w:rsidRPr="005F6E0F">
        <w:rPr>
          <w:rFonts w:ascii="Times New Roman" w:hAnsi="Times New Roman" w:cs="Times New Roman"/>
          <w:sz w:val="24"/>
          <w:szCs w:val="24"/>
        </w:rPr>
        <w:t>Barhane, G., Devereux, S., Hoddinott, J., Hoel, J., Roelen, K., Abay, K., Kimmel, M., Ledlie, N. and Woldu, T. (2016) “Evaluation of social cash transfer pilot programme, Tigray region, Ethiopia: Endline report”,</w:t>
      </w:r>
      <w:r w:rsidR="00FF5652">
        <w:rPr>
          <w:rFonts w:ascii="Times New Roman" w:hAnsi="Times New Roman" w:cs="Times New Roman"/>
          <w:sz w:val="24"/>
          <w:szCs w:val="24"/>
        </w:rPr>
        <w:t xml:space="preserve"> Unicef, downloaded from </w:t>
      </w:r>
      <w:r w:rsidR="008A0058">
        <w:rPr>
          <w:rFonts w:ascii="Times New Roman" w:hAnsi="Times New Roman" w:cs="Times New Roman"/>
          <w:sz w:val="24"/>
          <w:szCs w:val="24"/>
        </w:rPr>
        <w:t>&lt;</w:t>
      </w:r>
      <w:r w:rsidR="00FF5652" w:rsidRPr="008A0058">
        <w:rPr>
          <w:rFonts w:ascii="Times New Roman" w:hAnsi="Times New Roman" w:cs="Times New Roman"/>
          <w:sz w:val="24"/>
          <w:szCs w:val="24"/>
        </w:rPr>
        <w:t>http://www.unicef.org/evaldatabase/files/UNICEF_Tigray_Endline_Report_FINAL_Ethiopia_2015-051.pdf</w:t>
      </w:r>
      <w:r w:rsidR="008A0058">
        <w:rPr>
          <w:rFonts w:ascii="Times New Roman" w:hAnsi="Times New Roman" w:cs="Times New Roman"/>
          <w:sz w:val="24"/>
          <w:szCs w:val="24"/>
        </w:rPr>
        <w:t>&gt;</w:t>
      </w:r>
      <w:r w:rsidR="00FF5652">
        <w:rPr>
          <w:rFonts w:ascii="Times New Roman" w:hAnsi="Times New Roman" w:cs="Times New Roman"/>
          <w:sz w:val="24"/>
          <w:szCs w:val="24"/>
        </w:rPr>
        <w:t xml:space="preserve"> on Aug 20, 2017</w:t>
      </w:r>
      <w:r w:rsidRPr="005F6E0F">
        <w:rPr>
          <w:rFonts w:ascii="Times New Roman" w:hAnsi="Times New Roman" w:cs="Times New Roman"/>
          <w:sz w:val="24"/>
          <w:szCs w:val="24"/>
        </w:rPr>
        <w:t xml:space="preserve">  </w:t>
      </w:r>
    </w:p>
    <w:p w14:paraId="5E38E1F7" w14:textId="3AF4D029"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Bastian, G., Goldstein, M. and Papineni, S. (2017) “Are cash transfers better chunky or smooth? Evidence from an impact evaluation of cash transfer program in Northern Nigeria”, Policy Brief 21, Gender Innovation Lab, World Bank, Washington D.</w:t>
      </w:r>
      <w:r w:rsidR="00B62FE8">
        <w:rPr>
          <w:rFonts w:ascii="Times New Roman" w:hAnsi="Times New Roman" w:cs="Times New Roman"/>
          <w:sz w:val="24"/>
          <w:szCs w:val="24"/>
        </w:rPr>
        <w:t xml:space="preserve">C., downloaded from </w:t>
      </w:r>
      <w:r w:rsidR="008A0058">
        <w:rPr>
          <w:rFonts w:ascii="Times New Roman" w:hAnsi="Times New Roman" w:cs="Times New Roman"/>
          <w:sz w:val="24"/>
          <w:szCs w:val="24"/>
        </w:rPr>
        <w:t>&lt;</w:t>
      </w:r>
      <w:r w:rsidR="008A0058" w:rsidRPr="008A0058">
        <w:rPr>
          <w:rFonts w:ascii="Times New Roman" w:hAnsi="Times New Roman" w:cs="Times New Roman"/>
          <w:sz w:val="24"/>
          <w:szCs w:val="24"/>
        </w:rPr>
        <w:t>https://openknowledge.worldbank.org/handle/10986/28434&gt; on Oct 13</w:t>
      </w:r>
      <w:r w:rsidR="00B62FE8">
        <w:rPr>
          <w:rFonts w:ascii="Times New Roman" w:hAnsi="Times New Roman" w:cs="Times New Roman"/>
          <w:sz w:val="24"/>
          <w:szCs w:val="24"/>
        </w:rPr>
        <w:t>, 2017</w:t>
      </w:r>
    </w:p>
    <w:p w14:paraId="3E8DF9C6" w14:textId="2C4135F2" w:rsidR="00CC47EC" w:rsidRPr="00E4528A" w:rsidRDefault="00CC47EC" w:rsidP="00695A92">
      <w:pPr>
        <w:autoSpaceDE w:val="0"/>
        <w:autoSpaceDN w:val="0"/>
        <w:adjustRightInd w:val="0"/>
        <w:spacing w:line="240" w:lineRule="auto"/>
        <w:rPr>
          <w:rFonts w:ascii="Times New Roman" w:hAnsi="Times New Roman" w:cs="Times New Roman"/>
          <w:sz w:val="24"/>
          <w:szCs w:val="24"/>
        </w:rPr>
      </w:pPr>
      <w:r w:rsidRPr="00E4528A">
        <w:rPr>
          <w:rFonts w:ascii="Times New Roman" w:hAnsi="Times New Roman" w:cs="Times New Roman"/>
          <w:sz w:val="24"/>
          <w:szCs w:val="24"/>
        </w:rPr>
        <w:t xml:space="preserve">Bruhn, M., Karlan, D., and Schoar, A. (2010) “What capital is missing in developing countries?” </w:t>
      </w:r>
      <w:r w:rsidRPr="00E4528A">
        <w:rPr>
          <w:rFonts w:ascii="Times New Roman" w:hAnsi="Times New Roman" w:cs="Times New Roman"/>
          <w:i/>
          <w:iCs/>
          <w:sz w:val="24"/>
          <w:szCs w:val="24"/>
        </w:rPr>
        <w:t>The American Economic Review</w:t>
      </w:r>
      <w:r w:rsidRPr="00E4528A">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E4528A">
        <w:rPr>
          <w:rFonts w:ascii="Times New Roman" w:hAnsi="Times New Roman" w:cs="Times New Roman"/>
          <w:sz w:val="24"/>
          <w:szCs w:val="24"/>
        </w:rPr>
        <w:t>100(2):</w:t>
      </w:r>
      <w:r w:rsidR="004F4BDB">
        <w:rPr>
          <w:rFonts w:ascii="Times New Roman" w:hAnsi="Times New Roman" w:cs="Times New Roman"/>
          <w:sz w:val="24"/>
          <w:szCs w:val="24"/>
        </w:rPr>
        <w:t xml:space="preserve"> </w:t>
      </w:r>
      <w:r w:rsidRPr="00E4528A">
        <w:rPr>
          <w:rFonts w:ascii="Times New Roman" w:hAnsi="Times New Roman" w:cs="Times New Roman"/>
          <w:sz w:val="24"/>
          <w:szCs w:val="24"/>
        </w:rPr>
        <w:t>629–633.</w:t>
      </w:r>
    </w:p>
    <w:p w14:paraId="67B40734" w14:textId="34A0803F"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De Groot, R., Palermo, T., Handa, S., Ragno, L. P. and Peterman, A. (2017) “Cash transfers and child nutrition: Pathways and impacts”, </w:t>
      </w:r>
      <w:r w:rsidRPr="005F6E0F">
        <w:rPr>
          <w:rFonts w:ascii="Times New Roman" w:hAnsi="Times New Roman" w:cs="Times New Roman"/>
          <w:i/>
          <w:sz w:val="24"/>
          <w:szCs w:val="24"/>
        </w:rPr>
        <w:t>Development Policy Review</w:t>
      </w:r>
      <w:r w:rsidRPr="005F6E0F">
        <w:rPr>
          <w:rFonts w:ascii="Times New Roman" w:hAnsi="Times New Roman" w:cs="Times New Roman"/>
          <w:sz w:val="24"/>
          <w:szCs w:val="24"/>
        </w:rPr>
        <w:t>, vol. 35:621-643</w:t>
      </w:r>
    </w:p>
    <w:p w14:paraId="008553C6" w14:textId="3CCFDE3B" w:rsidR="00CC47EC" w:rsidRPr="00E06538" w:rsidRDefault="00CC47EC" w:rsidP="00695A92">
      <w:pPr>
        <w:autoSpaceDE w:val="0"/>
        <w:autoSpaceDN w:val="0"/>
        <w:adjustRightInd w:val="0"/>
        <w:spacing w:line="240" w:lineRule="auto"/>
        <w:rPr>
          <w:rFonts w:ascii="Times New Roman" w:hAnsi="Times New Roman" w:cs="Times New Roman"/>
          <w:sz w:val="24"/>
          <w:szCs w:val="24"/>
        </w:rPr>
      </w:pPr>
      <w:r w:rsidRPr="00E06538">
        <w:rPr>
          <w:rFonts w:ascii="Times New Roman" w:hAnsi="Times New Roman" w:cs="Times New Roman"/>
          <w:sz w:val="24"/>
          <w:szCs w:val="24"/>
        </w:rPr>
        <w:t>De Mel, S., McKenzie, D., and</w:t>
      </w:r>
      <w:r>
        <w:rPr>
          <w:rFonts w:ascii="Times New Roman" w:hAnsi="Times New Roman" w:cs="Times New Roman"/>
          <w:sz w:val="24"/>
          <w:szCs w:val="24"/>
        </w:rPr>
        <w:t xml:space="preserve"> </w:t>
      </w:r>
      <w:r w:rsidRPr="00E06538">
        <w:rPr>
          <w:rFonts w:ascii="Times New Roman" w:hAnsi="Times New Roman" w:cs="Times New Roman"/>
          <w:sz w:val="24"/>
          <w:szCs w:val="24"/>
        </w:rPr>
        <w:t xml:space="preserve">Woodruff, C. (2008) “Returns to capital in microenterprises: </w:t>
      </w:r>
      <w:r w:rsidR="004F4BDB">
        <w:rPr>
          <w:rFonts w:ascii="Times New Roman" w:hAnsi="Times New Roman" w:cs="Times New Roman"/>
          <w:sz w:val="24"/>
          <w:szCs w:val="24"/>
        </w:rPr>
        <w:t>E</w:t>
      </w:r>
      <w:r w:rsidRPr="00E06538">
        <w:rPr>
          <w:rFonts w:ascii="Times New Roman" w:hAnsi="Times New Roman" w:cs="Times New Roman"/>
          <w:sz w:val="24"/>
          <w:szCs w:val="24"/>
        </w:rPr>
        <w:t xml:space="preserve">vidence from a field experiment”, </w:t>
      </w:r>
      <w:r w:rsidRPr="00E06538">
        <w:rPr>
          <w:rFonts w:ascii="Times New Roman" w:hAnsi="Times New Roman" w:cs="Times New Roman"/>
          <w:i/>
          <w:iCs/>
          <w:sz w:val="24"/>
          <w:szCs w:val="24"/>
        </w:rPr>
        <w:t>The Quarterly Journal of Economics</w:t>
      </w:r>
      <w:r w:rsidRPr="00E06538">
        <w:rPr>
          <w:rFonts w:ascii="Times New Roman" w:hAnsi="Times New Roman" w:cs="Times New Roman"/>
          <w:sz w:val="24"/>
          <w:szCs w:val="24"/>
        </w:rPr>
        <w:t xml:space="preserve">, </w:t>
      </w:r>
      <w:r w:rsidR="007D51DE">
        <w:rPr>
          <w:rFonts w:ascii="Times New Roman" w:hAnsi="Times New Roman" w:cs="Times New Roman"/>
          <w:sz w:val="24"/>
          <w:szCs w:val="24"/>
        </w:rPr>
        <w:t>vol</w:t>
      </w:r>
      <w:r w:rsidR="004F4BDB">
        <w:rPr>
          <w:rFonts w:ascii="Times New Roman" w:hAnsi="Times New Roman" w:cs="Times New Roman"/>
          <w:sz w:val="24"/>
          <w:szCs w:val="24"/>
        </w:rPr>
        <w:t>.</w:t>
      </w:r>
      <w:r w:rsidRPr="00E06538">
        <w:rPr>
          <w:rFonts w:ascii="Times New Roman" w:hAnsi="Times New Roman" w:cs="Times New Roman"/>
          <w:sz w:val="24"/>
          <w:szCs w:val="24"/>
        </w:rPr>
        <w:t xml:space="preserve"> </w:t>
      </w:r>
      <w:r w:rsidR="00145B21">
        <w:rPr>
          <w:rFonts w:ascii="Times New Roman" w:hAnsi="Times New Roman" w:cs="Times New Roman"/>
          <w:sz w:val="24"/>
          <w:szCs w:val="24"/>
        </w:rPr>
        <w:t xml:space="preserve">123(4): </w:t>
      </w:r>
      <w:r w:rsidRPr="00E06538">
        <w:rPr>
          <w:rFonts w:ascii="Times New Roman" w:hAnsi="Times New Roman" w:cs="Times New Roman"/>
          <w:sz w:val="24"/>
          <w:szCs w:val="24"/>
        </w:rPr>
        <w:t>1329–1372.</w:t>
      </w:r>
    </w:p>
    <w:p w14:paraId="15EB8C67" w14:textId="14A09A8F"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Duflo, E., Kremer, M., and Robinson, J. (2011) “Nudging farmers to use fertilizer: Theory and experimental evidence from Kenya”, </w:t>
      </w:r>
      <w:r w:rsidRPr="005F6E0F">
        <w:rPr>
          <w:rFonts w:ascii="Times New Roman" w:hAnsi="Times New Roman" w:cs="Times New Roman"/>
          <w:i/>
          <w:iCs/>
          <w:sz w:val="24"/>
          <w:szCs w:val="24"/>
        </w:rPr>
        <w:t>The American Economic Review</w:t>
      </w:r>
      <w:r w:rsidRPr="005F6E0F">
        <w:rPr>
          <w:rFonts w:ascii="Times New Roman" w:hAnsi="Times New Roman" w:cs="Times New Roman"/>
          <w:sz w:val="24"/>
          <w:szCs w:val="24"/>
        </w:rPr>
        <w:t>, 101(6):</w:t>
      </w:r>
      <w:r w:rsidR="00186C01">
        <w:rPr>
          <w:rFonts w:ascii="Times New Roman" w:hAnsi="Times New Roman" w:cs="Times New Roman"/>
          <w:sz w:val="24"/>
          <w:szCs w:val="24"/>
        </w:rPr>
        <w:t xml:space="preserve"> </w:t>
      </w:r>
      <w:r w:rsidRPr="005F6E0F">
        <w:rPr>
          <w:rFonts w:ascii="Times New Roman" w:hAnsi="Times New Roman" w:cs="Times New Roman"/>
          <w:sz w:val="24"/>
          <w:szCs w:val="24"/>
        </w:rPr>
        <w:t>2350–2390.</w:t>
      </w:r>
    </w:p>
    <w:p w14:paraId="08760B1D" w14:textId="7CDBEEF5" w:rsidR="00CC47EC" w:rsidRPr="00026B73" w:rsidRDefault="00CC47EC" w:rsidP="00695A92">
      <w:pPr>
        <w:autoSpaceDE w:val="0"/>
        <w:autoSpaceDN w:val="0"/>
        <w:adjustRightInd w:val="0"/>
        <w:spacing w:line="240" w:lineRule="auto"/>
        <w:rPr>
          <w:rFonts w:ascii="Times New Roman" w:hAnsi="Times New Roman" w:cs="Times New Roman"/>
          <w:sz w:val="24"/>
          <w:szCs w:val="24"/>
        </w:rPr>
      </w:pPr>
      <w:r w:rsidRPr="00026B73">
        <w:rPr>
          <w:rFonts w:ascii="Times New Roman" w:hAnsi="Times New Roman" w:cs="Times New Roman"/>
          <w:sz w:val="24"/>
          <w:szCs w:val="24"/>
        </w:rPr>
        <w:t xml:space="preserve">Evans, D. K., Hausladen, S., Kosec, K., and Reese, N. (2014) “Community-based conditional cash transfers in Tanzania: Results from a randomized trial”, the World Bank, </w:t>
      </w:r>
      <w:r w:rsidR="00026B73">
        <w:rPr>
          <w:rFonts w:ascii="Times New Roman" w:hAnsi="Times New Roman" w:cs="Times New Roman"/>
          <w:sz w:val="24"/>
          <w:szCs w:val="24"/>
        </w:rPr>
        <w:t xml:space="preserve">downloaded from </w:t>
      </w:r>
      <w:r w:rsidR="008A0058">
        <w:rPr>
          <w:rFonts w:ascii="Times New Roman" w:hAnsi="Times New Roman" w:cs="Times New Roman"/>
          <w:sz w:val="24"/>
          <w:szCs w:val="24"/>
        </w:rPr>
        <w:t>&lt;</w:t>
      </w:r>
      <w:r w:rsidR="00026B73" w:rsidRPr="008A0058">
        <w:rPr>
          <w:rFonts w:ascii="Times New Roman" w:hAnsi="Times New Roman" w:cs="Times New Roman"/>
          <w:sz w:val="24"/>
          <w:szCs w:val="24"/>
        </w:rPr>
        <w:t>https://openknowledge.worldbank.org/handle/10986/17220</w:t>
      </w:r>
      <w:r w:rsidR="008A0058">
        <w:rPr>
          <w:rFonts w:ascii="Times New Roman" w:hAnsi="Times New Roman" w:cs="Times New Roman"/>
          <w:sz w:val="24"/>
          <w:szCs w:val="24"/>
        </w:rPr>
        <w:t>&gt;</w:t>
      </w:r>
      <w:r w:rsidR="00026B73">
        <w:rPr>
          <w:rFonts w:ascii="Times New Roman" w:hAnsi="Times New Roman" w:cs="Times New Roman"/>
          <w:sz w:val="24"/>
          <w:szCs w:val="24"/>
        </w:rPr>
        <w:t xml:space="preserve"> on Aug 20, 2017</w:t>
      </w:r>
    </w:p>
    <w:p w14:paraId="3394FF49" w14:textId="3962425A" w:rsidR="00CC47EC" w:rsidRPr="00E06538" w:rsidRDefault="00CC47EC" w:rsidP="00695A92">
      <w:pPr>
        <w:autoSpaceDE w:val="0"/>
        <w:autoSpaceDN w:val="0"/>
        <w:adjustRightInd w:val="0"/>
        <w:spacing w:line="240" w:lineRule="auto"/>
        <w:rPr>
          <w:rFonts w:ascii="Times New Roman" w:hAnsi="Times New Roman" w:cs="Times New Roman"/>
          <w:sz w:val="24"/>
          <w:szCs w:val="24"/>
        </w:rPr>
      </w:pPr>
      <w:r w:rsidRPr="00E06538">
        <w:rPr>
          <w:rFonts w:ascii="Times New Roman" w:hAnsi="Times New Roman" w:cs="Times New Roman"/>
          <w:sz w:val="24"/>
          <w:szCs w:val="24"/>
        </w:rPr>
        <w:t xml:space="preserve">Fafchamps, M., McKenzie, D., Quinn, S., and Woodruff, C. (2014) “Microenterprise growth and the flypaper effect: Evidence from a randomized experiment in Ghana”, </w:t>
      </w:r>
      <w:r w:rsidRPr="00E06538">
        <w:rPr>
          <w:rFonts w:ascii="Times New Roman" w:hAnsi="Times New Roman" w:cs="Times New Roman"/>
          <w:i/>
          <w:iCs/>
          <w:sz w:val="24"/>
          <w:szCs w:val="24"/>
        </w:rPr>
        <w:t xml:space="preserve">Journal of </w:t>
      </w:r>
      <w:r w:rsidR="001306A5">
        <w:rPr>
          <w:rFonts w:ascii="Times New Roman" w:hAnsi="Times New Roman" w:cs="Times New Roman"/>
          <w:i/>
          <w:iCs/>
          <w:sz w:val="24"/>
          <w:szCs w:val="24"/>
        </w:rPr>
        <w:t>D</w:t>
      </w:r>
      <w:r w:rsidRPr="00E06538">
        <w:rPr>
          <w:rFonts w:ascii="Times New Roman" w:hAnsi="Times New Roman" w:cs="Times New Roman"/>
          <w:i/>
          <w:iCs/>
          <w:sz w:val="24"/>
          <w:szCs w:val="24"/>
        </w:rPr>
        <w:t>evelopment Economics</w:t>
      </w:r>
      <w:r w:rsidRPr="00E06538">
        <w:rPr>
          <w:rFonts w:ascii="Times New Roman" w:hAnsi="Times New Roman" w:cs="Times New Roman"/>
          <w:sz w:val="24"/>
          <w:szCs w:val="24"/>
        </w:rPr>
        <w:t>, vol. 106:211–226.</w:t>
      </w:r>
    </w:p>
    <w:p w14:paraId="76126800" w14:textId="5A66C178" w:rsidR="00CC47EC" w:rsidRPr="00186C01" w:rsidRDefault="00CC47EC" w:rsidP="00695A92">
      <w:pPr>
        <w:autoSpaceDE w:val="0"/>
        <w:autoSpaceDN w:val="0"/>
        <w:adjustRightInd w:val="0"/>
        <w:spacing w:line="240" w:lineRule="auto"/>
        <w:rPr>
          <w:rFonts w:ascii="Times New Roman" w:hAnsi="Times New Roman" w:cs="Times New Roman"/>
          <w:sz w:val="24"/>
          <w:szCs w:val="24"/>
        </w:rPr>
      </w:pPr>
      <w:r w:rsidRPr="00186C01">
        <w:rPr>
          <w:rFonts w:ascii="Times New Roman" w:hAnsi="Times New Roman" w:cs="Times New Roman"/>
          <w:sz w:val="24"/>
          <w:szCs w:val="24"/>
        </w:rPr>
        <w:t>Gentilini, U. (2016) “The Other Side of the Coin: The Comparative Evidence of Cash and in-kind transfers in Humanitarian Situations”, World Bank, Washington D. C.</w:t>
      </w:r>
      <w:r w:rsidR="00186C01" w:rsidRPr="00186C01">
        <w:rPr>
          <w:rFonts w:ascii="Times New Roman" w:hAnsi="Times New Roman" w:cs="Times New Roman"/>
          <w:sz w:val="24"/>
          <w:szCs w:val="24"/>
        </w:rPr>
        <w:t xml:space="preserve">, downloaded from </w:t>
      </w:r>
      <w:r w:rsidR="008A0058">
        <w:rPr>
          <w:rFonts w:ascii="Times New Roman" w:hAnsi="Times New Roman" w:cs="Times New Roman"/>
          <w:sz w:val="24"/>
          <w:szCs w:val="24"/>
        </w:rPr>
        <w:t>&lt;</w:t>
      </w:r>
      <w:r w:rsidR="00186C01" w:rsidRPr="008A0058">
        <w:rPr>
          <w:rFonts w:ascii="Times New Roman" w:hAnsi="Times New Roman" w:cs="Times New Roman"/>
          <w:iCs/>
          <w:color w:val="333333"/>
          <w:sz w:val="24"/>
          <w:szCs w:val="24"/>
          <w:shd w:val="clear" w:color="auto" w:fill="FFFFFF"/>
        </w:rPr>
        <w:t>https://openknowledge.worldbank.org/handle/10986/24593</w:t>
      </w:r>
      <w:r w:rsidR="008A0058">
        <w:rPr>
          <w:rFonts w:ascii="Times New Roman" w:hAnsi="Times New Roman" w:cs="Times New Roman"/>
          <w:iCs/>
          <w:color w:val="333333"/>
          <w:sz w:val="24"/>
          <w:szCs w:val="24"/>
          <w:shd w:val="clear" w:color="auto" w:fill="FFFFFF"/>
        </w:rPr>
        <w:t>&gt;</w:t>
      </w:r>
      <w:r w:rsidR="00186C01" w:rsidRPr="00186C01">
        <w:rPr>
          <w:rFonts w:ascii="Times New Roman" w:hAnsi="Times New Roman" w:cs="Times New Roman"/>
          <w:i/>
          <w:iCs/>
          <w:color w:val="333333"/>
          <w:sz w:val="24"/>
          <w:szCs w:val="24"/>
          <w:shd w:val="clear" w:color="auto" w:fill="FFFFFF"/>
        </w:rPr>
        <w:t xml:space="preserve"> on Dec 16, 2017</w:t>
      </w:r>
    </w:p>
    <w:p w14:paraId="3B2CAD57" w14:textId="123CC2E1"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Haushofer, J. and Shapiro, J. (2016) “The short-term impact of unconditional cash transfers to the poor: Experimental evidence from Kenya”, </w:t>
      </w:r>
      <w:r w:rsidR="00186C01">
        <w:rPr>
          <w:rFonts w:ascii="Times New Roman" w:hAnsi="Times New Roman" w:cs="Times New Roman"/>
          <w:sz w:val="24"/>
          <w:szCs w:val="24"/>
        </w:rPr>
        <w:t xml:space="preserve">the </w:t>
      </w:r>
      <w:r w:rsidR="00186C01" w:rsidRPr="00186C01">
        <w:rPr>
          <w:rFonts w:ascii="Times New Roman" w:hAnsi="Times New Roman" w:cs="Times New Roman"/>
          <w:i/>
          <w:sz w:val="24"/>
          <w:szCs w:val="24"/>
        </w:rPr>
        <w:t>Quarterly Journal of Economics</w:t>
      </w:r>
      <w:r w:rsidR="00186C01">
        <w:rPr>
          <w:rFonts w:ascii="Times New Roman" w:hAnsi="Times New Roman" w:cs="Times New Roman"/>
          <w:sz w:val="24"/>
          <w:szCs w:val="24"/>
        </w:rPr>
        <w:t>, vol. 131(4): 1973-2042</w:t>
      </w:r>
      <w:r w:rsidRPr="005F6E0F">
        <w:rPr>
          <w:rFonts w:ascii="Times New Roman" w:hAnsi="Times New Roman" w:cs="Times New Roman"/>
          <w:sz w:val="24"/>
          <w:szCs w:val="24"/>
        </w:rPr>
        <w:t xml:space="preserve"> </w:t>
      </w:r>
    </w:p>
    <w:p w14:paraId="3C02C30A" w14:textId="25E76900"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IFPRI (</w:t>
      </w:r>
      <w:r w:rsidR="008201DD">
        <w:rPr>
          <w:rFonts w:ascii="Times New Roman" w:hAnsi="Times New Roman" w:cs="Times New Roman"/>
          <w:sz w:val="24"/>
          <w:szCs w:val="24"/>
        </w:rPr>
        <w:t>2016</w:t>
      </w:r>
      <w:r w:rsidRPr="005F6E0F">
        <w:rPr>
          <w:rFonts w:ascii="Times New Roman" w:hAnsi="Times New Roman" w:cs="Times New Roman"/>
          <w:sz w:val="24"/>
          <w:szCs w:val="24"/>
        </w:rPr>
        <w:t>), “Channelling Social Protection Programs for Improved Nutrition in Bangladesh: Outcomes of the Transfer Modality Research Initiative”</w:t>
      </w:r>
      <w:r w:rsidR="008201DD">
        <w:rPr>
          <w:rFonts w:ascii="Times New Roman" w:hAnsi="Times New Roman" w:cs="Times New Roman"/>
          <w:sz w:val="24"/>
          <w:szCs w:val="24"/>
        </w:rPr>
        <w:t xml:space="preserve">, downloaded from </w:t>
      </w:r>
      <w:r w:rsidR="008A0058">
        <w:rPr>
          <w:rFonts w:ascii="Times New Roman" w:hAnsi="Times New Roman" w:cs="Times New Roman"/>
          <w:sz w:val="24"/>
          <w:szCs w:val="24"/>
        </w:rPr>
        <w:t>&lt;</w:t>
      </w:r>
      <w:r w:rsidR="008201DD" w:rsidRPr="008A0058">
        <w:rPr>
          <w:rFonts w:ascii="Times New Roman" w:hAnsi="Times New Roman" w:cs="Times New Roman"/>
          <w:sz w:val="24"/>
          <w:szCs w:val="24"/>
        </w:rPr>
        <w:t>http://outcomestories.ifpri.info/files/2016/06/Channeling-SPP-for-Improved-Nutrition-in-Bangladesh-6.21.16.pdf</w:t>
      </w:r>
      <w:r w:rsidR="008A0058">
        <w:rPr>
          <w:rFonts w:ascii="Times New Roman" w:hAnsi="Times New Roman" w:cs="Times New Roman"/>
          <w:sz w:val="24"/>
          <w:szCs w:val="24"/>
        </w:rPr>
        <w:t>&gt;</w:t>
      </w:r>
      <w:r w:rsidR="008201DD">
        <w:rPr>
          <w:rFonts w:ascii="Times New Roman" w:hAnsi="Times New Roman" w:cs="Times New Roman"/>
          <w:sz w:val="24"/>
          <w:szCs w:val="24"/>
        </w:rPr>
        <w:t xml:space="preserve"> on Aug 20, 2017</w:t>
      </w:r>
    </w:p>
    <w:p w14:paraId="510127B4" w14:textId="6C23FB7D"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Kremer, M., Lee, J., Robinson, J., and Rostapshova, O. (2015) “Rates of return, optimization failures, and behavioral biases: Evidence from Kenyan retail shops”, </w:t>
      </w:r>
      <w:r w:rsidR="00DC5A7E">
        <w:rPr>
          <w:rFonts w:ascii="Times New Roman" w:hAnsi="Times New Roman" w:cs="Times New Roman"/>
          <w:sz w:val="24"/>
          <w:szCs w:val="24"/>
        </w:rPr>
        <w:t>downloaded from &lt;</w:t>
      </w:r>
      <w:r w:rsidR="00DC5A7E" w:rsidRPr="00DC5A7E">
        <w:rPr>
          <w:rFonts w:ascii="Times New Roman" w:hAnsi="Times New Roman" w:cs="Times New Roman"/>
          <w:sz w:val="24"/>
          <w:szCs w:val="24"/>
        </w:rPr>
        <w:t>https://economics.stanford.edu/sites/default/files/shops_draft_8apr16.pdf</w:t>
      </w:r>
      <w:r w:rsidR="00DC5A7E">
        <w:rPr>
          <w:rFonts w:ascii="Times New Roman" w:hAnsi="Times New Roman" w:cs="Times New Roman"/>
          <w:sz w:val="24"/>
          <w:szCs w:val="24"/>
        </w:rPr>
        <w:t>&gt; on Aug 20, 2017</w:t>
      </w:r>
    </w:p>
    <w:p w14:paraId="345D12C3" w14:textId="4DC79163"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Langendorf, C., Roederer, T., de Pee, S., Brown, D., Doyon, S. and Mamaty, A. (2014) “Preventing Acute Malnutrition among Young Children in Crises: A Prospective Intervention Study in Niger.” </w:t>
      </w:r>
      <w:r w:rsidRPr="005F6E0F">
        <w:rPr>
          <w:rFonts w:ascii="Times New Roman" w:hAnsi="Times New Roman" w:cs="Times New Roman"/>
          <w:i/>
          <w:sz w:val="24"/>
          <w:szCs w:val="24"/>
        </w:rPr>
        <w:t>PLOS Medicine</w:t>
      </w:r>
      <w:r w:rsidRPr="005F6E0F">
        <w:rPr>
          <w:rFonts w:ascii="Times New Roman" w:hAnsi="Times New Roman" w:cs="Times New Roman"/>
          <w:sz w:val="24"/>
          <w:szCs w:val="24"/>
        </w:rPr>
        <w:t>, vol</w:t>
      </w:r>
      <w:r w:rsidR="008A0058">
        <w:rPr>
          <w:rFonts w:ascii="Times New Roman" w:hAnsi="Times New Roman" w:cs="Times New Roman"/>
          <w:sz w:val="24"/>
          <w:szCs w:val="24"/>
        </w:rPr>
        <w:t>.</w:t>
      </w:r>
      <w:r w:rsidRPr="005F6E0F">
        <w:rPr>
          <w:rFonts w:ascii="Times New Roman" w:hAnsi="Times New Roman" w:cs="Times New Roman"/>
          <w:sz w:val="24"/>
          <w:szCs w:val="24"/>
        </w:rPr>
        <w:t xml:space="preserve"> 11(9): 2–15.</w:t>
      </w:r>
    </w:p>
    <w:p w14:paraId="71A58BAB" w14:textId="77777777"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lastRenderedPageBreak/>
        <w:t>Manley, J., Gitter, S., &amp; Slavchevska, V. (2012) “How effective are cash transfer programmes at improving nutritional status? A rapid evidence assessment of programmes’ effects on anthropometric outcomes”, London: Institute of Education, University of London.</w:t>
      </w:r>
    </w:p>
    <w:p w14:paraId="76EC0E3D" w14:textId="04CE8DCB" w:rsidR="00CC47EC" w:rsidRPr="00E06538" w:rsidRDefault="00CC47EC" w:rsidP="00695A92">
      <w:pPr>
        <w:autoSpaceDE w:val="0"/>
        <w:autoSpaceDN w:val="0"/>
        <w:adjustRightInd w:val="0"/>
        <w:spacing w:line="240" w:lineRule="auto"/>
        <w:rPr>
          <w:rFonts w:ascii="Times New Roman" w:hAnsi="Times New Roman" w:cs="Times New Roman"/>
          <w:sz w:val="24"/>
          <w:szCs w:val="24"/>
        </w:rPr>
      </w:pPr>
      <w:r w:rsidRPr="00E06538">
        <w:rPr>
          <w:rFonts w:ascii="Times New Roman" w:hAnsi="Times New Roman" w:cs="Times New Roman"/>
          <w:sz w:val="24"/>
          <w:szCs w:val="24"/>
        </w:rPr>
        <w:t xml:space="preserve">McKenzie, D. and Woodruff, C. (2008) “Experimental evidence on returns to capital and access to finance in Mexico”, </w:t>
      </w:r>
      <w:r w:rsidRPr="00E06538">
        <w:rPr>
          <w:rFonts w:ascii="Times New Roman" w:hAnsi="Times New Roman" w:cs="Times New Roman"/>
          <w:i/>
          <w:iCs/>
          <w:sz w:val="24"/>
          <w:szCs w:val="24"/>
        </w:rPr>
        <w:t>The World Bank Economic Review</w:t>
      </w:r>
      <w:r w:rsidRPr="00E06538">
        <w:rPr>
          <w:rFonts w:ascii="Times New Roman" w:hAnsi="Times New Roman" w:cs="Times New Roman"/>
          <w:sz w:val="24"/>
          <w:szCs w:val="24"/>
        </w:rPr>
        <w:t>,</w:t>
      </w:r>
      <w:r w:rsidR="008A0058">
        <w:rPr>
          <w:rFonts w:ascii="Times New Roman" w:hAnsi="Times New Roman" w:cs="Times New Roman"/>
          <w:sz w:val="24"/>
          <w:szCs w:val="24"/>
        </w:rPr>
        <w:t xml:space="preserve"> vol.</w:t>
      </w:r>
      <w:r w:rsidRPr="00E06538">
        <w:rPr>
          <w:rFonts w:ascii="Times New Roman" w:hAnsi="Times New Roman" w:cs="Times New Roman"/>
          <w:sz w:val="24"/>
          <w:szCs w:val="24"/>
        </w:rPr>
        <w:t xml:space="preserve"> 22(3):</w:t>
      </w:r>
      <w:r w:rsidR="008A0058">
        <w:rPr>
          <w:rFonts w:ascii="Times New Roman" w:hAnsi="Times New Roman" w:cs="Times New Roman"/>
          <w:sz w:val="24"/>
          <w:szCs w:val="24"/>
        </w:rPr>
        <w:t xml:space="preserve"> </w:t>
      </w:r>
      <w:r w:rsidRPr="00E06538">
        <w:rPr>
          <w:rFonts w:ascii="Times New Roman" w:hAnsi="Times New Roman" w:cs="Times New Roman"/>
          <w:sz w:val="24"/>
          <w:szCs w:val="24"/>
        </w:rPr>
        <w:t>457–482.</w:t>
      </w:r>
    </w:p>
    <w:p w14:paraId="58EB2262" w14:textId="77777777"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McKenzie, D. and Woodruff, C. (2014) “What are we learning from business training and entrepreneurship evaluations around the developing world?” </w:t>
      </w:r>
      <w:r w:rsidRPr="005F6E0F">
        <w:rPr>
          <w:rFonts w:ascii="Times New Roman" w:hAnsi="Times New Roman" w:cs="Times New Roman"/>
          <w:i/>
          <w:iCs/>
          <w:sz w:val="24"/>
          <w:szCs w:val="24"/>
        </w:rPr>
        <w:t>The World Bank Research Observer</w:t>
      </w:r>
      <w:r w:rsidRPr="005F6E0F">
        <w:rPr>
          <w:rFonts w:ascii="Times New Roman" w:hAnsi="Times New Roman" w:cs="Times New Roman"/>
          <w:sz w:val="24"/>
          <w:szCs w:val="24"/>
        </w:rPr>
        <w:t>, vol. 29:48–82.</w:t>
      </w:r>
    </w:p>
    <w:p w14:paraId="4F92FCEA" w14:textId="7F1505EE" w:rsidR="00CC47EC" w:rsidRPr="00E06538" w:rsidRDefault="00CC47EC" w:rsidP="00695A92">
      <w:pPr>
        <w:autoSpaceDE w:val="0"/>
        <w:autoSpaceDN w:val="0"/>
        <w:adjustRightInd w:val="0"/>
        <w:spacing w:line="240" w:lineRule="auto"/>
        <w:rPr>
          <w:rFonts w:ascii="Times New Roman" w:hAnsi="Times New Roman" w:cs="Times New Roman"/>
          <w:sz w:val="24"/>
          <w:szCs w:val="24"/>
        </w:rPr>
      </w:pPr>
      <w:r w:rsidRPr="00E06538">
        <w:rPr>
          <w:rFonts w:ascii="Times New Roman" w:hAnsi="Times New Roman" w:cs="Times New Roman"/>
          <w:sz w:val="24"/>
          <w:szCs w:val="24"/>
        </w:rPr>
        <w:t xml:space="preserve">McKenzie, D. and Woodruff, C. (2016) “Business practices in small firms in developing countries”, Working paper no. 265, The University of Warwick, downloaded from </w:t>
      </w:r>
      <w:r w:rsidR="008A0058">
        <w:rPr>
          <w:rFonts w:ascii="Times New Roman" w:hAnsi="Times New Roman" w:cs="Times New Roman"/>
          <w:sz w:val="24"/>
          <w:szCs w:val="24"/>
        </w:rPr>
        <w:t>&lt;</w:t>
      </w:r>
      <w:r w:rsidRPr="008A0058">
        <w:rPr>
          <w:rFonts w:ascii="Times New Roman" w:hAnsi="Times New Roman" w:cs="Times New Roman"/>
          <w:sz w:val="24"/>
          <w:szCs w:val="24"/>
        </w:rPr>
        <w:t>https://warwick.ac.uk/fac/soc/economics/research/centres/cage/manage/publications/265-2016_woodruff.pdf</w:t>
      </w:r>
      <w:r w:rsidR="008A0058">
        <w:rPr>
          <w:rFonts w:ascii="Times New Roman" w:hAnsi="Times New Roman" w:cs="Times New Roman"/>
          <w:sz w:val="24"/>
          <w:szCs w:val="24"/>
        </w:rPr>
        <w:t>.</w:t>
      </w:r>
      <w:r w:rsidRPr="00E06538">
        <w:rPr>
          <w:rFonts w:ascii="Times New Roman" w:hAnsi="Times New Roman" w:cs="Times New Roman"/>
          <w:sz w:val="24"/>
          <w:szCs w:val="24"/>
        </w:rPr>
        <w:t xml:space="preserve"> on Dec 17, 2017. </w:t>
      </w:r>
    </w:p>
    <w:p w14:paraId="54FD8BC0" w14:textId="7245AEE5"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OPM (2016) “Evaluation of the Uganda Social Assistance Grants for Empowerment (SAGE) Programme: Impact after one year of programme operations 2012-2013”, Oxford Policy Management</w:t>
      </w:r>
      <w:r w:rsidR="00AB1FDD">
        <w:rPr>
          <w:rFonts w:ascii="Times New Roman" w:hAnsi="Times New Roman" w:cs="Times New Roman"/>
          <w:sz w:val="24"/>
          <w:szCs w:val="24"/>
        </w:rPr>
        <w:t>, d</w:t>
      </w:r>
      <w:r w:rsidR="00785FDD">
        <w:rPr>
          <w:rFonts w:ascii="Times New Roman" w:hAnsi="Times New Roman" w:cs="Times New Roman"/>
          <w:sz w:val="24"/>
          <w:szCs w:val="24"/>
        </w:rPr>
        <w:t xml:space="preserve">ownloaded from </w:t>
      </w:r>
      <w:r w:rsidR="008A0058">
        <w:rPr>
          <w:rFonts w:ascii="Times New Roman" w:hAnsi="Times New Roman" w:cs="Times New Roman"/>
          <w:sz w:val="24"/>
          <w:szCs w:val="24"/>
        </w:rPr>
        <w:t>&lt;</w:t>
      </w:r>
      <w:r w:rsidR="00785FDD" w:rsidRPr="008A0058">
        <w:rPr>
          <w:rFonts w:ascii="Times New Roman" w:hAnsi="Times New Roman" w:cs="Times New Roman"/>
          <w:sz w:val="24"/>
          <w:szCs w:val="24"/>
        </w:rPr>
        <w:t>http://iati.dfid.gov.uk/iati_documents/5707987.pdf</w:t>
      </w:r>
      <w:r w:rsidR="008A0058">
        <w:rPr>
          <w:rFonts w:ascii="Times New Roman" w:hAnsi="Times New Roman" w:cs="Times New Roman"/>
          <w:sz w:val="24"/>
          <w:szCs w:val="24"/>
        </w:rPr>
        <w:t>&gt;</w:t>
      </w:r>
      <w:r w:rsidR="00785FDD">
        <w:rPr>
          <w:rFonts w:ascii="Times New Roman" w:hAnsi="Times New Roman" w:cs="Times New Roman"/>
          <w:sz w:val="24"/>
          <w:szCs w:val="24"/>
        </w:rPr>
        <w:t xml:space="preserve"> on Aug 20, 2017</w:t>
      </w:r>
    </w:p>
    <w:p w14:paraId="1DE7306D" w14:textId="0C67FD21" w:rsidR="00CC47EC" w:rsidRPr="005B6549" w:rsidRDefault="00CC47EC" w:rsidP="00695A92">
      <w:pPr>
        <w:autoSpaceDE w:val="0"/>
        <w:autoSpaceDN w:val="0"/>
        <w:adjustRightInd w:val="0"/>
        <w:spacing w:line="240" w:lineRule="auto"/>
        <w:rPr>
          <w:rFonts w:ascii="Times New Roman" w:hAnsi="Times New Roman" w:cs="Times New Roman"/>
          <w:i/>
          <w:iCs/>
          <w:sz w:val="24"/>
          <w:szCs w:val="24"/>
        </w:rPr>
      </w:pPr>
      <w:r w:rsidRPr="005B6549">
        <w:rPr>
          <w:rFonts w:ascii="Times New Roman" w:hAnsi="Times New Roman" w:cs="Times New Roman"/>
          <w:sz w:val="24"/>
          <w:szCs w:val="24"/>
        </w:rPr>
        <w:t xml:space="preserve">Udry, C. R. and Anagol, S. (2006) “The return to capital in Ghana”, </w:t>
      </w:r>
      <w:r w:rsidRPr="005B6549">
        <w:rPr>
          <w:rFonts w:ascii="Times New Roman" w:hAnsi="Times New Roman" w:cs="Times New Roman"/>
          <w:i/>
          <w:iCs/>
          <w:sz w:val="24"/>
          <w:szCs w:val="24"/>
        </w:rPr>
        <w:t>Yale University Economic Growth Center Discussion Paper</w:t>
      </w:r>
      <w:r w:rsidR="005B6549" w:rsidRPr="005B6549">
        <w:rPr>
          <w:rFonts w:ascii="Times New Roman" w:hAnsi="Times New Roman" w:cs="Times New Roman"/>
          <w:sz w:val="24"/>
          <w:szCs w:val="24"/>
        </w:rPr>
        <w:t xml:space="preserve"> No. 932, downloaded from</w:t>
      </w:r>
      <w:r w:rsidR="005B6549">
        <w:rPr>
          <w:rFonts w:ascii="Times New Roman" w:hAnsi="Times New Roman" w:cs="Times New Roman"/>
          <w:sz w:val="24"/>
          <w:szCs w:val="24"/>
        </w:rPr>
        <w:t xml:space="preserve"> </w:t>
      </w:r>
      <w:r w:rsidR="008A0058">
        <w:rPr>
          <w:rFonts w:ascii="Times New Roman" w:hAnsi="Times New Roman" w:cs="Times New Roman"/>
          <w:sz w:val="24"/>
          <w:szCs w:val="24"/>
        </w:rPr>
        <w:t>&lt;</w:t>
      </w:r>
      <w:r w:rsidR="005B6549" w:rsidRPr="008A0058">
        <w:rPr>
          <w:rFonts w:ascii="Times New Roman" w:hAnsi="Times New Roman" w:cs="Times New Roman"/>
          <w:sz w:val="24"/>
          <w:szCs w:val="24"/>
        </w:rPr>
        <w:t>https://ssrn.com/abstract=893023</w:t>
      </w:r>
      <w:r w:rsidR="008A0058">
        <w:rPr>
          <w:rFonts w:ascii="Times New Roman" w:hAnsi="Times New Roman" w:cs="Times New Roman"/>
          <w:sz w:val="24"/>
          <w:szCs w:val="24"/>
        </w:rPr>
        <w:t>&gt;</w:t>
      </w:r>
      <w:r w:rsidR="005B6549" w:rsidRPr="005B6549">
        <w:rPr>
          <w:rFonts w:ascii="Times New Roman" w:hAnsi="Times New Roman" w:cs="Times New Roman"/>
          <w:sz w:val="24"/>
          <w:szCs w:val="24"/>
        </w:rPr>
        <w:t xml:space="preserve"> on Aug 20, 2017</w:t>
      </w:r>
    </w:p>
    <w:p w14:paraId="493979BF" w14:textId="77777777" w:rsidR="00CC47EC" w:rsidRPr="005F6E0F" w:rsidRDefault="00CC47EC" w:rsidP="00695A92">
      <w:pPr>
        <w:autoSpaceDE w:val="0"/>
        <w:autoSpaceDN w:val="0"/>
        <w:adjustRightInd w:val="0"/>
        <w:spacing w:line="240" w:lineRule="auto"/>
        <w:rPr>
          <w:rFonts w:ascii="Times New Roman" w:hAnsi="Times New Roman" w:cs="Times New Roman"/>
          <w:sz w:val="24"/>
          <w:szCs w:val="24"/>
        </w:rPr>
      </w:pPr>
      <w:r w:rsidRPr="005F6E0F">
        <w:rPr>
          <w:rFonts w:ascii="Times New Roman" w:hAnsi="Times New Roman" w:cs="Times New Roman"/>
          <w:sz w:val="24"/>
          <w:szCs w:val="24"/>
        </w:rPr>
        <w:t xml:space="preserve">Wooldrige, J. M. (2002), “Inverse probability weighted M-estimation for sample selection, attrition and stratification”, </w:t>
      </w:r>
      <w:r w:rsidRPr="005F6E0F">
        <w:rPr>
          <w:rFonts w:ascii="Times New Roman" w:hAnsi="Times New Roman" w:cs="Times New Roman"/>
          <w:i/>
          <w:sz w:val="24"/>
          <w:szCs w:val="24"/>
        </w:rPr>
        <w:t>Portuguese Economic Journal</w:t>
      </w:r>
      <w:r w:rsidRPr="005F6E0F">
        <w:rPr>
          <w:rFonts w:ascii="Times New Roman" w:hAnsi="Times New Roman" w:cs="Times New Roman"/>
          <w:sz w:val="24"/>
          <w:szCs w:val="24"/>
        </w:rPr>
        <w:t>, vol. 1(2): 117-139.</w:t>
      </w:r>
    </w:p>
    <w:p w14:paraId="3D007E69" w14:textId="21AB9C04" w:rsidR="00CC47EC" w:rsidRPr="00614C72" w:rsidRDefault="008C4FE9" w:rsidP="008C4FE9">
      <w:pPr>
        <w:autoSpaceDE w:val="0"/>
        <w:autoSpaceDN w:val="0"/>
        <w:adjustRightInd w:val="0"/>
        <w:spacing w:line="240" w:lineRule="auto"/>
        <w:jc w:val="left"/>
        <w:rPr>
          <w:rFonts w:ascii="Times New Roman" w:hAnsi="Times New Roman" w:cs="Times New Roman"/>
          <w:iCs/>
          <w:szCs w:val="20"/>
        </w:rPr>
      </w:pPr>
      <w:r w:rsidRPr="00614C72">
        <w:rPr>
          <w:rFonts w:ascii="Times New Roman" w:hAnsi="Times New Roman" w:cs="Times New Roman"/>
          <w:sz w:val="24"/>
          <w:szCs w:val="24"/>
        </w:rPr>
        <w:t>Kushnir, K., Mirmulstein, M. L. and Ramalho, R.</w:t>
      </w:r>
      <w:r w:rsidR="00CC47EC" w:rsidRPr="00614C72">
        <w:rPr>
          <w:rFonts w:ascii="Times New Roman" w:hAnsi="Times New Roman" w:cs="Times New Roman"/>
          <w:sz w:val="24"/>
          <w:szCs w:val="24"/>
        </w:rPr>
        <w:t xml:space="preserve"> (2010) “Micro, small, and medium</w:t>
      </w:r>
      <w:r w:rsidR="00614C72">
        <w:rPr>
          <w:rFonts w:ascii="Times New Roman" w:hAnsi="Times New Roman" w:cs="Times New Roman"/>
          <w:sz w:val="24"/>
          <w:szCs w:val="24"/>
        </w:rPr>
        <w:t xml:space="preserve"> enterprises around the world: H</w:t>
      </w:r>
      <w:r w:rsidR="00CC47EC" w:rsidRPr="00614C72">
        <w:rPr>
          <w:rFonts w:ascii="Times New Roman" w:hAnsi="Times New Roman" w:cs="Times New Roman"/>
          <w:sz w:val="24"/>
          <w:szCs w:val="24"/>
        </w:rPr>
        <w:t xml:space="preserve">ow many are there, and what affects the count” </w:t>
      </w:r>
      <w:r w:rsidR="00CC47EC" w:rsidRPr="00614C72">
        <w:rPr>
          <w:rFonts w:ascii="Times New Roman" w:hAnsi="Times New Roman" w:cs="Times New Roman"/>
          <w:iCs/>
          <w:sz w:val="24"/>
          <w:szCs w:val="24"/>
        </w:rPr>
        <w:t xml:space="preserve">World Bank/IFC, </w:t>
      </w:r>
      <w:r w:rsidR="003330D1" w:rsidRPr="00614C72">
        <w:rPr>
          <w:rFonts w:ascii="Times New Roman" w:hAnsi="Times New Roman" w:cs="Times New Roman"/>
          <w:iCs/>
          <w:sz w:val="24"/>
          <w:szCs w:val="24"/>
        </w:rPr>
        <w:t xml:space="preserve">downloaded from </w:t>
      </w:r>
      <w:r w:rsidR="008A0058">
        <w:rPr>
          <w:rFonts w:ascii="Times New Roman" w:hAnsi="Times New Roman" w:cs="Times New Roman"/>
          <w:iCs/>
          <w:sz w:val="24"/>
          <w:szCs w:val="24"/>
        </w:rPr>
        <w:t>&lt;</w:t>
      </w:r>
      <w:r w:rsidR="003330D1" w:rsidRPr="008A0058">
        <w:rPr>
          <w:rFonts w:ascii="Times New Roman" w:hAnsi="Times New Roman" w:cs="Times New Roman"/>
          <w:iCs/>
          <w:sz w:val="24"/>
          <w:szCs w:val="24"/>
        </w:rPr>
        <w:t>https://www.smefinanceforum.org/sites/default/files/analysis_note_2010.pdf</w:t>
      </w:r>
      <w:r w:rsidR="008A0058">
        <w:rPr>
          <w:rFonts w:ascii="Times New Roman" w:hAnsi="Times New Roman" w:cs="Times New Roman"/>
          <w:iCs/>
          <w:sz w:val="24"/>
          <w:szCs w:val="24"/>
        </w:rPr>
        <w:t>&gt;</w:t>
      </w:r>
      <w:r w:rsidR="003330D1" w:rsidRPr="00614C72">
        <w:rPr>
          <w:rFonts w:ascii="Times New Roman" w:hAnsi="Times New Roman" w:cs="Times New Roman"/>
          <w:iCs/>
          <w:sz w:val="24"/>
          <w:szCs w:val="24"/>
        </w:rPr>
        <w:t xml:space="preserve"> on Aug 20, 2017</w:t>
      </w:r>
    </w:p>
    <w:p w14:paraId="56FE5CCF" w14:textId="77777777" w:rsidR="00CC47EC" w:rsidRDefault="00CC47EC" w:rsidP="00CC47EC"/>
    <w:p w14:paraId="0CA6B9EA" w14:textId="77777777" w:rsidR="004D08CA" w:rsidRDefault="004D08CA">
      <w:pPr>
        <w:rPr>
          <w:rFonts w:ascii="Times New Roman" w:hAnsi="Times New Roman" w:cs="Times New Roman"/>
          <w:i/>
          <w:iCs/>
          <w:sz w:val="20"/>
          <w:szCs w:val="20"/>
        </w:rPr>
      </w:pPr>
      <w:r>
        <w:rPr>
          <w:rFonts w:ascii="Times New Roman" w:hAnsi="Times New Roman" w:cs="Times New Roman"/>
          <w:i/>
          <w:iCs/>
          <w:sz w:val="20"/>
          <w:szCs w:val="20"/>
        </w:rPr>
        <w:br w:type="page"/>
      </w:r>
    </w:p>
    <w:p w14:paraId="7336F549" w14:textId="77777777" w:rsidR="00C70800" w:rsidRDefault="001F5EF0" w:rsidP="004D08CA">
      <w:pPr>
        <w:autoSpaceDE w:val="0"/>
        <w:autoSpaceDN w:val="0"/>
        <w:adjustRightInd w:val="0"/>
        <w:spacing w:line="240" w:lineRule="auto"/>
        <w:jc w:val="left"/>
        <w:rPr>
          <w:rFonts w:ascii="Times New Roman" w:hAnsi="Times New Roman" w:cs="Times New Roman"/>
          <w:sz w:val="24"/>
          <w:szCs w:val="24"/>
        </w:rPr>
      </w:pPr>
      <w:r w:rsidRPr="00606830">
        <w:rPr>
          <w:rFonts w:ascii="Times New Roman" w:hAnsi="Times New Roman" w:cs="Times New Roman"/>
          <w:sz w:val="24"/>
          <w:szCs w:val="24"/>
        </w:rPr>
        <w:lastRenderedPageBreak/>
        <w:t>Table A1.</w:t>
      </w:r>
      <w:r>
        <w:rPr>
          <w:rFonts w:ascii="Times New Roman" w:hAnsi="Times New Roman" w:cs="Times New Roman"/>
          <w:sz w:val="24"/>
          <w:szCs w:val="24"/>
        </w:rPr>
        <w:t xml:space="preserve"> </w:t>
      </w:r>
      <w:r w:rsidR="008605DF">
        <w:rPr>
          <w:rFonts w:ascii="Times New Roman" w:hAnsi="Times New Roman" w:cs="Times New Roman"/>
          <w:sz w:val="24"/>
          <w:szCs w:val="24"/>
        </w:rPr>
        <w:t>Determinants of attrition</w:t>
      </w:r>
      <w:r w:rsidR="009F3F42">
        <w:rPr>
          <w:rFonts w:ascii="Times New Roman" w:hAnsi="Times New Roman" w:cs="Times New Roman"/>
          <w:sz w:val="24"/>
          <w:szCs w:val="24"/>
        </w:rPr>
        <w:t xml:space="preserve"> </w:t>
      </w:r>
    </w:p>
    <w:tbl>
      <w:tblPr>
        <w:tblW w:w="7513" w:type="dxa"/>
        <w:tblBorders>
          <w:top w:val="thinThickSmallGap" w:sz="24" w:space="0" w:color="auto"/>
          <w:bottom w:val="thickThinSmallGap" w:sz="24" w:space="0" w:color="auto"/>
        </w:tblBorders>
        <w:tblLook w:val="04A0" w:firstRow="1" w:lastRow="0" w:firstColumn="1" w:lastColumn="0" w:noHBand="0" w:noVBand="1"/>
      </w:tblPr>
      <w:tblGrid>
        <w:gridCol w:w="4820"/>
        <w:gridCol w:w="1134"/>
        <w:gridCol w:w="1559"/>
      </w:tblGrid>
      <w:tr w:rsidR="006A5466" w:rsidRPr="006A5466" w14:paraId="4574980D" w14:textId="77777777" w:rsidTr="001062CA">
        <w:tc>
          <w:tcPr>
            <w:tcW w:w="4820" w:type="dxa"/>
            <w:tcBorders>
              <w:top w:val="thinThickSmallGap" w:sz="24" w:space="0" w:color="auto"/>
              <w:bottom w:val="single" w:sz="4" w:space="0" w:color="auto"/>
            </w:tcBorders>
            <w:shd w:val="clear" w:color="auto" w:fill="auto"/>
            <w:noWrap/>
            <w:vAlign w:val="bottom"/>
            <w:hideMark/>
          </w:tcPr>
          <w:p w14:paraId="1E6CE2F7"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VARIABLES</w:t>
            </w:r>
          </w:p>
        </w:tc>
        <w:tc>
          <w:tcPr>
            <w:tcW w:w="1134" w:type="dxa"/>
            <w:tcBorders>
              <w:top w:val="thinThickSmallGap" w:sz="24" w:space="0" w:color="auto"/>
              <w:bottom w:val="single" w:sz="4" w:space="0" w:color="auto"/>
            </w:tcBorders>
            <w:shd w:val="clear" w:color="auto" w:fill="auto"/>
            <w:noWrap/>
            <w:vAlign w:val="bottom"/>
            <w:hideMark/>
          </w:tcPr>
          <w:p w14:paraId="524BD181" w14:textId="77777777" w:rsidR="006A5466" w:rsidRPr="006A5466" w:rsidRDefault="002E0F64"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Coefficient</w:t>
            </w:r>
          </w:p>
        </w:tc>
        <w:tc>
          <w:tcPr>
            <w:tcW w:w="1559" w:type="dxa"/>
            <w:tcBorders>
              <w:top w:val="thinThickSmallGap" w:sz="24" w:space="0" w:color="auto"/>
              <w:bottom w:val="single" w:sz="4" w:space="0" w:color="auto"/>
            </w:tcBorders>
            <w:shd w:val="clear" w:color="auto" w:fill="auto"/>
            <w:noWrap/>
            <w:vAlign w:val="bottom"/>
            <w:hideMark/>
          </w:tcPr>
          <w:p w14:paraId="41B12F69" w14:textId="77777777" w:rsidR="006A5466" w:rsidRPr="006A5466" w:rsidRDefault="002E0F64" w:rsidP="00F1674D">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t>
            </w:r>
            <w:r w:rsidR="00F1674D">
              <w:rPr>
                <w:rFonts w:ascii="Times New Roman" w:eastAsia="Times New Roman" w:hAnsi="Times New Roman" w:cs="Times New Roman"/>
                <w:color w:val="000000"/>
                <w:sz w:val="20"/>
                <w:szCs w:val="20"/>
                <w:lang w:eastAsia="en-GB"/>
              </w:rPr>
              <w:t>SE</w:t>
            </w:r>
            <w:r>
              <w:rPr>
                <w:rFonts w:ascii="Times New Roman" w:eastAsia="Times New Roman" w:hAnsi="Times New Roman" w:cs="Times New Roman"/>
                <w:color w:val="000000"/>
                <w:sz w:val="20"/>
                <w:szCs w:val="20"/>
                <w:lang w:eastAsia="en-GB"/>
              </w:rPr>
              <w:t>)</w:t>
            </w:r>
          </w:p>
        </w:tc>
      </w:tr>
      <w:tr w:rsidR="006A5466" w:rsidRPr="006A5466" w14:paraId="2811870A" w14:textId="77777777" w:rsidTr="001062CA">
        <w:tc>
          <w:tcPr>
            <w:tcW w:w="4820" w:type="dxa"/>
            <w:tcBorders>
              <w:top w:val="single" w:sz="4" w:space="0" w:color="auto"/>
              <w:bottom w:val="nil"/>
            </w:tcBorders>
            <w:shd w:val="clear" w:color="auto" w:fill="auto"/>
            <w:noWrap/>
            <w:vAlign w:val="bottom"/>
            <w:hideMark/>
          </w:tcPr>
          <w:p w14:paraId="24F9FA73" w14:textId="77777777" w:rsidR="006A5466" w:rsidRPr="006A5466" w:rsidRDefault="006060DD" w:rsidP="006060DD">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Group 2 (Small business grant)</w:t>
            </w:r>
          </w:p>
        </w:tc>
        <w:tc>
          <w:tcPr>
            <w:tcW w:w="1134" w:type="dxa"/>
            <w:tcBorders>
              <w:top w:val="single" w:sz="4" w:space="0" w:color="auto"/>
              <w:bottom w:val="nil"/>
            </w:tcBorders>
            <w:shd w:val="clear" w:color="auto" w:fill="auto"/>
            <w:noWrap/>
            <w:vAlign w:val="bottom"/>
            <w:hideMark/>
          </w:tcPr>
          <w:p w14:paraId="2509CB7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0.007</w:t>
            </w:r>
          </w:p>
        </w:tc>
        <w:tc>
          <w:tcPr>
            <w:tcW w:w="1559" w:type="dxa"/>
            <w:tcBorders>
              <w:top w:val="single" w:sz="4" w:space="0" w:color="auto"/>
              <w:bottom w:val="nil"/>
            </w:tcBorders>
            <w:shd w:val="clear" w:color="auto" w:fill="auto"/>
            <w:noWrap/>
            <w:vAlign w:val="bottom"/>
            <w:hideMark/>
          </w:tcPr>
          <w:p w14:paraId="03CE9AB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(0.022)</w:t>
            </w:r>
          </w:p>
        </w:tc>
      </w:tr>
      <w:tr w:rsidR="006A5466" w:rsidRPr="006A5466" w14:paraId="4C96CC99" w14:textId="77777777" w:rsidTr="001062CA">
        <w:tc>
          <w:tcPr>
            <w:tcW w:w="4820" w:type="dxa"/>
            <w:tcBorders>
              <w:top w:val="nil"/>
              <w:bottom w:val="nil"/>
            </w:tcBorders>
            <w:shd w:val="clear" w:color="auto" w:fill="auto"/>
            <w:noWrap/>
            <w:vAlign w:val="bottom"/>
            <w:hideMark/>
          </w:tcPr>
          <w:p w14:paraId="43766572" w14:textId="77777777" w:rsidR="006A5466" w:rsidRPr="006A5466" w:rsidRDefault="006060DD" w:rsidP="006060DD">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Group 3 (Medium business grant)</w:t>
            </w:r>
          </w:p>
        </w:tc>
        <w:tc>
          <w:tcPr>
            <w:tcW w:w="1134" w:type="dxa"/>
            <w:tcBorders>
              <w:top w:val="nil"/>
              <w:bottom w:val="nil"/>
            </w:tcBorders>
            <w:shd w:val="clear" w:color="auto" w:fill="auto"/>
            <w:noWrap/>
            <w:vAlign w:val="bottom"/>
            <w:hideMark/>
          </w:tcPr>
          <w:p w14:paraId="301EA5F3"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-0.074</w:t>
            </w:r>
          </w:p>
        </w:tc>
        <w:tc>
          <w:tcPr>
            <w:tcW w:w="1559" w:type="dxa"/>
            <w:tcBorders>
              <w:top w:val="nil"/>
              <w:bottom w:val="nil"/>
            </w:tcBorders>
            <w:shd w:val="clear" w:color="auto" w:fill="auto"/>
            <w:noWrap/>
            <w:vAlign w:val="bottom"/>
            <w:hideMark/>
          </w:tcPr>
          <w:p w14:paraId="22D12575"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(0.023)</w:t>
            </w:r>
            <w:r w:rsidR="002E0F64">
              <w:rPr>
                <w:rFonts w:ascii="Times New Roman" w:eastAsia="Times New Roman" w:hAnsi="Times New Roman" w:cs="Times New Roman"/>
                <w:color w:val="000000"/>
                <w:sz w:val="20"/>
                <w:szCs w:val="20"/>
                <w:lang w:eastAsia="en-GB"/>
              </w:rPr>
              <w:t>***</w:t>
            </w:r>
          </w:p>
        </w:tc>
      </w:tr>
      <w:tr w:rsidR="006A5466" w:rsidRPr="006A5466" w14:paraId="58F38A7B" w14:textId="77777777" w:rsidTr="001062CA">
        <w:tc>
          <w:tcPr>
            <w:tcW w:w="4820" w:type="dxa"/>
            <w:tcBorders>
              <w:top w:val="nil"/>
              <w:bottom w:val="single" w:sz="4" w:space="0" w:color="auto"/>
            </w:tcBorders>
            <w:shd w:val="clear" w:color="auto" w:fill="auto"/>
            <w:noWrap/>
            <w:vAlign w:val="bottom"/>
            <w:hideMark/>
          </w:tcPr>
          <w:p w14:paraId="5033F447" w14:textId="77777777" w:rsidR="006A5466" w:rsidRPr="006A5466" w:rsidRDefault="00B94074" w:rsidP="006060DD">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Group 4</w:t>
            </w:r>
            <w:r w:rsidR="006060DD">
              <w:rPr>
                <w:rFonts w:ascii="Times New Roman" w:eastAsia="Times New Roman" w:hAnsi="Times New Roman" w:cs="Times New Roman"/>
                <w:color w:val="000000"/>
                <w:sz w:val="20"/>
                <w:szCs w:val="20"/>
                <w:lang w:eastAsia="en-GB"/>
              </w:rPr>
              <w:t xml:space="preserve"> (Large business grant)</w:t>
            </w:r>
          </w:p>
        </w:tc>
        <w:tc>
          <w:tcPr>
            <w:tcW w:w="1134" w:type="dxa"/>
            <w:tcBorders>
              <w:top w:val="nil"/>
              <w:bottom w:val="single" w:sz="4" w:space="0" w:color="auto"/>
            </w:tcBorders>
            <w:shd w:val="clear" w:color="auto" w:fill="auto"/>
            <w:noWrap/>
            <w:vAlign w:val="bottom"/>
            <w:hideMark/>
          </w:tcPr>
          <w:p w14:paraId="742F3ACE"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0.006</w:t>
            </w:r>
          </w:p>
        </w:tc>
        <w:tc>
          <w:tcPr>
            <w:tcW w:w="1559" w:type="dxa"/>
            <w:tcBorders>
              <w:top w:val="nil"/>
              <w:bottom w:val="single" w:sz="4" w:space="0" w:color="auto"/>
            </w:tcBorders>
            <w:shd w:val="clear" w:color="auto" w:fill="auto"/>
            <w:noWrap/>
            <w:vAlign w:val="bottom"/>
            <w:hideMark/>
          </w:tcPr>
          <w:p w14:paraId="52EFEA1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(0.023)</w:t>
            </w:r>
          </w:p>
        </w:tc>
      </w:tr>
      <w:tr w:rsidR="006A5466" w:rsidRPr="006A5466" w14:paraId="7968D3B3" w14:textId="77777777" w:rsidTr="001062CA">
        <w:tc>
          <w:tcPr>
            <w:tcW w:w="4820" w:type="dxa"/>
            <w:tcBorders>
              <w:top w:val="single" w:sz="4" w:space="0" w:color="auto"/>
              <w:bottom w:val="nil"/>
            </w:tcBorders>
            <w:shd w:val="clear" w:color="auto" w:fill="auto"/>
            <w:noWrap/>
            <w:vAlign w:val="bottom"/>
            <w:hideMark/>
          </w:tcPr>
          <w:p w14:paraId="121477A3" w14:textId="77777777" w:rsidR="006A5466" w:rsidRPr="006A5466" w:rsidRDefault="00B94074"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Household size</w:t>
            </w:r>
          </w:p>
        </w:tc>
        <w:tc>
          <w:tcPr>
            <w:tcW w:w="1134" w:type="dxa"/>
            <w:tcBorders>
              <w:top w:val="single" w:sz="4" w:space="0" w:color="auto"/>
              <w:bottom w:val="nil"/>
            </w:tcBorders>
            <w:shd w:val="clear" w:color="auto" w:fill="auto"/>
            <w:noWrap/>
            <w:vAlign w:val="bottom"/>
            <w:hideMark/>
          </w:tcPr>
          <w:p w14:paraId="363E71B8"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0.003</w:t>
            </w:r>
          </w:p>
        </w:tc>
        <w:tc>
          <w:tcPr>
            <w:tcW w:w="1559" w:type="dxa"/>
            <w:tcBorders>
              <w:top w:val="single" w:sz="4" w:space="0" w:color="auto"/>
              <w:bottom w:val="nil"/>
            </w:tcBorders>
            <w:shd w:val="clear" w:color="auto" w:fill="auto"/>
            <w:noWrap/>
            <w:vAlign w:val="bottom"/>
            <w:hideMark/>
          </w:tcPr>
          <w:p w14:paraId="149D80F4"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(0.003)</w:t>
            </w:r>
          </w:p>
        </w:tc>
      </w:tr>
      <w:tr w:rsidR="006A5466" w:rsidRPr="006A5466" w14:paraId="07C04DBA" w14:textId="77777777" w:rsidTr="001062CA">
        <w:tc>
          <w:tcPr>
            <w:tcW w:w="4820" w:type="dxa"/>
            <w:tcBorders>
              <w:top w:val="nil"/>
              <w:bottom w:val="nil"/>
            </w:tcBorders>
            <w:shd w:val="clear" w:color="auto" w:fill="auto"/>
            <w:noWrap/>
            <w:vAlign w:val="bottom"/>
            <w:hideMark/>
          </w:tcPr>
          <w:p w14:paraId="458E69AC" w14:textId="77777777" w:rsidR="006A5466" w:rsidRPr="006A5466" w:rsidRDefault="009F3F42" w:rsidP="009F3F42">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Number of HH members involved in earning</w:t>
            </w:r>
          </w:p>
        </w:tc>
        <w:tc>
          <w:tcPr>
            <w:tcW w:w="1134" w:type="dxa"/>
            <w:tcBorders>
              <w:top w:val="nil"/>
              <w:bottom w:val="nil"/>
            </w:tcBorders>
            <w:shd w:val="clear" w:color="auto" w:fill="auto"/>
            <w:noWrap/>
            <w:vAlign w:val="bottom"/>
            <w:hideMark/>
          </w:tcPr>
          <w:p w14:paraId="0378B7D7"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-0.075</w:t>
            </w:r>
          </w:p>
        </w:tc>
        <w:tc>
          <w:tcPr>
            <w:tcW w:w="1559" w:type="dxa"/>
            <w:tcBorders>
              <w:top w:val="nil"/>
              <w:bottom w:val="nil"/>
            </w:tcBorders>
            <w:shd w:val="clear" w:color="auto" w:fill="auto"/>
            <w:noWrap/>
            <w:vAlign w:val="bottom"/>
            <w:hideMark/>
          </w:tcPr>
          <w:p w14:paraId="49316A1A"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(0.026)</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407C816C" w14:textId="77777777" w:rsidTr="001062CA">
        <w:tc>
          <w:tcPr>
            <w:tcW w:w="4820" w:type="dxa"/>
            <w:tcBorders>
              <w:top w:val="nil"/>
              <w:bottom w:val="nil"/>
            </w:tcBorders>
            <w:shd w:val="clear" w:color="auto" w:fill="auto"/>
            <w:noWrap/>
            <w:vAlign w:val="bottom"/>
            <w:hideMark/>
          </w:tcPr>
          <w:p w14:paraId="777289B8" w14:textId="77777777" w:rsidR="006A5466" w:rsidRPr="006A5466" w:rsidRDefault="009F3F42"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have any child labour</w:t>
            </w:r>
          </w:p>
        </w:tc>
        <w:tc>
          <w:tcPr>
            <w:tcW w:w="1134" w:type="dxa"/>
            <w:tcBorders>
              <w:top w:val="nil"/>
              <w:bottom w:val="nil"/>
            </w:tcBorders>
            <w:shd w:val="clear" w:color="auto" w:fill="auto"/>
            <w:noWrap/>
            <w:vAlign w:val="bottom"/>
            <w:hideMark/>
          </w:tcPr>
          <w:p w14:paraId="001A5E0B"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0.057</w:t>
            </w:r>
          </w:p>
        </w:tc>
        <w:tc>
          <w:tcPr>
            <w:tcW w:w="1559" w:type="dxa"/>
            <w:tcBorders>
              <w:top w:val="nil"/>
              <w:bottom w:val="nil"/>
            </w:tcBorders>
            <w:shd w:val="clear" w:color="auto" w:fill="auto"/>
            <w:noWrap/>
            <w:vAlign w:val="bottom"/>
            <w:hideMark/>
          </w:tcPr>
          <w:p w14:paraId="0E968BC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(0.050)</w:t>
            </w:r>
          </w:p>
        </w:tc>
      </w:tr>
      <w:tr w:rsidR="006A5466" w:rsidRPr="006A5466" w14:paraId="17085E09" w14:textId="77777777" w:rsidTr="001062CA">
        <w:tc>
          <w:tcPr>
            <w:tcW w:w="4820" w:type="dxa"/>
            <w:tcBorders>
              <w:top w:val="nil"/>
              <w:bottom w:val="single" w:sz="4" w:space="0" w:color="auto"/>
            </w:tcBorders>
            <w:shd w:val="clear" w:color="auto" w:fill="auto"/>
            <w:noWrap/>
            <w:vAlign w:val="bottom"/>
            <w:hideMark/>
          </w:tcPr>
          <w:p w14:paraId="037DDC51" w14:textId="77777777" w:rsidR="006A5466" w:rsidRPr="006A5466" w:rsidRDefault="009F3F42"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Total number of days worked in earning by all members</w:t>
            </w:r>
          </w:p>
        </w:tc>
        <w:tc>
          <w:tcPr>
            <w:tcW w:w="1134" w:type="dxa"/>
            <w:tcBorders>
              <w:top w:val="nil"/>
              <w:bottom w:val="single" w:sz="4" w:space="0" w:color="auto"/>
            </w:tcBorders>
            <w:shd w:val="clear" w:color="auto" w:fill="auto"/>
            <w:noWrap/>
            <w:vAlign w:val="bottom"/>
            <w:hideMark/>
          </w:tcPr>
          <w:p w14:paraId="0E79D171"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0.002</w:t>
            </w:r>
          </w:p>
        </w:tc>
        <w:tc>
          <w:tcPr>
            <w:tcW w:w="1559" w:type="dxa"/>
            <w:tcBorders>
              <w:top w:val="nil"/>
              <w:bottom w:val="single" w:sz="4" w:space="0" w:color="auto"/>
            </w:tcBorders>
            <w:shd w:val="clear" w:color="auto" w:fill="auto"/>
            <w:noWrap/>
            <w:vAlign w:val="bottom"/>
            <w:hideMark/>
          </w:tcPr>
          <w:p w14:paraId="7264907F"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(0.001)</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231BAF0C" w14:textId="77777777" w:rsidTr="001062CA">
        <w:tc>
          <w:tcPr>
            <w:tcW w:w="4820" w:type="dxa"/>
            <w:tcBorders>
              <w:top w:val="single" w:sz="4" w:space="0" w:color="auto"/>
              <w:bottom w:val="nil"/>
            </w:tcBorders>
            <w:shd w:val="clear" w:color="auto" w:fill="auto"/>
            <w:noWrap/>
            <w:vAlign w:val="bottom"/>
            <w:hideMark/>
          </w:tcPr>
          <w:p w14:paraId="370C4986" w14:textId="77777777" w:rsidR="006A5466" w:rsidRPr="006A5466" w:rsidRDefault="009F3F42"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had any wage income last month</w:t>
            </w:r>
          </w:p>
        </w:tc>
        <w:tc>
          <w:tcPr>
            <w:tcW w:w="1134" w:type="dxa"/>
            <w:tcBorders>
              <w:top w:val="single" w:sz="4" w:space="0" w:color="auto"/>
              <w:bottom w:val="nil"/>
            </w:tcBorders>
            <w:shd w:val="clear" w:color="auto" w:fill="auto"/>
            <w:noWrap/>
            <w:vAlign w:val="bottom"/>
            <w:hideMark/>
          </w:tcPr>
          <w:p w14:paraId="6D6D73BE"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0.017</w:t>
            </w:r>
          </w:p>
        </w:tc>
        <w:tc>
          <w:tcPr>
            <w:tcW w:w="1559" w:type="dxa"/>
            <w:tcBorders>
              <w:top w:val="single" w:sz="4" w:space="0" w:color="auto"/>
              <w:bottom w:val="nil"/>
            </w:tcBorders>
            <w:shd w:val="clear" w:color="auto" w:fill="auto"/>
            <w:noWrap/>
            <w:vAlign w:val="bottom"/>
            <w:hideMark/>
          </w:tcPr>
          <w:p w14:paraId="1AFE269A"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(0.027)</w:t>
            </w:r>
          </w:p>
        </w:tc>
      </w:tr>
      <w:tr w:rsidR="006A5466" w:rsidRPr="006A5466" w14:paraId="415A57F0" w14:textId="77777777" w:rsidTr="001062CA">
        <w:tc>
          <w:tcPr>
            <w:tcW w:w="4820" w:type="dxa"/>
            <w:tcBorders>
              <w:top w:val="nil"/>
              <w:bottom w:val="nil"/>
            </w:tcBorders>
            <w:shd w:val="clear" w:color="auto" w:fill="auto"/>
            <w:noWrap/>
            <w:vAlign w:val="bottom"/>
            <w:hideMark/>
          </w:tcPr>
          <w:p w14:paraId="781735AC" w14:textId="77777777" w:rsidR="006A5466" w:rsidRPr="006A5466" w:rsidRDefault="00CA371A"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had any non-farm business income last month</w:t>
            </w:r>
          </w:p>
        </w:tc>
        <w:tc>
          <w:tcPr>
            <w:tcW w:w="1134" w:type="dxa"/>
            <w:tcBorders>
              <w:top w:val="nil"/>
              <w:bottom w:val="nil"/>
            </w:tcBorders>
            <w:shd w:val="clear" w:color="auto" w:fill="auto"/>
            <w:noWrap/>
            <w:vAlign w:val="bottom"/>
            <w:hideMark/>
          </w:tcPr>
          <w:p w14:paraId="2D731147"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-0.021</w:t>
            </w:r>
          </w:p>
        </w:tc>
        <w:tc>
          <w:tcPr>
            <w:tcW w:w="1559" w:type="dxa"/>
            <w:tcBorders>
              <w:top w:val="nil"/>
              <w:bottom w:val="nil"/>
            </w:tcBorders>
            <w:shd w:val="clear" w:color="auto" w:fill="auto"/>
            <w:noWrap/>
            <w:vAlign w:val="bottom"/>
            <w:hideMark/>
          </w:tcPr>
          <w:p w14:paraId="326AAC2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(0.019)</w:t>
            </w:r>
          </w:p>
        </w:tc>
      </w:tr>
      <w:tr w:rsidR="006A5466" w:rsidRPr="006A5466" w14:paraId="23841F1D" w14:textId="77777777" w:rsidTr="001062CA">
        <w:tc>
          <w:tcPr>
            <w:tcW w:w="4820" w:type="dxa"/>
            <w:tcBorders>
              <w:top w:val="nil"/>
              <w:bottom w:val="nil"/>
            </w:tcBorders>
            <w:shd w:val="clear" w:color="auto" w:fill="auto"/>
            <w:noWrap/>
            <w:vAlign w:val="bottom"/>
            <w:hideMark/>
          </w:tcPr>
          <w:p w14:paraId="41EC65E2" w14:textId="77777777" w:rsidR="006A5466" w:rsidRPr="006A5466" w:rsidRDefault="00CA371A" w:rsidP="00CA371A">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involved in cultivation</w:t>
            </w:r>
          </w:p>
        </w:tc>
        <w:tc>
          <w:tcPr>
            <w:tcW w:w="1134" w:type="dxa"/>
            <w:tcBorders>
              <w:top w:val="nil"/>
              <w:bottom w:val="nil"/>
            </w:tcBorders>
            <w:shd w:val="clear" w:color="auto" w:fill="auto"/>
            <w:noWrap/>
            <w:vAlign w:val="bottom"/>
            <w:hideMark/>
          </w:tcPr>
          <w:p w14:paraId="250D64D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-0.103</w:t>
            </w:r>
          </w:p>
        </w:tc>
        <w:tc>
          <w:tcPr>
            <w:tcW w:w="1559" w:type="dxa"/>
            <w:tcBorders>
              <w:top w:val="nil"/>
              <w:bottom w:val="nil"/>
            </w:tcBorders>
            <w:shd w:val="clear" w:color="auto" w:fill="auto"/>
            <w:noWrap/>
            <w:vAlign w:val="bottom"/>
            <w:hideMark/>
          </w:tcPr>
          <w:p w14:paraId="0DE19E57"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(0.065)</w:t>
            </w:r>
          </w:p>
        </w:tc>
      </w:tr>
      <w:tr w:rsidR="006A5466" w:rsidRPr="006A5466" w14:paraId="4F25CF49" w14:textId="77777777" w:rsidTr="001062CA">
        <w:tc>
          <w:tcPr>
            <w:tcW w:w="4820" w:type="dxa"/>
            <w:tcBorders>
              <w:top w:val="nil"/>
              <w:bottom w:val="nil"/>
            </w:tcBorders>
            <w:shd w:val="clear" w:color="auto" w:fill="auto"/>
            <w:noWrap/>
            <w:vAlign w:val="bottom"/>
            <w:hideMark/>
          </w:tcPr>
          <w:p w14:paraId="1EAA5528" w14:textId="77777777" w:rsidR="006A5466" w:rsidRPr="006A5466" w:rsidRDefault="00CA371A"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involved in livestock rearing</w:t>
            </w:r>
          </w:p>
        </w:tc>
        <w:tc>
          <w:tcPr>
            <w:tcW w:w="1134" w:type="dxa"/>
            <w:tcBorders>
              <w:top w:val="nil"/>
              <w:bottom w:val="nil"/>
            </w:tcBorders>
            <w:shd w:val="clear" w:color="auto" w:fill="auto"/>
            <w:noWrap/>
            <w:vAlign w:val="bottom"/>
            <w:hideMark/>
          </w:tcPr>
          <w:p w14:paraId="0791AD29"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0.021</w:t>
            </w:r>
          </w:p>
        </w:tc>
        <w:tc>
          <w:tcPr>
            <w:tcW w:w="1559" w:type="dxa"/>
            <w:tcBorders>
              <w:top w:val="nil"/>
              <w:bottom w:val="nil"/>
            </w:tcBorders>
            <w:shd w:val="clear" w:color="auto" w:fill="auto"/>
            <w:noWrap/>
            <w:vAlign w:val="bottom"/>
            <w:hideMark/>
          </w:tcPr>
          <w:p w14:paraId="7AACB84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(0.041)</w:t>
            </w:r>
          </w:p>
        </w:tc>
      </w:tr>
      <w:tr w:rsidR="006A5466" w:rsidRPr="006A5466" w14:paraId="7A6E5991" w14:textId="77777777" w:rsidTr="001062CA">
        <w:tc>
          <w:tcPr>
            <w:tcW w:w="4820" w:type="dxa"/>
            <w:tcBorders>
              <w:top w:val="nil"/>
              <w:bottom w:val="single" w:sz="4" w:space="0" w:color="auto"/>
            </w:tcBorders>
            <w:shd w:val="clear" w:color="auto" w:fill="auto"/>
            <w:noWrap/>
            <w:vAlign w:val="bottom"/>
            <w:hideMark/>
          </w:tcPr>
          <w:p w14:paraId="788E018D" w14:textId="77777777" w:rsidR="006A5466" w:rsidRPr="006A5466" w:rsidRDefault="00CA371A"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Total income earned in last month</w:t>
            </w:r>
          </w:p>
        </w:tc>
        <w:tc>
          <w:tcPr>
            <w:tcW w:w="1134" w:type="dxa"/>
            <w:tcBorders>
              <w:top w:val="nil"/>
              <w:bottom w:val="single" w:sz="4" w:space="0" w:color="auto"/>
            </w:tcBorders>
            <w:shd w:val="clear" w:color="auto" w:fill="auto"/>
            <w:noWrap/>
            <w:vAlign w:val="bottom"/>
            <w:hideMark/>
          </w:tcPr>
          <w:p w14:paraId="7ADE7CD9"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c>
          <w:tcPr>
            <w:tcW w:w="1559" w:type="dxa"/>
            <w:tcBorders>
              <w:top w:val="nil"/>
              <w:bottom w:val="single" w:sz="4" w:space="0" w:color="auto"/>
            </w:tcBorders>
            <w:shd w:val="clear" w:color="auto" w:fill="auto"/>
            <w:noWrap/>
            <w:vAlign w:val="bottom"/>
            <w:hideMark/>
          </w:tcPr>
          <w:p w14:paraId="4468902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r>
      <w:tr w:rsidR="006A5466" w:rsidRPr="006A5466" w14:paraId="58303E7B" w14:textId="77777777" w:rsidTr="001062CA">
        <w:tc>
          <w:tcPr>
            <w:tcW w:w="4820" w:type="dxa"/>
            <w:tcBorders>
              <w:top w:val="single" w:sz="4" w:space="0" w:color="auto"/>
              <w:bottom w:val="nil"/>
            </w:tcBorders>
            <w:shd w:val="clear" w:color="auto" w:fill="auto"/>
            <w:noWrap/>
            <w:vAlign w:val="bottom"/>
            <w:hideMark/>
          </w:tcPr>
          <w:p w14:paraId="766EFB1F" w14:textId="77777777" w:rsidR="006A5466" w:rsidRPr="006A5466" w:rsidRDefault="00FB0CA3" w:rsidP="00FB0CA3">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have outstanding loan</w:t>
            </w:r>
          </w:p>
        </w:tc>
        <w:tc>
          <w:tcPr>
            <w:tcW w:w="1134" w:type="dxa"/>
            <w:tcBorders>
              <w:top w:val="single" w:sz="4" w:space="0" w:color="auto"/>
              <w:bottom w:val="nil"/>
            </w:tcBorders>
            <w:shd w:val="clear" w:color="auto" w:fill="auto"/>
            <w:noWrap/>
            <w:vAlign w:val="bottom"/>
            <w:hideMark/>
          </w:tcPr>
          <w:p w14:paraId="1AA4C06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0.023</w:t>
            </w:r>
          </w:p>
        </w:tc>
        <w:tc>
          <w:tcPr>
            <w:tcW w:w="1559" w:type="dxa"/>
            <w:tcBorders>
              <w:top w:val="single" w:sz="4" w:space="0" w:color="auto"/>
              <w:bottom w:val="nil"/>
            </w:tcBorders>
            <w:shd w:val="clear" w:color="auto" w:fill="auto"/>
            <w:noWrap/>
            <w:vAlign w:val="bottom"/>
            <w:hideMark/>
          </w:tcPr>
          <w:p w14:paraId="3D754DA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(0.019)</w:t>
            </w:r>
          </w:p>
        </w:tc>
      </w:tr>
      <w:tr w:rsidR="006A5466" w:rsidRPr="006A5466" w14:paraId="570C9161" w14:textId="77777777" w:rsidTr="001062CA">
        <w:tc>
          <w:tcPr>
            <w:tcW w:w="4820" w:type="dxa"/>
            <w:tcBorders>
              <w:top w:val="nil"/>
              <w:bottom w:val="single" w:sz="4" w:space="0" w:color="auto"/>
            </w:tcBorders>
            <w:shd w:val="clear" w:color="auto" w:fill="auto"/>
            <w:noWrap/>
            <w:vAlign w:val="bottom"/>
            <w:hideMark/>
          </w:tcPr>
          <w:p w14:paraId="4DD9CD79"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have cash savings</w:t>
            </w:r>
          </w:p>
        </w:tc>
        <w:tc>
          <w:tcPr>
            <w:tcW w:w="1134" w:type="dxa"/>
            <w:tcBorders>
              <w:top w:val="nil"/>
              <w:bottom w:val="single" w:sz="4" w:space="0" w:color="auto"/>
            </w:tcBorders>
            <w:shd w:val="clear" w:color="auto" w:fill="auto"/>
            <w:noWrap/>
            <w:vAlign w:val="bottom"/>
            <w:hideMark/>
          </w:tcPr>
          <w:p w14:paraId="37AC7E2A"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-0.006</w:t>
            </w:r>
          </w:p>
        </w:tc>
        <w:tc>
          <w:tcPr>
            <w:tcW w:w="1559" w:type="dxa"/>
            <w:tcBorders>
              <w:top w:val="nil"/>
              <w:bottom w:val="single" w:sz="4" w:space="0" w:color="auto"/>
            </w:tcBorders>
            <w:shd w:val="clear" w:color="auto" w:fill="auto"/>
            <w:noWrap/>
            <w:vAlign w:val="bottom"/>
            <w:hideMark/>
          </w:tcPr>
          <w:p w14:paraId="6F70D79D"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(0.025)</w:t>
            </w:r>
          </w:p>
        </w:tc>
      </w:tr>
      <w:tr w:rsidR="006A5466" w:rsidRPr="006A5466" w14:paraId="1846A3E2" w14:textId="77777777" w:rsidTr="001062CA">
        <w:tc>
          <w:tcPr>
            <w:tcW w:w="4820" w:type="dxa"/>
            <w:tcBorders>
              <w:top w:val="single" w:sz="4" w:space="0" w:color="auto"/>
              <w:bottom w:val="nil"/>
            </w:tcBorders>
            <w:shd w:val="clear" w:color="auto" w:fill="auto"/>
            <w:noWrap/>
            <w:vAlign w:val="bottom"/>
            <w:hideMark/>
          </w:tcPr>
          <w:p w14:paraId="18320D15"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Household dietary diversity score </w:t>
            </w:r>
          </w:p>
        </w:tc>
        <w:tc>
          <w:tcPr>
            <w:tcW w:w="1134" w:type="dxa"/>
            <w:tcBorders>
              <w:top w:val="single" w:sz="4" w:space="0" w:color="auto"/>
              <w:bottom w:val="nil"/>
            </w:tcBorders>
            <w:shd w:val="clear" w:color="auto" w:fill="auto"/>
            <w:noWrap/>
            <w:vAlign w:val="bottom"/>
            <w:hideMark/>
          </w:tcPr>
          <w:p w14:paraId="532CA61C"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0.007</w:t>
            </w:r>
          </w:p>
        </w:tc>
        <w:tc>
          <w:tcPr>
            <w:tcW w:w="1559" w:type="dxa"/>
            <w:tcBorders>
              <w:top w:val="single" w:sz="4" w:space="0" w:color="auto"/>
              <w:bottom w:val="nil"/>
            </w:tcBorders>
            <w:shd w:val="clear" w:color="auto" w:fill="auto"/>
            <w:noWrap/>
            <w:vAlign w:val="bottom"/>
            <w:hideMark/>
          </w:tcPr>
          <w:p w14:paraId="72ED64F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(0.004)</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4C8EA61F" w14:textId="77777777" w:rsidTr="001062CA">
        <w:tc>
          <w:tcPr>
            <w:tcW w:w="4820" w:type="dxa"/>
            <w:tcBorders>
              <w:top w:val="nil"/>
              <w:bottom w:val="nil"/>
            </w:tcBorders>
            <w:shd w:val="clear" w:color="auto" w:fill="auto"/>
            <w:noWrap/>
            <w:vAlign w:val="bottom"/>
            <w:hideMark/>
          </w:tcPr>
          <w:p w14:paraId="6909D444"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Had enough food for everyone to eat in last week</w:t>
            </w:r>
          </w:p>
        </w:tc>
        <w:tc>
          <w:tcPr>
            <w:tcW w:w="1134" w:type="dxa"/>
            <w:tcBorders>
              <w:top w:val="nil"/>
              <w:bottom w:val="nil"/>
            </w:tcBorders>
            <w:shd w:val="clear" w:color="auto" w:fill="auto"/>
            <w:noWrap/>
            <w:vAlign w:val="bottom"/>
            <w:hideMark/>
          </w:tcPr>
          <w:p w14:paraId="39211343"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0.012</w:t>
            </w:r>
          </w:p>
        </w:tc>
        <w:tc>
          <w:tcPr>
            <w:tcW w:w="1559" w:type="dxa"/>
            <w:tcBorders>
              <w:top w:val="nil"/>
              <w:bottom w:val="nil"/>
            </w:tcBorders>
            <w:shd w:val="clear" w:color="auto" w:fill="auto"/>
            <w:noWrap/>
            <w:vAlign w:val="bottom"/>
            <w:hideMark/>
          </w:tcPr>
          <w:p w14:paraId="44ECD405"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(0.017)</w:t>
            </w:r>
          </w:p>
        </w:tc>
      </w:tr>
      <w:tr w:rsidR="006A5466" w:rsidRPr="006A5466" w14:paraId="3830AD8D" w14:textId="77777777" w:rsidTr="001062CA">
        <w:tc>
          <w:tcPr>
            <w:tcW w:w="4820" w:type="dxa"/>
            <w:tcBorders>
              <w:top w:val="nil"/>
              <w:bottom w:val="nil"/>
            </w:tcBorders>
            <w:shd w:val="clear" w:color="auto" w:fill="auto"/>
            <w:noWrap/>
            <w:vAlign w:val="bottom"/>
            <w:hideMark/>
          </w:tcPr>
          <w:p w14:paraId="1787D918"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Amount of food expenditure last month</w:t>
            </w:r>
          </w:p>
        </w:tc>
        <w:tc>
          <w:tcPr>
            <w:tcW w:w="1134" w:type="dxa"/>
            <w:tcBorders>
              <w:top w:val="nil"/>
              <w:bottom w:val="nil"/>
            </w:tcBorders>
            <w:shd w:val="clear" w:color="auto" w:fill="auto"/>
            <w:noWrap/>
            <w:vAlign w:val="bottom"/>
            <w:hideMark/>
          </w:tcPr>
          <w:p w14:paraId="51A01B6D"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0.001</w:t>
            </w:r>
          </w:p>
        </w:tc>
        <w:tc>
          <w:tcPr>
            <w:tcW w:w="1559" w:type="dxa"/>
            <w:tcBorders>
              <w:top w:val="nil"/>
              <w:bottom w:val="nil"/>
            </w:tcBorders>
            <w:shd w:val="clear" w:color="auto" w:fill="auto"/>
            <w:noWrap/>
            <w:vAlign w:val="bottom"/>
            <w:hideMark/>
          </w:tcPr>
          <w:p w14:paraId="0648F6CC"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512B1A3C" w14:textId="77777777" w:rsidTr="001062CA">
        <w:tc>
          <w:tcPr>
            <w:tcW w:w="4820" w:type="dxa"/>
            <w:tcBorders>
              <w:top w:val="nil"/>
              <w:bottom w:val="nil"/>
            </w:tcBorders>
            <w:shd w:val="clear" w:color="auto" w:fill="auto"/>
            <w:noWrap/>
            <w:vAlign w:val="bottom"/>
            <w:hideMark/>
          </w:tcPr>
          <w:p w14:paraId="3E7ED1F7"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Amount of non-food recurrent expenditure</w:t>
            </w:r>
          </w:p>
        </w:tc>
        <w:tc>
          <w:tcPr>
            <w:tcW w:w="1134" w:type="dxa"/>
            <w:tcBorders>
              <w:top w:val="nil"/>
              <w:bottom w:val="nil"/>
            </w:tcBorders>
            <w:shd w:val="clear" w:color="auto" w:fill="auto"/>
            <w:noWrap/>
            <w:vAlign w:val="bottom"/>
            <w:hideMark/>
          </w:tcPr>
          <w:p w14:paraId="2249BF1C"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c>
          <w:tcPr>
            <w:tcW w:w="1559" w:type="dxa"/>
            <w:tcBorders>
              <w:top w:val="nil"/>
              <w:bottom w:val="nil"/>
            </w:tcBorders>
            <w:shd w:val="clear" w:color="auto" w:fill="auto"/>
            <w:noWrap/>
            <w:vAlign w:val="bottom"/>
            <w:hideMark/>
          </w:tcPr>
          <w:p w14:paraId="02354880"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r>
      <w:tr w:rsidR="006A5466" w:rsidRPr="006A5466" w14:paraId="3E85752D" w14:textId="77777777" w:rsidTr="001062CA">
        <w:tc>
          <w:tcPr>
            <w:tcW w:w="4820" w:type="dxa"/>
            <w:tcBorders>
              <w:top w:val="nil"/>
              <w:bottom w:val="single" w:sz="4" w:space="0" w:color="auto"/>
            </w:tcBorders>
            <w:shd w:val="clear" w:color="auto" w:fill="auto"/>
            <w:noWrap/>
            <w:vAlign w:val="bottom"/>
            <w:hideMark/>
          </w:tcPr>
          <w:p w14:paraId="7D9A516D"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Amount of lumpy expenses last six months</w:t>
            </w:r>
          </w:p>
        </w:tc>
        <w:tc>
          <w:tcPr>
            <w:tcW w:w="1134" w:type="dxa"/>
            <w:tcBorders>
              <w:top w:val="nil"/>
              <w:bottom w:val="single" w:sz="4" w:space="0" w:color="auto"/>
            </w:tcBorders>
            <w:shd w:val="clear" w:color="auto" w:fill="auto"/>
            <w:noWrap/>
            <w:vAlign w:val="bottom"/>
            <w:hideMark/>
          </w:tcPr>
          <w:p w14:paraId="2432CD71"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c>
          <w:tcPr>
            <w:tcW w:w="1559" w:type="dxa"/>
            <w:tcBorders>
              <w:top w:val="nil"/>
              <w:bottom w:val="single" w:sz="4" w:space="0" w:color="auto"/>
            </w:tcBorders>
            <w:shd w:val="clear" w:color="auto" w:fill="auto"/>
            <w:noWrap/>
            <w:vAlign w:val="bottom"/>
            <w:hideMark/>
          </w:tcPr>
          <w:p w14:paraId="4C0031DB"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(0.000)</w:t>
            </w:r>
          </w:p>
        </w:tc>
      </w:tr>
      <w:tr w:rsidR="006A5466" w:rsidRPr="006A5466" w14:paraId="1178771C" w14:textId="77777777" w:rsidTr="001062CA">
        <w:tc>
          <w:tcPr>
            <w:tcW w:w="4820" w:type="dxa"/>
            <w:tcBorders>
              <w:top w:val="single" w:sz="4" w:space="0" w:color="auto"/>
              <w:bottom w:val="single" w:sz="4" w:space="0" w:color="auto"/>
            </w:tcBorders>
            <w:shd w:val="clear" w:color="auto" w:fill="auto"/>
            <w:noWrap/>
            <w:vAlign w:val="bottom"/>
            <w:hideMark/>
          </w:tcPr>
          <w:p w14:paraId="20ED184A" w14:textId="77777777" w:rsidR="006A5466" w:rsidRPr="006A5466" w:rsidRDefault="00FB0CA3" w:rsidP="006A5466">
            <w:pPr>
              <w:spacing w:after="0" w:line="240" w:lineRule="auto"/>
              <w:jc w:val="lef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Whether received nudge questions</w:t>
            </w:r>
          </w:p>
        </w:tc>
        <w:tc>
          <w:tcPr>
            <w:tcW w:w="1134" w:type="dxa"/>
            <w:tcBorders>
              <w:top w:val="single" w:sz="4" w:space="0" w:color="auto"/>
              <w:bottom w:val="single" w:sz="4" w:space="0" w:color="auto"/>
            </w:tcBorders>
            <w:shd w:val="clear" w:color="auto" w:fill="auto"/>
            <w:noWrap/>
            <w:vAlign w:val="bottom"/>
            <w:hideMark/>
          </w:tcPr>
          <w:p w14:paraId="42C999A9"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-0.037</w:t>
            </w:r>
          </w:p>
        </w:tc>
        <w:tc>
          <w:tcPr>
            <w:tcW w:w="1559" w:type="dxa"/>
            <w:tcBorders>
              <w:top w:val="single" w:sz="4" w:space="0" w:color="auto"/>
              <w:bottom w:val="single" w:sz="4" w:space="0" w:color="auto"/>
            </w:tcBorders>
            <w:shd w:val="clear" w:color="auto" w:fill="auto"/>
            <w:noWrap/>
            <w:vAlign w:val="bottom"/>
            <w:hideMark/>
          </w:tcPr>
          <w:p w14:paraId="4B18CCDF"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(0.016)</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7B6CF343" w14:textId="77777777" w:rsidTr="001062CA">
        <w:tc>
          <w:tcPr>
            <w:tcW w:w="4820" w:type="dxa"/>
            <w:tcBorders>
              <w:top w:val="single" w:sz="4" w:space="0" w:color="auto"/>
              <w:bottom w:val="single" w:sz="4" w:space="0" w:color="auto"/>
            </w:tcBorders>
            <w:shd w:val="clear" w:color="auto" w:fill="auto"/>
            <w:noWrap/>
            <w:vAlign w:val="bottom"/>
            <w:hideMark/>
          </w:tcPr>
          <w:p w14:paraId="557E1675"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Constant</w:t>
            </w:r>
          </w:p>
        </w:tc>
        <w:tc>
          <w:tcPr>
            <w:tcW w:w="1134" w:type="dxa"/>
            <w:tcBorders>
              <w:top w:val="single" w:sz="4" w:space="0" w:color="auto"/>
              <w:bottom w:val="single" w:sz="4" w:space="0" w:color="auto"/>
            </w:tcBorders>
            <w:shd w:val="clear" w:color="auto" w:fill="auto"/>
            <w:noWrap/>
            <w:vAlign w:val="bottom"/>
            <w:hideMark/>
          </w:tcPr>
          <w:p w14:paraId="61306390" w14:textId="77777777" w:rsidR="006A5466" w:rsidRPr="006A5466" w:rsidRDefault="006A5466" w:rsidP="002E0F64">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0.908</w:t>
            </w:r>
          </w:p>
        </w:tc>
        <w:tc>
          <w:tcPr>
            <w:tcW w:w="1559" w:type="dxa"/>
            <w:tcBorders>
              <w:top w:val="single" w:sz="4" w:space="0" w:color="auto"/>
              <w:bottom w:val="single" w:sz="4" w:space="0" w:color="auto"/>
            </w:tcBorders>
            <w:shd w:val="clear" w:color="auto" w:fill="auto"/>
            <w:noWrap/>
            <w:vAlign w:val="bottom"/>
            <w:hideMark/>
          </w:tcPr>
          <w:p w14:paraId="18687C15"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(0.037)</w:t>
            </w:r>
            <w:r w:rsidR="002E0F64" w:rsidRPr="006A5466">
              <w:rPr>
                <w:rFonts w:ascii="Times New Roman" w:eastAsia="Times New Roman" w:hAnsi="Times New Roman" w:cs="Times New Roman"/>
                <w:color w:val="000000"/>
                <w:sz w:val="20"/>
                <w:szCs w:val="20"/>
                <w:lang w:eastAsia="en-GB"/>
              </w:rPr>
              <w:t xml:space="preserve"> ***</w:t>
            </w:r>
          </w:p>
        </w:tc>
      </w:tr>
      <w:tr w:rsidR="006A5466" w:rsidRPr="006A5466" w14:paraId="404EA15F" w14:textId="77777777" w:rsidTr="001062CA">
        <w:tc>
          <w:tcPr>
            <w:tcW w:w="4820" w:type="dxa"/>
            <w:tcBorders>
              <w:top w:val="single" w:sz="4" w:space="0" w:color="auto"/>
            </w:tcBorders>
            <w:shd w:val="clear" w:color="auto" w:fill="auto"/>
            <w:noWrap/>
            <w:vAlign w:val="bottom"/>
            <w:hideMark/>
          </w:tcPr>
          <w:p w14:paraId="1DBD560A"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Observations</w:t>
            </w:r>
          </w:p>
        </w:tc>
        <w:tc>
          <w:tcPr>
            <w:tcW w:w="1134" w:type="dxa"/>
            <w:tcBorders>
              <w:top w:val="single" w:sz="4" w:space="0" w:color="auto"/>
            </w:tcBorders>
            <w:shd w:val="clear" w:color="auto" w:fill="auto"/>
            <w:noWrap/>
            <w:vAlign w:val="bottom"/>
            <w:hideMark/>
          </w:tcPr>
          <w:p w14:paraId="039A8B7D"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795</w:t>
            </w:r>
          </w:p>
        </w:tc>
        <w:tc>
          <w:tcPr>
            <w:tcW w:w="1559" w:type="dxa"/>
            <w:tcBorders>
              <w:top w:val="single" w:sz="4" w:space="0" w:color="auto"/>
            </w:tcBorders>
            <w:shd w:val="clear" w:color="auto" w:fill="auto"/>
            <w:noWrap/>
            <w:vAlign w:val="bottom"/>
            <w:hideMark/>
          </w:tcPr>
          <w:p w14:paraId="5AE5E35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p>
        </w:tc>
      </w:tr>
      <w:tr w:rsidR="006A5466" w:rsidRPr="006A5466" w14:paraId="51E30A59" w14:textId="77777777" w:rsidTr="001062CA">
        <w:tc>
          <w:tcPr>
            <w:tcW w:w="4820" w:type="dxa"/>
            <w:shd w:val="clear" w:color="auto" w:fill="auto"/>
            <w:noWrap/>
            <w:vAlign w:val="bottom"/>
            <w:hideMark/>
          </w:tcPr>
          <w:p w14:paraId="23919886"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R-squared</w:t>
            </w:r>
          </w:p>
        </w:tc>
        <w:tc>
          <w:tcPr>
            <w:tcW w:w="1134" w:type="dxa"/>
            <w:shd w:val="clear" w:color="auto" w:fill="auto"/>
            <w:noWrap/>
            <w:vAlign w:val="bottom"/>
            <w:hideMark/>
          </w:tcPr>
          <w:p w14:paraId="23950C72"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r w:rsidRPr="006A5466">
              <w:rPr>
                <w:rFonts w:ascii="Times New Roman" w:eastAsia="Times New Roman" w:hAnsi="Times New Roman" w:cs="Times New Roman"/>
                <w:color w:val="000000"/>
                <w:sz w:val="20"/>
                <w:szCs w:val="20"/>
                <w:lang w:eastAsia="en-GB"/>
              </w:rPr>
              <w:t>0.061</w:t>
            </w:r>
          </w:p>
        </w:tc>
        <w:tc>
          <w:tcPr>
            <w:tcW w:w="1559" w:type="dxa"/>
            <w:shd w:val="clear" w:color="auto" w:fill="auto"/>
            <w:noWrap/>
            <w:vAlign w:val="bottom"/>
            <w:hideMark/>
          </w:tcPr>
          <w:p w14:paraId="280B3AFF" w14:textId="77777777" w:rsidR="006A5466" w:rsidRPr="006A5466" w:rsidRDefault="006A5466" w:rsidP="006A5466">
            <w:pPr>
              <w:spacing w:after="0" w:line="240" w:lineRule="auto"/>
              <w:jc w:val="left"/>
              <w:rPr>
                <w:rFonts w:ascii="Times New Roman" w:eastAsia="Times New Roman" w:hAnsi="Times New Roman" w:cs="Times New Roman"/>
                <w:color w:val="000000"/>
                <w:sz w:val="20"/>
                <w:szCs w:val="20"/>
                <w:lang w:eastAsia="en-GB"/>
              </w:rPr>
            </w:pPr>
          </w:p>
        </w:tc>
      </w:tr>
    </w:tbl>
    <w:p w14:paraId="0E10DDA3" w14:textId="77777777" w:rsidR="006A5466" w:rsidRDefault="00771A47" w:rsidP="00AE3C06">
      <w:pPr>
        <w:rPr>
          <w:rFonts w:ascii="Times New Roman" w:hAnsi="Times New Roman" w:cs="Times New Roman"/>
          <w:sz w:val="24"/>
          <w:szCs w:val="24"/>
        </w:rPr>
      </w:pPr>
      <w:r w:rsidRPr="00771A47">
        <w:rPr>
          <w:rFonts w:ascii="Times New Roman" w:hAnsi="Times New Roman" w:cs="Times New Roman"/>
          <w:sz w:val="20"/>
          <w:szCs w:val="24"/>
        </w:rPr>
        <w:t>Note: *, ** and *** denote significance from the control group at 10%, 5% and 1% respectively</w:t>
      </w:r>
    </w:p>
    <w:p w14:paraId="38137FDF" w14:textId="77777777" w:rsidR="001F5EF0" w:rsidRPr="00AE3C06" w:rsidRDefault="00C70800" w:rsidP="004204BD">
      <w:pPr>
        <w:spacing w:after="0"/>
        <w:rPr>
          <w:rFonts w:ascii="LMRoman10-Regular" w:hAnsi="LMRoman10-Regular" w:cs="LMRoman10-Regular"/>
          <w:sz w:val="20"/>
          <w:szCs w:val="20"/>
        </w:rPr>
      </w:pPr>
      <w:r>
        <w:rPr>
          <w:rFonts w:ascii="Times New Roman" w:hAnsi="Times New Roman" w:cs="Times New Roman"/>
          <w:sz w:val="24"/>
          <w:szCs w:val="24"/>
        </w:rPr>
        <w:t xml:space="preserve">Table A2. </w:t>
      </w:r>
      <w:r w:rsidR="001F5EF0">
        <w:rPr>
          <w:rFonts w:ascii="Times New Roman" w:hAnsi="Times New Roman" w:cs="Times New Roman"/>
          <w:sz w:val="24"/>
          <w:szCs w:val="24"/>
        </w:rPr>
        <w:t>Balance in baseline characteristics</w:t>
      </w:r>
      <w:r w:rsidR="00D22FEC">
        <w:rPr>
          <w:rFonts w:ascii="Times New Roman" w:hAnsi="Times New Roman" w:cs="Times New Roman"/>
          <w:sz w:val="24"/>
          <w:szCs w:val="24"/>
        </w:rPr>
        <w:t xml:space="preserve"> </w:t>
      </w:r>
    </w:p>
    <w:tbl>
      <w:tblPr>
        <w:tblStyle w:val="TableGrid"/>
        <w:tblW w:w="9219" w:type="dxa"/>
        <w:tblInd w:w="-5" w:type="dxa"/>
        <w:tblBorders>
          <w:top w:val="thinThickSmallGap" w:sz="24" w:space="0" w:color="auto"/>
          <w:left w:val="none" w:sz="0" w:space="0" w:color="auto"/>
          <w:bottom w:val="thickThinSmallGap" w:sz="24" w:space="0" w:color="auto"/>
          <w:right w:val="none" w:sz="0" w:space="0" w:color="auto"/>
          <w:insideV w:val="none" w:sz="0" w:space="0" w:color="auto"/>
        </w:tblBorders>
        <w:tblLayout w:type="fixed"/>
        <w:tblLook w:val="04A0" w:firstRow="1" w:lastRow="0" w:firstColumn="1" w:lastColumn="0" w:noHBand="0" w:noVBand="1"/>
      </w:tblPr>
      <w:tblGrid>
        <w:gridCol w:w="3691"/>
        <w:gridCol w:w="992"/>
        <w:gridCol w:w="1098"/>
        <w:gridCol w:w="1099"/>
        <w:gridCol w:w="1098"/>
        <w:gridCol w:w="1241"/>
      </w:tblGrid>
      <w:tr w:rsidR="00533201" w:rsidRPr="00B526A4" w14:paraId="084CD46E" w14:textId="76575DDD" w:rsidTr="00730E26">
        <w:tc>
          <w:tcPr>
            <w:tcW w:w="3691" w:type="dxa"/>
            <w:vMerge w:val="restart"/>
          </w:tcPr>
          <w:p w14:paraId="5F1D56B1" w14:textId="77777777" w:rsidR="00533201" w:rsidRPr="00B526A4" w:rsidRDefault="00533201" w:rsidP="003B5326">
            <w:pPr>
              <w:autoSpaceDE w:val="0"/>
              <w:autoSpaceDN w:val="0"/>
              <w:adjustRightInd w:val="0"/>
              <w:contextualSpacing/>
              <w:jc w:val="left"/>
              <w:rPr>
                <w:rFonts w:ascii="Times New Roman" w:hAnsi="Times New Roman" w:cs="Times New Roman"/>
                <w:b/>
                <w:sz w:val="20"/>
                <w:szCs w:val="20"/>
              </w:rPr>
            </w:pPr>
            <w:r w:rsidRPr="00B526A4">
              <w:rPr>
                <w:rFonts w:ascii="Times New Roman" w:hAnsi="Times New Roman" w:cs="Times New Roman"/>
                <w:b/>
                <w:sz w:val="20"/>
                <w:szCs w:val="20"/>
              </w:rPr>
              <w:t>Baseline characteristics</w:t>
            </w:r>
          </w:p>
        </w:tc>
        <w:tc>
          <w:tcPr>
            <w:tcW w:w="992" w:type="dxa"/>
            <w:vMerge w:val="restart"/>
          </w:tcPr>
          <w:p w14:paraId="0393A57D" w14:textId="77777777" w:rsidR="00533201" w:rsidRPr="00B526A4" w:rsidRDefault="00533201" w:rsidP="003B5326">
            <w:pPr>
              <w:autoSpaceDE w:val="0"/>
              <w:autoSpaceDN w:val="0"/>
              <w:adjustRightInd w:val="0"/>
              <w:contextualSpacing/>
              <w:jc w:val="left"/>
              <w:rPr>
                <w:rFonts w:ascii="Times New Roman" w:hAnsi="Times New Roman" w:cs="Times New Roman"/>
                <w:sz w:val="20"/>
                <w:szCs w:val="20"/>
              </w:rPr>
            </w:pPr>
            <w:r w:rsidRPr="00B526A4">
              <w:rPr>
                <w:rFonts w:ascii="Times New Roman" w:hAnsi="Times New Roman" w:cs="Times New Roman"/>
                <w:sz w:val="20"/>
                <w:szCs w:val="20"/>
              </w:rPr>
              <w:t>Control (mean)</w:t>
            </w:r>
          </w:p>
        </w:tc>
        <w:tc>
          <w:tcPr>
            <w:tcW w:w="4536" w:type="dxa"/>
            <w:gridSpan w:val="4"/>
          </w:tcPr>
          <w:p w14:paraId="10B8EA6A" w14:textId="70146481" w:rsidR="00533201" w:rsidRPr="00B526A4" w:rsidRDefault="00533201" w:rsidP="003B5326">
            <w:pPr>
              <w:autoSpaceDE w:val="0"/>
              <w:autoSpaceDN w:val="0"/>
              <w:adjustRightInd w:val="0"/>
              <w:contextualSpacing/>
              <w:jc w:val="center"/>
              <w:rPr>
                <w:rFonts w:ascii="Times New Roman" w:hAnsi="Times New Roman" w:cs="Times New Roman"/>
                <w:sz w:val="20"/>
                <w:szCs w:val="20"/>
              </w:rPr>
            </w:pPr>
            <w:r w:rsidRPr="00B526A4">
              <w:rPr>
                <w:rFonts w:ascii="Times New Roman" w:hAnsi="Times New Roman" w:cs="Times New Roman"/>
                <w:sz w:val="20"/>
                <w:szCs w:val="20"/>
              </w:rPr>
              <w:t>Differences from control group</w:t>
            </w:r>
          </w:p>
        </w:tc>
      </w:tr>
      <w:tr w:rsidR="00533201" w:rsidRPr="00B526A4" w14:paraId="07E6204D" w14:textId="77777777" w:rsidTr="00730E26">
        <w:tc>
          <w:tcPr>
            <w:tcW w:w="3691" w:type="dxa"/>
            <w:vMerge/>
          </w:tcPr>
          <w:p w14:paraId="067E262E" w14:textId="77777777" w:rsidR="00533201" w:rsidRPr="00B526A4" w:rsidRDefault="00533201" w:rsidP="003B5326">
            <w:pPr>
              <w:autoSpaceDE w:val="0"/>
              <w:autoSpaceDN w:val="0"/>
              <w:adjustRightInd w:val="0"/>
              <w:contextualSpacing/>
              <w:jc w:val="left"/>
              <w:rPr>
                <w:rFonts w:ascii="Times New Roman" w:hAnsi="Times New Roman" w:cs="Times New Roman"/>
                <w:sz w:val="20"/>
                <w:szCs w:val="20"/>
              </w:rPr>
            </w:pPr>
          </w:p>
        </w:tc>
        <w:tc>
          <w:tcPr>
            <w:tcW w:w="992" w:type="dxa"/>
            <w:vMerge/>
          </w:tcPr>
          <w:p w14:paraId="308B5840" w14:textId="77777777" w:rsidR="00533201" w:rsidRPr="00B526A4" w:rsidRDefault="00533201" w:rsidP="003B5326">
            <w:pPr>
              <w:autoSpaceDE w:val="0"/>
              <w:autoSpaceDN w:val="0"/>
              <w:adjustRightInd w:val="0"/>
              <w:contextualSpacing/>
              <w:jc w:val="left"/>
              <w:rPr>
                <w:rFonts w:ascii="Times New Roman" w:hAnsi="Times New Roman" w:cs="Times New Roman"/>
                <w:sz w:val="20"/>
                <w:szCs w:val="20"/>
              </w:rPr>
            </w:pPr>
          </w:p>
        </w:tc>
        <w:tc>
          <w:tcPr>
            <w:tcW w:w="1098" w:type="dxa"/>
          </w:tcPr>
          <w:p w14:paraId="6CC56929" w14:textId="77777777" w:rsidR="00533201" w:rsidRPr="00B526A4" w:rsidRDefault="00533201" w:rsidP="008957E2">
            <w:pPr>
              <w:autoSpaceDE w:val="0"/>
              <w:autoSpaceDN w:val="0"/>
              <w:adjustRightInd w:val="0"/>
              <w:contextualSpacing/>
              <w:jc w:val="center"/>
              <w:rPr>
                <w:rFonts w:ascii="Times New Roman" w:hAnsi="Times New Roman" w:cs="Times New Roman"/>
                <w:sz w:val="20"/>
                <w:szCs w:val="20"/>
              </w:rPr>
            </w:pPr>
            <w:r w:rsidRPr="00B526A4">
              <w:rPr>
                <w:rFonts w:ascii="Times New Roman" w:hAnsi="Times New Roman" w:cs="Times New Roman"/>
                <w:sz w:val="20"/>
                <w:szCs w:val="20"/>
              </w:rPr>
              <w:t>Group 2</w:t>
            </w:r>
          </w:p>
        </w:tc>
        <w:tc>
          <w:tcPr>
            <w:tcW w:w="1099" w:type="dxa"/>
          </w:tcPr>
          <w:p w14:paraId="6C6048E5" w14:textId="77777777" w:rsidR="00533201" w:rsidRPr="00B526A4" w:rsidRDefault="00533201" w:rsidP="008957E2">
            <w:pPr>
              <w:autoSpaceDE w:val="0"/>
              <w:autoSpaceDN w:val="0"/>
              <w:adjustRightInd w:val="0"/>
              <w:contextualSpacing/>
              <w:jc w:val="center"/>
              <w:rPr>
                <w:rFonts w:ascii="Times New Roman" w:hAnsi="Times New Roman" w:cs="Times New Roman"/>
                <w:sz w:val="20"/>
                <w:szCs w:val="20"/>
              </w:rPr>
            </w:pPr>
            <w:r w:rsidRPr="00B526A4">
              <w:rPr>
                <w:rFonts w:ascii="Times New Roman" w:hAnsi="Times New Roman" w:cs="Times New Roman"/>
                <w:sz w:val="20"/>
                <w:szCs w:val="20"/>
              </w:rPr>
              <w:t>Group 3</w:t>
            </w:r>
          </w:p>
        </w:tc>
        <w:tc>
          <w:tcPr>
            <w:tcW w:w="1098" w:type="dxa"/>
            <w:tcBorders>
              <w:top w:val="single" w:sz="4" w:space="0" w:color="auto"/>
              <w:bottom w:val="single" w:sz="4" w:space="0" w:color="auto"/>
              <w:right w:val="nil"/>
            </w:tcBorders>
          </w:tcPr>
          <w:p w14:paraId="44D974E6" w14:textId="77777777" w:rsidR="00533201" w:rsidRPr="00B526A4" w:rsidRDefault="00533201" w:rsidP="008957E2">
            <w:pPr>
              <w:autoSpaceDE w:val="0"/>
              <w:autoSpaceDN w:val="0"/>
              <w:adjustRightInd w:val="0"/>
              <w:contextualSpacing/>
              <w:jc w:val="center"/>
              <w:rPr>
                <w:rFonts w:ascii="Times New Roman" w:hAnsi="Times New Roman" w:cs="Times New Roman"/>
                <w:sz w:val="20"/>
                <w:szCs w:val="20"/>
              </w:rPr>
            </w:pPr>
            <w:r w:rsidRPr="00B526A4">
              <w:rPr>
                <w:rFonts w:ascii="Times New Roman" w:hAnsi="Times New Roman" w:cs="Times New Roman"/>
                <w:sz w:val="20"/>
                <w:szCs w:val="20"/>
              </w:rPr>
              <w:t>Group 4</w:t>
            </w:r>
          </w:p>
        </w:tc>
        <w:tc>
          <w:tcPr>
            <w:tcW w:w="1241" w:type="dxa"/>
            <w:tcBorders>
              <w:top w:val="single" w:sz="4" w:space="0" w:color="auto"/>
              <w:left w:val="nil"/>
              <w:bottom w:val="single" w:sz="4" w:space="0" w:color="auto"/>
            </w:tcBorders>
          </w:tcPr>
          <w:p w14:paraId="26117C9B" w14:textId="77777777" w:rsidR="00533201" w:rsidRPr="00B526A4" w:rsidRDefault="00533201" w:rsidP="008957E2">
            <w:pPr>
              <w:autoSpaceDE w:val="0"/>
              <w:autoSpaceDN w:val="0"/>
              <w:adjustRightInd w:val="0"/>
              <w:contextualSpacing/>
              <w:jc w:val="center"/>
              <w:rPr>
                <w:rFonts w:ascii="Times New Roman" w:hAnsi="Times New Roman" w:cs="Times New Roman"/>
                <w:sz w:val="20"/>
                <w:szCs w:val="20"/>
              </w:rPr>
            </w:pPr>
            <w:r w:rsidRPr="00B526A4">
              <w:rPr>
                <w:rFonts w:ascii="Times New Roman" w:hAnsi="Times New Roman" w:cs="Times New Roman"/>
                <w:sz w:val="20"/>
                <w:szCs w:val="20"/>
              </w:rPr>
              <w:t>Hiraan</w:t>
            </w:r>
          </w:p>
        </w:tc>
      </w:tr>
      <w:tr w:rsidR="00533201" w:rsidRPr="00B526A4" w14:paraId="08D4D7EC" w14:textId="77777777" w:rsidTr="00730E26">
        <w:tc>
          <w:tcPr>
            <w:tcW w:w="3691" w:type="dxa"/>
            <w:vAlign w:val="bottom"/>
          </w:tcPr>
          <w:p w14:paraId="2271E338"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Household size</w:t>
            </w:r>
          </w:p>
        </w:tc>
        <w:tc>
          <w:tcPr>
            <w:tcW w:w="992" w:type="dxa"/>
            <w:vAlign w:val="bottom"/>
          </w:tcPr>
          <w:p w14:paraId="0626AC7F"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5.713</w:t>
            </w:r>
          </w:p>
        </w:tc>
        <w:tc>
          <w:tcPr>
            <w:tcW w:w="1098" w:type="dxa"/>
            <w:vAlign w:val="bottom"/>
          </w:tcPr>
          <w:p w14:paraId="14B42CC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-0.009</w:t>
            </w:r>
          </w:p>
        </w:tc>
        <w:tc>
          <w:tcPr>
            <w:tcW w:w="1099" w:type="dxa"/>
            <w:vAlign w:val="bottom"/>
          </w:tcPr>
          <w:p w14:paraId="5F258675"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0.442*</w:t>
            </w:r>
          </w:p>
        </w:tc>
        <w:tc>
          <w:tcPr>
            <w:tcW w:w="1098" w:type="dxa"/>
            <w:vAlign w:val="bottom"/>
          </w:tcPr>
          <w:p w14:paraId="3DA425FF"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0.348</w:t>
            </w:r>
          </w:p>
        </w:tc>
        <w:tc>
          <w:tcPr>
            <w:tcW w:w="1241" w:type="dxa"/>
            <w:vAlign w:val="bottom"/>
          </w:tcPr>
          <w:p w14:paraId="42DBE45F"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1.140***</w:t>
            </w:r>
          </w:p>
        </w:tc>
      </w:tr>
      <w:tr w:rsidR="00533201" w:rsidRPr="00B526A4" w14:paraId="17B624A2" w14:textId="77777777" w:rsidTr="00730E26">
        <w:tc>
          <w:tcPr>
            <w:tcW w:w="3691" w:type="dxa"/>
            <w:vAlign w:val="bottom"/>
          </w:tcPr>
          <w:p w14:paraId="686C302E"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Number of member involved in IGA</w:t>
            </w:r>
          </w:p>
        </w:tc>
        <w:tc>
          <w:tcPr>
            <w:tcW w:w="992" w:type="dxa"/>
            <w:vAlign w:val="bottom"/>
          </w:tcPr>
          <w:p w14:paraId="19813E70"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0.667</w:t>
            </w:r>
          </w:p>
        </w:tc>
        <w:tc>
          <w:tcPr>
            <w:tcW w:w="1098" w:type="dxa"/>
            <w:vAlign w:val="bottom"/>
          </w:tcPr>
          <w:p w14:paraId="0E450D7B"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-0.001</w:t>
            </w:r>
          </w:p>
        </w:tc>
        <w:tc>
          <w:tcPr>
            <w:tcW w:w="1099" w:type="dxa"/>
            <w:vAlign w:val="bottom"/>
          </w:tcPr>
          <w:p w14:paraId="0A22E368"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0.140**</w:t>
            </w:r>
          </w:p>
        </w:tc>
        <w:tc>
          <w:tcPr>
            <w:tcW w:w="1098" w:type="dxa"/>
            <w:vAlign w:val="bottom"/>
          </w:tcPr>
          <w:p w14:paraId="777AB75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0.172***</w:t>
            </w:r>
          </w:p>
        </w:tc>
        <w:tc>
          <w:tcPr>
            <w:tcW w:w="1241" w:type="dxa"/>
            <w:vAlign w:val="bottom"/>
          </w:tcPr>
          <w:p w14:paraId="3DA901C8"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-0.062</w:t>
            </w:r>
          </w:p>
        </w:tc>
      </w:tr>
      <w:tr w:rsidR="00533201" w:rsidRPr="00B526A4" w14:paraId="273AA29D" w14:textId="77777777" w:rsidTr="00730E26">
        <w:tc>
          <w:tcPr>
            <w:tcW w:w="3691" w:type="dxa"/>
            <w:vAlign w:val="bottom"/>
          </w:tcPr>
          <w:p w14:paraId="41A81F90"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Any child labour</w:t>
            </w:r>
          </w:p>
        </w:tc>
        <w:tc>
          <w:tcPr>
            <w:tcW w:w="992" w:type="dxa"/>
            <w:vAlign w:val="bottom"/>
          </w:tcPr>
          <w:p w14:paraId="69CFA071"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0.057</w:t>
            </w:r>
          </w:p>
        </w:tc>
        <w:tc>
          <w:tcPr>
            <w:tcW w:w="1098" w:type="dxa"/>
            <w:vAlign w:val="bottom"/>
          </w:tcPr>
          <w:p w14:paraId="5D4AF3AE"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-0.015</w:t>
            </w:r>
          </w:p>
        </w:tc>
        <w:tc>
          <w:tcPr>
            <w:tcW w:w="1099" w:type="dxa"/>
            <w:vAlign w:val="bottom"/>
          </w:tcPr>
          <w:p w14:paraId="1F7331E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-0.024</w:t>
            </w:r>
          </w:p>
        </w:tc>
        <w:tc>
          <w:tcPr>
            <w:tcW w:w="1098" w:type="dxa"/>
            <w:vAlign w:val="bottom"/>
          </w:tcPr>
          <w:p w14:paraId="214D4C2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-0.020</w:t>
            </w:r>
          </w:p>
        </w:tc>
        <w:tc>
          <w:tcPr>
            <w:tcW w:w="1241" w:type="dxa"/>
            <w:vAlign w:val="bottom"/>
          </w:tcPr>
          <w:p w14:paraId="172951FA"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-0.032**</w:t>
            </w:r>
          </w:p>
        </w:tc>
      </w:tr>
      <w:tr w:rsidR="00533201" w:rsidRPr="00B526A4" w14:paraId="35C396B2" w14:textId="77777777" w:rsidTr="00730E26">
        <w:tc>
          <w:tcPr>
            <w:tcW w:w="3691" w:type="dxa"/>
            <w:vAlign w:val="bottom"/>
          </w:tcPr>
          <w:p w14:paraId="0F7D1CC2" w14:textId="08AAD8EF" w:rsidR="00533201" w:rsidRPr="00B526A4" w:rsidRDefault="00027899" w:rsidP="00533201">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Number</w:t>
            </w:r>
            <w:r w:rsidR="00533201" w:rsidRPr="00B526A4">
              <w:rPr>
                <w:rFonts w:ascii="Times New Roman" w:hAnsi="Times New Roman" w:cs="Times New Roman"/>
                <w:color w:val="000000"/>
                <w:sz w:val="20"/>
                <w:szCs w:val="20"/>
              </w:rPr>
              <w:t xml:space="preserve"> of days worked last month by all HH  members</w:t>
            </w:r>
          </w:p>
        </w:tc>
        <w:tc>
          <w:tcPr>
            <w:tcW w:w="992" w:type="dxa"/>
            <w:vAlign w:val="bottom"/>
          </w:tcPr>
          <w:p w14:paraId="4DC4E909"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12.037</w:t>
            </w:r>
          </w:p>
        </w:tc>
        <w:tc>
          <w:tcPr>
            <w:tcW w:w="1098" w:type="dxa"/>
            <w:vAlign w:val="bottom"/>
          </w:tcPr>
          <w:p w14:paraId="162CDEB5"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1.019</w:t>
            </w:r>
          </w:p>
        </w:tc>
        <w:tc>
          <w:tcPr>
            <w:tcW w:w="1099" w:type="dxa"/>
            <w:vAlign w:val="bottom"/>
          </w:tcPr>
          <w:p w14:paraId="5268707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3.986**</w:t>
            </w:r>
          </w:p>
        </w:tc>
        <w:tc>
          <w:tcPr>
            <w:tcW w:w="1098" w:type="dxa"/>
            <w:vAlign w:val="bottom"/>
          </w:tcPr>
          <w:p w14:paraId="0BAF4D3D"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4.723***</w:t>
            </w:r>
          </w:p>
        </w:tc>
        <w:tc>
          <w:tcPr>
            <w:tcW w:w="1241" w:type="dxa"/>
            <w:vAlign w:val="bottom"/>
          </w:tcPr>
          <w:p w14:paraId="3EAE0A07"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1.503</w:t>
            </w:r>
          </w:p>
        </w:tc>
      </w:tr>
      <w:tr w:rsidR="00533201" w:rsidRPr="00B526A4" w14:paraId="2E77AD72" w14:textId="77777777" w:rsidTr="00730E26">
        <w:tc>
          <w:tcPr>
            <w:tcW w:w="3691" w:type="dxa"/>
            <w:vAlign w:val="bottom"/>
          </w:tcPr>
          <w:p w14:paraId="2B78F093"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Whether have wage earning</w:t>
            </w:r>
          </w:p>
        </w:tc>
        <w:tc>
          <w:tcPr>
            <w:tcW w:w="992" w:type="dxa"/>
            <w:vAlign w:val="bottom"/>
          </w:tcPr>
          <w:p w14:paraId="59B1FCEF"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0.317</w:t>
            </w:r>
          </w:p>
        </w:tc>
        <w:tc>
          <w:tcPr>
            <w:tcW w:w="1098" w:type="dxa"/>
            <w:vAlign w:val="bottom"/>
          </w:tcPr>
          <w:p w14:paraId="1C414C3F"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0.022</w:t>
            </w:r>
          </w:p>
        </w:tc>
        <w:tc>
          <w:tcPr>
            <w:tcW w:w="1099" w:type="dxa"/>
            <w:vAlign w:val="bottom"/>
          </w:tcPr>
          <w:p w14:paraId="1016C43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0.054</w:t>
            </w:r>
          </w:p>
        </w:tc>
        <w:tc>
          <w:tcPr>
            <w:tcW w:w="1098" w:type="dxa"/>
            <w:vAlign w:val="bottom"/>
          </w:tcPr>
          <w:p w14:paraId="54711ADC"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0.061*</w:t>
            </w:r>
          </w:p>
        </w:tc>
        <w:tc>
          <w:tcPr>
            <w:tcW w:w="1241" w:type="dxa"/>
            <w:vAlign w:val="bottom"/>
          </w:tcPr>
          <w:p w14:paraId="7DC29FC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-0.317***</w:t>
            </w:r>
          </w:p>
        </w:tc>
      </w:tr>
      <w:tr w:rsidR="00533201" w:rsidRPr="00B526A4" w14:paraId="1A780703" w14:textId="77777777" w:rsidTr="00730E26">
        <w:tc>
          <w:tcPr>
            <w:tcW w:w="3691" w:type="dxa"/>
            <w:vAlign w:val="bottom"/>
          </w:tcPr>
          <w:p w14:paraId="4045AB7B"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Whether earned from micro-enterprise</w:t>
            </w:r>
          </w:p>
        </w:tc>
        <w:tc>
          <w:tcPr>
            <w:tcW w:w="992" w:type="dxa"/>
            <w:vAlign w:val="bottom"/>
          </w:tcPr>
          <w:p w14:paraId="4BD068F2"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0.194</w:t>
            </w:r>
          </w:p>
        </w:tc>
        <w:tc>
          <w:tcPr>
            <w:tcW w:w="1098" w:type="dxa"/>
            <w:vAlign w:val="bottom"/>
          </w:tcPr>
          <w:p w14:paraId="1556EEE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0.060</w:t>
            </w:r>
          </w:p>
        </w:tc>
        <w:tc>
          <w:tcPr>
            <w:tcW w:w="1099" w:type="dxa"/>
            <w:vAlign w:val="bottom"/>
          </w:tcPr>
          <w:p w14:paraId="43179F0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-0.015</w:t>
            </w:r>
          </w:p>
        </w:tc>
        <w:tc>
          <w:tcPr>
            <w:tcW w:w="1098" w:type="dxa"/>
            <w:vAlign w:val="bottom"/>
          </w:tcPr>
          <w:p w14:paraId="7C3BE51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-0.003</w:t>
            </w:r>
          </w:p>
        </w:tc>
        <w:tc>
          <w:tcPr>
            <w:tcW w:w="1241" w:type="dxa"/>
            <w:vAlign w:val="bottom"/>
          </w:tcPr>
          <w:p w14:paraId="5BFD2B6E"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0.507***</w:t>
            </w:r>
          </w:p>
        </w:tc>
      </w:tr>
      <w:tr w:rsidR="00533201" w:rsidRPr="00B526A4" w14:paraId="163061A6" w14:textId="77777777" w:rsidTr="00730E26">
        <w:tc>
          <w:tcPr>
            <w:tcW w:w="3691" w:type="dxa"/>
            <w:vAlign w:val="bottom"/>
          </w:tcPr>
          <w:p w14:paraId="09B1AEB9"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Whether engaged in cultivation</w:t>
            </w:r>
          </w:p>
        </w:tc>
        <w:tc>
          <w:tcPr>
            <w:tcW w:w="992" w:type="dxa"/>
            <w:vAlign w:val="bottom"/>
          </w:tcPr>
          <w:p w14:paraId="00889E44"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0.022</w:t>
            </w:r>
          </w:p>
        </w:tc>
        <w:tc>
          <w:tcPr>
            <w:tcW w:w="1098" w:type="dxa"/>
            <w:vAlign w:val="bottom"/>
          </w:tcPr>
          <w:p w14:paraId="142C4CE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-0.000</w:t>
            </w:r>
          </w:p>
        </w:tc>
        <w:tc>
          <w:tcPr>
            <w:tcW w:w="1099" w:type="dxa"/>
            <w:vAlign w:val="bottom"/>
          </w:tcPr>
          <w:p w14:paraId="028E13BB"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-0.000</w:t>
            </w:r>
          </w:p>
        </w:tc>
        <w:tc>
          <w:tcPr>
            <w:tcW w:w="1098" w:type="dxa"/>
            <w:vAlign w:val="bottom"/>
          </w:tcPr>
          <w:p w14:paraId="1F97B08F"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0.015</w:t>
            </w:r>
          </w:p>
        </w:tc>
        <w:tc>
          <w:tcPr>
            <w:tcW w:w="1241" w:type="dxa"/>
            <w:vAlign w:val="bottom"/>
          </w:tcPr>
          <w:p w14:paraId="24EC3EC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-0.019**</w:t>
            </w:r>
          </w:p>
        </w:tc>
      </w:tr>
      <w:tr w:rsidR="00533201" w:rsidRPr="00B526A4" w14:paraId="479568CD" w14:textId="77777777" w:rsidTr="00730E26">
        <w:tc>
          <w:tcPr>
            <w:tcW w:w="3691" w:type="dxa"/>
            <w:vAlign w:val="bottom"/>
          </w:tcPr>
          <w:p w14:paraId="591ECBDF"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Whether engaged in livestock rearing</w:t>
            </w:r>
          </w:p>
        </w:tc>
        <w:tc>
          <w:tcPr>
            <w:tcW w:w="992" w:type="dxa"/>
            <w:vAlign w:val="bottom"/>
          </w:tcPr>
          <w:p w14:paraId="0D8012CD"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0.026</w:t>
            </w:r>
          </w:p>
        </w:tc>
        <w:tc>
          <w:tcPr>
            <w:tcW w:w="1098" w:type="dxa"/>
            <w:vAlign w:val="bottom"/>
          </w:tcPr>
          <w:p w14:paraId="055E0A1C"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0.004</w:t>
            </w:r>
          </w:p>
        </w:tc>
        <w:tc>
          <w:tcPr>
            <w:tcW w:w="1099" w:type="dxa"/>
            <w:vAlign w:val="bottom"/>
          </w:tcPr>
          <w:p w14:paraId="03B67A2A"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0.020</w:t>
            </w:r>
          </w:p>
        </w:tc>
        <w:tc>
          <w:tcPr>
            <w:tcW w:w="1098" w:type="dxa"/>
            <w:vAlign w:val="bottom"/>
          </w:tcPr>
          <w:p w14:paraId="0A79544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0.014</w:t>
            </w:r>
          </w:p>
        </w:tc>
        <w:tc>
          <w:tcPr>
            <w:tcW w:w="1241" w:type="dxa"/>
            <w:vAlign w:val="bottom"/>
          </w:tcPr>
          <w:p w14:paraId="46E12D58"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0.018</w:t>
            </w:r>
          </w:p>
        </w:tc>
      </w:tr>
      <w:tr w:rsidR="00533201" w:rsidRPr="00B526A4" w14:paraId="065B6070" w14:textId="77777777" w:rsidTr="00730E26">
        <w:tc>
          <w:tcPr>
            <w:tcW w:w="3691" w:type="dxa"/>
            <w:vAlign w:val="bottom"/>
          </w:tcPr>
          <w:p w14:paraId="49E26686"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Total income last month</w:t>
            </w:r>
          </w:p>
        </w:tc>
        <w:tc>
          <w:tcPr>
            <w:tcW w:w="992" w:type="dxa"/>
            <w:vAlign w:val="bottom"/>
          </w:tcPr>
          <w:p w14:paraId="0D840BA8"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27.332</w:t>
            </w:r>
          </w:p>
        </w:tc>
        <w:tc>
          <w:tcPr>
            <w:tcW w:w="1098" w:type="dxa"/>
            <w:vAlign w:val="bottom"/>
          </w:tcPr>
          <w:p w14:paraId="1DBFF1DE"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9.986</w:t>
            </w:r>
          </w:p>
        </w:tc>
        <w:tc>
          <w:tcPr>
            <w:tcW w:w="1099" w:type="dxa"/>
            <w:vAlign w:val="bottom"/>
          </w:tcPr>
          <w:p w14:paraId="67AE903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3.189</w:t>
            </w:r>
          </w:p>
        </w:tc>
        <w:tc>
          <w:tcPr>
            <w:tcW w:w="1098" w:type="dxa"/>
            <w:vAlign w:val="bottom"/>
          </w:tcPr>
          <w:p w14:paraId="2EDF5B28"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8.372</w:t>
            </w:r>
          </w:p>
        </w:tc>
        <w:tc>
          <w:tcPr>
            <w:tcW w:w="1241" w:type="dxa"/>
            <w:vAlign w:val="bottom"/>
          </w:tcPr>
          <w:p w14:paraId="5615333C"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20.066***</w:t>
            </w:r>
          </w:p>
        </w:tc>
      </w:tr>
      <w:tr w:rsidR="00533201" w:rsidRPr="00B526A4" w14:paraId="3A219EFE" w14:textId="77777777" w:rsidTr="00730E26">
        <w:tc>
          <w:tcPr>
            <w:tcW w:w="3691" w:type="dxa"/>
            <w:vAlign w:val="bottom"/>
          </w:tcPr>
          <w:p w14:paraId="7A8F61C8"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Whether have outstanding loans</w:t>
            </w:r>
          </w:p>
        </w:tc>
        <w:tc>
          <w:tcPr>
            <w:tcW w:w="992" w:type="dxa"/>
            <w:vAlign w:val="bottom"/>
          </w:tcPr>
          <w:p w14:paraId="69A71F3A"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0.456</w:t>
            </w:r>
          </w:p>
        </w:tc>
        <w:tc>
          <w:tcPr>
            <w:tcW w:w="1098" w:type="dxa"/>
            <w:vAlign w:val="bottom"/>
          </w:tcPr>
          <w:p w14:paraId="4B65F1BA"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0.022</w:t>
            </w:r>
          </w:p>
        </w:tc>
        <w:tc>
          <w:tcPr>
            <w:tcW w:w="1099" w:type="dxa"/>
            <w:vAlign w:val="bottom"/>
          </w:tcPr>
          <w:p w14:paraId="20F7378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0.044</w:t>
            </w:r>
          </w:p>
        </w:tc>
        <w:tc>
          <w:tcPr>
            <w:tcW w:w="1098" w:type="dxa"/>
            <w:vAlign w:val="bottom"/>
          </w:tcPr>
          <w:p w14:paraId="4718F58D"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0.047</w:t>
            </w:r>
          </w:p>
        </w:tc>
        <w:tc>
          <w:tcPr>
            <w:tcW w:w="1241" w:type="dxa"/>
            <w:vAlign w:val="bottom"/>
          </w:tcPr>
          <w:p w14:paraId="0E3C4B4E"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0.303***</w:t>
            </w:r>
          </w:p>
        </w:tc>
      </w:tr>
      <w:tr w:rsidR="00533201" w:rsidRPr="00B526A4" w14:paraId="4E65A15D" w14:textId="77777777" w:rsidTr="00730E26">
        <w:tc>
          <w:tcPr>
            <w:tcW w:w="3691" w:type="dxa"/>
            <w:vAlign w:val="bottom"/>
          </w:tcPr>
          <w:p w14:paraId="36DD3DD5"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Have any savings</w:t>
            </w:r>
          </w:p>
        </w:tc>
        <w:tc>
          <w:tcPr>
            <w:tcW w:w="992" w:type="dxa"/>
            <w:vAlign w:val="bottom"/>
          </w:tcPr>
          <w:p w14:paraId="6099D9C3"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0.137</w:t>
            </w:r>
          </w:p>
        </w:tc>
        <w:tc>
          <w:tcPr>
            <w:tcW w:w="1098" w:type="dxa"/>
            <w:vAlign w:val="bottom"/>
          </w:tcPr>
          <w:p w14:paraId="0943EF53"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-0.041</w:t>
            </w:r>
          </w:p>
        </w:tc>
        <w:tc>
          <w:tcPr>
            <w:tcW w:w="1099" w:type="dxa"/>
            <w:vAlign w:val="bottom"/>
          </w:tcPr>
          <w:p w14:paraId="0E4102B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-0.041</w:t>
            </w:r>
          </w:p>
        </w:tc>
        <w:tc>
          <w:tcPr>
            <w:tcW w:w="1098" w:type="dxa"/>
            <w:vAlign w:val="bottom"/>
          </w:tcPr>
          <w:p w14:paraId="6F111B5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-0.034</w:t>
            </w:r>
          </w:p>
        </w:tc>
        <w:tc>
          <w:tcPr>
            <w:tcW w:w="1241" w:type="dxa"/>
            <w:vAlign w:val="bottom"/>
          </w:tcPr>
          <w:p w14:paraId="43D1458A"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0.102***</w:t>
            </w:r>
          </w:p>
        </w:tc>
      </w:tr>
      <w:tr w:rsidR="00533201" w:rsidRPr="00B526A4" w14:paraId="7689AA52" w14:textId="77777777" w:rsidTr="00730E26">
        <w:tc>
          <w:tcPr>
            <w:tcW w:w="3691" w:type="dxa"/>
            <w:vAlign w:val="bottom"/>
          </w:tcPr>
          <w:p w14:paraId="2BEC4BA5"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HH dietary diversity score</w:t>
            </w:r>
          </w:p>
        </w:tc>
        <w:tc>
          <w:tcPr>
            <w:tcW w:w="992" w:type="dxa"/>
            <w:vAlign w:val="bottom"/>
          </w:tcPr>
          <w:p w14:paraId="231ED122"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4.443</w:t>
            </w:r>
          </w:p>
        </w:tc>
        <w:tc>
          <w:tcPr>
            <w:tcW w:w="1098" w:type="dxa"/>
            <w:vAlign w:val="bottom"/>
          </w:tcPr>
          <w:p w14:paraId="7049D72C"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-0.030</w:t>
            </w:r>
          </w:p>
        </w:tc>
        <w:tc>
          <w:tcPr>
            <w:tcW w:w="1099" w:type="dxa"/>
            <w:vAlign w:val="bottom"/>
          </w:tcPr>
          <w:p w14:paraId="5BD09A4F"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0.299</w:t>
            </w:r>
          </w:p>
        </w:tc>
        <w:tc>
          <w:tcPr>
            <w:tcW w:w="1098" w:type="dxa"/>
            <w:vAlign w:val="bottom"/>
          </w:tcPr>
          <w:p w14:paraId="6CBCB51E"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0.344</w:t>
            </w:r>
          </w:p>
        </w:tc>
        <w:tc>
          <w:tcPr>
            <w:tcW w:w="1241" w:type="dxa"/>
            <w:vAlign w:val="bottom"/>
          </w:tcPr>
          <w:p w14:paraId="451CA24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0.554***</w:t>
            </w:r>
          </w:p>
        </w:tc>
      </w:tr>
      <w:tr w:rsidR="00533201" w:rsidRPr="00B526A4" w14:paraId="260B0F16" w14:textId="77777777" w:rsidTr="00730E26">
        <w:tc>
          <w:tcPr>
            <w:tcW w:w="3691" w:type="dxa"/>
            <w:vAlign w:val="bottom"/>
          </w:tcPr>
          <w:p w14:paraId="1A57FEA8"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Had enough food last week</w:t>
            </w:r>
          </w:p>
        </w:tc>
        <w:tc>
          <w:tcPr>
            <w:tcW w:w="992" w:type="dxa"/>
            <w:vAlign w:val="bottom"/>
          </w:tcPr>
          <w:p w14:paraId="3CD1380A"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0.605</w:t>
            </w:r>
          </w:p>
        </w:tc>
        <w:tc>
          <w:tcPr>
            <w:tcW w:w="1098" w:type="dxa"/>
            <w:vAlign w:val="bottom"/>
          </w:tcPr>
          <w:p w14:paraId="415FBCA3"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-0.019</w:t>
            </w:r>
          </w:p>
        </w:tc>
        <w:tc>
          <w:tcPr>
            <w:tcW w:w="1099" w:type="dxa"/>
            <w:vAlign w:val="bottom"/>
          </w:tcPr>
          <w:p w14:paraId="10D48D5D"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-0.061</w:t>
            </w:r>
          </w:p>
        </w:tc>
        <w:tc>
          <w:tcPr>
            <w:tcW w:w="1098" w:type="dxa"/>
            <w:vAlign w:val="bottom"/>
          </w:tcPr>
          <w:p w14:paraId="453FDB9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0.021</w:t>
            </w:r>
          </w:p>
        </w:tc>
        <w:tc>
          <w:tcPr>
            <w:tcW w:w="1241" w:type="dxa"/>
            <w:vAlign w:val="bottom"/>
          </w:tcPr>
          <w:p w14:paraId="1F193B77"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-0.222***</w:t>
            </w:r>
          </w:p>
        </w:tc>
      </w:tr>
      <w:tr w:rsidR="00533201" w:rsidRPr="00B526A4" w14:paraId="32A329F6" w14:textId="77777777" w:rsidTr="00730E26">
        <w:tc>
          <w:tcPr>
            <w:tcW w:w="3691" w:type="dxa"/>
            <w:vAlign w:val="bottom"/>
          </w:tcPr>
          <w:p w14:paraId="114E8414"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HH food expenditure last month (USD)</w:t>
            </w:r>
          </w:p>
        </w:tc>
        <w:tc>
          <w:tcPr>
            <w:tcW w:w="992" w:type="dxa"/>
            <w:vAlign w:val="bottom"/>
          </w:tcPr>
          <w:p w14:paraId="0C2DB8E1"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40.329</w:t>
            </w:r>
          </w:p>
        </w:tc>
        <w:tc>
          <w:tcPr>
            <w:tcW w:w="1098" w:type="dxa"/>
            <w:vAlign w:val="bottom"/>
          </w:tcPr>
          <w:p w14:paraId="511A3966"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1.010</w:t>
            </w:r>
          </w:p>
        </w:tc>
        <w:tc>
          <w:tcPr>
            <w:tcW w:w="1099" w:type="dxa"/>
            <w:vAlign w:val="bottom"/>
          </w:tcPr>
          <w:p w14:paraId="7618D797"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6.263*</w:t>
            </w:r>
          </w:p>
        </w:tc>
        <w:tc>
          <w:tcPr>
            <w:tcW w:w="1098" w:type="dxa"/>
            <w:vAlign w:val="bottom"/>
          </w:tcPr>
          <w:p w14:paraId="3213BE6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5.254</w:t>
            </w:r>
          </w:p>
        </w:tc>
        <w:tc>
          <w:tcPr>
            <w:tcW w:w="1241" w:type="dxa"/>
            <w:vAlign w:val="bottom"/>
          </w:tcPr>
          <w:p w14:paraId="2DE7DA0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22.514***</w:t>
            </w:r>
          </w:p>
        </w:tc>
      </w:tr>
      <w:tr w:rsidR="00533201" w:rsidRPr="00B526A4" w14:paraId="4132795E" w14:textId="77777777" w:rsidTr="00730E26">
        <w:tc>
          <w:tcPr>
            <w:tcW w:w="3691" w:type="dxa"/>
            <w:vAlign w:val="bottom"/>
          </w:tcPr>
          <w:p w14:paraId="388D94CA"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Other monthly expenses (USD)</w:t>
            </w:r>
          </w:p>
        </w:tc>
        <w:tc>
          <w:tcPr>
            <w:tcW w:w="992" w:type="dxa"/>
            <w:vAlign w:val="bottom"/>
          </w:tcPr>
          <w:p w14:paraId="2A91DBBB"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66.842</w:t>
            </w:r>
          </w:p>
        </w:tc>
        <w:tc>
          <w:tcPr>
            <w:tcW w:w="1098" w:type="dxa"/>
            <w:vAlign w:val="bottom"/>
          </w:tcPr>
          <w:p w14:paraId="38A7605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-7.976</w:t>
            </w:r>
          </w:p>
        </w:tc>
        <w:tc>
          <w:tcPr>
            <w:tcW w:w="1099" w:type="dxa"/>
            <w:vAlign w:val="bottom"/>
          </w:tcPr>
          <w:p w14:paraId="0826AC91"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4.977</w:t>
            </w:r>
          </w:p>
        </w:tc>
        <w:tc>
          <w:tcPr>
            <w:tcW w:w="1098" w:type="dxa"/>
            <w:vAlign w:val="bottom"/>
          </w:tcPr>
          <w:p w14:paraId="4EB6DF7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7.005</w:t>
            </w:r>
          </w:p>
        </w:tc>
        <w:tc>
          <w:tcPr>
            <w:tcW w:w="1241" w:type="dxa"/>
            <w:vAlign w:val="bottom"/>
          </w:tcPr>
          <w:p w14:paraId="0B150A22"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50.714***</w:t>
            </w:r>
          </w:p>
        </w:tc>
      </w:tr>
      <w:tr w:rsidR="00533201" w:rsidRPr="00B526A4" w14:paraId="014F43D3" w14:textId="77777777" w:rsidTr="00730E26">
        <w:tc>
          <w:tcPr>
            <w:tcW w:w="3691" w:type="dxa"/>
            <w:vAlign w:val="bottom"/>
          </w:tcPr>
          <w:p w14:paraId="4866DBC5"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Lumpy expenses last 6 months (USD)</w:t>
            </w:r>
          </w:p>
        </w:tc>
        <w:tc>
          <w:tcPr>
            <w:tcW w:w="992" w:type="dxa"/>
            <w:vAlign w:val="bottom"/>
          </w:tcPr>
          <w:p w14:paraId="2D09FF7E" w14:textId="77777777" w:rsidR="00533201" w:rsidRPr="00B526A4" w:rsidRDefault="00533201" w:rsidP="003B5326">
            <w:pPr>
              <w:contextualSpacing/>
              <w:rPr>
                <w:rFonts w:ascii="Times New Roman" w:hAnsi="Times New Roman" w:cs="Times New Roman"/>
                <w:color w:val="000000"/>
                <w:sz w:val="20"/>
                <w:szCs w:val="20"/>
              </w:rPr>
            </w:pPr>
            <w:r w:rsidRPr="00B526A4">
              <w:rPr>
                <w:rFonts w:ascii="Times New Roman" w:hAnsi="Times New Roman" w:cs="Times New Roman"/>
                <w:color w:val="000000"/>
                <w:sz w:val="20"/>
                <w:szCs w:val="20"/>
              </w:rPr>
              <w:t>44.129</w:t>
            </w:r>
          </w:p>
        </w:tc>
        <w:tc>
          <w:tcPr>
            <w:tcW w:w="1098" w:type="dxa"/>
            <w:vAlign w:val="bottom"/>
          </w:tcPr>
          <w:p w14:paraId="739B3FF7"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-25.501</w:t>
            </w:r>
          </w:p>
        </w:tc>
        <w:tc>
          <w:tcPr>
            <w:tcW w:w="1099" w:type="dxa"/>
            <w:vAlign w:val="bottom"/>
          </w:tcPr>
          <w:p w14:paraId="25F1D39A"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-7.700</w:t>
            </w:r>
          </w:p>
        </w:tc>
        <w:tc>
          <w:tcPr>
            <w:tcW w:w="1098" w:type="dxa"/>
            <w:vAlign w:val="bottom"/>
          </w:tcPr>
          <w:p w14:paraId="494F91F0"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34.697*</w:t>
            </w:r>
          </w:p>
        </w:tc>
        <w:tc>
          <w:tcPr>
            <w:tcW w:w="1241" w:type="dxa"/>
            <w:vAlign w:val="bottom"/>
          </w:tcPr>
          <w:p w14:paraId="36AC0BD9" w14:textId="77777777" w:rsidR="00533201" w:rsidRPr="00B526A4" w:rsidRDefault="00533201" w:rsidP="008957E2">
            <w:pPr>
              <w:contextualSpacing/>
              <w:jc w:val="center"/>
              <w:rPr>
                <w:rFonts w:ascii="Times New Roman" w:hAnsi="Times New Roman" w:cs="Times New Roman"/>
                <w:color w:val="000000"/>
                <w:sz w:val="20"/>
                <w:szCs w:val="20"/>
              </w:rPr>
            </w:pPr>
            <w:r w:rsidRPr="00B526A4">
              <w:rPr>
                <w:rFonts w:ascii="Times New Roman" w:hAnsi="Times New Roman" w:cs="Times New Roman"/>
                <w:color w:val="000000"/>
                <w:sz w:val="20"/>
                <w:szCs w:val="20"/>
              </w:rPr>
              <w:t>159.736***</w:t>
            </w:r>
          </w:p>
        </w:tc>
      </w:tr>
    </w:tbl>
    <w:p w14:paraId="58E9ADC6" w14:textId="172E407F" w:rsidR="001F5EF0" w:rsidRPr="00E26B39" w:rsidRDefault="00BA4BB9" w:rsidP="007E2A83">
      <w:pPr>
        <w:autoSpaceDE w:val="0"/>
        <w:autoSpaceDN w:val="0"/>
        <w:adjustRightInd w:val="0"/>
        <w:spacing w:line="240" w:lineRule="auto"/>
        <w:rPr>
          <w:rFonts w:ascii="Times New Roman" w:hAnsi="Times New Roman" w:cs="Times New Roman"/>
          <w:sz w:val="20"/>
          <w:szCs w:val="24"/>
        </w:rPr>
      </w:pPr>
      <w:r w:rsidRPr="00E26B39">
        <w:rPr>
          <w:rFonts w:ascii="Times New Roman" w:hAnsi="Times New Roman" w:cs="Times New Roman"/>
          <w:sz w:val="20"/>
          <w:szCs w:val="24"/>
        </w:rPr>
        <w:t xml:space="preserve">Note: </w:t>
      </w:r>
      <w:r w:rsidR="001B3849" w:rsidRPr="00E26B39">
        <w:rPr>
          <w:rFonts w:ascii="Times New Roman" w:hAnsi="Times New Roman" w:cs="Times New Roman"/>
          <w:sz w:val="20"/>
          <w:szCs w:val="24"/>
        </w:rPr>
        <w:t xml:space="preserve">*, ** and *** denote significance from the control group at 10%, 5% and 1% respectively. </w:t>
      </w:r>
      <w:r w:rsidR="007E2A83" w:rsidRPr="00E26B39">
        <w:rPr>
          <w:rFonts w:ascii="Times New Roman" w:hAnsi="Times New Roman" w:cs="Times New Roman"/>
          <w:sz w:val="20"/>
          <w:szCs w:val="24"/>
        </w:rPr>
        <w:t>The balance estimates are shown for the 752 households who are in the full panel.</w:t>
      </w:r>
      <w:r w:rsidR="00580442" w:rsidRPr="00E26B39">
        <w:rPr>
          <w:rFonts w:ascii="Times New Roman" w:hAnsi="Times New Roman" w:cs="Times New Roman"/>
          <w:sz w:val="20"/>
          <w:szCs w:val="24"/>
        </w:rPr>
        <w:t xml:space="preserve"> Control mean is the UCT (Group 1) beneficiaries from Mogadishu. </w:t>
      </w:r>
    </w:p>
    <w:sectPr w:rsidR="001F5EF0" w:rsidRPr="00E26B39" w:rsidSect="00D22FEC">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5F58B" w14:textId="77777777" w:rsidR="001E5BAB" w:rsidRDefault="001E5BAB" w:rsidP="00857047">
      <w:pPr>
        <w:spacing w:after="0" w:line="240" w:lineRule="auto"/>
      </w:pPr>
      <w:r>
        <w:separator/>
      </w:r>
    </w:p>
  </w:endnote>
  <w:endnote w:type="continuationSeparator" w:id="0">
    <w:p w14:paraId="649E2EE9" w14:textId="77777777" w:rsidR="001E5BAB" w:rsidRDefault="001E5BAB" w:rsidP="00857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ill Sans Infant Std">
    <w:panose1 w:val="020B0502020104020203"/>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Vrinda">
    <w:altName w:val="Courier New"/>
    <w:panose1 w:val="00000400000000000000"/>
    <w:charset w:val="01"/>
    <w:family w:val="roman"/>
    <w:pitch w:val="variable"/>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LMRoman10-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045025587"/>
      <w:docPartObj>
        <w:docPartGallery w:val="Page Numbers (Bottom of Page)"/>
        <w:docPartUnique/>
      </w:docPartObj>
    </w:sdtPr>
    <w:sdtEndPr>
      <w:rPr>
        <w:noProof/>
      </w:rPr>
    </w:sdtEndPr>
    <w:sdtContent>
      <w:p w14:paraId="5BE61B4D" w14:textId="5C8184E4" w:rsidR="002548DA" w:rsidRPr="00857047" w:rsidRDefault="002548DA">
        <w:pPr>
          <w:pStyle w:val="Footer"/>
          <w:jc w:val="center"/>
          <w:rPr>
            <w:rFonts w:ascii="Times New Roman" w:hAnsi="Times New Roman" w:cs="Times New Roman"/>
            <w:sz w:val="24"/>
            <w:szCs w:val="24"/>
          </w:rPr>
        </w:pPr>
        <w:r w:rsidRPr="00857047">
          <w:rPr>
            <w:rFonts w:ascii="Times New Roman" w:hAnsi="Times New Roman" w:cs="Times New Roman"/>
            <w:sz w:val="24"/>
            <w:szCs w:val="24"/>
          </w:rPr>
          <w:fldChar w:fldCharType="begin"/>
        </w:r>
        <w:r w:rsidRPr="00857047">
          <w:rPr>
            <w:rFonts w:ascii="Times New Roman" w:hAnsi="Times New Roman" w:cs="Times New Roman"/>
            <w:sz w:val="24"/>
            <w:szCs w:val="24"/>
          </w:rPr>
          <w:instrText xml:space="preserve"> PAGE   \* MERGEFORMAT </w:instrText>
        </w:r>
        <w:r w:rsidRPr="00857047">
          <w:rPr>
            <w:rFonts w:ascii="Times New Roman" w:hAnsi="Times New Roman" w:cs="Times New Roman"/>
            <w:sz w:val="24"/>
            <w:szCs w:val="24"/>
          </w:rPr>
          <w:fldChar w:fldCharType="separate"/>
        </w:r>
        <w:r w:rsidR="00A507FF">
          <w:rPr>
            <w:rFonts w:ascii="Times New Roman" w:hAnsi="Times New Roman" w:cs="Times New Roman"/>
            <w:noProof/>
            <w:sz w:val="24"/>
            <w:szCs w:val="24"/>
          </w:rPr>
          <w:t>17</w:t>
        </w:r>
        <w:r w:rsidRPr="00857047">
          <w:rPr>
            <w:rFonts w:ascii="Times New Roman" w:hAnsi="Times New Roman" w:cs="Times New Roman"/>
            <w:noProof/>
            <w:sz w:val="24"/>
            <w:szCs w:val="24"/>
          </w:rPr>
          <w:fldChar w:fldCharType="end"/>
        </w:r>
      </w:p>
    </w:sdtContent>
  </w:sdt>
  <w:p w14:paraId="25B2513C" w14:textId="77777777" w:rsidR="002548DA" w:rsidRDefault="00254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AEB9E" w14:textId="77777777" w:rsidR="001E5BAB" w:rsidRDefault="001E5BAB" w:rsidP="00857047">
      <w:pPr>
        <w:spacing w:after="0" w:line="240" w:lineRule="auto"/>
      </w:pPr>
      <w:r>
        <w:separator/>
      </w:r>
    </w:p>
  </w:footnote>
  <w:footnote w:type="continuationSeparator" w:id="0">
    <w:p w14:paraId="250E64DA" w14:textId="77777777" w:rsidR="001E5BAB" w:rsidRDefault="001E5BAB" w:rsidP="00857047">
      <w:pPr>
        <w:spacing w:after="0" w:line="240" w:lineRule="auto"/>
      </w:pPr>
      <w:r>
        <w:continuationSeparator/>
      </w:r>
    </w:p>
  </w:footnote>
  <w:footnote w:id="1">
    <w:p w14:paraId="4C33DB95" w14:textId="5C79B75F" w:rsidR="002548DA" w:rsidRPr="00AD4EA2" w:rsidRDefault="002548DA" w:rsidP="00D654AA">
      <w:pPr>
        <w:pStyle w:val="FootnoteText"/>
        <w:rPr>
          <w:rFonts w:ascii="Times New Roman" w:hAnsi="Times New Roman" w:cs="Times New Roman"/>
          <w:sz w:val="24"/>
        </w:rPr>
      </w:pPr>
      <w:r w:rsidRPr="00AD4EA2">
        <w:rPr>
          <w:rStyle w:val="FootnoteReference"/>
          <w:rFonts w:ascii="Times New Roman" w:hAnsi="Times New Roman" w:cs="Times New Roman"/>
          <w:sz w:val="24"/>
        </w:rPr>
        <w:sym w:font="Symbol" w:char="F02A"/>
      </w:r>
      <w:r w:rsidRPr="00AD4EA2">
        <w:rPr>
          <w:rFonts w:ascii="Times New Roman" w:hAnsi="Times New Roman" w:cs="Times New Roman"/>
          <w:sz w:val="24"/>
        </w:rPr>
        <w:t xml:space="preserve"> We are grateful to active supports from the teams of Save the Children in Mogadishu and Hiran under BRCiS consortium. Special thanks to Abdullahi Arays, Abdulahi Alasow Hilowle and Abdulkadir Abdi for their active roles in implementation of the research. The study involved projects supported by UKAID, DEVCO and German Federal Foreign Office. All errors are ours. Corresponding author </w:t>
      </w:r>
      <w:hyperlink r:id="rId1" w:history="1">
        <w:r w:rsidRPr="00AD4EA2">
          <w:rPr>
            <w:rStyle w:val="Hyperlink"/>
            <w:rFonts w:ascii="Times New Roman" w:hAnsi="Times New Roman" w:cs="Times New Roman"/>
            <w:sz w:val="24"/>
          </w:rPr>
          <w:t>sulaiman.munshi@savethechildren.org</w:t>
        </w:r>
      </w:hyperlink>
      <w:r w:rsidRPr="00AD4EA2">
        <w:rPr>
          <w:rFonts w:ascii="Times New Roman" w:hAnsi="Times New Roman" w:cs="Times New Roman"/>
          <w:sz w:val="24"/>
        </w:rPr>
        <w:t>.</w:t>
      </w:r>
    </w:p>
  </w:footnote>
  <w:footnote w:id="2">
    <w:p w14:paraId="7BA0AB4D" w14:textId="77777777" w:rsidR="002548DA" w:rsidRPr="00AD4EA2" w:rsidRDefault="002548DA" w:rsidP="004137E3">
      <w:pPr>
        <w:pStyle w:val="FootnoteText"/>
        <w:rPr>
          <w:rFonts w:ascii="Times New Roman" w:hAnsi="Times New Roman" w:cs="Times New Roman"/>
          <w:sz w:val="24"/>
          <w:lang w:val="en-US"/>
        </w:rPr>
      </w:pPr>
      <w:r w:rsidRPr="00AD4EA2">
        <w:rPr>
          <w:rStyle w:val="FootnoteReference"/>
          <w:rFonts w:ascii="Times New Roman" w:hAnsi="Times New Roman" w:cs="Times New Roman"/>
          <w:sz w:val="24"/>
        </w:rPr>
        <w:t>ƪ</w:t>
      </w:r>
      <w:r w:rsidRPr="00AD4EA2">
        <w:rPr>
          <w:rFonts w:ascii="Times New Roman" w:hAnsi="Times New Roman" w:cs="Times New Roman"/>
          <w:sz w:val="24"/>
        </w:rPr>
        <w:t xml:space="preserve"> </w:t>
      </w:r>
      <w:r w:rsidRPr="00AD4EA2">
        <w:rPr>
          <w:rFonts w:ascii="Times New Roman" w:hAnsi="Times New Roman" w:cs="Times New Roman"/>
          <w:sz w:val="24"/>
          <w:lang w:val="en-US"/>
        </w:rPr>
        <w:t xml:space="preserve">Save the Children International, </w:t>
      </w:r>
      <w:hyperlink r:id="rId2" w:history="1">
        <w:r w:rsidRPr="00AD4EA2">
          <w:rPr>
            <w:rStyle w:val="Hyperlink"/>
            <w:rFonts w:ascii="Times New Roman" w:hAnsi="Times New Roman" w:cs="Times New Roman"/>
            <w:sz w:val="24"/>
            <w:lang w:val="en-US"/>
          </w:rPr>
          <w:t>Hassan.Billow@savethechildren.org</w:t>
        </w:r>
      </w:hyperlink>
      <w:r w:rsidRPr="00AD4EA2">
        <w:rPr>
          <w:rFonts w:ascii="Times New Roman" w:hAnsi="Times New Roman" w:cs="Times New Roman"/>
          <w:sz w:val="24"/>
          <w:lang w:val="en-US"/>
        </w:rPr>
        <w:t xml:space="preserve"> </w:t>
      </w:r>
    </w:p>
  </w:footnote>
  <w:footnote w:id="3">
    <w:p w14:paraId="5DD8ACFF" w14:textId="77777777" w:rsidR="002548DA" w:rsidRPr="00AD4EA2" w:rsidRDefault="002548DA" w:rsidP="006B56C7">
      <w:pPr>
        <w:pStyle w:val="FootnoteText"/>
        <w:rPr>
          <w:rFonts w:ascii="Times New Roman" w:hAnsi="Times New Roman" w:cs="Times New Roman"/>
          <w:sz w:val="24"/>
          <w:lang w:val="en-US"/>
        </w:rPr>
      </w:pPr>
      <w:r w:rsidRPr="00AD4EA2">
        <w:rPr>
          <w:rStyle w:val="FootnoteReference"/>
          <w:rFonts w:ascii="Times New Roman" w:hAnsi="Times New Roman" w:cs="Times New Roman"/>
          <w:sz w:val="24"/>
        </w:rPr>
        <w:t>¶</w:t>
      </w:r>
      <w:r w:rsidRPr="00AD4EA2">
        <w:rPr>
          <w:rFonts w:ascii="Times New Roman" w:hAnsi="Times New Roman" w:cs="Times New Roman"/>
          <w:sz w:val="24"/>
        </w:rPr>
        <w:t xml:space="preserve"> </w:t>
      </w:r>
      <w:r w:rsidRPr="00AD4EA2">
        <w:rPr>
          <w:rFonts w:ascii="Times New Roman" w:hAnsi="Times New Roman" w:cs="Times New Roman"/>
          <w:sz w:val="24"/>
          <w:lang w:val="en-US"/>
        </w:rPr>
        <w:t xml:space="preserve">Save the Children UK, </w:t>
      </w:r>
      <w:hyperlink r:id="rId3" w:history="1">
        <w:r w:rsidRPr="00AD4EA2">
          <w:rPr>
            <w:rStyle w:val="Hyperlink"/>
            <w:rFonts w:ascii="Times New Roman" w:hAnsi="Times New Roman" w:cs="Times New Roman"/>
            <w:sz w:val="24"/>
            <w:lang w:val="en-US"/>
          </w:rPr>
          <w:t>Stephen.Mutiso@savethechildren.org.uk</w:t>
        </w:r>
      </w:hyperlink>
      <w:r w:rsidRPr="00AD4EA2">
        <w:rPr>
          <w:rFonts w:ascii="Times New Roman" w:hAnsi="Times New Roman" w:cs="Times New Roman"/>
          <w:sz w:val="24"/>
          <w:lang w:val="en-US"/>
        </w:rPr>
        <w:t xml:space="preserve"> </w:t>
      </w:r>
    </w:p>
  </w:footnote>
  <w:footnote w:id="4">
    <w:p w14:paraId="5C718E93" w14:textId="77777777" w:rsidR="002548DA" w:rsidRPr="00190DA2" w:rsidRDefault="002548DA" w:rsidP="006B56C7">
      <w:pPr>
        <w:pStyle w:val="FootnoteText"/>
        <w:rPr>
          <w:lang w:val="en-US"/>
        </w:rPr>
      </w:pPr>
      <w:r w:rsidRPr="00AD4EA2">
        <w:rPr>
          <w:rStyle w:val="FootnoteReference"/>
          <w:rFonts w:ascii="Times New Roman" w:hAnsi="Times New Roman" w:cs="Times New Roman"/>
          <w:sz w:val="24"/>
        </w:rPr>
        <w:t>§</w:t>
      </w:r>
      <w:r w:rsidRPr="00AD4EA2">
        <w:rPr>
          <w:rFonts w:ascii="Times New Roman" w:hAnsi="Times New Roman" w:cs="Times New Roman"/>
          <w:sz w:val="24"/>
        </w:rPr>
        <w:t xml:space="preserve"> </w:t>
      </w:r>
      <w:r w:rsidRPr="00AD4EA2">
        <w:rPr>
          <w:rFonts w:ascii="Times New Roman" w:hAnsi="Times New Roman" w:cs="Times New Roman"/>
          <w:sz w:val="24"/>
          <w:lang w:val="en-US"/>
        </w:rPr>
        <w:t xml:space="preserve">Save the Children International, </w:t>
      </w:r>
      <w:hyperlink r:id="rId4" w:history="1">
        <w:r w:rsidRPr="00AD4EA2">
          <w:rPr>
            <w:rStyle w:val="Hyperlink"/>
            <w:rFonts w:ascii="Times New Roman" w:hAnsi="Times New Roman" w:cs="Times New Roman"/>
            <w:sz w:val="24"/>
            <w:lang w:val="en-US"/>
          </w:rPr>
          <w:t>Sulaiman.Munshi@savethechildren.org</w:t>
        </w:r>
      </w:hyperlink>
      <w:r w:rsidRPr="00AD4EA2">
        <w:rPr>
          <w:rFonts w:ascii="Times New Roman" w:hAnsi="Times New Roman" w:cs="Times New Roman"/>
          <w:sz w:val="24"/>
          <w:lang w:val="en-US"/>
        </w:rPr>
        <w:t xml:space="preserve"> </w:t>
      </w:r>
      <w:r w:rsidRPr="00AD4EA2">
        <w:rPr>
          <w:sz w:val="24"/>
          <w:lang w:val="en-US"/>
        </w:rPr>
        <w:t xml:space="preserve"> </w:t>
      </w:r>
    </w:p>
  </w:footnote>
  <w:footnote w:id="5">
    <w:p w14:paraId="006B7F9B" w14:textId="77777777" w:rsidR="002548DA" w:rsidRPr="003D02FF" w:rsidRDefault="002548DA">
      <w:pPr>
        <w:pStyle w:val="FootnoteText"/>
        <w:rPr>
          <w:rFonts w:ascii="Times New Roman" w:hAnsi="Times New Roman" w:cs="Times New Roman"/>
        </w:rPr>
      </w:pPr>
      <w:r w:rsidRPr="003D02FF">
        <w:rPr>
          <w:rStyle w:val="FootnoteReference"/>
          <w:rFonts w:ascii="Times New Roman" w:hAnsi="Times New Roman" w:cs="Times New Roman"/>
        </w:rPr>
        <w:footnoteRef/>
      </w:r>
      <w:r w:rsidRPr="003D02FF">
        <w:rPr>
          <w:rFonts w:ascii="Times New Roman" w:hAnsi="Times New Roman" w:cs="Times New Roman"/>
        </w:rPr>
        <w:t xml:space="preserve"> Beneficiary </w:t>
      </w:r>
      <w:r>
        <w:rPr>
          <w:rFonts w:ascii="Times New Roman" w:hAnsi="Times New Roman" w:cs="Times New Roman"/>
        </w:rPr>
        <w:t xml:space="preserve">selection is done by forming a village relief committee in each community consisting of clan leaders and people respected in the communities. This committee organizes open meetings attended by Save the Children field officers. They collectively identify the characteristics of vulnerable households and determine the eligible beneficiaries. Verification of the eligible beneficiaries is done by the project team based on project specific criteria. </w:t>
      </w:r>
    </w:p>
  </w:footnote>
  <w:footnote w:id="6">
    <w:p w14:paraId="3F2FC399" w14:textId="4AE99146" w:rsidR="0066145E" w:rsidRPr="008E5C1F" w:rsidRDefault="0066145E" w:rsidP="0066145E">
      <w:pPr>
        <w:pStyle w:val="FootnoteText"/>
      </w:pPr>
      <w:r w:rsidRPr="008E5C1F">
        <w:rPr>
          <w:rStyle w:val="FootnoteReference"/>
        </w:rPr>
        <w:footnoteRef/>
      </w:r>
      <w:r w:rsidRPr="008E5C1F">
        <w:t xml:space="preserve"> </w:t>
      </w:r>
      <w:r w:rsidRPr="008E5C1F">
        <w:rPr>
          <w:rFonts w:ascii="Times New Roman" w:hAnsi="Times New Roman" w:cs="Times New Roman"/>
        </w:rPr>
        <w:t xml:space="preserve">The study also </w:t>
      </w:r>
      <w:r w:rsidR="00B3344A">
        <w:rPr>
          <w:rFonts w:ascii="Times New Roman" w:hAnsi="Times New Roman" w:cs="Times New Roman"/>
        </w:rPr>
        <w:t>embedded</w:t>
      </w:r>
      <w:r w:rsidRPr="008E5C1F">
        <w:rPr>
          <w:rFonts w:ascii="Times New Roman" w:hAnsi="Times New Roman" w:cs="Times New Roman"/>
        </w:rPr>
        <w:t xml:space="preserve"> a “cross-cutting” randomization </w:t>
      </w:r>
      <w:r w:rsidR="00B3344A">
        <w:rPr>
          <w:rFonts w:ascii="Times New Roman" w:hAnsi="Times New Roman" w:cs="Times New Roman"/>
        </w:rPr>
        <w:t xml:space="preserve">in </w:t>
      </w:r>
      <w:r w:rsidRPr="008E5C1F">
        <w:rPr>
          <w:rFonts w:ascii="Times New Roman" w:hAnsi="Times New Roman" w:cs="Times New Roman"/>
        </w:rPr>
        <w:t xml:space="preserve">baseline survey whereby half of the participants answered five additional questions related to use of cash and business income for better lives of their children. </w:t>
      </w:r>
      <w:r w:rsidR="008E5C1F" w:rsidRPr="008E5C1F">
        <w:rPr>
          <w:rFonts w:ascii="Times New Roman" w:hAnsi="Times New Roman" w:cs="Times New Roman"/>
        </w:rPr>
        <w:t xml:space="preserve">This was done as an exploratory work and further details of the results are available on request. Overall, this “nudge experiment” did not </w:t>
      </w:r>
      <w:r w:rsidR="007112FA">
        <w:rPr>
          <w:rFonts w:ascii="Times New Roman" w:hAnsi="Times New Roman" w:cs="Times New Roman"/>
        </w:rPr>
        <w:t xml:space="preserve">produce </w:t>
      </w:r>
      <w:r w:rsidR="008E5C1F" w:rsidRPr="008E5C1F">
        <w:rPr>
          <w:rFonts w:ascii="Times New Roman" w:hAnsi="Times New Roman" w:cs="Times New Roman"/>
        </w:rPr>
        <w:t xml:space="preserve">major positive effects. </w:t>
      </w:r>
    </w:p>
  </w:footnote>
  <w:footnote w:id="7">
    <w:p w14:paraId="2602F27C" w14:textId="77777777" w:rsidR="002D3F95" w:rsidRPr="00C40195" w:rsidRDefault="002D3F95" w:rsidP="002D3F95">
      <w:pPr>
        <w:pStyle w:val="FootnoteText"/>
        <w:rPr>
          <w:rFonts w:ascii="Times New Roman" w:hAnsi="Times New Roman" w:cs="Times New Roman"/>
        </w:rPr>
      </w:pPr>
      <w:r w:rsidRPr="00C40195">
        <w:rPr>
          <w:rStyle w:val="FootnoteReference"/>
          <w:rFonts w:ascii="Times New Roman" w:hAnsi="Times New Roman" w:cs="Times New Roman"/>
        </w:rPr>
        <w:footnoteRef/>
      </w:r>
      <w:r w:rsidRPr="00C40195">
        <w:rPr>
          <w:rFonts w:ascii="Times New Roman" w:hAnsi="Times New Roman" w:cs="Times New Roman"/>
        </w:rPr>
        <w:t xml:space="preserve"> P-value of the differences in coefficients are 0.08 for Group 2 vs. Group 4, and 0.20 for Group 2 vs. Group 3.</w:t>
      </w:r>
    </w:p>
  </w:footnote>
  <w:footnote w:id="8">
    <w:p w14:paraId="206BB0B3" w14:textId="77777777" w:rsidR="002548DA" w:rsidRPr="00DF533A" w:rsidRDefault="002548DA">
      <w:pPr>
        <w:pStyle w:val="FootnoteText"/>
        <w:rPr>
          <w:rFonts w:ascii="Times New Roman" w:hAnsi="Times New Roman" w:cs="Times New Roman"/>
          <w:sz w:val="24"/>
          <w:szCs w:val="24"/>
        </w:rPr>
      </w:pPr>
      <w:r w:rsidRPr="00992E83">
        <w:rPr>
          <w:rStyle w:val="FootnoteReference"/>
          <w:rFonts w:ascii="Times New Roman" w:hAnsi="Times New Roman" w:cs="Times New Roman"/>
          <w:szCs w:val="24"/>
        </w:rPr>
        <w:footnoteRef/>
      </w:r>
      <w:r w:rsidRPr="00992E83">
        <w:rPr>
          <w:rFonts w:ascii="Times New Roman" w:hAnsi="Times New Roman" w:cs="Times New Roman"/>
          <w:szCs w:val="24"/>
        </w:rPr>
        <w:t xml:space="preserve"> The accounting is “84/(500-175)” done by taking average of 250 and 100 dollars transferred to UCT group.</w:t>
      </w:r>
    </w:p>
  </w:footnote>
  <w:footnote w:id="9">
    <w:p w14:paraId="5E668C88" w14:textId="180FF283" w:rsidR="002548DA" w:rsidRPr="00DF533A" w:rsidRDefault="002548DA" w:rsidP="00DE66C6">
      <w:pPr>
        <w:pStyle w:val="FootnoteText"/>
        <w:rPr>
          <w:rFonts w:ascii="Times New Roman" w:hAnsi="Times New Roman" w:cs="Times New Roman"/>
          <w:sz w:val="24"/>
          <w:szCs w:val="24"/>
        </w:rPr>
      </w:pPr>
      <w:r w:rsidRPr="00E50177">
        <w:rPr>
          <w:rStyle w:val="FootnoteReference"/>
          <w:rFonts w:ascii="Times New Roman" w:hAnsi="Times New Roman" w:cs="Times New Roman"/>
          <w:szCs w:val="24"/>
        </w:rPr>
        <w:footnoteRef/>
      </w:r>
      <w:r w:rsidRPr="00E50177">
        <w:rPr>
          <w:rFonts w:ascii="Times New Roman" w:hAnsi="Times New Roman" w:cs="Times New Roman"/>
          <w:szCs w:val="24"/>
        </w:rPr>
        <w:t xml:space="preserve"> The assets counted are mobile phone, radio, television, watch, charcoal stove/jiko, </w:t>
      </w:r>
      <w:r w:rsidR="004873D0" w:rsidRPr="00E50177">
        <w:rPr>
          <w:rFonts w:ascii="Times New Roman" w:hAnsi="Times New Roman" w:cs="Times New Roman"/>
          <w:szCs w:val="24"/>
        </w:rPr>
        <w:t>wheelbarrow</w:t>
      </w:r>
      <w:r w:rsidRPr="00E50177">
        <w:rPr>
          <w:rFonts w:ascii="Times New Roman" w:hAnsi="Times New Roman" w:cs="Times New Roman"/>
          <w:szCs w:val="24"/>
        </w:rPr>
        <w:t xml:space="preserve">, vacuum flask, kerosene lamp, mat, bed, Somali stool and sitting cushion/pillow.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E0116"/>
    <w:multiLevelType w:val="hybridMultilevel"/>
    <w:tmpl w:val="A45E26DA"/>
    <w:lvl w:ilvl="0" w:tplc="EDE2844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530"/>
    <w:rsid w:val="0000031A"/>
    <w:rsid w:val="00006B57"/>
    <w:rsid w:val="00015982"/>
    <w:rsid w:val="000161C8"/>
    <w:rsid w:val="00020576"/>
    <w:rsid w:val="000208A5"/>
    <w:rsid w:val="000209AB"/>
    <w:rsid w:val="00021DCF"/>
    <w:rsid w:val="00022FFB"/>
    <w:rsid w:val="00026B73"/>
    <w:rsid w:val="00027899"/>
    <w:rsid w:val="00027E69"/>
    <w:rsid w:val="0003171D"/>
    <w:rsid w:val="00035121"/>
    <w:rsid w:val="0004277B"/>
    <w:rsid w:val="0004319F"/>
    <w:rsid w:val="00047ACE"/>
    <w:rsid w:val="00050A3C"/>
    <w:rsid w:val="00050A81"/>
    <w:rsid w:val="00052336"/>
    <w:rsid w:val="000554B9"/>
    <w:rsid w:val="00057F80"/>
    <w:rsid w:val="0006045B"/>
    <w:rsid w:val="00060A83"/>
    <w:rsid w:val="00061031"/>
    <w:rsid w:val="00062E33"/>
    <w:rsid w:val="0006444B"/>
    <w:rsid w:val="000675BE"/>
    <w:rsid w:val="0007392F"/>
    <w:rsid w:val="00074409"/>
    <w:rsid w:val="000759BC"/>
    <w:rsid w:val="00081D2B"/>
    <w:rsid w:val="00083405"/>
    <w:rsid w:val="00084C06"/>
    <w:rsid w:val="000869D9"/>
    <w:rsid w:val="00086EB0"/>
    <w:rsid w:val="00093EE7"/>
    <w:rsid w:val="000963D5"/>
    <w:rsid w:val="000A3FC1"/>
    <w:rsid w:val="000A5C74"/>
    <w:rsid w:val="000A7FC0"/>
    <w:rsid w:val="000B450E"/>
    <w:rsid w:val="000B610D"/>
    <w:rsid w:val="000B7562"/>
    <w:rsid w:val="000C0BA3"/>
    <w:rsid w:val="000C2182"/>
    <w:rsid w:val="000C35EC"/>
    <w:rsid w:val="000C6048"/>
    <w:rsid w:val="000C69BF"/>
    <w:rsid w:val="000D2D87"/>
    <w:rsid w:val="000D5C5A"/>
    <w:rsid w:val="000D6AC5"/>
    <w:rsid w:val="000E7D9C"/>
    <w:rsid w:val="000F111B"/>
    <w:rsid w:val="000F1190"/>
    <w:rsid w:val="000F4B90"/>
    <w:rsid w:val="000F562D"/>
    <w:rsid w:val="00100D20"/>
    <w:rsid w:val="001027E5"/>
    <w:rsid w:val="001062CA"/>
    <w:rsid w:val="00107640"/>
    <w:rsid w:val="001170A9"/>
    <w:rsid w:val="0012049C"/>
    <w:rsid w:val="00126C78"/>
    <w:rsid w:val="001306A5"/>
    <w:rsid w:val="00133186"/>
    <w:rsid w:val="001376A6"/>
    <w:rsid w:val="001378EF"/>
    <w:rsid w:val="00140299"/>
    <w:rsid w:val="00140CFB"/>
    <w:rsid w:val="001428B6"/>
    <w:rsid w:val="00145B21"/>
    <w:rsid w:val="00145C44"/>
    <w:rsid w:val="001467E3"/>
    <w:rsid w:val="001473AC"/>
    <w:rsid w:val="00151BB4"/>
    <w:rsid w:val="00153137"/>
    <w:rsid w:val="00160F75"/>
    <w:rsid w:val="001648A7"/>
    <w:rsid w:val="001774C3"/>
    <w:rsid w:val="00182792"/>
    <w:rsid w:val="00186C01"/>
    <w:rsid w:val="001934B6"/>
    <w:rsid w:val="0019390E"/>
    <w:rsid w:val="00195A67"/>
    <w:rsid w:val="001A043F"/>
    <w:rsid w:val="001A0FC5"/>
    <w:rsid w:val="001A1677"/>
    <w:rsid w:val="001A2D95"/>
    <w:rsid w:val="001A5A5C"/>
    <w:rsid w:val="001B29F7"/>
    <w:rsid w:val="001B30AE"/>
    <w:rsid w:val="001B3849"/>
    <w:rsid w:val="001B434D"/>
    <w:rsid w:val="001B585C"/>
    <w:rsid w:val="001B5DDA"/>
    <w:rsid w:val="001C1BDF"/>
    <w:rsid w:val="001C3DC6"/>
    <w:rsid w:val="001D0B0D"/>
    <w:rsid w:val="001D6094"/>
    <w:rsid w:val="001E0622"/>
    <w:rsid w:val="001E0BF2"/>
    <w:rsid w:val="001E0C67"/>
    <w:rsid w:val="001E1791"/>
    <w:rsid w:val="001E4071"/>
    <w:rsid w:val="001E5BAB"/>
    <w:rsid w:val="001F5EF0"/>
    <w:rsid w:val="00202D9C"/>
    <w:rsid w:val="002067EE"/>
    <w:rsid w:val="00211B00"/>
    <w:rsid w:val="00211E26"/>
    <w:rsid w:val="0021279A"/>
    <w:rsid w:val="00216F29"/>
    <w:rsid w:val="002205BE"/>
    <w:rsid w:val="00224586"/>
    <w:rsid w:val="00231C0A"/>
    <w:rsid w:val="00244C5E"/>
    <w:rsid w:val="00253392"/>
    <w:rsid w:val="002548DA"/>
    <w:rsid w:val="00255316"/>
    <w:rsid w:val="002606EA"/>
    <w:rsid w:val="002614BA"/>
    <w:rsid w:val="00262239"/>
    <w:rsid w:val="00263255"/>
    <w:rsid w:val="00263801"/>
    <w:rsid w:val="00265907"/>
    <w:rsid w:val="0026594A"/>
    <w:rsid w:val="002702AF"/>
    <w:rsid w:val="00271577"/>
    <w:rsid w:val="00271FDC"/>
    <w:rsid w:val="00274045"/>
    <w:rsid w:val="00276F6F"/>
    <w:rsid w:val="0027733D"/>
    <w:rsid w:val="00281327"/>
    <w:rsid w:val="00281A46"/>
    <w:rsid w:val="002821D5"/>
    <w:rsid w:val="0028545C"/>
    <w:rsid w:val="002861D1"/>
    <w:rsid w:val="00287213"/>
    <w:rsid w:val="0028757C"/>
    <w:rsid w:val="00290AAC"/>
    <w:rsid w:val="00292BD7"/>
    <w:rsid w:val="002A16E6"/>
    <w:rsid w:val="002A6FB8"/>
    <w:rsid w:val="002B0218"/>
    <w:rsid w:val="002B193A"/>
    <w:rsid w:val="002B49A6"/>
    <w:rsid w:val="002B61B8"/>
    <w:rsid w:val="002B62CE"/>
    <w:rsid w:val="002C4E1F"/>
    <w:rsid w:val="002C510E"/>
    <w:rsid w:val="002D0252"/>
    <w:rsid w:val="002D2038"/>
    <w:rsid w:val="002D235C"/>
    <w:rsid w:val="002D3F95"/>
    <w:rsid w:val="002D7691"/>
    <w:rsid w:val="002E0F64"/>
    <w:rsid w:val="002E19B7"/>
    <w:rsid w:val="002E2792"/>
    <w:rsid w:val="002E2FB7"/>
    <w:rsid w:val="002E3DCE"/>
    <w:rsid w:val="002E68C9"/>
    <w:rsid w:val="002F0DC3"/>
    <w:rsid w:val="002F56B8"/>
    <w:rsid w:val="003000F7"/>
    <w:rsid w:val="003008C8"/>
    <w:rsid w:val="0030229D"/>
    <w:rsid w:val="00302AFC"/>
    <w:rsid w:val="00303993"/>
    <w:rsid w:val="0030543D"/>
    <w:rsid w:val="00311463"/>
    <w:rsid w:val="0031535E"/>
    <w:rsid w:val="003202A1"/>
    <w:rsid w:val="00323F64"/>
    <w:rsid w:val="003268ED"/>
    <w:rsid w:val="00327BBE"/>
    <w:rsid w:val="0033193B"/>
    <w:rsid w:val="003330D1"/>
    <w:rsid w:val="003354A0"/>
    <w:rsid w:val="00337F64"/>
    <w:rsid w:val="00341FFB"/>
    <w:rsid w:val="0034274D"/>
    <w:rsid w:val="00345321"/>
    <w:rsid w:val="0034776D"/>
    <w:rsid w:val="0034782B"/>
    <w:rsid w:val="003505F9"/>
    <w:rsid w:val="00350B60"/>
    <w:rsid w:val="0035676C"/>
    <w:rsid w:val="003622CC"/>
    <w:rsid w:val="003667AC"/>
    <w:rsid w:val="00367990"/>
    <w:rsid w:val="00381737"/>
    <w:rsid w:val="00385E7F"/>
    <w:rsid w:val="00386087"/>
    <w:rsid w:val="00386AA7"/>
    <w:rsid w:val="003873B5"/>
    <w:rsid w:val="003936F0"/>
    <w:rsid w:val="0039429B"/>
    <w:rsid w:val="003A08EC"/>
    <w:rsid w:val="003A571B"/>
    <w:rsid w:val="003A5DFC"/>
    <w:rsid w:val="003A6499"/>
    <w:rsid w:val="003A7A05"/>
    <w:rsid w:val="003B336C"/>
    <w:rsid w:val="003B5326"/>
    <w:rsid w:val="003B61D3"/>
    <w:rsid w:val="003B77F7"/>
    <w:rsid w:val="003C6EBA"/>
    <w:rsid w:val="003D02FF"/>
    <w:rsid w:val="003D5029"/>
    <w:rsid w:val="003D6664"/>
    <w:rsid w:val="003E00CB"/>
    <w:rsid w:val="003E1785"/>
    <w:rsid w:val="003E2E96"/>
    <w:rsid w:val="003F455F"/>
    <w:rsid w:val="003F6EBC"/>
    <w:rsid w:val="003F6FEB"/>
    <w:rsid w:val="004076A2"/>
    <w:rsid w:val="004137E3"/>
    <w:rsid w:val="004203C8"/>
    <w:rsid w:val="004204BD"/>
    <w:rsid w:val="00423A0C"/>
    <w:rsid w:val="00425965"/>
    <w:rsid w:val="0042774F"/>
    <w:rsid w:val="00430386"/>
    <w:rsid w:val="004304CA"/>
    <w:rsid w:val="00430DCF"/>
    <w:rsid w:val="00432CD2"/>
    <w:rsid w:val="00435A63"/>
    <w:rsid w:val="00437485"/>
    <w:rsid w:val="00442248"/>
    <w:rsid w:val="00444332"/>
    <w:rsid w:val="004447A8"/>
    <w:rsid w:val="00445BF2"/>
    <w:rsid w:val="00445C6E"/>
    <w:rsid w:val="00446415"/>
    <w:rsid w:val="00447F69"/>
    <w:rsid w:val="0045300D"/>
    <w:rsid w:val="00454D9A"/>
    <w:rsid w:val="00456785"/>
    <w:rsid w:val="0046033E"/>
    <w:rsid w:val="00460F3B"/>
    <w:rsid w:val="00467152"/>
    <w:rsid w:val="004737AF"/>
    <w:rsid w:val="00473C00"/>
    <w:rsid w:val="00477EB3"/>
    <w:rsid w:val="004800B3"/>
    <w:rsid w:val="00481285"/>
    <w:rsid w:val="00486862"/>
    <w:rsid w:val="004873D0"/>
    <w:rsid w:val="004878A8"/>
    <w:rsid w:val="00495230"/>
    <w:rsid w:val="00496E89"/>
    <w:rsid w:val="004A5051"/>
    <w:rsid w:val="004A5633"/>
    <w:rsid w:val="004A5869"/>
    <w:rsid w:val="004A5C1D"/>
    <w:rsid w:val="004A6027"/>
    <w:rsid w:val="004B3F2D"/>
    <w:rsid w:val="004B768E"/>
    <w:rsid w:val="004C3D14"/>
    <w:rsid w:val="004C49A6"/>
    <w:rsid w:val="004C59B5"/>
    <w:rsid w:val="004C5BA2"/>
    <w:rsid w:val="004D08CA"/>
    <w:rsid w:val="004D1E87"/>
    <w:rsid w:val="004D2712"/>
    <w:rsid w:val="004D3A26"/>
    <w:rsid w:val="004D6D6E"/>
    <w:rsid w:val="004D7318"/>
    <w:rsid w:val="004E3EBF"/>
    <w:rsid w:val="004E60C8"/>
    <w:rsid w:val="004F04AE"/>
    <w:rsid w:val="004F2B28"/>
    <w:rsid w:val="004F44A0"/>
    <w:rsid w:val="004F4BDB"/>
    <w:rsid w:val="004F6E8A"/>
    <w:rsid w:val="00502682"/>
    <w:rsid w:val="005037D5"/>
    <w:rsid w:val="005063CE"/>
    <w:rsid w:val="00513081"/>
    <w:rsid w:val="00520937"/>
    <w:rsid w:val="00524B34"/>
    <w:rsid w:val="00531FC2"/>
    <w:rsid w:val="00533201"/>
    <w:rsid w:val="00536545"/>
    <w:rsid w:val="00537231"/>
    <w:rsid w:val="00542990"/>
    <w:rsid w:val="00544223"/>
    <w:rsid w:val="00547647"/>
    <w:rsid w:val="005505E4"/>
    <w:rsid w:val="00550CD1"/>
    <w:rsid w:val="00552C07"/>
    <w:rsid w:val="00554599"/>
    <w:rsid w:val="00557DB9"/>
    <w:rsid w:val="0056247D"/>
    <w:rsid w:val="00562ED4"/>
    <w:rsid w:val="0056489D"/>
    <w:rsid w:val="00564E18"/>
    <w:rsid w:val="00573EE9"/>
    <w:rsid w:val="005778B0"/>
    <w:rsid w:val="00577F2E"/>
    <w:rsid w:val="00580442"/>
    <w:rsid w:val="0058263F"/>
    <w:rsid w:val="00582D78"/>
    <w:rsid w:val="00584E75"/>
    <w:rsid w:val="00586F80"/>
    <w:rsid w:val="00593D4C"/>
    <w:rsid w:val="00594473"/>
    <w:rsid w:val="00596EE2"/>
    <w:rsid w:val="005A2C81"/>
    <w:rsid w:val="005A35CF"/>
    <w:rsid w:val="005A4A82"/>
    <w:rsid w:val="005A539B"/>
    <w:rsid w:val="005A6E4A"/>
    <w:rsid w:val="005A6F49"/>
    <w:rsid w:val="005A7296"/>
    <w:rsid w:val="005B6549"/>
    <w:rsid w:val="005C3E13"/>
    <w:rsid w:val="005C3F71"/>
    <w:rsid w:val="005C4A00"/>
    <w:rsid w:val="005C69F9"/>
    <w:rsid w:val="005C6E87"/>
    <w:rsid w:val="005D018A"/>
    <w:rsid w:val="005D07FE"/>
    <w:rsid w:val="005D0C04"/>
    <w:rsid w:val="005D31CD"/>
    <w:rsid w:val="005D63AF"/>
    <w:rsid w:val="005D699D"/>
    <w:rsid w:val="005D7BEA"/>
    <w:rsid w:val="005E06EF"/>
    <w:rsid w:val="005E1989"/>
    <w:rsid w:val="005E496D"/>
    <w:rsid w:val="005F3978"/>
    <w:rsid w:val="005F3ABC"/>
    <w:rsid w:val="005F5760"/>
    <w:rsid w:val="005F5C4C"/>
    <w:rsid w:val="006018A2"/>
    <w:rsid w:val="00605EFC"/>
    <w:rsid w:val="006060DD"/>
    <w:rsid w:val="00606830"/>
    <w:rsid w:val="00611177"/>
    <w:rsid w:val="00611904"/>
    <w:rsid w:val="00612326"/>
    <w:rsid w:val="006123B7"/>
    <w:rsid w:val="00614011"/>
    <w:rsid w:val="0061434C"/>
    <w:rsid w:val="00614C72"/>
    <w:rsid w:val="006200C7"/>
    <w:rsid w:val="00622740"/>
    <w:rsid w:val="00625478"/>
    <w:rsid w:val="00627003"/>
    <w:rsid w:val="006315DD"/>
    <w:rsid w:val="006348DC"/>
    <w:rsid w:val="00635F89"/>
    <w:rsid w:val="00645235"/>
    <w:rsid w:val="00646A60"/>
    <w:rsid w:val="00646B0C"/>
    <w:rsid w:val="0064732C"/>
    <w:rsid w:val="0065636C"/>
    <w:rsid w:val="00660AAC"/>
    <w:rsid w:val="0066113A"/>
    <w:rsid w:val="0066145E"/>
    <w:rsid w:val="006627A4"/>
    <w:rsid w:val="00663A28"/>
    <w:rsid w:val="006717AC"/>
    <w:rsid w:val="00675C42"/>
    <w:rsid w:val="00675C43"/>
    <w:rsid w:val="00676623"/>
    <w:rsid w:val="00676F04"/>
    <w:rsid w:val="00683B2A"/>
    <w:rsid w:val="006843DF"/>
    <w:rsid w:val="006861F6"/>
    <w:rsid w:val="006864C8"/>
    <w:rsid w:val="006907C7"/>
    <w:rsid w:val="006956FD"/>
    <w:rsid w:val="00695A92"/>
    <w:rsid w:val="006968DC"/>
    <w:rsid w:val="00697058"/>
    <w:rsid w:val="00697E14"/>
    <w:rsid w:val="006A01D9"/>
    <w:rsid w:val="006A4609"/>
    <w:rsid w:val="006A5466"/>
    <w:rsid w:val="006A61B5"/>
    <w:rsid w:val="006A6D44"/>
    <w:rsid w:val="006B3D06"/>
    <w:rsid w:val="006B56C7"/>
    <w:rsid w:val="006C4344"/>
    <w:rsid w:val="006C781C"/>
    <w:rsid w:val="006C7EAC"/>
    <w:rsid w:val="006D009B"/>
    <w:rsid w:val="006D1753"/>
    <w:rsid w:val="006D498B"/>
    <w:rsid w:val="006E08D8"/>
    <w:rsid w:val="006E19BF"/>
    <w:rsid w:val="006E4BE1"/>
    <w:rsid w:val="006F43E1"/>
    <w:rsid w:val="00703788"/>
    <w:rsid w:val="00703A67"/>
    <w:rsid w:val="00704779"/>
    <w:rsid w:val="00710AA6"/>
    <w:rsid w:val="007112FA"/>
    <w:rsid w:val="00714558"/>
    <w:rsid w:val="00714E38"/>
    <w:rsid w:val="00720489"/>
    <w:rsid w:val="00720550"/>
    <w:rsid w:val="00721D14"/>
    <w:rsid w:val="00722E9B"/>
    <w:rsid w:val="007246B9"/>
    <w:rsid w:val="0072621C"/>
    <w:rsid w:val="007264B4"/>
    <w:rsid w:val="00727252"/>
    <w:rsid w:val="00730E26"/>
    <w:rsid w:val="00734D6B"/>
    <w:rsid w:val="00737A1A"/>
    <w:rsid w:val="00737DD5"/>
    <w:rsid w:val="0074181D"/>
    <w:rsid w:val="00741BD6"/>
    <w:rsid w:val="00743F8F"/>
    <w:rsid w:val="00744BD3"/>
    <w:rsid w:val="00745D72"/>
    <w:rsid w:val="007562AD"/>
    <w:rsid w:val="007572DF"/>
    <w:rsid w:val="0075773D"/>
    <w:rsid w:val="00757EC1"/>
    <w:rsid w:val="00760AA6"/>
    <w:rsid w:val="00766E80"/>
    <w:rsid w:val="00767321"/>
    <w:rsid w:val="00770295"/>
    <w:rsid w:val="0077082A"/>
    <w:rsid w:val="00770915"/>
    <w:rsid w:val="00771486"/>
    <w:rsid w:val="00771A47"/>
    <w:rsid w:val="00776898"/>
    <w:rsid w:val="00777C59"/>
    <w:rsid w:val="00777FF1"/>
    <w:rsid w:val="00780850"/>
    <w:rsid w:val="0078493B"/>
    <w:rsid w:val="00785FDD"/>
    <w:rsid w:val="007915DB"/>
    <w:rsid w:val="00792828"/>
    <w:rsid w:val="00792FD0"/>
    <w:rsid w:val="00795863"/>
    <w:rsid w:val="007A1801"/>
    <w:rsid w:val="007A4153"/>
    <w:rsid w:val="007A7C8B"/>
    <w:rsid w:val="007B1018"/>
    <w:rsid w:val="007B2030"/>
    <w:rsid w:val="007B6AC5"/>
    <w:rsid w:val="007C491B"/>
    <w:rsid w:val="007C6ED1"/>
    <w:rsid w:val="007D150A"/>
    <w:rsid w:val="007D4404"/>
    <w:rsid w:val="007D51DE"/>
    <w:rsid w:val="007E1512"/>
    <w:rsid w:val="007E2A83"/>
    <w:rsid w:val="007E3767"/>
    <w:rsid w:val="007E44AE"/>
    <w:rsid w:val="007E7AAF"/>
    <w:rsid w:val="007F26B3"/>
    <w:rsid w:val="007F5A13"/>
    <w:rsid w:val="007F6141"/>
    <w:rsid w:val="00804BE7"/>
    <w:rsid w:val="008100BD"/>
    <w:rsid w:val="00810BB1"/>
    <w:rsid w:val="00815871"/>
    <w:rsid w:val="008164C9"/>
    <w:rsid w:val="008201DD"/>
    <w:rsid w:val="008222F8"/>
    <w:rsid w:val="00831BE6"/>
    <w:rsid w:val="008333FD"/>
    <w:rsid w:val="00835A60"/>
    <w:rsid w:val="00850E8F"/>
    <w:rsid w:val="00853234"/>
    <w:rsid w:val="00856332"/>
    <w:rsid w:val="00857047"/>
    <w:rsid w:val="008602E5"/>
    <w:rsid w:val="008605DF"/>
    <w:rsid w:val="008615B9"/>
    <w:rsid w:val="00864529"/>
    <w:rsid w:val="008730EC"/>
    <w:rsid w:val="00875C86"/>
    <w:rsid w:val="0087678C"/>
    <w:rsid w:val="00880D59"/>
    <w:rsid w:val="008817AB"/>
    <w:rsid w:val="008820E1"/>
    <w:rsid w:val="008915D5"/>
    <w:rsid w:val="008918F1"/>
    <w:rsid w:val="0089222D"/>
    <w:rsid w:val="00893F01"/>
    <w:rsid w:val="00895021"/>
    <w:rsid w:val="008957E2"/>
    <w:rsid w:val="008A0058"/>
    <w:rsid w:val="008A2BA7"/>
    <w:rsid w:val="008A4A40"/>
    <w:rsid w:val="008A5370"/>
    <w:rsid w:val="008A58F8"/>
    <w:rsid w:val="008A7245"/>
    <w:rsid w:val="008B462C"/>
    <w:rsid w:val="008B5AED"/>
    <w:rsid w:val="008B7C0B"/>
    <w:rsid w:val="008C084A"/>
    <w:rsid w:val="008C2D17"/>
    <w:rsid w:val="008C4FE9"/>
    <w:rsid w:val="008C57E5"/>
    <w:rsid w:val="008C660A"/>
    <w:rsid w:val="008D1054"/>
    <w:rsid w:val="008D39C8"/>
    <w:rsid w:val="008D44F3"/>
    <w:rsid w:val="008E3286"/>
    <w:rsid w:val="008E5A50"/>
    <w:rsid w:val="008E5C1F"/>
    <w:rsid w:val="008E651F"/>
    <w:rsid w:val="008E6DC8"/>
    <w:rsid w:val="008F318F"/>
    <w:rsid w:val="008F42E9"/>
    <w:rsid w:val="009037A6"/>
    <w:rsid w:val="00904F11"/>
    <w:rsid w:val="00912788"/>
    <w:rsid w:val="00915804"/>
    <w:rsid w:val="00917313"/>
    <w:rsid w:val="00920BE1"/>
    <w:rsid w:val="009407BA"/>
    <w:rsid w:val="00944EDC"/>
    <w:rsid w:val="00945A17"/>
    <w:rsid w:val="00946CF0"/>
    <w:rsid w:val="00947D40"/>
    <w:rsid w:val="009532E4"/>
    <w:rsid w:val="009535AA"/>
    <w:rsid w:val="00956B5C"/>
    <w:rsid w:val="009612DF"/>
    <w:rsid w:val="009645C7"/>
    <w:rsid w:val="00964E66"/>
    <w:rsid w:val="00965B92"/>
    <w:rsid w:val="00967BA0"/>
    <w:rsid w:val="009743B8"/>
    <w:rsid w:val="00976608"/>
    <w:rsid w:val="00976690"/>
    <w:rsid w:val="0097799B"/>
    <w:rsid w:val="00982474"/>
    <w:rsid w:val="00983BB6"/>
    <w:rsid w:val="00984909"/>
    <w:rsid w:val="00986BE5"/>
    <w:rsid w:val="00992E83"/>
    <w:rsid w:val="0099757A"/>
    <w:rsid w:val="009A007C"/>
    <w:rsid w:val="009A6E5E"/>
    <w:rsid w:val="009A7BF9"/>
    <w:rsid w:val="009B25E2"/>
    <w:rsid w:val="009C4AC7"/>
    <w:rsid w:val="009C5027"/>
    <w:rsid w:val="009C5CEE"/>
    <w:rsid w:val="009D1580"/>
    <w:rsid w:val="009D1EA9"/>
    <w:rsid w:val="009E3F62"/>
    <w:rsid w:val="009E4225"/>
    <w:rsid w:val="009E6FF3"/>
    <w:rsid w:val="009F2C3B"/>
    <w:rsid w:val="009F365D"/>
    <w:rsid w:val="009F3F42"/>
    <w:rsid w:val="009F5CF1"/>
    <w:rsid w:val="009F7738"/>
    <w:rsid w:val="00A04AD1"/>
    <w:rsid w:val="00A11D46"/>
    <w:rsid w:val="00A1466A"/>
    <w:rsid w:val="00A15339"/>
    <w:rsid w:val="00A2282E"/>
    <w:rsid w:val="00A23A4D"/>
    <w:rsid w:val="00A2691C"/>
    <w:rsid w:val="00A348CE"/>
    <w:rsid w:val="00A34D77"/>
    <w:rsid w:val="00A37F49"/>
    <w:rsid w:val="00A40729"/>
    <w:rsid w:val="00A420B3"/>
    <w:rsid w:val="00A46C7F"/>
    <w:rsid w:val="00A47503"/>
    <w:rsid w:val="00A507FF"/>
    <w:rsid w:val="00A60AA8"/>
    <w:rsid w:val="00A6289F"/>
    <w:rsid w:val="00A65178"/>
    <w:rsid w:val="00A664F0"/>
    <w:rsid w:val="00A83E61"/>
    <w:rsid w:val="00A84FC3"/>
    <w:rsid w:val="00A87089"/>
    <w:rsid w:val="00A90C66"/>
    <w:rsid w:val="00A9175B"/>
    <w:rsid w:val="00A93606"/>
    <w:rsid w:val="00A94951"/>
    <w:rsid w:val="00A95858"/>
    <w:rsid w:val="00A9764E"/>
    <w:rsid w:val="00AA2B33"/>
    <w:rsid w:val="00AA7850"/>
    <w:rsid w:val="00AB193A"/>
    <w:rsid w:val="00AB1FDD"/>
    <w:rsid w:val="00AB349C"/>
    <w:rsid w:val="00AB3B7A"/>
    <w:rsid w:val="00AB4B71"/>
    <w:rsid w:val="00AB6EE6"/>
    <w:rsid w:val="00AC0B33"/>
    <w:rsid w:val="00AC158D"/>
    <w:rsid w:val="00AC1894"/>
    <w:rsid w:val="00AC266B"/>
    <w:rsid w:val="00AC27FE"/>
    <w:rsid w:val="00AC3A51"/>
    <w:rsid w:val="00AC619B"/>
    <w:rsid w:val="00AD4EA2"/>
    <w:rsid w:val="00AD6935"/>
    <w:rsid w:val="00AD7861"/>
    <w:rsid w:val="00AE029A"/>
    <w:rsid w:val="00AE3C06"/>
    <w:rsid w:val="00AE6672"/>
    <w:rsid w:val="00AF03D2"/>
    <w:rsid w:val="00AF3658"/>
    <w:rsid w:val="00AF43F7"/>
    <w:rsid w:val="00AF6C0D"/>
    <w:rsid w:val="00B01AAA"/>
    <w:rsid w:val="00B04E0A"/>
    <w:rsid w:val="00B11F16"/>
    <w:rsid w:val="00B2338E"/>
    <w:rsid w:val="00B235AE"/>
    <w:rsid w:val="00B24AE1"/>
    <w:rsid w:val="00B2633C"/>
    <w:rsid w:val="00B3215D"/>
    <w:rsid w:val="00B3344A"/>
    <w:rsid w:val="00B352C9"/>
    <w:rsid w:val="00B4202D"/>
    <w:rsid w:val="00B526A4"/>
    <w:rsid w:val="00B5587A"/>
    <w:rsid w:val="00B602F1"/>
    <w:rsid w:val="00B62377"/>
    <w:rsid w:val="00B627FC"/>
    <w:rsid w:val="00B62C29"/>
    <w:rsid w:val="00B62FE8"/>
    <w:rsid w:val="00B6457D"/>
    <w:rsid w:val="00B665FB"/>
    <w:rsid w:val="00B66971"/>
    <w:rsid w:val="00B735AB"/>
    <w:rsid w:val="00B823CD"/>
    <w:rsid w:val="00B82C09"/>
    <w:rsid w:val="00B84032"/>
    <w:rsid w:val="00B90E59"/>
    <w:rsid w:val="00B91EDD"/>
    <w:rsid w:val="00B94074"/>
    <w:rsid w:val="00B941DE"/>
    <w:rsid w:val="00B956F9"/>
    <w:rsid w:val="00BA0C41"/>
    <w:rsid w:val="00BA1C47"/>
    <w:rsid w:val="00BA4BB9"/>
    <w:rsid w:val="00BA555A"/>
    <w:rsid w:val="00BA5A26"/>
    <w:rsid w:val="00BA7591"/>
    <w:rsid w:val="00BB391E"/>
    <w:rsid w:val="00BB7FE6"/>
    <w:rsid w:val="00BC0815"/>
    <w:rsid w:val="00BC1C7B"/>
    <w:rsid w:val="00BC44D0"/>
    <w:rsid w:val="00BD226B"/>
    <w:rsid w:val="00BD2CCB"/>
    <w:rsid w:val="00BD5234"/>
    <w:rsid w:val="00BD70B4"/>
    <w:rsid w:val="00BE5E6B"/>
    <w:rsid w:val="00BF0460"/>
    <w:rsid w:val="00BF1112"/>
    <w:rsid w:val="00BF1B9A"/>
    <w:rsid w:val="00BF21FB"/>
    <w:rsid w:val="00BF43B2"/>
    <w:rsid w:val="00BF5A4D"/>
    <w:rsid w:val="00BF6077"/>
    <w:rsid w:val="00BF75E1"/>
    <w:rsid w:val="00C022A7"/>
    <w:rsid w:val="00C070D9"/>
    <w:rsid w:val="00C159F5"/>
    <w:rsid w:val="00C1734A"/>
    <w:rsid w:val="00C231B8"/>
    <w:rsid w:val="00C27F79"/>
    <w:rsid w:val="00C3296D"/>
    <w:rsid w:val="00C40195"/>
    <w:rsid w:val="00C4235F"/>
    <w:rsid w:val="00C46B68"/>
    <w:rsid w:val="00C5309A"/>
    <w:rsid w:val="00C53298"/>
    <w:rsid w:val="00C5463E"/>
    <w:rsid w:val="00C54B55"/>
    <w:rsid w:val="00C5542C"/>
    <w:rsid w:val="00C60F70"/>
    <w:rsid w:val="00C61962"/>
    <w:rsid w:val="00C61CA3"/>
    <w:rsid w:val="00C62955"/>
    <w:rsid w:val="00C66C81"/>
    <w:rsid w:val="00C70800"/>
    <w:rsid w:val="00C7095C"/>
    <w:rsid w:val="00C72BAE"/>
    <w:rsid w:val="00C74E71"/>
    <w:rsid w:val="00C80E53"/>
    <w:rsid w:val="00C855B3"/>
    <w:rsid w:val="00C872A3"/>
    <w:rsid w:val="00C87C16"/>
    <w:rsid w:val="00C913B8"/>
    <w:rsid w:val="00C976E3"/>
    <w:rsid w:val="00CA2827"/>
    <w:rsid w:val="00CA371A"/>
    <w:rsid w:val="00CB6997"/>
    <w:rsid w:val="00CB7961"/>
    <w:rsid w:val="00CC052F"/>
    <w:rsid w:val="00CC20EE"/>
    <w:rsid w:val="00CC47EC"/>
    <w:rsid w:val="00CD353B"/>
    <w:rsid w:val="00CD41CF"/>
    <w:rsid w:val="00CE5EC8"/>
    <w:rsid w:val="00CE7D18"/>
    <w:rsid w:val="00CF08AF"/>
    <w:rsid w:val="00CF5057"/>
    <w:rsid w:val="00CF526D"/>
    <w:rsid w:val="00CF6A6F"/>
    <w:rsid w:val="00D03267"/>
    <w:rsid w:val="00D04C51"/>
    <w:rsid w:val="00D077D1"/>
    <w:rsid w:val="00D14ED8"/>
    <w:rsid w:val="00D14F52"/>
    <w:rsid w:val="00D15478"/>
    <w:rsid w:val="00D15A10"/>
    <w:rsid w:val="00D177CD"/>
    <w:rsid w:val="00D22FEC"/>
    <w:rsid w:val="00D23003"/>
    <w:rsid w:val="00D2388F"/>
    <w:rsid w:val="00D32A17"/>
    <w:rsid w:val="00D35675"/>
    <w:rsid w:val="00D41D4A"/>
    <w:rsid w:val="00D44EA8"/>
    <w:rsid w:val="00D50A03"/>
    <w:rsid w:val="00D55216"/>
    <w:rsid w:val="00D625E2"/>
    <w:rsid w:val="00D6353F"/>
    <w:rsid w:val="00D654AA"/>
    <w:rsid w:val="00D67F12"/>
    <w:rsid w:val="00D724B4"/>
    <w:rsid w:val="00D75A1D"/>
    <w:rsid w:val="00D77150"/>
    <w:rsid w:val="00D82928"/>
    <w:rsid w:val="00D84909"/>
    <w:rsid w:val="00D85C81"/>
    <w:rsid w:val="00D91E7D"/>
    <w:rsid w:val="00D9245D"/>
    <w:rsid w:val="00D96564"/>
    <w:rsid w:val="00DA084D"/>
    <w:rsid w:val="00DA3A3E"/>
    <w:rsid w:val="00DA75C7"/>
    <w:rsid w:val="00DA75DF"/>
    <w:rsid w:val="00DA7B77"/>
    <w:rsid w:val="00DB24D8"/>
    <w:rsid w:val="00DB360E"/>
    <w:rsid w:val="00DB3860"/>
    <w:rsid w:val="00DB4EB6"/>
    <w:rsid w:val="00DB70F4"/>
    <w:rsid w:val="00DC0F7D"/>
    <w:rsid w:val="00DC3F7A"/>
    <w:rsid w:val="00DC5A7E"/>
    <w:rsid w:val="00DC6EFC"/>
    <w:rsid w:val="00DC74CE"/>
    <w:rsid w:val="00DD0756"/>
    <w:rsid w:val="00DD11B0"/>
    <w:rsid w:val="00DD2AB6"/>
    <w:rsid w:val="00DD672C"/>
    <w:rsid w:val="00DE2A92"/>
    <w:rsid w:val="00DE3B1D"/>
    <w:rsid w:val="00DE4C39"/>
    <w:rsid w:val="00DE6480"/>
    <w:rsid w:val="00DE66C6"/>
    <w:rsid w:val="00DF0652"/>
    <w:rsid w:val="00DF44CB"/>
    <w:rsid w:val="00DF533A"/>
    <w:rsid w:val="00DF596A"/>
    <w:rsid w:val="00DF77B3"/>
    <w:rsid w:val="00E039A7"/>
    <w:rsid w:val="00E05704"/>
    <w:rsid w:val="00E07ACE"/>
    <w:rsid w:val="00E10E61"/>
    <w:rsid w:val="00E13763"/>
    <w:rsid w:val="00E15486"/>
    <w:rsid w:val="00E17D63"/>
    <w:rsid w:val="00E246F4"/>
    <w:rsid w:val="00E26911"/>
    <w:rsid w:val="00E26B39"/>
    <w:rsid w:val="00E27B55"/>
    <w:rsid w:val="00E31E4A"/>
    <w:rsid w:val="00E32FEB"/>
    <w:rsid w:val="00E3365A"/>
    <w:rsid w:val="00E41F69"/>
    <w:rsid w:val="00E45E5D"/>
    <w:rsid w:val="00E50177"/>
    <w:rsid w:val="00E51AA8"/>
    <w:rsid w:val="00E51E4B"/>
    <w:rsid w:val="00E54CBF"/>
    <w:rsid w:val="00E60D1A"/>
    <w:rsid w:val="00E616B4"/>
    <w:rsid w:val="00E62BB5"/>
    <w:rsid w:val="00E6301A"/>
    <w:rsid w:val="00E718A1"/>
    <w:rsid w:val="00E7784E"/>
    <w:rsid w:val="00E80DBF"/>
    <w:rsid w:val="00E81311"/>
    <w:rsid w:val="00E81E5B"/>
    <w:rsid w:val="00E821E9"/>
    <w:rsid w:val="00E87378"/>
    <w:rsid w:val="00E87D08"/>
    <w:rsid w:val="00E91FEC"/>
    <w:rsid w:val="00E92212"/>
    <w:rsid w:val="00E93B1E"/>
    <w:rsid w:val="00E946C5"/>
    <w:rsid w:val="00E94EDB"/>
    <w:rsid w:val="00E94FC1"/>
    <w:rsid w:val="00E95618"/>
    <w:rsid w:val="00E974B0"/>
    <w:rsid w:val="00EA68F2"/>
    <w:rsid w:val="00EB1A03"/>
    <w:rsid w:val="00EC0706"/>
    <w:rsid w:val="00EC0891"/>
    <w:rsid w:val="00EC165D"/>
    <w:rsid w:val="00EC2FC1"/>
    <w:rsid w:val="00EC7BF5"/>
    <w:rsid w:val="00ED0020"/>
    <w:rsid w:val="00ED4071"/>
    <w:rsid w:val="00ED5369"/>
    <w:rsid w:val="00ED7B1E"/>
    <w:rsid w:val="00EE0113"/>
    <w:rsid w:val="00EE0F19"/>
    <w:rsid w:val="00EE381D"/>
    <w:rsid w:val="00EF0B6E"/>
    <w:rsid w:val="00EF3AC5"/>
    <w:rsid w:val="00F008D7"/>
    <w:rsid w:val="00F01E6C"/>
    <w:rsid w:val="00F01FAA"/>
    <w:rsid w:val="00F0228D"/>
    <w:rsid w:val="00F023CC"/>
    <w:rsid w:val="00F04EB4"/>
    <w:rsid w:val="00F07567"/>
    <w:rsid w:val="00F1345B"/>
    <w:rsid w:val="00F147C6"/>
    <w:rsid w:val="00F1674D"/>
    <w:rsid w:val="00F23627"/>
    <w:rsid w:val="00F264BB"/>
    <w:rsid w:val="00F27A1A"/>
    <w:rsid w:val="00F33F32"/>
    <w:rsid w:val="00F35FD9"/>
    <w:rsid w:val="00F40034"/>
    <w:rsid w:val="00F437EC"/>
    <w:rsid w:val="00F44337"/>
    <w:rsid w:val="00F44F45"/>
    <w:rsid w:val="00F4629B"/>
    <w:rsid w:val="00F51E10"/>
    <w:rsid w:val="00F5344C"/>
    <w:rsid w:val="00F61424"/>
    <w:rsid w:val="00F619EB"/>
    <w:rsid w:val="00F6477D"/>
    <w:rsid w:val="00F65878"/>
    <w:rsid w:val="00F659AC"/>
    <w:rsid w:val="00F67F58"/>
    <w:rsid w:val="00F72C13"/>
    <w:rsid w:val="00F73C2A"/>
    <w:rsid w:val="00F75CE1"/>
    <w:rsid w:val="00F774E0"/>
    <w:rsid w:val="00F77DE3"/>
    <w:rsid w:val="00F803BB"/>
    <w:rsid w:val="00F80AC4"/>
    <w:rsid w:val="00F819B9"/>
    <w:rsid w:val="00F82F34"/>
    <w:rsid w:val="00F83F19"/>
    <w:rsid w:val="00F8439E"/>
    <w:rsid w:val="00F874A4"/>
    <w:rsid w:val="00F95DDB"/>
    <w:rsid w:val="00FA0A44"/>
    <w:rsid w:val="00FA4530"/>
    <w:rsid w:val="00FA5F37"/>
    <w:rsid w:val="00FB04B7"/>
    <w:rsid w:val="00FB0CA3"/>
    <w:rsid w:val="00FB331D"/>
    <w:rsid w:val="00FB3BDD"/>
    <w:rsid w:val="00FB58F2"/>
    <w:rsid w:val="00FB62B0"/>
    <w:rsid w:val="00FC0CA0"/>
    <w:rsid w:val="00FC27F7"/>
    <w:rsid w:val="00FC7057"/>
    <w:rsid w:val="00FC7121"/>
    <w:rsid w:val="00FD06DB"/>
    <w:rsid w:val="00FD1544"/>
    <w:rsid w:val="00FD75A9"/>
    <w:rsid w:val="00FE0EAA"/>
    <w:rsid w:val="00FE2489"/>
    <w:rsid w:val="00FE25D2"/>
    <w:rsid w:val="00FE5596"/>
    <w:rsid w:val="00FE60C7"/>
    <w:rsid w:val="00FE6A00"/>
    <w:rsid w:val="00FF33BC"/>
    <w:rsid w:val="00FF565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D05E5"/>
  <w15:chartTrackingRefBased/>
  <w15:docId w15:val="{25BC1787-612C-4F33-B5B1-7AE99F6B1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ill Sans Infant Std" w:eastAsiaTheme="minorHAnsi" w:hAnsi="Gill Sans Infant Std" w:cstheme="minorBidi"/>
        <w:sz w:val="22"/>
        <w:szCs w:val="22"/>
        <w:lang w:val="en-GB" w:eastAsia="en-US" w:bidi="ar-SA"/>
      </w:rPr>
    </w:rPrDefault>
    <w:pPrDefault>
      <w:pPr>
        <w:spacing w:after="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047"/>
  </w:style>
  <w:style w:type="paragraph" w:styleId="Footer">
    <w:name w:val="footer"/>
    <w:basedOn w:val="Normal"/>
    <w:link w:val="FooterChar"/>
    <w:uiPriority w:val="99"/>
    <w:unhideWhenUsed/>
    <w:rsid w:val="00857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047"/>
  </w:style>
  <w:style w:type="paragraph" w:styleId="ListParagraph">
    <w:name w:val="List Paragraph"/>
    <w:basedOn w:val="Normal"/>
    <w:uiPriority w:val="34"/>
    <w:qFormat/>
    <w:rsid w:val="00857047"/>
    <w:pPr>
      <w:ind w:left="720"/>
      <w:contextualSpacing/>
    </w:pPr>
  </w:style>
  <w:style w:type="paragraph" w:styleId="FootnoteText">
    <w:name w:val="footnote text"/>
    <w:basedOn w:val="Normal"/>
    <w:link w:val="FootnoteTextChar"/>
    <w:uiPriority w:val="99"/>
    <w:semiHidden/>
    <w:unhideWhenUsed/>
    <w:rsid w:val="00ED53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369"/>
    <w:rPr>
      <w:sz w:val="20"/>
      <w:szCs w:val="20"/>
    </w:rPr>
  </w:style>
  <w:style w:type="character" w:styleId="FootnoteReference">
    <w:name w:val="footnote reference"/>
    <w:basedOn w:val="DefaultParagraphFont"/>
    <w:uiPriority w:val="99"/>
    <w:semiHidden/>
    <w:unhideWhenUsed/>
    <w:rsid w:val="00ED5369"/>
    <w:rPr>
      <w:vertAlign w:val="superscript"/>
    </w:rPr>
  </w:style>
  <w:style w:type="table" w:styleId="TableGrid">
    <w:name w:val="Table Grid"/>
    <w:basedOn w:val="TableNormal"/>
    <w:uiPriority w:val="39"/>
    <w:rsid w:val="00DB2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151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37E3"/>
    <w:rPr>
      <w:color w:val="0563C1" w:themeColor="hyperlink"/>
      <w:u w:val="single"/>
    </w:rPr>
  </w:style>
  <w:style w:type="character" w:styleId="PlaceholderText">
    <w:name w:val="Placeholder Text"/>
    <w:basedOn w:val="DefaultParagraphFont"/>
    <w:uiPriority w:val="99"/>
    <w:semiHidden/>
    <w:rsid w:val="003F6FEB"/>
    <w:rPr>
      <w:color w:val="808080"/>
    </w:rPr>
  </w:style>
  <w:style w:type="paragraph" w:styleId="BalloonText">
    <w:name w:val="Balloon Text"/>
    <w:basedOn w:val="Normal"/>
    <w:link w:val="BalloonTextChar"/>
    <w:uiPriority w:val="99"/>
    <w:semiHidden/>
    <w:unhideWhenUsed/>
    <w:rsid w:val="008B5A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AED"/>
    <w:rPr>
      <w:rFonts w:ascii="Segoe UI" w:hAnsi="Segoe UI" w:cs="Segoe UI"/>
      <w:sz w:val="18"/>
      <w:szCs w:val="18"/>
    </w:rPr>
  </w:style>
  <w:style w:type="character" w:styleId="CommentReference">
    <w:name w:val="annotation reference"/>
    <w:basedOn w:val="DefaultParagraphFont"/>
    <w:uiPriority w:val="99"/>
    <w:semiHidden/>
    <w:unhideWhenUsed/>
    <w:rsid w:val="003505F9"/>
    <w:rPr>
      <w:sz w:val="16"/>
      <w:szCs w:val="16"/>
    </w:rPr>
  </w:style>
  <w:style w:type="paragraph" w:styleId="CommentText">
    <w:name w:val="annotation text"/>
    <w:basedOn w:val="Normal"/>
    <w:link w:val="CommentTextChar"/>
    <w:uiPriority w:val="99"/>
    <w:semiHidden/>
    <w:unhideWhenUsed/>
    <w:rsid w:val="003505F9"/>
    <w:pPr>
      <w:spacing w:line="240" w:lineRule="auto"/>
    </w:pPr>
    <w:rPr>
      <w:sz w:val="20"/>
      <w:szCs w:val="20"/>
    </w:rPr>
  </w:style>
  <w:style w:type="character" w:customStyle="1" w:styleId="CommentTextChar">
    <w:name w:val="Comment Text Char"/>
    <w:basedOn w:val="DefaultParagraphFont"/>
    <w:link w:val="CommentText"/>
    <w:uiPriority w:val="99"/>
    <w:semiHidden/>
    <w:rsid w:val="003505F9"/>
    <w:rPr>
      <w:sz w:val="20"/>
      <w:szCs w:val="20"/>
    </w:rPr>
  </w:style>
  <w:style w:type="paragraph" w:styleId="CommentSubject">
    <w:name w:val="annotation subject"/>
    <w:basedOn w:val="CommentText"/>
    <w:next w:val="CommentText"/>
    <w:link w:val="CommentSubjectChar"/>
    <w:uiPriority w:val="99"/>
    <w:semiHidden/>
    <w:unhideWhenUsed/>
    <w:rsid w:val="003505F9"/>
    <w:rPr>
      <w:b/>
      <w:bCs/>
    </w:rPr>
  </w:style>
  <w:style w:type="character" w:customStyle="1" w:styleId="CommentSubjectChar">
    <w:name w:val="Comment Subject Char"/>
    <w:basedOn w:val="CommentTextChar"/>
    <w:link w:val="CommentSubject"/>
    <w:uiPriority w:val="99"/>
    <w:semiHidden/>
    <w:rsid w:val="003505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25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mailto:Stephen.Mutiso@savethechildren.org.uk" TargetMode="External"/><Relationship Id="rId2" Type="http://schemas.openxmlformats.org/officeDocument/2006/relationships/hyperlink" Target="mailto:Hassan.Billow@savethechildren.org" TargetMode="External"/><Relationship Id="rId1" Type="http://schemas.openxmlformats.org/officeDocument/2006/relationships/hyperlink" Target="mailto:sulaiman.munshi@savethechildren.org" TargetMode="External"/><Relationship Id="rId4" Type="http://schemas.openxmlformats.org/officeDocument/2006/relationships/hyperlink" Target="mailto:Sulaiman.Munshi@savethechildr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3B899-B1CA-4131-B5AA-4783D4B6F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18</Pages>
  <Words>8105</Words>
  <Characters>46203</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Munshi, Sulaiman</dc:creator>
  <cp:keywords/>
  <dc:description/>
  <cp:lastModifiedBy>Munshi, Sulaiman</cp:lastModifiedBy>
  <cp:revision>145</cp:revision>
  <cp:lastPrinted>2017-09-25T14:17:00Z</cp:lastPrinted>
  <dcterms:created xsi:type="dcterms:W3CDTF">2017-09-25T14:18:00Z</dcterms:created>
  <dcterms:modified xsi:type="dcterms:W3CDTF">2018-08-15T08:55:00Z</dcterms:modified>
</cp:coreProperties>
</file>