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EB96D9" w14:textId="162F6F23" w:rsidR="00230942" w:rsidRPr="006567FC" w:rsidRDefault="003628B6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567FC">
        <w:rPr>
          <w:rFonts w:ascii="Arial" w:hAnsi="Arial" w:cs="Arial"/>
          <w:sz w:val="22"/>
          <w:szCs w:val="22"/>
        </w:rPr>
        <w:t>Pre-analysis plan</w:t>
      </w:r>
      <w:r w:rsidR="00230942" w:rsidRPr="006567FC">
        <w:rPr>
          <w:rFonts w:ascii="Arial" w:hAnsi="Arial" w:cs="Arial"/>
          <w:sz w:val="22"/>
          <w:szCs w:val="22"/>
        </w:rPr>
        <w:t>:</w:t>
      </w:r>
      <w:r w:rsidR="00DE6147" w:rsidRPr="006567FC">
        <w:rPr>
          <w:rFonts w:ascii="Arial" w:hAnsi="Arial" w:cs="Arial"/>
          <w:sz w:val="22"/>
          <w:szCs w:val="22"/>
        </w:rPr>
        <w:t xml:space="preserve"> </w:t>
      </w:r>
      <w:r w:rsidR="00230942" w:rsidRPr="006567FC">
        <w:rPr>
          <w:rFonts w:ascii="Arial" w:hAnsi="Arial" w:cs="Arial"/>
          <w:sz w:val="22"/>
          <w:szCs w:val="22"/>
        </w:rPr>
        <w:t>COVID-19 Vaccination Take-Up in a County-Run Medicaid Managed Care Population</w:t>
      </w:r>
    </w:p>
    <w:p w14:paraId="2AA7569C" w14:textId="77777777" w:rsidR="00DE6147" w:rsidRPr="006567FC" w:rsidRDefault="00DE6147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70C8C0D1" w14:textId="59694369" w:rsidR="003628B6" w:rsidRPr="006567FC" w:rsidRDefault="003628B6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567FC">
        <w:rPr>
          <w:rFonts w:ascii="Arial" w:hAnsi="Arial" w:cs="Arial"/>
          <w:sz w:val="22"/>
          <w:szCs w:val="22"/>
        </w:rPr>
        <w:t>Mireille Jacobson, USC</w:t>
      </w:r>
    </w:p>
    <w:p w14:paraId="364BF800" w14:textId="47B4CFA2" w:rsidR="003628B6" w:rsidRPr="006567FC" w:rsidRDefault="005F000B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567FC">
        <w:rPr>
          <w:rFonts w:ascii="Arial" w:hAnsi="Arial" w:cs="Arial"/>
          <w:sz w:val="22"/>
          <w:szCs w:val="22"/>
        </w:rPr>
        <w:t>Tom Chang, USC</w:t>
      </w:r>
    </w:p>
    <w:p w14:paraId="7E8E49B9" w14:textId="4DE1C445" w:rsidR="005F000B" w:rsidRPr="006567FC" w:rsidRDefault="005F000B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567FC">
        <w:rPr>
          <w:rFonts w:ascii="Arial" w:hAnsi="Arial" w:cs="Arial"/>
          <w:sz w:val="22"/>
          <w:szCs w:val="22"/>
        </w:rPr>
        <w:t>Manisha Shah, UCLA</w:t>
      </w:r>
    </w:p>
    <w:p w14:paraId="628CCB0B" w14:textId="7460FA3B" w:rsidR="003628B6" w:rsidRPr="006567FC" w:rsidRDefault="003628B6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0ECD2D39" w14:textId="6A3ADB9B" w:rsidR="006420B6" w:rsidRPr="006567FC" w:rsidRDefault="00DE6147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567FC">
        <w:rPr>
          <w:rFonts w:ascii="Arial" w:hAnsi="Arial" w:cs="Arial"/>
          <w:sz w:val="22"/>
          <w:szCs w:val="22"/>
        </w:rPr>
        <w:t xml:space="preserve">First Version: </w:t>
      </w:r>
      <w:r w:rsidR="00364205">
        <w:rPr>
          <w:rFonts w:ascii="Arial" w:hAnsi="Arial" w:cs="Arial"/>
          <w:sz w:val="22"/>
          <w:szCs w:val="22"/>
        </w:rPr>
        <w:t>May 5</w:t>
      </w:r>
      <w:r w:rsidR="00EC49BC" w:rsidRPr="006567FC">
        <w:rPr>
          <w:rFonts w:ascii="Arial" w:hAnsi="Arial" w:cs="Arial"/>
          <w:sz w:val="22"/>
          <w:szCs w:val="22"/>
        </w:rPr>
        <w:t>, 2021</w:t>
      </w:r>
    </w:p>
    <w:p w14:paraId="476CA2BE" w14:textId="77777777" w:rsidR="00DE6147" w:rsidRPr="006567FC" w:rsidRDefault="00DE6147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5EE8FB93" w14:textId="3BD205AE" w:rsidR="003628B6" w:rsidRPr="006567FC" w:rsidRDefault="003628B6" w:rsidP="006420B6">
      <w:pPr>
        <w:pStyle w:val="ListParagraph"/>
        <w:numPr>
          <w:ilvl w:val="0"/>
          <w:numId w:val="1"/>
        </w:numPr>
        <w:tabs>
          <w:tab w:val="left" w:pos="8370"/>
        </w:tabs>
        <w:rPr>
          <w:rFonts w:ascii="Arial" w:hAnsi="Arial" w:cs="Arial"/>
          <w:b/>
          <w:bCs/>
          <w:sz w:val="22"/>
          <w:szCs w:val="22"/>
        </w:rPr>
      </w:pPr>
      <w:r w:rsidRPr="006567FC">
        <w:rPr>
          <w:rFonts w:ascii="Arial" w:hAnsi="Arial" w:cs="Arial"/>
          <w:b/>
          <w:bCs/>
          <w:sz w:val="22"/>
          <w:szCs w:val="22"/>
        </w:rPr>
        <w:t>Have any data been collected for this study already?</w:t>
      </w:r>
    </w:p>
    <w:p w14:paraId="0330C206" w14:textId="0090238B" w:rsidR="003628B6" w:rsidRPr="006567FC" w:rsidRDefault="003628B6" w:rsidP="006420B6">
      <w:pPr>
        <w:pStyle w:val="ListParagraph"/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34B04A4A" w14:textId="70D00BA6" w:rsidR="003628B6" w:rsidRPr="006567FC" w:rsidRDefault="00EC49BC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567FC">
        <w:rPr>
          <w:rFonts w:ascii="Arial" w:hAnsi="Arial" w:cs="Arial"/>
          <w:sz w:val="22"/>
          <w:szCs w:val="22"/>
        </w:rPr>
        <w:t>No</w:t>
      </w:r>
    </w:p>
    <w:p w14:paraId="6610F88E" w14:textId="77777777" w:rsidR="003628B6" w:rsidRPr="006567FC" w:rsidRDefault="003628B6" w:rsidP="006420B6">
      <w:pPr>
        <w:pStyle w:val="ListParagraph"/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7EF85024" w14:textId="7013D652" w:rsidR="00D027FE" w:rsidRPr="006567FC" w:rsidRDefault="003628B6" w:rsidP="006420B6">
      <w:pPr>
        <w:pStyle w:val="ListParagraph"/>
        <w:numPr>
          <w:ilvl w:val="0"/>
          <w:numId w:val="1"/>
        </w:numPr>
        <w:tabs>
          <w:tab w:val="left" w:pos="8370"/>
        </w:tabs>
        <w:rPr>
          <w:rFonts w:ascii="Arial" w:hAnsi="Arial" w:cs="Arial"/>
          <w:b/>
          <w:bCs/>
          <w:sz w:val="22"/>
          <w:szCs w:val="22"/>
        </w:rPr>
      </w:pPr>
      <w:r w:rsidRPr="006567FC">
        <w:rPr>
          <w:rFonts w:ascii="Arial" w:hAnsi="Arial" w:cs="Arial"/>
          <w:b/>
          <w:bCs/>
          <w:sz w:val="22"/>
          <w:szCs w:val="22"/>
        </w:rPr>
        <w:t>What is the main question being asked</w:t>
      </w:r>
      <w:r w:rsidR="006E270E" w:rsidRPr="006567FC">
        <w:rPr>
          <w:rFonts w:ascii="Arial" w:hAnsi="Arial" w:cs="Arial"/>
          <w:b/>
          <w:bCs/>
          <w:sz w:val="22"/>
          <w:szCs w:val="22"/>
        </w:rPr>
        <w:t xml:space="preserve"> or hypothesis being tested?</w:t>
      </w:r>
    </w:p>
    <w:p w14:paraId="2588E346" w14:textId="0F83BA31" w:rsidR="00F95FB8" w:rsidRPr="006567FC" w:rsidRDefault="00F95FB8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54A66C2D" w14:textId="290A0C3F" w:rsidR="00F95FB8" w:rsidRPr="006567FC" w:rsidRDefault="006601CC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 messaging, financial incentives and highlighting a convenient scheduling tool increase </w:t>
      </w:r>
      <w:r w:rsidR="00AA4557" w:rsidRPr="006567FC">
        <w:rPr>
          <w:rFonts w:ascii="Arial" w:hAnsi="Arial" w:cs="Arial"/>
          <w:sz w:val="22"/>
          <w:szCs w:val="22"/>
        </w:rPr>
        <w:t>take-up of</w:t>
      </w:r>
      <w:r w:rsidR="005F000B" w:rsidRPr="006567FC">
        <w:rPr>
          <w:rFonts w:ascii="Arial" w:hAnsi="Arial" w:cs="Arial"/>
          <w:sz w:val="22"/>
          <w:szCs w:val="22"/>
        </w:rPr>
        <w:t xml:space="preserve"> COIVD-19 </w:t>
      </w:r>
      <w:r w:rsidR="00AA4557" w:rsidRPr="006567FC">
        <w:rPr>
          <w:rFonts w:ascii="Arial" w:hAnsi="Arial" w:cs="Arial"/>
          <w:sz w:val="22"/>
          <w:szCs w:val="22"/>
        </w:rPr>
        <w:t>vaccines</w:t>
      </w:r>
      <w:r>
        <w:rPr>
          <w:rFonts w:ascii="Arial" w:hAnsi="Arial" w:cs="Arial"/>
          <w:sz w:val="22"/>
          <w:szCs w:val="22"/>
        </w:rPr>
        <w:t xml:space="preserve"> among the vaccine hesitant</w:t>
      </w:r>
      <w:r w:rsidR="00890318" w:rsidRPr="006567FC">
        <w:rPr>
          <w:rFonts w:ascii="Arial" w:hAnsi="Arial" w:cs="Arial"/>
          <w:sz w:val="22"/>
          <w:szCs w:val="22"/>
        </w:rPr>
        <w:t>?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A6133A0" w14:textId="77777777" w:rsidR="00F95FB8" w:rsidRPr="006567FC" w:rsidRDefault="00F95FB8" w:rsidP="006420B6">
      <w:pPr>
        <w:tabs>
          <w:tab w:val="left" w:pos="8370"/>
        </w:tabs>
        <w:ind w:left="360"/>
        <w:rPr>
          <w:rFonts w:ascii="Arial" w:hAnsi="Arial" w:cs="Arial"/>
          <w:sz w:val="22"/>
          <w:szCs w:val="22"/>
        </w:rPr>
      </w:pPr>
    </w:p>
    <w:p w14:paraId="49A1E641" w14:textId="4CE714D9" w:rsidR="00D027FE" w:rsidRPr="006567FC" w:rsidRDefault="00EF0C93" w:rsidP="006420B6">
      <w:pPr>
        <w:pStyle w:val="ListParagraph"/>
        <w:numPr>
          <w:ilvl w:val="0"/>
          <w:numId w:val="1"/>
        </w:numPr>
        <w:tabs>
          <w:tab w:val="left" w:pos="8370"/>
        </w:tabs>
        <w:rPr>
          <w:rFonts w:ascii="Arial" w:hAnsi="Arial" w:cs="Arial"/>
          <w:b/>
          <w:bCs/>
          <w:sz w:val="22"/>
          <w:szCs w:val="22"/>
        </w:rPr>
      </w:pPr>
      <w:r w:rsidRPr="006567FC">
        <w:rPr>
          <w:rFonts w:ascii="Arial" w:hAnsi="Arial" w:cs="Arial"/>
          <w:b/>
          <w:bCs/>
          <w:sz w:val="22"/>
          <w:szCs w:val="22"/>
        </w:rPr>
        <w:t>Describe the key dependent variable(s) specifying how they will be measured.</w:t>
      </w:r>
    </w:p>
    <w:p w14:paraId="5817A717" w14:textId="1E720A87" w:rsidR="00733112" w:rsidRPr="006567FC" w:rsidRDefault="00733112" w:rsidP="006420B6">
      <w:pPr>
        <w:pStyle w:val="ListParagraph"/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56C00B35" w14:textId="029E12B2" w:rsidR="00230394" w:rsidRPr="006567FC" w:rsidRDefault="00AA4557" w:rsidP="006420B6">
      <w:pPr>
        <w:pStyle w:val="ListParagraph"/>
        <w:numPr>
          <w:ilvl w:val="0"/>
          <w:numId w:val="2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567FC">
        <w:rPr>
          <w:rFonts w:ascii="Arial" w:hAnsi="Arial" w:cs="Arial"/>
          <w:sz w:val="22"/>
          <w:szCs w:val="22"/>
          <w:u w:val="single"/>
        </w:rPr>
        <w:t>Vaccine take-up</w:t>
      </w:r>
      <w:r w:rsidR="00576F3F" w:rsidRPr="006567FC">
        <w:rPr>
          <w:rFonts w:ascii="Arial" w:hAnsi="Arial" w:cs="Arial"/>
          <w:sz w:val="22"/>
          <w:szCs w:val="22"/>
          <w:u w:val="single"/>
        </w:rPr>
        <w:t xml:space="preserve"> at 1 month</w:t>
      </w:r>
    </w:p>
    <w:p w14:paraId="42BD855A" w14:textId="77777777" w:rsidR="005F000B" w:rsidRPr="006567FC" w:rsidRDefault="005F000B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7BB1B7A4" w14:textId="64C749F1" w:rsidR="005F000B" w:rsidRPr="006567FC" w:rsidRDefault="005F000B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567FC">
        <w:rPr>
          <w:rFonts w:ascii="Arial" w:hAnsi="Arial" w:cs="Arial"/>
          <w:sz w:val="22"/>
          <w:szCs w:val="22"/>
        </w:rPr>
        <w:t xml:space="preserve">We </w:t>
      </w:r>
      <w:r w:rsidR="00E932D2" w:rsidRPr="006567FC">
        <w:rPr>
          <w:rFonts w:ascii="Arial" w:hAnsi="Arial" w:cs="Arial"/>
          <w:sz w:val="22"/>
          <w:szCs w:val="22"/>
        </w:rPr>
        <w:t xml:space="preserve">will </w:t>
      </w:r>
      <w:r w:rsidRPr="006567FC">
        <w:rPr>
          <w:rFonts w:ascii="Arial" w:hAnsi="Arial" w:cs="Arial"/>
          <w:sz w:val="22"/>
          <w:szCs w:val="22"/>
        </w:rPr>
        <w:t>measure these</w:t>
      </w:r>
      <w:r w:rsidR="00A949B3" w:rsidRPr="006567FC">
        <w:rPr>
          <w:rFonts w:ascii="Arial" w:hAnsi="Arial" w:cs="Arial"/>
          <w:sz w:val="22"/>
          <w:szCs w:val="22"/>
        </w:rPr>
        <w:t xml:space="preserve"> outcomes</w:t>
      </w:r>
      <w:r w:rsidRPr="006567FC">
        <w:rPr>
          <w:rFonts w:ascii="Arial" w:hAnsi="Arial" w:cs="Arial"/>
          <w:sz w:val="22"/>
          <w:szCs w:val="22"/>
        </w:rPr>
        <w:t xml:space="preserve"> at two points in time, first within </w:t>
      </w:r>
      <w:r w:rsidR="00AA4557" w:rsidRPr="006567FC">
        <w:rPr>
          <w:rFonts w:ascii="Arial" w:hAnsi="Arial" w:cs="Arial"/>
          <w:sz w:val="22"/>
          <w:szCs w:val="22"/>
        </w:rPr>
        <w:t xml:space="preserve">one month of the treatment, and </w:t>
      </w:r>
      <w:r w:rsidRPr="006567FC">
        <w:rPr>
          <w:rFonts w:ascii="Arial" w:hAnsi="Arial" w:cs="Arial"/>
          <w:sz w:val="22"/>
          <w:szCs w:val="22"/>
        </w:rPr>
        <w:t xml:space="preserve">second about </w:t>
      </w:r>
      <w:r w:rsidR="00AA4557" w:rsidRPr="006567FC">
        <w:rPr>
          <w:rFonts w:ascii="Arial" w:hAnsi="Arial" w:cs="Arial"/>
          <w:sz w:val="22"/>
          <w:szCs w:val="22"/>
        </w:rPr>
        <w:t>6 months later.</w:t>
      </w:r>
    </w:p>
    <w:p w14:paraId="647E572B" w14:textId="77777777" w:rsidR="005F000B" w:rsidRPr="006567FC" w:rsidRDefault="005F000B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4082676D" w14:textId="4EDCAD8D" w:rsidR="00EF0C93" w:rsidRPr="006567FC" w:rsidRDefault="00EF0C93" w:rsidP="006420B6">
      <w:pPr>
        <w:pStyle w:val="ListParagraph"/>
        <w:numPr>
          <w:ilvl w:val="0"/>
          <w:numId w:val="1"/>
        </w:numPr>
        <w:tabs>
          <w:tab w:val="left" w:pos="8370"/>
        </w:tabs>
        <w:rPr>
          <w:rFonts w:ascii="Arial" w:hAnsi="Arial" w:cs="Arial"/>
          <w:b/>
          <w:bCs/>
          <w:sz w:val="22"/>
          <w:szCs w:val="22"/>
        </w:rPr>
      </w:pPr>
      <w:r w:rsidRPr="006567FC">
        <w:rPr>
          <w:rFonts w:ascii="Arial" w:hAnsi="Arial" w:cs="Arial"/>
          <w:b/>
          <w:bCs/>
          <w:sz w:val="22"/>
          <w:szCs w:val="22"/>
        </w:rPr>
        <w:t>How many and which conditions will participants be assigned to?</w:t>
      </w:r>
    </w:p>
    <w:p w14:paraId="7FAA41DE" w14:textId="2F855740" w:rsidR="003736BD" w:rsidRPr="006567FC" w:rsidRDefault="003736BD" w:rsidP="00FF7370">
      <w:pPr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10B9B73E" w14:textId="6BD444B2" w:rsidR="00364205" w:rsidRDefault="006567FC" w:rsidP="00364205">
      <w:pPr>
        <w:pStyle w:val="BodyText"/>
        <w:spacing w:before="0" w:line="240" w:lineRule="auto"/>
        <w:contextualSpacing/>
        <w:jc w:val="both"/>
        <w:rPr>
          <w:rFonts w:cstheme="minorHAnsi"/>
        </w:rPr>
      </w:pPr>
      <w:r w:rsidRPr="00F76F94">
        <w:t>We will initially recruit 10,000 adult Medicaid enrollees.</w:t>
      </w:r>
      <w:r w:rsidRPr="006567FC">
        <w:t xml:space="preserve"> Stratifying based on willingness to vaccinate, race/ethnicity, gender, age group and other characteristics predictive of vaccine take-up</w:t>
      </w:r>
      <w:r w:rsidRPr="00F76F94">
        <w:t xml:space="preserve">, </w:t>
      </w:r>
      <w:r w:rsidR="00364205" w:rsidRPr="00A361D7">
        <w:rPr>
          <w:rFonts w:cstheme="minorHAnsi"/>
        </w:rPr>
        <w:t>we will randomize the 10,000 respondents to one of four arms:</w:t>
      </w:r>
    </w:p>
    <w:p w14:paraId="04ACC9BD" w14:textId="77777777" w:rsidR="00364205" w:rsidRPr="00484D85" w:rsidRDefault="00364205" w:rsidP="00364205">
      <w:pPr>
        <w:pStyle w:val="BodyText"/>
        <w:spacing w:before="0" w:line="240" w:lineRule="auto"/>
        <w:contextualSpacing/>
        <w:jc w:val="both"/>
        <w:rPr>
          <w:rFonts w:cstheme="minorHAnsi"/>
        </w:rPr>
      </w:pPr>
    </w:p>
    <w:p w14:paraId="3FB78A3C" w14:textId="77777777" w:rsidR="00364205" w:rsidRPr="00663EBE" w:rsidRDefault="00364205" w:rsidP="00364205">
      <w:pPr>
        <w:pStyle w:val="BodyText"/>
        <w:widowControl w:val="0"/>
        <w:numPr>
          <w:ilvl w:val="3"/>
          <w:numId w:val="10"/>
        </w:numPr>
        <w:spacing w:before="0" w:line="24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63EBE">
        <w:rPr>
          <w:rFonts w:asciiTheme="minorHAnsi" w:hAnsiTheme="minorHAnsi" w:cstheme="minorHAnsi"/>
          <w:sz w:val="24"/>
          <w:szCs w:val="24"/>
        </w:rPr>
        <w:t>Control arm [2,500]</w:t>
      </w:r>
    </w:p>
    <w:p w14:paraId="7F3EE8EC" w14:textId="1076220B" w:rsidR="00364205" w:rsidRPr="00663EBE" w:rsidRDefault="00364205" w:rsidP="00364205">
      <w:pPr>
        <w:pStyle w:val="BodyText"/>
        <w:widowControl w:val="0"/>
        <w:numPr>
          <w:ilvl w:val="3"/>
          <w:numId w:val="10"/>
        </w:numPr>
        <w:spacing w:before="0" w:line="24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63EBE">
        <w:rPr>
          <w:rFonts w:asciiTheme="minorHAnsi" w:hAnsiTheme="minorHAnsi" w:cstheme="minorHAnsi"/>
          <w:sz w:val="24"/>
          <w:szCs w:val="24"/>
        </w:rPr>
        <w:t xml:space="preserve">Messaging/Information Arm 1: </w:t>
      </w:r>
      <w:r w:rsidR="0052426F">
        <w:rPr>
          <w:rFonts w:asciiTheme="minorHAnsi" w:hAnsiTheme="minorHAnsi" w:cstheme="minorHAnsi"/>
          <w:sz w:val="24"/>
          <w:szCs w:val="24"/>
        </w:rPr>
        <w:t xml:space="preserve">state </w:t>
      </w:r>
      <w:r w:rsidRPr="00663EBE">
        <w:rPr>
          <w:rFonts w:asciiTheme="minorHAnsi" w:hAnsiTheme="minorHAnsi" w:cstheme="minorHAnsi"/>
          <w:sz w:val="24"/>
          <w:szCs w:val="24"/>
        </w:rPr>
        <w:t>message</w:t>
      </w:r>
      <w:r w:rsidR="0052426F">
        <w:rPr>
          <w:rFonts w:asciiTheme="minorHAnsi" w:hAnsiTheme="minorHAnsi" w:cstheme="minorHAnsi"/>
          <w:sz w:val="24"/>
          <w:szCs w:val="24"/>
        </w:rPr>
        <w:t xml:space="preserve"> (treatment as usual)</w:t>
      </w:r>
      <w:r w:rsidRPr="00663EBE">
        <w:rPr>
          <w:rFonts w:asciiTheme="minorHAnsi" w:hAnsiTheme="minorHAnsi" w:cstheme="minorHAnsi"/>
          <w:sz w:val="24"/>
          <w:szCs w:val="24"/>
        </w:rPr>
        <w:t xml:space="preserve"> [N=2,500]</w:t>
      </w:r>
    </w:p>
    <w:p w14:paraId="2B7AB0BA" w14:textId="77777777" w:rsidR="00364205" w:rsidRPr="00663EBE" w:rsidRDefault="00364205" w:rsidP="00364205">
      <w:pPr>
        <w:pStyle w:val="BodyText"/>
        <w:widowControl w:val="0"/>
        <w:numPr>
          <w:ilvl w:val="3"/>
          <w:numId w:val="10"/>
        </w:numPr>
        <w:spacing w:before="0" w:line="24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63EBE">
        <w:rPr>
          <w:rFonts w:asciiTheme="minorHAnsi" w:hAnsiTheme="minorHAnsi" w:cstheme="minorHAnsi"/>
          <w:sz w:val="24"/>
          <w:szCs w:val="24"/>
        </w:rPr>
        <w:t xml:space="preserve">Messaging/Information Arm 2: safety and effectiveness information [N=2,500] </w:t>
      </w:r>
    </w:p>
    <w:p w14:paraId="1CDAA750" w14:textId="77777777" w:rsidR="00364205" w:rsidRPr="00BD3A7E" w:rsidRDefault="00364205" w:rsidP="00364205">
      <w:pPr>
        <w:pStyle w:val="BodyText"/>
        <w:widowControl w:val="0"/>
        <w:numPr>
          <w:ilvl w:val="3"/>
          <w:numId w:val="10"/>
        </w:numPr>
        <w:spacing w:before="0" w:line="240" w:lineRule="auto"/>
        <w:ind w:left="360" w:firstLine="0"/>
        <w:contextualSpacing/>
        <w:jc w:val="both"/>
        <w:rPr>
          <w:rFonts w:cstheme="minorHAnsi"/>
        </w:rPr>
      </w:pPr>
      <w:r w:rsidRPr="00663EBE">
        <w:rPr>
          <w:rFonts w:asciiTheme="minorHAnsi" w:hAnsiTheme="minorHAnsi" w:cstheme="minorHAnsi"/>
          <w:sz w:val="24"/>
          <w:szCs w:val="24"/>
        </w:rPr>
        <w:t xml:space="preserve">Messaging/Information Arm 3: information on consequences of going unvaccinated]. </w:t>
      </w:r>
    </w:p>
    <w:p w14:paraId="0B517671" w14:textId="77777777" w:rsidR="00364205" w:rsidRPr="00484D85" w:rsidRDefault="00364205" w:rsidP="00364205">
      <w:pPr>
        <w:shd w:val="clear" w:color="auto" w:fill="FFFFFF"/>
        <w:snapToGrid w:val="0"/>
        <w:spacing w:before="100" w:beforeAutospacing="1"/>
        <w:rPr>
          <w:rFonts w:cstheme="minorHAnsi"/>
        </w:rPr>
      </w:pPr>
      <w:r w:rsidRPr="00484D85">
        <w:rPr>
          <w:rFonts w:eastAsia="Times New Roman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04D988" wp14:editId="2419F114">
                <wp:simplePos x="0" y="0"/>
                <wp:positionH relativeFrom="column">
                  <wp:posOffset>79375</wp:posOffset>
                </wp:positionH>
                <wp:positionV relativeFrom="paragraph">
                  <wp:posOffset>64770</wp:posOffset>
                </wp:positionV>
                <wp:extent cx="3674745" cy="149860"/>
                <wp:effectExtent l="0" t="0" r="0" b="254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4745" cy="1498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D10909B" w14:textId="77777777" w:rsidR="00364205" w:rsidRPr="00E2468B" w:rsidRDefault="00364205" w:rsidP="00364205">
                            <w:pPr>
                              <w:pStyle w:val="Caption"/>
                              <w:rPr>
                                <w:rFonts w:asciiTheme="minorHAnsi" w:hAnsiTheme="minorHAnsi" w:cs="Arial"/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2468B">
                              <w:rPr>
                                <w:rFonts w:asciiTheme="minorHAnsi" w:hAnsiTheme="minorHAnsi" w:cs="Arial"/>
                                <w:b/>
                                <w:i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Figure. Randomization Design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04D9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.25pt;margin-top:5.1pt;width:289.35pt;height:1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" stroked="f">
                <v:textbox inset="0,0,0,0">
                  <w:txbxContent>
                    <w:p w14:paraId="5D10909B" w14:textId="77777777" w:rsidR="00364205" w:rsidRPr="00E2468B" w:rsidRDefault="00364205" w:rsidP="00364205">
                      <w:pPr>
                        <w:pStyle w:val="Caption"/>
                        <w:rPr>
                          <w:rFonts w:asciiTheme="minorHAnsi" w:hAnsiTheme="minorHAnsi" w:cs="Arial"/>
                          <w:b/>
                          <w:noProof/>
                          <w:color w:val="000000" w:themeColor="text1"/>
                          <w:sz w:val="20"/>
                          <w:szCs w:val="20"/>
                        </w:rPr>
                      </w:pPr>
                      <w:r w:rsidRPr="00E2468B">
                        <w:rPr>
                          <w:rFonts w:asciiTheme="minorHAnsi" w:hAnsiTheme="minorHAnsi" w:cs="Arial"/>
                          <w:b/>
                          <w:i w:val="0"/>
                          <w:color w:val="000000" w:themeColor="text1"/>
                          <w:sz w:val="20"/>
                          <w:szCs w:val="20"/>
                        </w:rPr>
                        <w:t xml:space="preserve">Figure. Randomization Design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63EBE">
        <w:rPr>
          <w:rFonts w:eastAsia="Times New Roman" w:cstheme="minorHAnsi"/>
          <w:noProof/>
        </w:rPr>
        <w:drawing>
          <wp:anchor distT="0" distB="0" distL="114300" distR="114300" simplePos="0" relativeHeight="251659264" behindDoc="0" locked="0" layoutInCell="1" allowOverlap="1" wp14:anchorId="12425F5D" wp14:editId="549D5BFE">
            <wp:simplePos x="0" y="0"/>
            <wp:positionH relativeFrom="column">
              <wp:posOffset>0</wp:posOffset>
            </wp:positionH>
            <wp:positionV relativeFrom="paragraph">
              <wp:posOffset>127000</wp:posOffset>
            </wp:positionV>
            <wp:extent cx="3613150" cy="1161415"/>
            <wp:effectExtent l="0" t="0" r="44450" b="0"/>
            <wp:wrapSquare wrapText="bothSides"/>
            <wp:docPr id="1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8762CE9C-0E46-BF47-89C2-62121862BE7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4D85">
        <w:rPr>
          <w:rFonts w:cstheme="minorHAnsi"/>
        </w:rPr>
        <w:t>The information arms have been designed with the experimental literature on vaccination intentions in mind (see Brewer et al. 2017 for a rev</w:t>
      </w:r>
      <w:bookmarkStart w:id="0" w:name="_GoBack"/>
      <w:bookmarkEnd w:id="0"/>
      <w:r w:rsidRPr="00484D85">
        <w:rPr>
          <w:rFonts w:cstheme="minorHAnsi"/>
        </w:rPr>
        <w:t>iew). That literature finds, among other things, that messages aimed at clarifying the negative outcomes of not getting vac</w:t>
      </w:r>
      <w:r w:rsidRPr="00A361D7">
        <w:rPr>
          <w:rFonts w:cstheme="minorHAnsi"/>
        </w:rPr>
        <w:t xml:space="preserve">cinated are much more effective at changing intentions than messages that try to correct misperceptions about vaccine safety. Within the arm 3 and </w:t>
      </w:r>
      <w:r>
        <w:rPr>
          <w:rFonts w:cstheme="minorHAnsi"/>
        </w:rPr>
        <w:t xml:space="preserve">arm </w:t>
      </w:r>
      <w:r w:rsidRPr="00A361D7">
        <w:rPr>
          <w:rFonts w:cstheme="minorHAnsi"/>
        </w:rPr>
        <w:t xml:space="preserve">4 message </w:t>
      </w:r>
      <w:r>
        <w:rPr>
          <w:rFonts w:cstheme="minorHAnsi"/>
        </w:rPr>
        <w:t>groups</w:t>
      </w:r>
      <w:r w:rsidRPr="00A361D7">
        <w:rPr>
          <w:rFonts w:cstheme="minorHAnsi"/>
        </w:rPr>
        <w:t xml:space="preserve">, we will further </w:t>
      </w:r>
      <w:r>
        <w:rPr>
          <w:rFonts w:cstheme="minorHAnsi"/>
        </w:rPr>
        <w:t>randomize participants</w:t>
      </w:r>
      <w:r w:rsidRPr="00A361D7">
        <w:rPr>
          <w:rFonts w:cstheme="minorHAnsi"/>
        </w:rPr>
        <w:t xml:space="preserve"> to race/ethnicity concordant</w:t>
      </w:r>
      <w:r>
        <w:rPr>
          <w:rFonts w:cstheme="minorHAnsi"/>
        </w:rPr>
        <w:t>/discordant</w:t>
      </w:r>
      <w:r w:rsidRPr="00A361D7">
        <w:rPr>
          <w:rFonts w:cstheme="minorHAnsi"/>
        </w:rPr>
        <w:t xml:space="preserve"> video </w:t>
      </w:r>
      <w:r>
        <w:rPr>
          <w:rFonts w:cstheme="minorHAnsi"/>
        </w:rPr>
        <w:t>messages</w:t>
      </w:r>
      <w:r w:rsidRPr="00484D85">
        <w:rPr>
          <w:rFonts w:cstheme="minorHAnsi"/>
        </w:rPr>
        <w:t xml:space="preserve"> </w:t>
      </w:r>
      <w:r>
        <w:rPr>
          <w:rFonts w:cstheme="minorHAnsi"/>
        </w:rPr>
        <w:t>and to gender concordant/discordant messages</w:t>
      </w:r>
      <w:r w:rsidRPr="00484D85">
        <w:rPr>
          <w:rFonts w:cstheme="minorHAnsi"/>
        </w:rPr>
        <w:t xml:space="preserve">. This intervention builds on recent evidence that race-concordant health care providers increase health screening take-up (Alsan et al. 2019). </w:t>
      </w:r>
    </w:p>
    <w:p w14:paraId="4F398060" w14:textId="77777777" w:rsidR="00364205" w:rsidRPr="00663EBE" w:rsidRDefault="00364205" w:rsidP="00364205">
      <w:pPr>
        <w:pStyle w:val="BodyText"/>
        <w:widowControl w:val="0"/>
        <w:spacing w:before="0" w:line="240" w:lineRule="auto"/>
        <w:ind w:firstLine="72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63EBE">
        <w:rPr>
          <w:rFonts w:asciiTheme="minorHAnsi" w:hAnsiTheme="minorHAnsi" w:cstheme="minorHAnsi"/>
          <w:sz w:val="24"/>
          <w:szCs w:val="24"/>
        </w:rPr>
        <w:lastRenderedPageBreak/>
        <w:t xml:space="preserve">Each of these four arms will be interacted with a financial incentive of $10 (N=2,500) or $50 (N=2,500) and, separately with a convenient link to the county public vaccine appointment scheduling system highlighted for participants (N=5,000). </w:t>
      </w:r>
    </w:p>
    <w:p w14:paraId="6BFECCF9" w14:textId="77777777" w:rsidR="00364205" w:rsidRPr="00484D85" w:rsidRDefault="00364205" w:rsidP="00364205">
      <w:pPr>
        <w:rPr>
          <w:rFonts w:cstheme="minorHAnsi"/>
        </w:rPr>
      </w:pPr>
    </w:p>
    <w:p w14:paraId="290A4E17" w14:textId="77777777" w:rsidR="00364205" w:rsidRPr="00A361D7" w:rsidRDefault="00364205" w:rsidP="00364205">
      <w:pPr>
        <w:rPr>
          <w:rFonts w:cstheme="minorHAnsi"/>
        </w:rPr>
      </w:pPr>
      <w:r w:rsidRPr="00484D85">
        <w:rPr>
          <w:rFonts w:cstheme="minorHAnsi"/>
        </w:rPr>
        <w:t xml:space="preserve">The above treatments are designed to </w:t>
      </w:r>
      <w:r w:rsidRPr="00A361D7">
        <w:rPr>
          <w:rFonts w:cstheme="minorHAnsi"/>
        </w:rPr>
        <w:t xml:space="preserve">test the role of the following on vaccine take-up: </w:t>
      </w:r>
    </w:p>
    <w:p w14:paraId="0B6295E9" w14:textId="77777777" w:rsidR="00364205" w:rsidRPr="00A361D7" w:rsidRDefault="00364205" w:rsidP="00364205">
      <w:pPr>
        <w:rPr>
          <w:rFonts w:cstheme="minorHAnsi"/>
        </w:rPr>
      </w:pPr>
    </w:p>
    <w:p w14:paraId="601DBF0B" w14:textId="77777777" w:rsidR="00364205" w:rsidRPr="00663EBE" w:rsidRDefault="00364205" w:rsidP="00364205">
      <w:pPr>
        <w:pStyle w:val="ListParagraph"/>
        <w:numPr>
          <w:ilvl w:val="0"/>
          <w:numId w:val="11"/>
        </w:numPr>
        <w:spacing w:after="160" w:line="259" w:lineRule="auto"/>
        <w:rPr>
          <w:rFonts w:cstheme="minorHAnsi"/>
        </w:rPr>
      </w:pPr>
      <w:r w:rsidRPr="00663EBE">
        <w:rPr>
          <w:rFonts w:cstheme="minorHAnsi"/>
        </w:rPr>
        <w:t>Financial incentives [N=5,000] vs. no financial incentives [N=5,000]</w:t>
      </w:r>
    </w:p>
    <w:p w14:paraId="7036FA0F" w14:textId="77777777" w:rsidR="00364205" w:rsidRPr="00663EBE" w:rsidRDefault="00364205" w:rsidP="00364205">
      <w:pPr>
        <w:pStyle w:val="ListParagraph"/>
        <w:numPr>
          <w:ilvl w:val="1"/>
          <w:numId w:val="11"/>
        </w:numPr>
        <w:spacing w:after="160" w:line="259" w:lineRule="auto"/>
        <w:rPr>
          <w:rFonts w:cstheme="minorHAnsi"/>
        </w:rPr>
      </w:pPr>
      <w:r w:rsidRPr="00663EBE">
        <w:rPr>
          <w:rFonts w:cstheme="minorHAnsi"/>
        </w:rPr>
        <w:t>2,500 will be randomized to a $10 incentive and 2,500 to a $50 incentive</w:t>
      </w:r>
    </w:p>
    <w:p w14:paraId="08241554" w14:textId="77777777" w:rsidR="00364205" w:rsidRPr="00663EBE" w:rsidRDefault="00364205" w:rsidP="00364205">
      <w:pPr>
        <w:pStyle w:val="ListParagraph"/>
        <w:numPr>
          <w:ilvl w:val="0"/>
          <w:numId w:val="11"/>
        </w:numPr>
        <w:spacing w:after="160" w:line="259" w:lineRule="auto"/>
        <w:rPr>
          <w:rFonts w:cstheme="minorHAnsi"/>
        </w:rPr>
      </w:pPr>
      <w:r w:rsidRPr="00663EBE">
        <w:rPr>
          <w:rFonts w:cstheme="minorHAnsi"/>
        </w:rPr>
        <w:t>Convenient scheduling link highlighted [N=5,000] vs. not [N=5,000]</w:t>
      </w:r>
    </w:p>
    <w:p w14:paraId="6B52DF00" w14:textId="77777777" w:rsidR="00364205" w:rsidRPr="00663EBE" w:rsidRDefault="00364205" w:rsidP="00364205">
      <w:pPr>
        <w:pStyle w:val="ListParagraph"/>
        <w:numPr>
          <w:ilvl w:val="0"/>
          <w:numId w:val="11"/>
        </w:numPr>
        <w:spacing w:after="160" w:line="259" w:lineRule="auto"/>
        <w:rPr>
          <w:rFonts w:cstheme="minorHAnsi"/>
        </w:rPr>
      </w:pPr>
      <w:r w:rsidRPr="00663EBE">
        <w:rPr>
          <w:rFonts w:cstheme="minorHAnsi"/>
        </w:rPr>
        <w:t xml:space="preserve">Messaging [N=7,500] vs not [2,500] </w:t>
      </w:r>
    </w:p>
    <w:p w14:paraId="6541F8A3" w14:textId="6041D940" w:rsidR="00364205" w:rsidRPr="00484D85" w:rsidRDefault="00364205" w:rsidP="00364205">
      <w:pPr>
        <w:pStyle w:val="ListParagraph"/>
        <w:numPr>
          <w:ilvl w:val="1"/>
          <w:numId w:val="11"/>
        </w:numPr>
        <w:spacing w:after="160" w:line="259" w:lineRule="auto"/>
        <w:rPr>
          <w:rFonts w:cstheme="minorHAnsi"/>
        </w:rPr>
      </w:pPr>
      <w:r w:rsidRPr="00663EBE">
        <w:rPr>
          <w:rFonts w:cstheme="minorHAnsi"/>
        </w:rPr>
        <w:t xml:space="preserve">Message type: </w:t>
      </w:r>
      <w:r w:rsidR="0052426F">
        <w:rPr>
          <w:rFonts w:cstheme="minorHAnsi"/>
        </w:rPr>
        <w:t>treatment as usual</w:t>
      </w:r>
      <w:r w:rsidR="0052426F" w:rsidRPr="00663EBE">
        <w:rPr>
          <w:rFonts w:cstheme="minorHAnsi"/>
        </w:rPr>
        <w:t xml:space="preserve"> </w:t>
      </w:r>
      <w:r w:rsidRPr="00663EBE">
        <w:rPr>
          <w:rFonts w:cstheme="minorHAnsi"/>
        </w:rPr>
        <w:t>[N=2,500] vs. safety and effectiveness [N=2,500] vs. consequences of not vaccinating [N=2,500</w:t>
      </w:r>
      <w:r w:rsidRPr="00484D85">
        <w:rPr>
          <w:rFonts w:cstheme="minorHAnsi"/>
        </w:rPr>
        <w:t>]</w:t>
      </w:r>
    </w:p>
    <w:p w14:paraId="2EEC65F3" w14:textId="77777777" w:rsidR="00364205" w:rsidRPr="00663EBE" w:rsidRDefault="00364205" w:rsidP="00364205">
      <w:pPr>
        <w:pStyle w:val="ListParagraph"/>
        <w:numPr>
          <w:ilvl w:val="0"/>
          <w:numId w:val="11"/>
        </w:numPr>
        <w:spacing w:after="160" w:line="259" w:lineRule="auto"/>
        <w:rPr>
          <w:rFonts w:cstheme="minorHAnsi"/>
        </w:rPr>
      </w:pPr>
      <w:r w:rsidRPr="00663EBE">
        <w:rPr>
          <w:rFonts w:cstheme="minorHAnsi"/>
        </w:rPr>
        <w:t>Race concordant [N=2,500] vs. race discordant messenger [N=2,500]</w:t>
      </w:r>
    </w:p>
    <w:p w14:paraId="3E0FE1DC" w14:textId="77777777" w:rsidR="00364205" w:rsidRPr="00484D85" w:rsidRDefault="00364205" w:rsidP="00364205">
      <w:pPr>
        <w:pStyle w:val="ListParagraph"/>
        <w:numPr>
          <w:ilvl w:val="0"/>
          <w:numId w:val="11"/>
        </w:numPr>
        <w:spacing w:after="160" w:line="259" w:lineRule="auto"/>
        <w:rPr>
          <w:rFonts w:cstheme="minorHAnsi"/>
        </w:rPr>
      </w:pPr>
      <w:r w:rsidRPr="00663EBE">
        <w:rPr>
          <w:rFonts w:cstheme="minorHAnsi"/>
        </w:rPr>
        <w:t>Gender concordant [N=2,500] vs. gender discordant messenger [N=2,500]</w:t>
      </w:r>
    </w:p>
    <w:p w14:paraId="259FE468" w14:textId="77777777" w:rsidR="00364205" w:rsidRPr="006567FC" w:rsidRDefault="00364205" w:rsidP="006567FC">
      <w:pPr>
        <w:pStyle w:val="BodyText"/>
        <w:spacing w:before="0" w:line="240" w:lineRule="auto"/>
        <w:contextualSpacing/>
        <w:jc w:val="both"/>
      </w:pPr>
    </w:p>
    <w:p w14:paraId="21B00E44" w14:textId="77777777" w:rsidR="006567FC" w:rsidRPr="006567FC" w:rsidRDefault="006567FC" w:rsidP="006567FC">
      <w:pPr>
        <w:pStyle w:val="BodyText"/>
        <w:spacing w:before="0" w:line="240" w:lineRule="auto"/>
        <w:contextualSpacing/>
        <w:jc w:val="both"/>
      </w:pPr>
      <w:r w:rsidRPr="006567FC">
        <w:t>In practice, the randomization will divide the sample 40 possible conditions:</w:t>
      </w:r>
    </w:p>
    <w:p w14:paraId="7A2002DE" w14:textId="77777777" w:rsidR="006567FC" w:rsidRPr="006567FC" w:rsidRDefault="006567FC" w:rsidP="006567FC">
      <w:pPr>
        <w:pStyle w:val="BodyText"/>
        <w:spacing w:before="0" w:line="240" w:lineRule="auto"/>
        <w:contextualSpacing/>
        <w:jc w:val="both"/>
      </w:pPr>
    </w:p>
    <w:p w14:paraId="391AF962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Control [N=625]</w:t>
      </w:r>
    </w:p>
    <w:p w14:paraId="5ADDEC75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Control x financial [N=625]</w:t>
      </w:r>
    </w:p>
    <w:p w14:paraId="0EC525C4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Control x link [N=625]</w:t>
      </w:r>
    </w:p>
    <w:p w14:paraId="3C467AD6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Control x financial x link [N=625]</w:t>
      </w:r>
    </w:p>
    <w:p w14:paraId="76E34B24" w14:textId="079A4160" w:rsidR="006567FC" w:rsidRPr="006420B6" w:rsidRDefault="0052426F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Treatment as usual</w:t>
      </w:r>
      <w:r w:rsidR="006567FC" w:rsidRPr="006420B6">
        <w:rPr>
          <w:rFonts w:ascii="Arial" w:hAnsi="Arial" w:cs="Arial"/>
          <w:sz w:val="22"/>
          <w:szCs w:val="22"/>
        </w:rPr>
        <w:t xml:space="preserve"> (language concordant) [N=625]</w:t>
      </w:r>
      <w:r w:rsidR="006567FC" w:rsidRPr="006420B6" w:rsidDel="00470502">
        <w:rPr>
          <w:rFonts w:ascii="Arial" w:hAnsi="Arial" w:cs="Arial"/>
          <w:sz w:val="22"/>
          <w:szCs w:val="22"/>
        </w:rPr>
        <w:t xml:space="preserve"> </w:t>
      </w:r>
      <w:r w:rsidR="006567FC" w:rsidRPr="006420B6">
        <w:rPr>
          <w:rFonts w:ascii="Arial" w:hAnsi="Arial" w:cs="Arial"/>
          <w:sz w:val="22"/>
          <w:szCs w:val="22"/>
        </w:rPr>
        <w:t xml:space="preserve"> </w:t>
      </w:r>
    </w:p>
    <w:p w14:paraId="08C69765" w14:textId="43CAB3F3" w:rsidR="006567FC" w:rsidRPr="006420B6" w:rsidRDefault="0052426F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Treatment as usual</w:t>
      </w:r>
      <w:r w:rsidR="006567FC" w:rsidRPr="006420B6">
        <w:rPr>
          <w:rFonts w:ascii="Arial" w:hAnsi="Arial" w:cs="Arial"/>
          <w:sz w:val="22"/>
          <w:szCs w:val="22"/>
        </w:rPr>
        <w:t xml:space="preserve"> (language concordant) x financial [N=625]</w:t>
      </w:r>
      <w:r w:rsidR="006567FC"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45AAC626" w14:textId="52665455" w:rsidR="006567FC" w:rsidRPr="006420B6" w:rsidRDefault="0052426F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Treatment as usual</w:t>
      </w:r>
      <w:r w:rsidR="006567FC" w:rsidRPr="006420B6">
        <w:rPr>
          <w:rFonts w:ascii="Arial" w:hAnsi="Arial" w:cs="Arial"/>
          <w:sz w:val="22"/>
          <w:szCs w:val="22"/>
        </w:rPr>
        <w:t xml:space="preserve"> (language concordant) x link [N=625]</w:t>
      </w:r>
    </w:p>
    <w:p w14:paraId="43806C15" w14:textId="3ABE1FAA" w:rsidR="006567FC" w:rsidRPr="006420B6" w:rsidRDefault="0052426F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Treatment as usual</w:t>
      </w:r>
      <w:r w:rsidR="006567FC" w:rsidRPr="006420B6">
        <w:rPr>
          <w:rFonts w:ascii="Arial" w:hAnsi="Arial" w:cs="Arial"/>
          <w:sz w:val="22"/>
          <w:szCs w:val="22"/>
        </w:rPr>
        <w:t xml:space="preserve"> (language concordant) x financial x link [N=625]</w:t>
      </w:r>
    </w:p>
    <w:p w14:paraId="30BF3806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concordant, male)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32D50237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concordant, male) x financial incentive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30C2CF20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concordant, male) x link [N=156.25]</w:t>
      </w:r>
    </w:p>
    <w:p w14:paraId="3C90BB9E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concordant, male) x financial incentive x link [N=156.25]</w:t>
      </w:r>
    </w:p>
    <w:p w14:paraId="177A70B2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concordant, female)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4F421D67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concordant, female) x financial incentive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366ECFDC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concordant, female) x link [N=156.25]</w:t>
      </w:r>
    </w:p>
    <w:p w14:paraId="542903C9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concordant, female) x financial incentive x link [N=156.25]</w:t>
      </w:r>
    </w:p>
    <w:p w14:paraId="44832031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discordant, male)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7576E066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discordant, male) x financial incentive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6C8B98C5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discordant, male) x link [N=156.25]</w:t>
      </w:r>
    </w:p>
    <w:p w14:paraId="4270B72D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discordant, male) x financial incentive x link [N=156.25]</w:t>
      </w:r>
    </w:p>
    <w:p w14:paraId="79300BB1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discordant, female) [N=156.25]</w:t>
      </w:r>
    </w:p>
    <w:p w14:paraId="433D770B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discordant, female) x financial incentive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280CB0A6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discordant, female) x link [N=156.25]</w:t>
      </w:r>
    </w:p>
    <w:p w14:paraId="09E18702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Safety and effectiveness (race discordant, female) x financial incentive x link [N=156.25]</w:t>
      </w:r>
    </w:p>
    <w:p w14:paraId="2C04FBC5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concordant, male)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563B7634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concordant, male) x financial incentive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4232873A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concordant, male) x link [N=156.25]</w:t>
      </w:r>
    </w:p>
    <w:p w14:paraId="277A89D9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concordant, male) [N=156.25]</w:t>
      </w:r>
    </w:p>
    <w:p w14:paraId="23071224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concordant, female)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614FAD6B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lastRenderedPageBreak/>
        <w:t>Consequences of going unvaccinated (race concordant, female) x financial incentive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48BCC081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concordant, female) x link [N=156.25]</w:t>
      </w:r>
    </w:p>
    <w:p w14:paraId="0C31FE84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concordant, female) x financial incentive x link [N=156]</w:t>
      </w:r>
    </w:p>
    <w:p w14:paraId="74FDC5C6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discordant, male)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46992322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discordant, male) x financial incentive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7BE59FE5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 xml:space="preserve">Consequences of going unvaccinated </w:t>
      </w:r>
      <w:proofErr w:type="gramStart"/>
      <w:r w:rsidRPr="006420B6">
        <w:rPr>
          <w:rFonts w:ascii="Arial" w:hAnsi="Arial" w:cs="Arial"/>
          <w:sz w:val="22"/>
          <w:szCs w:val="22"/>
        </w:rPr>
        <w:t>( race</w:t>
      </w:r>
      <w:proofErr w:type="gramEnd"/>
      <w:r w:rsidRPr="006420B6">
        <w:rPr>
          <w:rFonts w:ascii="Arial" w:hAnsi="Arial" w:cs="Arial"/>
          <w:sz w:val="22"/>
          <w:szCs w:val="22"/>
        </w:rPr>
        <w:t xml:space="preserve"> discordant, male) x link [N=156.25]</w:t>
      </w:r>
    </w:p>
    <w:p w14:paraId="33341E83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discordant, male) x financial incentive x link [N=156.25]</w:t>
      </w:r>
    </w:p>
    <w:p w14:paraId="7183470D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discordant, female) [N=156.25]</w:t>
      </w:r>
    </w:p>
    <w:p w14:paraId="5449B828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discordant, female) x financial incentive [N=156.25]</w:t>
      </w:r>
      <w:r w:rsidRPr="006420B6" w:rsidDel="00470502">
        <w:rPr>
          <w:rFonts w:ascii="Arial" w:hAnsi="Arial" w:cs="Arial"/>
          <w:sz w:val="22"/>
          <w:szCs w:val="22"/>
        </w:rPr>
        <w:t xml:space="preserve"> </w:t>
      </w:r>
    </w:p>
    <w:p w14:paraId="2B2AA8E1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discordant, male) x link [N=156.25]</w:t>
      </w:r>
    </w:p>
    <w:p w14:paraId="1E9D8B1E" w14:textId="77777777" w:rsidR="006567FC" w:rsidRPr="006420B6" w:rsidRDefault="006567FC" w:rsidP="006567FC">
      <w:pPr>
        <w:pStyle w:val="ListParagraph"/>
        <w:numPr>
          <w:ilvl w:val="0"/>
          <w:numId w:val="9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Consequences of going unvaccinated (race discordant, male) x financial incentive x link [N=156.25]</w:t>
      </w:r>
    </w:p>
    <w:p w14:paraId="212E9AD3" w14:textId="15424570" w:rsidR="00733112" w:rsidRPr="007E5F29" w:rsidRDefault="00733112" w:rsidP="007E5F29">
      <w:pPr>
        <w:rPr>
          <w:rFonts w:ascii="Arial" w:hAnsi="Arial" w:cs="Arial"/>
          <w:sz w:val="22"/>
          <w:szCs w:val="22"/>
        </w:rPr>
      </w:pPr>
    </w:p>
    <w:p w14:paraId="7FA0FA9C" w14:textId="5629E043" w:rsidR="009163BC" w:rsidRPr="006567FC" w:rsidRDefault="00023EB1" w:rsidP="003F03D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Additional messaging</w:t>
      </w:r>
      <w:r w:rsidR="00376283" w:rsidRPr="006567FC">
        <w:rPr>
          <w:rFonts w:ascii="Arial" w:hAnsi="Arial" w:cs="Arial"/>
          <w:sz w:val="22"/>
          <w:szCs w:val="22"/>
        </w:rPr>
        <w:t xml:space="preserve"> treatment</w:t>
      </w:r>
      <w:r>
        <w:rPr>
          <w:rFonts w:ascii="Arial" w:hAnsi="Arial" w:cs="Arial"/>
          <w:sz w:val="22"/>
          <w:szCs w:val="22"/>
        </w:rPr>
        <w:t>s</w:t>
      </w:r>
      <w:r w:rsidR="009163BC" w:rsidRPr="006567FC">
        <w:rPr>
          <w:rFonts w:ascii="Arial" w:hAnsi="Arial" w:cs="Arial"/>
          <w:sz w:val="22"/>
          <w:szCs w:val="22"/>
        </w:rPr>
        <w:t xml:space="preserve"> </w:t>
      </w:r>
      <w:r w:rsidR="00015444" w:rsidRPr="006567FC">
        <w:rPr>
          <w:rFonts w:ascii="Arial" w:hAnsi="Arial" w:cs="Arial"/>
          <w:sz w:val="22"/>
          <w:szCs w:val="22"/>
        </w:rPr>
        <w:t xml:space="preserve">may </w:t>
      </w:r>
      <w:r w:rsidR="009163BC" w:rsidRPr="006567FC">
        <w:rPr>
          <w:rFonts w:ascii="Arial" w:hAnsi="Arial" w:cs="Arial"/>
          <w:sz w:val="22"/>
          <w:szCs w:val="22"/>
        </w:rPr>
        <w:t xml:space="preserve">be conducted </w:t>
      </w:r>
      <w:r>
        <w:rPr>
          <w:rFonts w:ascii="Arial" w:hAnsi="Arial" w:cs="Arial"/>
          <w:sz w:val="22"/>
          <w:szCs w:val="22"/>
        </w:rPr>
        <w:t>in round 2,</w:t>
      </w:r>
      <w:r w:rsidR="008C3B65" w:rsidRPr="006567FC">
        <w:rPr>
          <w:rFonts w:ascii="Arial" w:hAnsi="Arial" w:cs="Arial"/>
          <w:sz w:val="22"/>
          <w:szCs w:val="22"/>
        </w:rPr>
        <w:t xml:space="preserve"> </w:t>
      </w:r>
      <w:r w:rsidR="005D74E6" w:rsidRPr="006567FC">
        <w:rPr>
          <w:rFonts w:ascii="Arial" w:hAnsi="Arial" w:cs="Arial"/>
          <w:sz w:val="22"/>
          <w:szCs w:val="22"/>
        </w:rPr>
        <w:t>one</w:t>
      </w:r>
      <w:r w:rsidR="008C3B65" w:rsidRPr="006567FC">
        <w:rPr>
          <w:rFonts w:ascii="Arial" w:hAnsi="Arial" w:cs="Arial"/>
          <w:sz w:val="22"/>
          <w:szCs w:val="22"/>
        </w:rPr>
        <w:t xml:space="preserve"> </w:t>
      </w:r>
      <w:r w:rsidR="005D74E6" w:rsidRPr="006567FC">
        <w:rPr>
          <w:rFonts w:ascii="Arial" w:hAnsi="Arial" w:cs="Arial"/>
          <w:sz w:val="22"/>
          <w:szCs w:val="22"/>
        </w:rPr>
        <w:t xml:space="preserve">month </w:t>
      </w:r>
      <w:r w:rsidR="005D74E6" w:rsidRPr="006420B6">
        <w:rPr>
          <w:rFonts w:ascii="Arial" w:hAnsi="Arial" w:cs="Arial"/>
          <w:sz w:val="22"/>
          <w:szCs w:val="22"/>
          <w:u w:val="single"/>
        </w:rPr>
        <w:t>after</w:t>
      </w:r>
      <w:r w:rsidR="005D74E6" w:rsidRPr="00023EB1">
        <w:rPr>
          <w:rFonts w:ascii="Arial" w:hAnsi="Arial" w:cs="Arial"/>
          <w:sz w:val="22"/>
          <w:szCs w:val="22"/>
        </w:rPr>
        <w:t xml:space="preserve"> </w:t>
      </w:r>
      <w:r w:rsidR="005D74E6" w:rsidRPr="006567FC">
        <w:rPr>
          <w:rFonts w:ascii="Arial" w:hAnsi="Arial" w:cs="Arial"/>
          <w:sz w:val="22"/>
          <w:szCs w:val="22"/>
        </w:rPr>
        <w:t xml:space="preserve">the first round of treatments.  </w:t>
      </w:r>
      <w:r>
        <w:rPr>
          <w:rFonts w:ascii="Arial" w:hAnsi="Arial" w:cs="Arial"/>
          <w:sz w:val="22"/>
          <w:szCs w:val="22"/>
        </w:rPr>
        <w:t xml:space="preserve">Specifically, </w:t>
      </w:r>
      <w:r w:rsidRPr="00075D7B">
        <w:rPr>
          <w:rFonts w:ascii="Arial" w:hAnsi="Arial" w:cs="Arial"/>
          <w:sz w:val="22"/>
          <w:szCs w:val="22"/>
        </w:rPr>
        <w:t xml:space="preserve">round 2 will </w:t>
      </w:r>
      <w:r>
        <w:rPr>
          <w:rFonts w:ascii="Arial" w:hAnsi="Arial" w:cs="Arial"/>
          <w:sz w:val="22"/>
          <w:szCs w:val="22"/>
        </w:rPr>
        <w:t xml:space="preserve">select individuals who have not been vaccinated, both from round 1 </w:t>
      </w:r>
      <w:r w:rsidR="003126B7">
        <w:rPr>
          <w:rFonts w:ascii="Arial" w:hAnsi="Arial" w:cs="Arial"/>
          <w:sz w:val="22"/>
          <w:szCs w:val="22"/>
        </w:rPr>
        <w:t>participants</w:t>
      </w:r>
      <w:r>
        <w:rPr>
          <w:rFonts w:ascii="Arial" w:hAnsi="Arial" w:cs="Arial"/>
          <w:sz w:val="22"/>
          <w:szCs w:val="22"/>
        </w:rPr>
        <w:t xml:space="preserve"> and </w:t>
      </w:r>
      <w:r w:rsidR="003126B7">
        <w:rPr>
          <w:rFonts w:ascii="Arial" w:hAnsi="Arial" w:cs="Arial"/>
          <w:sz w:val="22"/>
          <w:szCs w:val="22"/>
        </w:rPr>
        <w:t xml:space="preserve">from </w:t>
      </w:r>
      <w:r>
        <w:rPr>
          <w:rFonts w:ascii="Arial" w:hAnsi="Arial" w:cs="Arial"/>
          <w:sz w:val="22"/>
          <w:szCs w:val="22"/>
        </w:rPr>
        <w:t xml:space="preserve">CCHP </w:t>
      </w:r>
      <w:r w:rsidR="003126B7">
        <w:rPr>
          <w:rFonts w:ascii="Arial" w:hAnsi="Arial" w:cs="Arial"/>
          <w:sz w:val="22"/>
          <w:szCs w:val="22"/>
        </w:rPr>
        <w:t>members</w:t>
      </w:r>
      <w:r>
        <w:rPr>
          <w:rFonts w:ascii="Arial" w:hAnsi="Arial" w:cs="Arial"/>
          <w:sz w:val="22"/>
          <w:szCs w:val="22"/>
        </w:rPr>
        <w:t xml:space="preserve"> not enrolled in round 1. </w:t>
      </w:r>
    </w:p>
    <w:p w14:paraId="333780A5" w14:textId="77777777" w:rsidR="009163BC" w:rsidRPr="006567FC" w:rsidRDefault="009163BC" w:rsidP="003F03D6">
      <w:pPr>
        <w:rPr>
          <w:rFonts w:ascii="Arial" w:hAnsi="Arial" w:cs="Arial"/>
          <w:sz w:val="22"/>
          <w:szCs w:val="22"/>
        </w:rPr>
      </w:pPr>
    </w:p>
    <w:p w14:paraId="03F6A000" w14:textId="3CFDA518" w:rsidR="003F03D6" w:rsidRDefault="003F03D6" w:rsidP="003F03D6">
      <w:pPr>
        <w:rPr>
          <w:rFonts w:ascii="Arial" w:hAnsi="Arial" w:cs="Arial"/>
          <w:sz w:val="22"/>
          <w:szCs w:val="22"/>
        </w:rPr>
      </w:pPr>
      <w:r w:rsidRPr="006567FC">
        <w:rPr>
          <w:rFonts w:ascii="Arial" w:hAnsi="Arial" w:cs="Arial"/>
          <w:sz w:val="22"/>
          <w:szCs w:val="22"/>
        </w:rPr>
        <w:t xml:space="preserve">There </w:t>
      </w:r>
      <w:proofErr w:type="gramStart"/>
      <w:r w:rsidRPr="006567FC">
        <w:rPr>
          <w:rFonts w:ascii="Arial" w:hAnsi="Arial" w:cs="Arial"/>
          <w:sz w:val="22"/>
          <w:szCs w:val="22"/>
        </w:rPr>
        <w:t>are</w:t>
      </w:r>
      <w:proofErr w:type="gramEnd"/>
      <w:r w:rsidRPr="006567FC">
        <w:rPr>
          <w:rFonts w:ascii="Arial" w:hAnsi="Arial" w:cs="Arial"/>
          <w:sz w:val="22"/>
          <w:szCs w:val="22"/>
        </w:rPr>
        <w:t xml:space="preserve"> a total of 2 conditions</w:t>
      </w:r>
      <w:r w:rsidR="003126B7">
        <w:rPr>
          <w:rFonts w:ascii="Arial" w:hAnsi="Arial" w:cs="Arial"/>
          <w:sz w:val="22"/>
          <w:szCs w:val="22"/>
        </w:rPr>
        <w:t xml:space="preserve"> in round 2</w:t>
      </w:r>
      <w:r w:rsidRPr="006567FC">
        <w:rPr>
          <w:rFonts w:ascii="Arial" w:hAnsi="Arial" w:cs="Arial"/>
          <w:sz w:val="22"/>
          <w:szCs w:val="22"/>
        </w:rPr>
        <w:t>:</w:t>
      </w:r>
    </w:p>
    <w:p w14:paraId="69B3631B" w14:textId="77777777" w:rsidR="00C36378" w:rsidRPr="006567FC" w:rsidRDefault="00C36378" w:rsidP="003F03D6">
      <w:pPr>
        <w:rPr>
          <w:rFonts w:ascii="Arial" w:hAnsi="Arial" w:cs="Arial"/>
          <w:sz w:val="22"/>
          <w:szCs w:val="22"/>
        </w:rPr>
      </w:pPr>
    </w:p>
    <w:p w14:paraId="6EDCDB69" w14:textId="2880C847" w:rsidR="003F03D6" w:rsidRPr="006567FC" w:rsidRDefault="003F03D6" w:rsidP="003F03D6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6567FC">
        <w:rPr>
          <w:rFonts w:ascii="Arial" w:hAnsi="Arial" w:cs="Arial"/>
          <w:sz w:val="22"/>
          <w:szCs w:val="22"/>
        </w:rPr>
        <w:t>Control [50%]</w:t>
      </w:r>
    </w:p>
    <w:p w14:paraId="6F90021D" w14:textId="628E9C09" w:rsidR="003F03D6" w:rsidRPr="006567FC" w:rsidRDefault="00F54CF1" w:rsidP="003F03D6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3F03D6" w:rsidRPr="006567FC">
        <w:rPr>
          <w:rFonts w:ascii="Arial" w:hAnsi="Arial" w:cs="Arial"/>
          <w:sz w:val="22"/>
          <w:szCs w:val="22"/>
        </w:rPr>
        <w:t>essag</w:t>
      </w:r>
      <w:r>
        <w:rPr>
          <w:rFonts w:ascii="Arial" w:hAnsi="Arial" w:cs="Arial"/>
          <w:sz w:val="22"/>
          <w:szCs w:val="22"/>
        </w:rPr>
        <w:t>ing</w:t>
      </w:r>
      <w:r w:rsidR="003F03D6" w:rsidRPr="006567FC">
        <w:rPr>
          <w:rFonts w:ascii="Arial" w:hAnsi="Arial" w:cs="Arial"/>
          <w:sz w:val="22"/>
          <w:szCs w:val="22"/>
        </w:rPr>
        <w:t xml:space="preserve"> [50%]</w:t>
      </w:r>
    </w:p>
    <w:p w14:paraId="406C6CC9" w14:textId="5F537A63" w:rsidR="00F424AF" w:rsidRPr="006567FC" w:rsidRDefault="00F424AF" w:rsidP="003F03D6">
      <w:pPr>
        <w:rPr>
          <w:rFonts w:ascii="Arial" w:hAnsi="Arial" w:cs="Arial"/>
          <w:sz w:val="22"/>
          <w:szCs w:val="22"/>
        </w:rPr>
      </w:pPr>
    </w:p>
    <w:p w14:paraId="08438591" w14:textId="0AEDB7F4" w:rsidR="00F424AF" w:rsidRPr="006567FC" w:rsidRDefault="00F54CF1" w:rsidP="003F03D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messaging for round 2 will depend on evidence from round 1. If round 1 appears ineffective, we will test personalized celebrity messages. If round 2 messages appear effective, we will randomize further to these messages.</w:t>
      </w:r>
      <w:r w:rsidR="003126B7">
        <w:rPr>
          <w:rFonts w:ascii="Arial" w:hAnsi="Arial" w:cs="Arial"/>
          <w:sz w:val="22"/>
          <w:szCs w:val="22"/>
        </w:rPr>
        <w:t xml:space="preserve"> Randomization for those who participated in round 1 but were not vaccinated will be stratified by treatment arm.</w:t>
      </w:r>
    </w:p>
    <w:p w14:paraId="43395FC3" w14:textId="77777777" w:rsidR="00F424AF" w:rsidRPr="006567FC" w:rsidRDefault="00F424AF" w:rsidP="008C3B65">
      <w:pPr>
        <w:rPr>
          <w:rFonts w:ascii="Arial" w:hAnsi="Arial" w:cs="Arial"/>
          <w:sz w:val="22"/>
          <w:szCs w:val="22"/>
        </w:rPr>
      </w:pPr>
    </w:p>
    <w:p w14:paraId="0ACFBD0D" w14:textId="4DCD68B1" w:rsidR="00EF0C93" w:rsidRPr="006567FC" w:rsidRDefault="00EF0C93" w:rsidP="00EF0C9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6567FC">
        <w:rPr>
          <w:rFonts w:ascii="Arial" w:hAnsi="Arial" w:cs="Arial"/>
          <w:b/>
          <w:bCs/>
          <w:sz w:val="22"/>
          <w:szCs w:val="22"/>
        </w:rPr>
        <w:t>What are your main analyses?</w:t>
      </w:r>
    </w:p>
    <w:p w14:paraId="5C363806" w14:textId="25A03461" w:rsidR="00733112" w:rsidRPr="006567FC" w:rsidRDefault="00733112" w:rsidP="00733112">
      <w:pPr>
        <w:rPr>
          <w:rFonts w:ascii="Arial" w:hAnsi="Arial" w:cs="Arial"/>
          <w:sz w:val="22"/>
          <w:szCs w:val="22"/>
        </w:rPr>
      </w:pPr>
    </w:p>
    <w:p w14:paraId="65DCB98B" w14:textId="733310E1" w:rsidR="00C36378" w:rsidRPr="00A04618" w:rsidRDefault="00C36378" w:rsidP="00C36378">
      <w:pPr>
        <w:spacing w:after="60"/>
        <w:jc w:val="both"/>
        <w:rPr>
          <w:rFonts w:ascii="Arial" w:hAnsi="Arial" w:cs="Arial"/>
          <w:bCs/>
          <w:sz w:val="22"/>
          <w:szCs w:val="22"/>
        </w:rPr>
      </w:pPr>
      <w:r w:rsidRPr="00A04618">
        <w:rPr>
          <w:rFonts w:ascii="Arial" w:hAnsi="Arial" w:cs="Arial"/>
          <w:bCs/>
          <w:sz w:val="22"/>
          <w:szCs w:val="22"/>
        </w:rPr>
        <w:t xml:space="preserve">Our </w:t>
      </w:r>
      <w:r>
        <w:rPr>
          <w:rFonts w:ascii="Arial" w:hAnsi="Arial" w:cs="Arial"/>
          <w:bCs/>
          <w:sz w:val="22"/>
          <w:szCs w:val="22"/>
        </w:rPr>
        <w:t>main analysis</w:t>
      </w:r>
      <w:r w:rsidRPr="00A04618">
        <w:rPr>
          <w:rFonts w:ascii="Arial" w:hAnsi="Arial" w:cs="Arial"/>
          <w:bCs/>
          <w:sz w:val="22"/>
          <w:szCs w:val="22"/>
        </w:rPr>
        <w:t xml:space="preserve"> will use the CCHS data infrastructure matched to our baseline sample (N=10,000) to estimate the following equation:</w:t>
      </w:r>
    </w:p>
    <w:p w14:paraId="5FC6E415" w14:textId="77777777" w:rsidR="00C36378" w:rsidRPr="00A04618" w:rsidRDefault="00135454" w:rsidP="00C36378">
      <w:pPr>
        <w:spacing w:after="60"/>
        <w:jc w:val="both"/>
        <w:rPr>
          <w:rFonts w:ascii="Arial" w:hAnsi="Arial" w:cs="Arial"/>
          <w:bCs/>
          <w:sz w:val="22"/>
          <w:szCs w:val="22"/>
        </w:rPr>
      </w:pPr>
      <m:oMathPara>
        <m:oMath>
          <m:d>
            <m:d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1</m:t>
              </m:r>
            </m:e>
          </m:d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 xml:space="preserve">         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Vaccinated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 xml:space="preserve">= </m:t>
          </m:r>
          <m:r>
            <w:rPr>
              <w:rFonts w:ascii="Cambria Math" w:hAnsi="Cambria Math" w:cs="Arial"/>
              <w:sz w:val="22"/>
              <w:szCs w:val="22"/>
            </w:rPr>
            <m:t>α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β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Financial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θ</m:t>
          </m:r>
          <m:r>
            <w:rPr>
              <w:rFonts w:ascii="Cambria Math" w:hAnsi="Cambria Math" w:cs="Arial"/>
              <w:sz w:val="22"/>
              <w:szCs w:val="22"/>
            </w:rPr>
            <m:t xml:space="preserve">+ 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β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Link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+ δ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X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 xml:space="preserve">+ </m:t>
          </m:r>
          <m:r>
            <w:rPr>
              <w:rFonts w:ascii="Cambria Math" w:hAnsi="Cambria Math" w:cs="Arial"/>
              <w:sz w:val="22"/>
              <w:szCs w:val="22"/>
            </w:rPr>
            <m:t>γ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</m:oMath>
      </m:oMathPara>
    </w:p>
    <w:p w14:paraId="6C28EA9E" w14:textId="753B170A" w:rsidR="00C36378" w:rsidRPr="00A04618" w:rsidRDefault="00C36378" w:rsidP="00C36378">
      <w:pPr>
        <w:spacing w:after="60"/>
        <w:jc w:val="both"/>
        <w:rPr>
          <w:rFonts w:ascii="Arial" w:hAnsi="Arial" w:cs="Arial"/>
          <w:bCs/>
          <w:sz w:val="22"/>
          <w:szCs w:val="22"/>
        </w:rPr>
      </w:pPr>
      <w:r w:rsidRPr="00A04618">
        <w:rPr>
          <w:rFonts w:ascii="Arial" w:hAnsi="Arial" w:cs="Arial"/>
          <w:bCs/>
          <w:sz w:val="22"/>
          <w:szCs w:val="22"/>
        </w:rPr>
        <w:t xml:space="preserve">where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Vaccinated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i</m:t>
            </m:r>
          </m:sub>
        </m:sSub>
      </m:oMath>
      <w:r w:rsidRPr="00A04618">
        <w:rPr>
          <w:rFonts w:ascii="Arial" w:hAnsi="Arial" w:cs="Arial"/>
          <w:bCs/>
          <w:sz w:val="22"/>
          <w:szCs w:val="22"/>
        </w:rPr>
        <w:t xml:space="preserve"> is an indicator for whether a respondent had a vaccination for COVID-19 in the month after the intervention and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Financial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i</m:t>
            </m:r>
          </m:sub>
        </m:sSub>
      </m:oMath>
      <w:r w:rsidRPr="00A04618">
        <w:rPr>
          <w:rFonts w:ascii="Arial" w:hAnsi="Arial" w:cs="Arial"/>
          <w:bCs/>
          <w:sz w:val="22"/>
          <w:szCs w:val="22"/>
        </w:rPr>
        <w:t xml:space="preserve"> is an indicator for whether the individual received any financial incentive, M is a vector of indicators for each of the three message types and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Link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i</m:t>
            </m:r>
          </m:sub>
        </m:sSub>
      </m:oMath>
      <w:r w:rsidRPr="00A04618">
        <w:rPr>
          <w:rFonts w:ascii="Arial" w:hAnsi="Arial" w:cs="Arial"/>
          <w:bCs/>
          <w:sz w:val="22"/>
          <w:szCs w:val="22"/>
        </w:rPr>
        <w:t xml:space="preserve"> is an indicator for whether the individual received the highlighted link. The excluded group, the control condition, will receive no extra prompting to get vaccinated. To raise statistical power, we will include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i</m:t>
            </m:r>
          </m:sub>
        </m:sSub>
      </m:oMath>
      <w:r w:rsidRPr="00A04618">
        <w:rPr>
          <w:rFonts w:ascii="Arial" w:hAnsi="Arial" w:cs="Arial"/>
          <w:bCs/>
          <w:sz w:val="22"/>
          <w:szCs w:val="22"/>
        </w:rPr>
        <w:fldChar w:fldCharType="begin"/>
      </w:r>
      <w:r w:rsidRPr="00A04618">
        <w:rPr>
          <w:rFonts w:ascii="Arial" w:hAnsi="Arial" w:cs="Arial"/>
          <w:bCs/>
          <w:sz w:val="22"/>
          <w:szCs w:val="22"/>
        </w:rPr>
        <w:instrText xml:space="preserve"> QUOTE </w:instrText>
      </w:r>
      <w:r w:rsidRPr="00A04618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 wp14:anchorId="4434ED1C" wp14:editId="3D791341">
            <wp:extent cx="133350" cy="190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4618">
        <w:rPr>
          <w:rFonts w:ascii="Arial" w:hAnsi="Arial" w:cs="Arial"/>
          <w:bCs/>
          <w:sz w:val="22"/>
          <w:szCs w:val="22"/>
        </w:rPr>
        <w:instrText xml:space="preserve"> </w:instrText>
      </w:r>
      <w:r w:rsidRPr="00A04618">
        <w:rPr>
          <w:rFonts w:ascii="Arial" w:hAnsi="Arial" w:cs="Arial"/>
          <w:bCs/>
          <w:sz w:val="22"/>
          <w:szCs w:val="22"/>
        </w:rPr>
        <w:fldChar w:fldCharType="end"/>
      </w:r>
      <w:r w:rsidRPr="00A04618">
        <w:rPr>
          <w:rFonts w:ascii="Arial" w:hAnsi="Arial" w:cs="Arial"/>
          <w:bCs/>
          <w:sz w:val="22"/>
          <w:szCs w:val="22"/>
        </w:rPr>
        <w:t xml:space="preserve">, a vector of predetermined characteristics such as age, race, gender and so on.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Z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i</m:t>
            </m:r>
          </m:sub>
        </m:sSub>
      </m:oMath>
      <w:r w:rsidRPr="00A04618">
        <w:rPr>
          <w:rFonts w:ascii="Arial" w:hAnsi="Arial" w:cs="Arial"/>
          <w:bCs/>
          <w:sz w:val="22"/>
          <w:szCs w:val="22"/>
        </w:rPr>
        <w:fldChar w:fldCharType="begin"/>
      </w:r>
      <w:r w:rsidRPr="00A04618">
        <w:rPr>
          <w:rFonts w:ascii="Arial" w:hAnsi="Arial" w:cs="Arial"/>
          <w:bCs/>
          <w:sz w:val="22"/>
          <w:szCs w:val="22"/>
        </w:rPr>
        <w:instrText xml:space="preserve"> QUOTE </w:instrText>
      </w:r>
      <w:r w:rsidRPr="00A04618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 wp14:anchorId="68E47469" wp14:editId="1F52CB25">
            <wp:extent cx="133350" cy="190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4618">
        <w:rPr>
          <w:rFonts w:ascii="Arial" w:hAnsi="Arial" w:cs="Arial"/>
          <w:bCs/>
          <w:sz w:val="22"/>
          <w:szCs w:val="22"/>
        </w:rPr>
        <w:instrText xml:space="preserve"> </w:instrText>
      </w:r>
      <w:r w:rsidRPr="00A04618">
        <w:rPr>
          <w:rFonts w:ascii="Arial" w:hAnsi="Arial" w:cs="Arial"/>
          <w:bCs/>
          <w:sz w:val="22"/>
          <w:szCs w:val="22"/>
        </w:rPr>
        <w:fldChar w:fldCharType="end"/>
      </w:r>
      <w:r w:rsidRPr="00A04618">
        <w:rPr>
          <w:rFonts w:ascii="Arial" w:hAnsi="Arial" w:cs="Arial"/>
          <w:bCs/>
          <w:sz w:val="22"/>
          <w:szCs w:val="22"/>
        </w:rPr>
        <w:t xml:space="preserve"> represents the vector of indicators for randomization strata. Our main hypotheses are that these interventions increase vaccination rates,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&gt;0</m:t>
        </m:r>
      </m:oMath>
      <w:r w:rsidRPr="00A04618">
        <w:rPr>
          <w:rFonts w:ascii="Arial" w:hAnsi="Arial" w:cs="Arial"/>
          <w:sz w:val="22"/>
          <w:szCs w:val="22"/>
        </w:rPr>
        <w:t xml:space="preserve">,  </w:t>
      </w:r>
      <m:oMath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θ&gt;0</m:t>
        </m:r>
      </m:oMath>
      <w:r w:rsidRPr="00A04618">
        <w:rPr>
          <w:rFonts w:ascii="Arial" w:hAnsi="Arial" w:cs="Arial"/>
          <w:bCs/>
          <w:sz w:val="22"/>
          <w:szCs w:val="22"/>
        </w:rPr>
        <w:t xml:space="preserve"> and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 xml:space="preserve"> β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&gt;0</m:t>
        </m:r>
      </m:oMath>
      <w:r w:rsidRPr="00A04618">
        <w:rPr>
          <w:rFonts w:ascii="Arial" w:hAnsi="Arial" w:cs="Arial"/>
          <w:bCs/>
          <w:sz w:val="22"/>
          <w:szCs w:val="22"/>
        </w:rPr>
        <w:t xml:space="preserve">.  We further hypothesize, based on the literature on childhood vaccinations, that across message types, the consequences message will have the largest effect on take-up. In other words, we hypothesize that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θ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&gt;</m:t>
        </m:r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θ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 xml:space="preserve">,  and </m:t>
        </m:r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θ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&gt;</m:t>
        </m:r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θ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2</m:t>
            </m:r>
          </m:sub>
        </m:sSub>
      </m:oMath>
      <w:r w:rsidRPr="00A04618">
        <w:rPr>
          <w:rFonts w:ascii="Arial" w:hAnsi="Arial" w:cs="Arial"/>
          <w:bCs/>
          <w:sz w:val="22"/>
          <w:szCs w:val="22"/>
        </w:rPr>
        <w:t xml:space="preserve"> where 3 denotes the message about the consequences of not getting vaccinated, 2, denotes the message about the safety and effectiveness of vaccines and 1 denotes the </w:t>
      </w:r>
      <w:r w:rsidR="0052426F">
        <w:rPr>
          <w:rFonts w:ascii="Arial" w:hAnsi="Arial" w:cs="Arial"/>
          <w:bCs/>
          <w:sz w:val="22"/>
          <w:szCs w:val="22"/>
        </w:rPr>
        <w:t xml:space="preserve">state/treatment as usual </w:t>
      </w:r>
      <w:r w:rsidRPr="00A04618">
        <w:rPr>
          <w:rFonts w:ascii="Arial" w:hAnsi="Arial" w:cs="Arial"/>
          <w:bCs/>
          <w:sz w:val="22"/>
          <w:szCs w:val="22"/>
        </w:rPr>
        <w:t xml:space="preserve">message. </w:t>
      </w:r>
    </w:p>
    <w:p w14:paraId="78BDAC4D" w14:textId="77777777" w:rsidR="00C36378" w:rsidRPr="00A04618" w:rsidRDefault="00C36378" w:rsidP="00C36378">
      <w:pPr>
        <w:spacing w:after="60"/>
        <w:jc w:val="both"/>
        <w:rPr>
          <w:rFonts w:ascii="Arial" w:hAnsi="Arial" w:cs="Arial"/>
          <w:bCs/>
          <w:sz w:val="22"/>
          <w:szCs w:val="22"/>
        </w:rPr>
      </w:pPr>
      <w:r w:rsidRPr="00A04618">
        <w:rPr>
          <w:rFonts w:ascii="Arial" w:hAnsi="Arial" w:cs="Arial"/>
          <w:bCs/>
          <w:sz w:val="22"/>
          <w:szCs w:val="22"/>
        </w:rPr>
        <w:lastRenderedPageBreak/>
        <w:t>To differentiate across the financial incentive amounts, we can expand on (1) to estimate:</w:t>
      </w:r>
    </w:p>
    <w:p w14:paraId="1F87FE62" w14:textId="7D48AB8C" w:rsidR="00C36378" w:rsidRPr="00A04618" w:rsidRDefault="00135454" w:rsidP="00C36378">
      <w:pPr>
        <w:spacing w:after="60"/>
        <w:jc w:val="both"/>
        <w:rPr>
          <w:rFonts w:ascii="Arial" w:hAnsi="Arial" w:cs="Arial"/>
          <w:bCs/>
          <w:sz w:val="22"/>
          <w:szCs w:val="22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d>
                <m:dPr>
                  <m:ctrlPr>
                    <w:rPr>
                      <w:rFonts w:ascii="Cambria Math" w:hAnsi="Cambria Math" w:cs="Arial"/>
                      <w:bCs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 xml:space="preserve">  </m:t>
              </m:r>
              <m:r>
                <w:rPr>
                  <w:rFonts w:ascii="Cambria Math" w:hAnsi="Cambria Math" w:cs="Arial"/>
                  <w:sz w:val="22"/>
                  <w:szCs w:val="22"/>
                </w:rPr>
                <m:t>Vaccinated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 xml:space="preserve">= </m:t>
          </m:r>
          <m:r>
            <w:rPr>
              <w:rFonts w:ascii="Cambria Math" w:hAnsi="Cambria Math" w:cs="Arial"/>
              <w:sz w:val="22"/>
              <w:szCs w:val="22"/>
            </w:rPr>
            <m:t>α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β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1</m:t>
              </m:r>
            </m:sub>
          </m:sSub>
          <m:sSubSup>
            <m:sSubSup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1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  <m:sup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$10</m:t>
              </m:r>
            </m:sup>
          </m:sSubSup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β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2</m:t>
              </m:r>
            </m:sub>
          </m:sSub>
          <m:sSubSup>
            <m:sSubSup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1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  <m:sup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$50</m:t>
              </m:r>
            </m:sup>
          </m:sSubSup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r>
            <w:rPr>
              <w:rFonts w:ascii="Cambria Math" w:hAnsi="Cambria Math" w:cs="Arial"/>
              <w:sz w:val="22"/>
              <w:szCs w:val="22"/>
            </w:rPr>
            <m:t>δ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X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 xml:space="preserve"> +</m:t>
          </m:r>
          <m:r>
            <w:rPr>
              <w:rFonts w:ascii="Cambria Math" w:hAnsi="Cambria Math" w:cs="Arial"/>
              <w:sz w:val="22"/>
              <w:szCs w:val="22"/>
            </w:rPr>
            <m:t>γ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</m:oMath>
      </m:oMathPara>
    </w:p>
    <w:p w14:paraId="3F36CB8B" w14:textId="44E22CE6" w:rsidR="00C36378" w:rsidRPr="00A04618" w:rsidRDefault="00C36378" w:rsidP="00C36378">
      <w:pPr>
        <w:spacing w:after="60"/>
        <w:jc w:val="both"/>
        <w:rPr>
          <w:rFonts w:ascii="Arial" w:hAnsi="Arial" w:cs="Arial"/>
          <w:bCs/>
          <w:sz w:val="22"/>
          <w:szCs w:val="22"/>
        </w:rPr>
      </w:pPr>
      <w:r w:rsidRPr="00A04618">
        <w:rPr>
          <w:rFonts w:ascii="Arial" w:hAnsi="Arial" w:cs="Arial"/>
          <w:bCs/>
          <w:sz w:val="22"/>
          <w:szCs w:val="22"/>
        </w:rPr>
        <w:t xml:space="preserve">where </w:t>
      </w:r>
      <m:oMath>
        <m:sSubSup>
          <m:sSubSup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1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v</m:t>
            </m:r>
          </m:sub>
          <m:sup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$10</m:t>
            </m:r>
          </m:sup>
        </m:sSubSup>
      </m:oMath>
      <w:r w:rsidRPr="00A04618">
        <w:rPr>
          <w:rFonts w:ascii="Arial" w:hAnsi="Arial" w:cs="Arial"/>
          <w:bCs/>
          <w:sz w:val="22"/>
          <w:szCs w:val="22"/>
        </w:rPr>
        <w:t xml:space="preserve"> and </w:t>
      </w:r>
      <m:oMath>
        <m:sSubSup>
          <m:sSubSup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1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v</m:t>
            </m:r>
          </m:sub>
          <m:sup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$50</m:t>
            </m:r>
          </m:sup>
        </m:sSubSup>
      </m:oMath>
      <w:r w:rsidRPr="00A04618">
        <w:rPr>
          <w:rFonts w:ascii="Arial" w:hAnsi="Arial" w:cs="Arial"/>
          <w:bCs/>
          <w:sz w:val="22"/>
          <w:szCs w:val="22"/>
        </w:rPr>
        <w:t xml:space="preserve"> are indicators for financial incentives of $10 and $50. Our hypothesis is that the magnitude of the effect is increasing in the incentive amount: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0&lt;</m:t>
            </m:r>
            <m:r>
              <w:rPr>
                <w:rFonts w:ascii="Cambria Math" w:hAnsi="Cambria Math" w:cs="Arial"/>
                <w:sz w:val="22"/>
                <w:szCs w:val="22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&lt;</m:t>
        </m:r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2</m:t>
            </m:r>
          </m:sub>
        </m:sSub>
      </m:oMath>
    </w:p>
    <w:p w14:paraId="342B7A73" w14:textId="77777777" w:rsidR="00C36378" w:rsidRPr="00A04618" w:rsidRDefault="00C36378" w:rsidP="00C36378">
      <w:pPr>
        <w:spacing w:after="60"/>
        <w:jc w:val="both"/>
        <w:rPr>
          <w:rFonts w:ascii="Arial" w:hAnsi="Arial" w:cs="Arial"/>
          <w:bCs/>
          <w:sz w:val="22"/>
          <w:szCs w:val="22"/>
        </w:rPr>
      </w:pPr>
      <w:r w:rsidRPr="00A04618">
        <w:rPr>
          <w:rFonts w:ascii="Arial" w:hAnsi="Arial" w:cs="Arial"/>
          <w:bCs/>
          <w:sz w:val="22"/>
          <w:szCs w:val="22"/>
        </w:rPr>
        <w:t>Among the sample receiving message 2 and 3, we can also test the effects of having a race and/or gender concordant messenger:</w:t>
      </w:r>
    </w:p>
    <w:p w14:paraId="03055749" w14:textId="77777777" w:rsidR="00C36378" w:rsidRPr="00A04618" w:rsidRDefault="00135454" w:rsidP="00C36378">
      <w:pPr>
        <w:spacing w:after="60"/>
        <w:jc w:val="both"/>
        <w:rPr>
          <w:rFonts w:ascii="Arial" w:hAnsi="Arial" w:cs="Arial"/>
          <w:bCs/>
          <w:sz w:val="22"/>
          <w:szCs w:val="22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d>
                <m:dPr>
                  <m:ctrlPr>
                    <w:rPr>
                      <w:rFonts w:ascii="Cambria Math" w:hAnsi="Cambria Math" w:cs="Arial"/>
                      <w:bCs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 xml:space="preserve">  </m:t>
              </m:r>
              <m:r>
                <w:rPr>
                  <w:rFonts w:ascii="Cambria Math" w:hAnsi="Cambria Math" w:cs="Arial"/>
                  <w:sz w:val="22"/>
                  <w:szCs w:val="22"/>
                </w:rPr>
                <m:t>Vaccinated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 xml:space="preserve">= </m:t>
          </m:r>
          <m:r>
            <w:rPr>
              <w:rFonts w:ascii="Cambria Math" w:hAnsi="Cambria Math" w:cs="Arial"/>
              <w:sz w:val="22"/>
              <w:szCs w:val="22"/>
            </w:rPr>
            <m:t>α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α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R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α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G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α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GR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r>
            <w:rPr>
              <w:rFonts w:ascii="Cambria Math" w:hAnsi="Cambria Math" w:cs="Arial"/>
              <w:sz w:val="22"/>
              <w:szCs w:val="22"/>
            </w:rPr>
            <m:t>δ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X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 xml:space="preserve"> +</m:t>
          </m:r>
          <m:r>
            <w:rPr>
              <w:rFonts w:ascii="Cambria Math" w:hAnsi="Cambria Math" w:cs="Arial"/>
              <w:sz w:val="22"/>
              <w:szCs w:val="22"/>
            </w:rPr>
            <m:t>γ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</m:oMath>
      </m:oMathPara>
    </w:p>
    <w:p w14:paraId="2F7E61C5" w14:textId="33BBF501" w:rsidR="00C36378" w:rsidRPr="0023778B" w:rsidRDefault="00C36378" w:rsidP="000D10FC">
      <w:pPr>
        <w:spacing w:after="60"/>
        <w:jc w:val="both"/>
        <w:rPr>
          <w:rFonts w:ascii="Arial" w:hAnsi="Arial" w:cs="Arial"/>
          <w:sz w:val="22"/>
          <w:szCs w:val="22"/>
        </w:rPr>
      </w:pPr>
      <w:r w:rsidRPr="00A04618">
        <w:rPr>
          <w:rFonts w:ascii="Arial" w:hAnsi="Arial" w:cs="Arial"/>
          <w:bCs/>
          <w:sz w:val="22"/>
          <w:szCs w:val="22"/>
        </w:rPr>
        <w:t>We hypothesize that vaccine take-up is higher for those with race and/or gender concordant messengers, i.e.,</w:t>
      </w:r>
      <m:oMath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 xml:space="preserve"> </m:t>
        </m:r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1</m:t>
            </m:r>
          </m:sub>
        </m:sSub>
        <m:r>
          <w:rPr>
            <w:rFonts w:ascii="Cambria Math" w:hAnsi="Cambria Math" w:cs="Arial"/>
            <w:sz w:val="22"/>
            <w:szCs w:val="22"/>
          </w:rPr>
          <m:t xml:space="preserve">&gt;0 </m:t>
        </m:r>
      </m:oMath>
      <w:r w:rsidRPr="00A04618">
        <w:rPr>
          <w:rFonts w:ascii="Arial" w:hAnsi="Arial" w:cs="Arial"/>
          <w:bCs/>
          <w:sz w:val="22"/>
          <w:szCs w:val="22"/>
        </w:rPr>
        <w:t xml:space="preserve">and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&gt;0</m:t>
        </m:r>
      </m:oMath>
      <w:r w:rsidRPr="00A04618">
        <w:rPr>
          <w:rFonts w:ascii="Arial" w:hAnsi="Arial" w:cs="Arial"/>
          <w:bCs/>
          <w:sz w:val="22"/>
          <w:szCs w:val="22"/>
        </w:rPr>
        <w:t xml:space="preserve"> and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&gt;0</m:t>
        </m:r>
      </m:oMath>
      <w:r w:rsidRPr="00A04618">
        <w:rPr>
          <w:rFonts w:ascii="Arial" w:hAnsi="Arial" w:cs="Arial"/>
          <w:bCs/>
          <w:sz w:val="22"/>
          <w:szCs w:val="22"/>
        </w:rPr>
        <w:t>. We will further test whether th</w:t>
      </w:r>
      <w:r>
        <w:rPr>
          <w:rFonts w:ascii="Arial" w:hAnsi="Arial" w:cs="Arial"/>
          <w:bCs/>
          <w:sz w:val="22"/>
          <w:szCs w:val="22"/>
        </w:rPr>
        <w:t>e</w:t>
      </w:r>
      <w:r w:rsidRPr="00A04618">
        <w:rPr>
          <w:rFonts w:ascii="Arial" w:hAnsi="Arial" w:cs="Arial"/>
          <w:bCs/>
          <w:sz w:val="22"/>
          <w:szCs w:val="22"/>
        </w:rPr>
        <w:t>s</w:t>
      </w:r>
      <w:r>
        <w:rPr>
          <w:rFonts w:ascii="Arial" w:hAnsi="Arial" w:cs="Arial"/>
          <w:bCs/>
          <w:sz w:val="22"/>
          <w:szCs w:val="22"/>
        </w:rPr>
        <w:t>e coefficients</w:t>
      </w:r>
      <w:r w:rsidRPr="00A04618">
        <w:rPr>
          <w:rFonts w:ascii="Arial" w:hAnsi="Arial" w:cs="Arial"/>
          <w:bCs/>
          <w:sz w:val="22"/>
          <w:szCs w:val="22"/>
        </w:rPr>
        <w:t xml:space="preserve"> differ by race/ethnicity. </w:t>
      </w:r>
    </w:p>
    <w:p w14:paraId="2D3B551E" w14:textId="25B0BB21" w:rsidR="00C711CE" w:rsidRPr="006567FC" w:rsidRDefault="00C711CE" w:rsidP="007E5F29">
      <w:pPr>
        <w:tabs>
          <w:tab w:val="left" w:pos="7710"/>
        </w:tabs>
        <w:rPr>
          <w:rFonts w:ascii="Arial" w:hAnsi="Arial" w:cs="Arial"/>
          <w:sz w:val="22"/>
          <w:szCs w:val="22"/>
        </w:rPr>
      </w:pPr>
    </w:p>
    <w:p w14:paraId="6937E31D" w14:textId="77777777" w:rsidR="00324491" w:rsidRPr="006567FC" w:rsidRDefault="00324491" w:rsidP="00733112">
      <w:pPr>
        <w:rPr>
          <w:rFonts w:ascii="Arial" w:hAnsi="Arial" w:cs="Arial"/>
          <w:sz w:val="22"/>
          <w:szCs w:val="22"/>
        </w:rPr>
      </w:pPr>
    </w:p>
    <w:p w14:paraId="78A0CEEE" w14:textId="0067B039" w:rsidR="00EF0C93" w:rsidRPr="006567FC" w:rsidRDefault="00EF0C93" w:rsidP="00EF0C9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6567FC">
        <w:rPr>
          <w:rFonts w:ascii="Arial" w:hAnsi="Arial" w:cs="Arial"/>
          <w:b/>
          <w:bCs/>
          <w:sz w:val="22"/>
          <w:szCs w:val="22"/>
        </w:rPr>
        <w:t>Any secondary analysis?</w:t>
      </w:r>
    </w:p>
    <w:p w14:paraId="7C7E4B00" w14:textId="3CC5394F" w:rsidR="00576F3F" w:rsidRPr="006567FC" w:rsidRDefault="00576F3F" w:rsidP="00F40117">
      <w:pPr>
        <w:rPr>
          <w:rFonts w:ascii="Arial" w:hAnsi="Arial" w:cs="Arial"/>
          <w:sz w:val="22"/>
          <w:szCs w:val="22"/>
        </w:rPr>
      </w:pPr>
    </w:p>
    <w:p w14:paraId="7DA7B409" w14:textId="12609E5C" w:rsidR="00576F3F" w:rsidRPr="007E5F29" w:rsidRDefault="00576F3F" w:rsidP="00F40117">
      <w:pPr>
        <w:rPr>
          <w:rFonts w:ascii="Arial" w:hAnsi="Arial" w:cs="Arial"/>
          <w:i/>
          <w:sz w:val="22"/>
          <w:szCs w:val="22"/>
        </w:rPr>
      </w:pPr>
      <w:r w:rsidRPr="006567FC">
        <w:rPr>
          <w:rFonts w:ascii="Arial" w:hAnsi="Arial" w:cs="Arial"/>
          <w:sz w:val="22"/>
          <w:szCs w:val="22"/>
        </w:rPr>
        <w:t xml:space="preserve">Vaccine </w:t>
      </w:r>
      <w:r w:rsidRPr="007E5F29">
        <w:rPr>
          <w:rFonts w:ascii="Arial" w:hAnsi="Arial" w:cs="Arial"/>
          <w:sz w:val="22"/>
          <w:szCs w:val="22"/>
        </w:rPr>
        <w:t xml:space="preserve">take-up </w:t>
      </w:r>
      <w:r w:rsidR="007E5F29" w:rsidRPr="007E5F29">
        <w:rPr>
          <w:rFonts w:ascii="Arial" w:hAnsi="Arial" w:cs="Arial"/>
          <w:sz w:val="22"/>
          <w:szCs w:val="22"/>
        </w:rPr>
        <w:t>at 6 months</w:t>
      </w:r>
      <w:r w:rsidR="007E5F29">
        <w:rPr>
          <w:rFonts w:ascii="Arial" w:hAnsi="Arial" w:cs="Arial"/>
          <w:sz w:val="22"/>
          <w:szCs w:val="22"/>
        </w:rPr>
        <w:t>; vaccine take-up at 1-year.</w:t>
      </w:r>
    </w:p>
    <w:p w14:paraId="557DF664" w14:textId="5C62428D" w:rsidR="006420B6" w:rsidRDefault="006420B6" w:rsidP="00F40117">
      <w:pPr>
        <w:rPr>
          <w:rFonts w:ascii="Arial" w:hAnsi="Arial" w:cs="Arial"/>
          <w:sz w:val="22"/>
          <w:szCs w:val="22"/>
        </w:rPr>
      </w:pPr>
    </w:p>
    <w:p w14:paraId="40A00E76" w14:textId="5CDF8903" w:rsidR="006420B6" w:rsidRDefault="006420B6" w:rsidP="00F4011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Vaccine intention</w:t>
      </w:r>
    </w:p>
    <w:p w14:paraId="06982E68" w14:textId="77777777" w:rsidR="006420B6" w:rsidRDefault="006420B6" w:rsidP="00F40117">
      <w:pPr>
        <w:rPr>
          <w:rFonts w:ascii="Arial" w:hAnsi="Arial" w:cs="Arial"/>
          <w:sz w:val="22"/>
          <w:szCs w:val="22"/>
        </w:rPr>
      </w:pPr>
    </w:p>
    <w:p w14:paraId="2CB75F6F" w14:textId="35EA33BC" w:rsidR="006420B6" w:rsidRPr="006567FC" w:rsidRDefault="006420B6" w:rsidP="00F4011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Difference between vaccine intention and vaccination</w:t>
      </w:r>
    </w:p>
    <w:p w14:paraId="1B3AAA90" w14:textId="3BEED1E8" w:rsidR="003736BD" w:rsidRPr="006567FC" w:rsidRDefault="003736BD" w:rsidP="007273D7">
      <w:pPr>
        <w:rPr>
          <w:rFonts w:ascii="Arial" w:hAnsi="Arial" w:cs="Arial"/>
          <w:sz w:val="22"/>
          <w:szCs w:val="22"/>
        </w:rPr>
      </w:pPr>
    </w:p>
    <w:p w14:paraId="5C2A691B" w14:textId="4E048A50" w:rsidR="00C711CE" w:rsidRPr="006567FC" w:rsidRDefault="00F86C4E" w:rsidP="00B7320B">
      <w:pPr>
        <w:rPr>
          <w:rFonts w:ascii="Arial" w:hAnsi="Arial" w:cs="Arial"/>
          <w:sz w:val="22"/>
          <w:szCs w:val="22"/>
        </w:rPr>
      </w:pPr>
      <w:r w:rsidRPr="006567FC">
        <w:rPr>
          <w:rFonts w:ascii="Arial" w:hAnsi="Arial" w:cs="Arial"/>
          <w:sz w:val="22"/>
          <w:szCs w:val="22"/>
        </w:rPr>
        <w:t>For the subset of people who are part of the s</w:t>
      </w:r>
      <w:r w:rsidR="00B7320B" w:rsidRPr="006567FC">
        <w:rPr>
          <w:rFonts w:ascii="Arial" w:hAnsi="Arial" w:cs="Arial"/>
          <w:sz w:val="22"/>
          <w:szCs w:val="22"/>
        </w:rPr>
        <w:t xml:space="preserve">urvey panel, we will also see if there is a change in </w:t>
      </w:r>
      <w:r w:rsidR="00C711CE" w:rsidRPr="006567FC">
        <w:rPr>
          <w:rFonts w:ascii="Arial" w:hAnsi="Arial" w:cs="Arial"/>
          <w:sz w:val="22"/>
          <w:szCs w:val="22"/>
        </w:rPr>
        <w:t xml:space="preserve">preventive health </w:t>
      </w:r>
      <w:r w:rsidR="00B7320B" w:rsidRPr="006567FC">
        <w:rPr>
          <w:rFonts w:ascii="Arial" w:hAnsi="Arial" w:cs="Arial"/>
          <w:sz w:val="22"/>
          <w:szCs w:val="22"/>
        </w:rPr>
        <w:t xml:space="preserve">behaviors </w:t>
      </w:r>
      <w:r w:rsidR="00C711CE" w:rsidRPr="006567FC">
        <w:rPr>
          <w:rFonts w:ascii="Arial" w:hAnsi="Arial" w:cs="Arial"/>
          <w:sz w:val="22"/>
          <w:szCs w:val="22"/>
        </w:rPr>
        <w:t xml:space="preserve">and labor supply </w:t>
      </w:r>
      <w:r w:rsidR="00576F3F" w:rsidRPr="006567FC">
        <w:rPr>
          <w:rFonts w:ascii="Arial" w:hAnsi="Arial" w:cs="Arial"/>
          <w:sz w:val="22"/>
          <w:szCs w:val="22"/>
        </w:rPr>
        <w:t>(assume follow-up surveys)</w:t>
      </w:r>
      <w:r w:rsidR="00B7320B" w:rsidRPr="006567FC">
        <w:rPr>
          <w:rFonts w:ascii="Arial" w:hAnsi="Arial" w:cs="Arial"/>
          <w:sz w:val="22"/>
          <w:szCs w:val="22"/>
        </w:rPr>
        <w:t>.</w:t>
      </w:r>
      <w:r w:rsidR="00C711CE" w:rsidRPr="006567FC">
        <w:rPr>
          <w:rFonts w:ascii="Arial" w:hAnsi="Arial" w:cs="Arial"/>
          <w:sz w:val="22"/>
          <w:szCs w:val="22"/>
        </w:rPr>
        <w:t xml:space="preserve"> </w:t>
      </w:r>
    </w:p>
    <w:p w14:paraId="76A5391A" w14:textId="77777777" w:rsidR="00C711CE" w:rsidRPr="006567FC" w:rsidRDefault="00C711CE" w:rsidP="00B7320B">
      <w:pPr>
        <w:rPr>
          <w:rFonts w:ascii="Arial" w:hAnsi="Arial" w:cs="Arial"/>
          <w:sz w:val="22"/>
          <w:szCs w:val="22"/>
        </w:rPr>
      </w:pPr>
    </w:p>
    <w:p w14:paraId="7C765FCC" w14:textId="037F3AB5" w:rsidR="007273D7" w:rsidRPr="006567FC" w:rsidRDefault="00C711CE" w:rsidP="00B7320B">
      <w:pPr>
        <w:rPr>
          <w:rFonts w:ascii="Arial" w:hAnsi="Arial" w:cs="Arial"/>
          <w:sz w:val="22"/>
          <w:szCs w:val="22"/>
          <w:highlight w:val="yellow"/>
        </w:rPr>
      </w:pPr>
      <w:r w:rsidRPr="006567FC">
        <w:rPr>
          <w:rFonts w:ascii="Arial" w:hAnsi="Arial" w:cs="Arial"/>
          <w:sz w:val="22"/>
          <w:szCs w:val="22"/>
        </w:rPr>
        <w:t xml:space="preserve">From administrative data, we will also study health care utilization and COVID-19 testing. </w:t>
      </w:r>
    </w:p>
    <w:p w14:paraId="57A1FD11" w14:textId="77777777" w:rsidR="007273D7" w:rsidRPr="006567FC" w:rsidRDefault="007273D7" w:rsidP="00F40117">
      <w:pPr>
        <w:rPr>
          <w:rFonts w:ascii="Arial" w:hAnsi="Arial" w:cs="Arial"/>
          <w:sz w:val="22"/>
          <w:szCs w:val="22"/>
        </w:rPr>
      </w:pPr>
    </w:p>
    <w:p w14:paraId="24A275A3" w14:textId="3DBB8428" w:rsidR="00B7320B" w:rsidRPr="006567FC" w:rsidRDefault="005F000B" w:rsidP="00B7320B">
      <w:pPr>
        <w:rPr>
          <w:rFonts w:ascii="Arial" w:hAnsi="Arial" w:cs="Arial"/>
          <w:sz w:val="22"/>
          <w:szCs w:val="22"/>
        </w:rPr>
      </w:pPr>
      <w:r w:rsidRPr="006567FC">
        <w:rPr>
          <w:rFonts w:ascii="Arial" w:hAnsi="Arial" w:cs="Arial"/>
          <w:sz w:val="22"/>
          <w:szCs w:val="22"/>
        </w:rPr>
        <w:t xml:space="preserve">We will also study </w:t>
      </w:r>
      <w:r w:rsidR="00B7320B" w:rsidRPr="006567FC">
        <w:rPr>
          <w:rFonts w:ascii="Arial" w:hAnsi="Arial" w:cs="Arial"/>
          <w:sz w:val="22"/>
          <w:szCs w:val="22"/>
        </w:rPr>
        <w:t>heterogeneous treatment effects by race, gender and age.</w:t>
      </w:r>
    </w:p>
    <w:p w14:paraId="7B7AC520" w14:textId="2FE95663" w:rsidR="00F76F94" w:rsidRDefault="00F76F94" w:rsidP="00B7320B">
      <w:pPr>
        <w:rPr>
          <w:rFonts w:ascii="Arial" w:hAnsi="Arial" w:cs="Arial"/>
          <w:sz w:val="22"/>
          <w:szCs w:val="22"/>
        </w:rPr>
      </w:pPr>
    </w:p>
    <w:p w14:paraId="25A3CDE3" w14:textId="77777777" w:rsidR="00F76F94" w:rsidRPr="006567FC" w:rsidRDefault="00F76F94" w:rsidP="00B7320B">
      <w:pPr>
        <w:rPr>
          <w:rFonts w:ascii="Arial" w:hAnsi="Arial" w:cs="Arial"/>
          <w:sz w:val="22"/>
          <w:szCs w:val="22"/>
        </w:rPr>
      </w:pPr>
    </w:p>
    <w:p w14:paraId="68FA02E9" w14:textId="3E213ACA" w:rsidR="00EF0C93" w:rsidRPr="006567FC" w:rsidRDefault="00EF0C93" w:rsidP="00EF0C9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6567FC">
        <w:rPr>
          <w:rFonts w:ascii="Arial" w:hAnsi="Arial" w:cs="Arial"/>
          <w:b/>
          <w:bCs/>
          <w:sz w:val="22"/>
          <w:szCs w:val="22"/>
        </w:rPr>
        <w:t>Sample size and power</w:t>
      </w:r>
    </w:p>
    <w:p w14:paraId="1BD92CCE" w14:textId="71BAE7FE" w:rsidR="00F40117" w:rsidRPr="006567FC" w:rsidRDefault="00F40117" w:rsidP="00F40117">
      <w:pPr>
        <w:rPr>
          <w:rFonts w:ascii="Arial" w:hAnsi="Arial" w:cs="Arial"/>
          <w:sz w:val="22"/>
          <w:szCs w:val="22"/>
        </w:rPr>
      </w:pPr>
    </w:p>
    <w:p w14:paraId="0F6F6CA6" w14:textId="04D683B3" w:rsidR="00F76F94" w:rsidRDefault="00576F3F" w:rsidP="00181B59">
      <w:pPr>
        <w:spacing w:before="80" w:after="80"/>
        <w:rPr>
          <w:rFonts w:ascii="Arial" w:hAnsi="Arial" w:cs="Arial"/>
          <w:sz w:val="22"/>
          <w:szCs w:val="22"/>
        </w:rPr>
      </w:pPr>
      <w:r w:rsidRPr="006567FC">
        <w:rPr>
          <w:rFonts w:ascii="Arial" w:hAnsi="Arial" w:cs="Arial"/>
          <w:sz w:val="22"/>
          <w:szCs w:val="22"/>
        </w:rPr>
        <w:t>We power our study for our primary outcome, vaccine take-up. For the purposes of this power calculation, we assume that</w:t>
      </w:r>
      <w:r w:rsidR="0008273B" w:rsidRPr="006567FC">
        <w:rPr>
          <w:rFonts w:ascii="Arial" w:hAnsi="Arial" w:cs="Arial"/>
          <w:sz w:val="22"/>
          <w:szCs w:val="22"/>
        </w:rPr>
        <w:t xml:space="preserve"> among the vaccine hesitant </w:t>
      </w:r>
      <w:r w:rsidRPr="006567FC">
        <w:rPr>
          <w:rFonts w:ascii="Arial" w:hAnsi="Arial" w:cs="Arial"/>
          <w:sz w:val="22"/>
          <w:szCs w:val="22"/>
        </w:rPr>
        <w:t xml:space="preserve">only </w:t>
      </w:r>
      <w:r w:rsidR="0008273B" w:rsidRPr="006567FC">
        <w:rPr>
          <w:rFonts w:ascii="Arial" w:hAnsi="Arial" w:cs="Arial"/>
          <w:sz w:val="22"/>
          <w:szCs w:val="22"/>
        </w:rPr>
        <w:t>1</w:t>
      </w:r>
      <w:r w:rsidRPr="006567FC">
        <w:rPr>
          <w:rFonts w:ascii="Arial" w:hAnsi="Arial" w:cs="Arial"/>
          <w:sz w:val="22"/>
          <w:szCs w:val="22"/>
        </w:rPr>
        <w:t xml:space="preserve">0% of the population will get vaccinated </w:t>
      </w:r>
      <w:r w:rsidR="006420B6">
        <w:rPr>
          <w:rFonts w:ascii="Arial" w:hAnsi="Arial" w:cs="Arial"/>
          <w:sz w:val="22"/>
          <w:szCs w:val="22"/>
        </w:rPr>
        <w:t>in the absence if our interventions</w:t>
      </w:r>
      <w:r w:rsidR="0008273B" w:rsidRPr="006567FC">
        <w:rPr>
          <w:rFonts w:ascii="Arial" w:hAnsi="Arial" w:cs="Arial"/>
          <w:sz w:val="22"/>
          <w:szCs w:val="22"/>
        </w:rPr>
        <w:t>.</w:t>
      </w:r>
      <w:r w:rsidR="00F76F94">
        <w:rPr>
          <w:rFonts w:ascii="Arial" w:hAnsi="Arial" w:cs="Arial"/>
          <w:sz w:val="22"/>
          <w:szCs w:val="22"/>
        </w:rPr>
        <w:t xml:space="preserve"> The table below shows the minimum detectable effects (MDE) for our main comparisons</w:t>
      </w:r>
      <w:r w:rsidR="00F76F94" w:rsidRPr="00F76F94">
        <w:rPr>
          <w:rFonts w:ascii="Arial" w:hAnsi="Arial" w:cs="Arial"/>
          <w:sz w:val="22"/>
          <w:szCs w:val="22"/>
        </w:rPr>
        <w:t xml:space="preserve"> </w:t>
      </w:r>
      <w:r w:rsidR="00F76F94">
        <w:rPr>
          <w:rFonts w:ascii="Arial" w:hAnsi="Arial" w:cs="Arial"/>
          <w:sz w:val="22"/>
          <w:szCs w:val="22"/>
        </w:rPr>
        <w:t>u</w:t>
      </w:r>
      <w:r w:rsidR="00F76F94" w:rsidRPr="006567FC">
        <w:rPr>
          <w:rFonts w:ascii="Arial" w:hAnsi="Arial" w:cs="Arial"/>
          <w:sz w:val="22"/>
          <w:szCs w:val="22"/>
        </w:rPr>
        <w:t>sing standard assumptions of 80% power, 5% alpha</w:t>
      </w:r>
      <w:r w:rsidR="00F76F94">
        <w:rPr>
          <w:rFonts w:ascii="Arial" w:hAnsi="Arial" w:cs="Arial"/>
          <w:sz w:val="22"/>
          <w:szCs w:val="22"/>
        </w:rPr>
        <w:t>. We show the MDE for the unadjusted mean comparisons as well as when we include controls to increase precision. We assume control</w:t>
      </w:r>
      <w:r w:rsidR="008F11FC">
        <w:rPr>
          <w:rFonts w:ascii="Arial" w:hAnsi="Arial" w:cs="Arial"/>
          <w:sz w:val="22"/>
          <w:szCs w:val="22"/>
        </w:rPr>
        <w:t>s</w:t>
      </w:r>
      <w:r w:rsidR="00F76F94">
        <w:rPr>
          <w:rFonts w:ascii="Arial" w:hAnsi="Arial" w:cs="Arial"/>
          <w:sz w:val="22"/>
          <w:szCs w:val="22"/>
        </w:rPr>
        <w:t xml:space="preserve"> will modestly increase the R-squared</w:t>
      </w:r>
      <w:r w:rsidR="008F11FC">
        <w:rPr>
          <w:rFonts w:ascii="Arial" w:hAnsi="Arial" w:cs="Arial"/>
          <w:sz w:val="22"/>
          <w:szCs w:val="22"/>
        </w:rPr>
        <w:t xml:space="preserve"> on take-up</w:t>
      </w:r>
      <w:r w:rsidR="00F76F94">
        <w:rPr>
          <w:rFonts w:ascii="Arial" w:hAnsi="Arial" w:cs="Arial"/>
          <w:sz w:val="22"/>
          <w:szCs w:val="22"/>
        </w:rPr>
        <w:t xml:space="preserve"> to 0.25</w:t>
      </w:r>
      <w:r w:rsidR="008F11FC">
        <w:rPr>
          <w:rFonts w:ascii="Arial" w:hAnsi="Arial" w:cs="Arial"/>
          <w:sz w:val="22"/>
          <w:szCs w:val="22"/>
        </w:rPr>
        <w:t>.</w:t>
      </w:r>
      <w:r w:rsidR="00F76F94">
        <w:rPr>
          <w:rFonts w:ascii="Arial" w:hAnsi="Arial" w:cs="Arial"/>
          <w:sz w:val="22"/>
          <w:szCs w:val="22"/>
        </w:rPr>
        <w:t xml:space="preserve"> </w:t>
      </w:r>
    </w:p>
    <w:p w14:paraId="26422E01" w14:textId="77777777" w:rsidR="008F11FC" w:rsidRDefault="008F11FC" w:rsidP="00181B59">
      <w:pPr>
        <w:spacing w:before="80" w:after="80"/>
        <w:rPr>
          <w:rFonts w:ascii="Arial" w:hAnsi="Arial" w:cs="Arial"/>
          <w:sz w:val="22"/>
          <w:szCs w:val="22"/>
        </w:rPr>
      </w:pPr>
    </w:p>
    <w:tbl>
      <w:tblPr>
        <w:tblStyle w:val="PlainTable2"/>
        <w:tblW w:w="8578" w:type="dxa"/>
        <w:tblLook w:val="04A0" w:firstRow="1" w:lastRow="0" w:firstColumn="1" w:lastColumn="0" w:noHBand="0" w:noVBand="1"/>
      </w:tblPr>
      <w:tblGrid>
        <w:gridCol w:w="4218"/>
        <w:gridCol w:w="1760"/>
        <w:gridCol w:w="1300"/>
        <w:gridCol w:w="1300"/>
      </w:tblGrid>
      <w:tr w:rsidR="00F76F94" w:rsidRPr="00F76F94" w14:paraId="559CDDF9" w14:textId="77777777" w:rsidTr="006420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8" w:type="dxa"/>
            <w:noWrap/>
            <w:hideMark/>
          </w:tcPr>
          <w:p w14:paraId="4C149E37" w14:textId="2C215673" w:rsidR="00F76F94" w:rsidRPr="00F76F94" w:rsidRDefault="006420B6" w:rsidP="00F76F94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  <w:r w:rsidR="00F76F94" w:rsidRPr="00F76F94">
              <w:rPr>
                <w:rFonts w:ascii="Calibri" w:eastAsia="Times New Roman" w:hAnsi="Calibri" w:cs="Calibri"/>
                <w:color w:val="000000"/>
              </w:rPr>
              <w:t>ntervention</w:t>
            </w:r>
          </w:p>
        </w:tc>
        <w:tc>
          <w:tcPr>
            <w:tcW w:w="1760" w:type="dxa"/>
            <w:noWrap/>
            <w:hideMark/>
          </w:tcPr>
          <w:p w14:paraId="4E06889C" w14:textId="77777777" w:rsidR="00F76F94" w:rsidRPr="00F76F94" w:rsidRDefault="00F76F94" w:rsidP="00F76F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F76F94">
              <w:rPr>
                <w:rFonts w:ascii="Calibri" w:eastAsia="Times New Roman" w:hAnsi="Calibri" w:cs="Calibri"/>
                <w:color w:val="000000"/>
              </w:rPr>
              <w:t>N: tx vs. control</w:t>
            </w:r>
          </w:p>
        </w:tc>
        <w:tc>
          <w:tcPr>
            <w:tcW w:w="1300" w:type="dxa"/>
            <w:noWrap/>
            <w:hideMark/>
          </w:tcPr>
          <w:p w14:paraId="6BB3A056" w14:textId="4103ACBE" w:rsidR="00F76F94" w:rsidRPr="00F76F94" w:rsidRDefault="006420B6" w:rsidP="00F76F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MDE</w:t>
            </w:r>
          </w:p>
        </w:tc>
        <w:tc>
          <w:tcPr>
            <w:tcW w:w="1300" w:type="dxa"/>
            <w:noWrap/>
            <w:hideMark/>
          </w:tcPr>
          <w:p w14:paraId="651AF103" w14:textId="06B457E1" w:rsidR="00F76F94" w:rsidRPr="00F76F94" w:rsidRDefault="006420B6" w:rsidP="00F76F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MDE </w:t>
            </w:r>
            <w:r w:rsidR="00F76F94" w:rsidRPr="00F76F94">
              <w:rPr>
                <w:rFonts w:ascii="Calibri" w:eastAsia="Times New Roman" w:hAnsi="Calibri" w:cs="Calibri"/>
                <w:color w:val="000000"/>
              </w:rPr>
              <w:t>with controls</w:t>
            </w:r>
          </w:p>
        </w:tc>
      </w:tr>
      <w:tr w:rsidR="00F76F94" w:rsidRPr="00F76F94" w14:paraId="1139052F" w14:textId="77777777" w:rsidTr="006420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8" w:type="dxa"/>
            <w:noWrap/>
            <w:hideMark/>
          </w:tcPr>
          <w:p w14:paraId="7DFC8A25" w14:textId="192385BE" w:rsidR="00F76F94" w:rsidRPr="00F76F94" w:rsidRDefault="006420B6" w:rsidP="00F76F94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</w:t>
            </w:r>
            <w:r w:rsidR="00F76F94" w:rsidRPr="00F76F94">
              <w:rPr>
                <w:rFonts w:ascii="Calibri" w:eastAsia="Times New Roman" w:hAnsi="Calibri" w:cs="Calibri"/>
                <w:color w:val="000000"/>
              </w:rPr>
              <w:t>inancial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incentives</w:t>
            </w:r>
            <w:r w:rsidR="008C49F0">
              <w:rPr>
                <w:rFonts w:ascii="Calibri" w:eastAsia="Times New Roman" w:hAnsi="Calibri" w:cs="Calibri"/>
                <w:color w:val="000000"/>
              </w:rPr>
              <w:t>; scheduling link</w:t>
            </w:r>
          </w:p>
        </w:tc>
        <w:tc>
          <w:tcPr>
            <w:tcW w:w="1760" w:type="dxa"/>
            <w:noWrap/>
            <w:hideMark/>
          </w:tcPr>
          <w:p w14:paraId="5C4CB4D6" w14:textId="77777777" w:rsidR="00F76F94" w:rsidRPr="00F76F94" w:rsidRDefault="00F76F94" w:rsidP="00F76F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F76F94">
              <w:rPr>
                <w:rFonts w:ascii="Calibri" w:eastAsia="Times New Roman" w:hAnsi="Calibri" w:cs="Calibri"/>
                <w:color w:val="000000"/>
              </w:rPr>
              <w:t>5,000 vs. 5,000</w:t>
            </w:r>
          </w:p>
        </w:tc>
        <w:tc>
          <w:tcPr>
            <w:tcW w:w="1300" w:type="dxa"/>
            <w:noWrap/>
            <w:hideMark/>
          </w:tcPr>
          <w:p w14:paraId="05C25847" w14:textId="77777777" w:rsidR="00F76F94" w:rsidRPr="00F76F94" w:rsidRDefault="00F76F94" w:rsidP="00F76F9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F76F94">
              <w:rPr>
                <w:rFonts w:ascii="Calibri" w:eastAsia="Times New Roman" w:hAnsi="Calibri" w:cs="Calibri"/>
                <w:color w:val="000000"/>
              </w:rPr>
              <w:t>0.0168</w:t>
            </w:r>
          </w:p>
        </w:tc>
        <w:tc>
          <w:tcPr>
            <w:tcW w:w="1300" w:type="dxa"/>
            <w:noWrap/>
            <w:hideMark/>
          </w:tcPr>
          <w:p w14:paraId="0BC149CD" w14:textId="77777777" w:rsidR="00F76F94" w:rsidRPr="00F76F94" w:rsidRDefault="00F76F94" w:rsidP="00F76F9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F76F94">
              <w:rPr>
                <w:rFonts w:ascii="Calibri" w:eastAsia="Times New Roman" w:hAnsi="Calibri" w:cs="Calibri"/>
                <w:color w:val="000000"/>
              </w:rPr>
              <w:t>0.0146</w:t>
            </w:r>
          </w:p>
        </w:tc>
      </w:tr>
      <w:tr w:rsidR="00F76F94" w:rsidRPr="00F76F94" w14:paraId="740A0AB5" w14:textId="77777777" w:rsidTr="006420B6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8" w:type="dxa"/>
            <w:noWrap/>
            <w:hideMark/>
          </w:tcPr>
          <w:p w14:paraId="53888908" w14:textId="510A8B5C" w:rsidR="00F76F94" w:rsidRPr="00F76F94" w:rsidRDefault="006420B6" w:rsidP="00F76F94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  <w:r w:rsidR="00F76F94" w:rsidRPr="00F76F94">
              <w:rPr>
                <w:rFonts w:ascii="Calibri" w:eastAsia="Times New Roman" w:hAnsi="Calibri" w:cs="Calibri"/>
                <w:color w:val="000000"/>
              </w:rPr>
              <w:t>ny message</w:t>
            </w:r>
            <w:r>
              <w:rPr>
                <w:rFonts w:ascii="Calibri" w:eastAsia="Times New Roman" w:hAnsi="Calibri" w:cs="Calibri"/>
                <w:color w:val="000000"/>
              </w:rPr>
              <w:t>/information</w:t>
            </w:r>
          </w:p>
        </w:tc>
        <w:tc>
          <w:tcPr>
            <w:tcW w:w="1760" w:type="dxa"/>
            <w:noWrap/>
            <w:hideMark/>
          </w:tcPr>
          <w:p w14:paraId="37FDD126" w14:textId="77777777" w:rsidR="00F76F94" w:rsidRPr="00F76F94" w:rsidRDefault="00F76F94" w:rsidP="00F76F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F76F94">
              <w:rPr>
                <w:rFonts w:ascii="Calibri" w:eastAsia="Times New Roman" w:hAnsi="Calibri" w:cs="Calibri"/>
                <w:color w:val="000000"/>
              </w:rPr>
              <w:t>7,500 vs. 2,500</w:t>
            </w:r>
          </w:p>
        </w:tc>
        <w:tc>
          <w:tcPr>
            <w:tcW w:w="1300" w:type="dxa"/>
            <w:noWrap/>
            <w:hideMark/>
          </w:tcPr>
          <w:p w14:paraId="1F4D5F18" w14:textId="77777777" w:rsidR="00F76F94" w:rsidRPr="00F76F94" w:rsidRDefault="00F76F94" w:rsidP="00F76F9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F76F94">
              <w:rPr>
                <w:rFonts w:ascii="Calibri" w:eastAsia="Times New Roman" w:hAnsi="Calibri" w:cs="Calibri"/>
                <w:color w:val="000000"/>
              </w:rPr>
              <w:t>0.0194</w:t>
            </w:r>
          </w:p>
        </w:tc>
        <w:tc>
          <w:tcPr>
            <w:tcW w:w="1300" w:type="dxa"/>
            <w:noWrap/>
            <w:hideMark/>
          </w:tcPr>
          <w:p w14:paraId="7645EFB6" w14:textId="77777777" w:rsidR="00F76F94" w:rsidRPr="00F76F94" w:rsidRDefault="00F76F94" w:rsidP="00F76F9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F76F94">
              <w:rPr>
                <w:rFonts w:ascii="Calibri" w:eastAsia="Times New Roman" w:hAnsi="Calibri" w:cs="Calibri"/>
                <w:color w:val="000000"/>
              </w:rPr>
              <w:t>0.0168</w:t>
            </w:r>
          </w:p>
        </w:tc>
      </w:tr>
      <w:tr w:rsidR="00F76F94" w:rsidRPr="00F76F94" w14:paraId="1A70F75E" w14:textId="77777777" w:rsidTr="006420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8" w:type="dxa"/>
            <w:noWrap/>
            <w:hideMark/>
          </w:tcPr>
          <w:p w14:paraId="4049A9AE" w14:textId="090CBCCC" w:rsidR="00F76F94" w:rsidRPr="00F76F94" w:rsidRDefault="006420B6" w:rsidP="00F76F94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</w:t>
            </w:r>
            <w:r w:rsidR="00F76F94" w:rsidRPr="00F76F94">
              <w:rPr>
                <w:rFonts w:ascii="Calibri" w:eastAsia="Times New Roman" w:hAnsi="Calibri" w:cs="Calibri"/>
                <w:color w:val="000000"/>
              </w:rPr>
              <w:t>essage type; race or gender concordance</w:t>
            </w:r>
          </w:p>
        </w:tc>
        <w:tc>
          <w:tcPr>
            <w:tcW w:w="1760" w:type="dxa"/>
            <w:noWrap/>
            <w:hideMark/>
          </w:tcPr>
          <w:p w14:paraId="64FF4FA6" w14:textId="77777777" w:rsidR="00F76F94" w:rsidRPr="00F76F94" w:rsidRDefault="00F76F94" w:rsidP="00F76F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F76F94">
              <w:rPr>
                <w:rFonts w:ascii="Calibri" w:eastAsia="Times New Roman" w:hAnsi="Calibri" w:cs="Calibri"/>
                <w:color w:val="000000"/>
              </w:rPr>
              <w:t>2,500 vs. 2,500</w:t>
            </w:r>
          </w:p>
        </w:tc>
        <w:tc>
          <w:tcPr>
            <w:tcW w:w="1300" w:type="dxa"/>
            <w:noWrap/>
            <w:hideMark/>
          </w:tcPr>
          <w:p w14:paraId="319F9289" w14:textId="77777777" w:rsidR="00F76F94" w:rsidRPr="00F76F94" w:rsidRDefault="00F76F94" w:rsidP="00F76F9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F76F94">
              <w:rPr>
                <w:rFonts w:ascii="Calibri" w:eastAsia="Times New Roman" w:hAnsi="Calibri" w:cs="Calibri"/>
                <w:color w:val="000000"/>
              </w:rPr>
              <w:t>0.0238</w:t>
            </w:r>
          </w:p>
        </w:tc>
        <w:tc>
          <w:tcPr>
            <w:tcW w:w="1300" w:type="dxa"/>
            <w:noWrap/>
            <w:hideMark/>
          </w:tcPr>
          <w:p w14:paraId="51C55594" w14:textId="77777777" w:rsidR="00F76F94" w:rsidRPr="00F76F94" w:rsidRDefault="00F76F94" w:rsidP="00F76F9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F76F94">
              <w:rPr>
                <w:rFonts w:ascii="Calibri" w:eastAsia="Times New Roman" w:hAnsi="Calibri" w:cs="Calibri"/>
                <w:color w:val="000000"/>
              </w:rPr>
              <w:t>0.0206</w:t>
            </w:r>
          </w:p>
        </w:tc>
      </w:tr>
    </w:tbl>
    <w:p w14:paraId="0475B3D2" w14:textId="77777777" w:rsidR="00F76F94" w:rsidRDefault="00F76F94" w:rsidP="00181B59">
      <w:pPr>
        <w:spacing w:before="80" w:after="80"/>
        <w:rPr>
          <w:rFonts w:ascii="Arial" w:hAnsi="Arial" w:cs="Arial"/>
          <w:sz w:val="22"/>
          <w:szCs w:val="22"/>
        </w:rPr>
      </w:pPr>
    </w:p>
    <w:p w14:paraId="29BEB357" w14:textId="1BDD4937" w:rsidR="008F11FC" w:rsidRPr="006420B6" w:rsidRDefault="008F11FC" w:rsidP="008F11FC">
      <w:pPr>
        <w:spacing w:before="80" w:after="80"/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lastRenderedPageBreak/>
        <w:t>In the unadjusted comparisons</w:t>
      </w:r>
      <w:r w:rsidR="00230942" w:rsidRPr="006420B6">
        <w:rPr>
          <w:rFonts w:ascii="Arial" w:hAnsi="Arial" w:cs="Arial"/>
          <w:sz w:val="22"/>
          <w:szCs w:val="22"/>
        </w:rPr>
        <w:t xml:space="preserve">, we will be able to detect a change in vaccinations of </w:t>
      </w:r>
      <w:r w:rsidR="0008273B" w:rsidRPr="006420B6">
        <w:rPr>
          <w:rFonts w:ascii="Arial" w:hAnsi="Arial" w:cs="Arial"/>
          <w:sz w:val="22"/>
          <w:szCs w:val="22"/>
        </w:rPr>
        <w:t>1.68</w:t>
      </w:r>
      <w:r w:rsidR="00230942" w:rsidRPr="006420B6">
        <w:rPr>
          <w:rFonts w:ascii="Arial" w:hAnsi="Arial" w:cs="Arial"/>
          <w:sz w:val="22"/>
          <w:szCs w:val="22"/>
        </w:rPr>
        <w:t xml:space="preserve"> percentage points (</w:t>
      </w:r>
      <w:r w:rsidR="0008273B" w:rsidRPr="006420B6">
        <w:rPr>
          <w:rFonts w:ascii="Arial" w:hAnsi="Arial" w:cs="Arial"/>
          <w:sz w:val="22"/>
          <w:szCs w:val="22"/>
        </w:rPr>
        <w:t>1</w:t>
      </w:r>
      <w:r w:rsidR="00230942" w:rsidRPr="006420B6">
        <w:rPr>
          <w:rFonts w:ascii="Arial" w:hAnsi="Arial" w:cs="Arial"/>
          <w:sz w:val="22"/>
          <w:szCs w:val="22"/>
        </w:rPr>
        <w:t>6.</w:t>
      </w:r>
      <w:r w:rsidR="0008273B" w:rsidRPr="006420B6">
        <w:rPr>
          <w:rFonts w:ascii="Arial" w:hAnsi="Arial" w:cs="Arial"/>
          <w:sz w:val="22"/>
          <w:szCs w:val="22"/>
        </w:rPr>
        <w:t>8</w:t>
      </w:r>
      <w:r w:rsidR="00230942" w:rsidRPr="006420B6">
        <w:rPr>
          <w:rFonts w:ascii="Arial" w:hAnsi="Arial" w:cs="Arial"/>
          <w:sz w:val="22"/>
          <w:szCs w:val="22"/>
        </w:rPr>
        <w:t xml:space="preserve">% off the mean) for our </w:t>
      </w:r>
      <w:r w:rsidR="0008273B" w:rsidRPr="006420B6">
        <w:rPr>
          <w:rFonts w:ascii="Arial" w:hAnsi="Arial" w:cs="Arial"/>
          <w:sz w:val="22"/>
          <w:szCs w:val="22"/>
        </w:rPr>
        <w:t>financial incentive</w:t>
      </w:r>
      <w:r w:rsidR="00230942" w:rsidRPr="006420B6">
        <w:rPr>
          <w:rFonts w:ascii="Arial" w:hAnsi="Arial" w:cs="Arial"/>
          <w:sz w:val="22"/>
          <w:szCs w:val="22"/>
        </w:rPr>
        <w:t xml:space="preserve"> (5</w:t>
      </w:r>
      <w:r w:rsidR="0008273B" w:rsidRPr="006420B6">
        <w:rPr>
          <w:rFonts w:ascii="Arial" w:hAnsi="Arial" w:cs="Arial"/>
          <w:sz w:val="22"/>
          <w:szCs w:val="22"/>
        </w:rPr>
        <w:t>,0</w:t>
      </w:r>
      <w:r w:rsidR="00230942" w:rsidRPr="006420B6">
        <w:rPr>
          <w:rFonts w:ascii="Arial" w:hAnsi="Arial" w:cs="Arial"/>
          <w:sz w:val="22"/>
          <w:szCs w:val="22"/>
        </w:rPr>
        <w:t>00) vs. control (5</w:t>
      </w:r>
      <w:r w:rsidR="0008273B" w:rsidRPr="006420B6">
        <w:rPr>
          <w:rFonts w:ascii="Arial" w:hAnsi="Arial" w:cs="Arial"/>
          <w:sz w:val="22"/>
          <w:szCs w:val="22"/>
        </w:rPr>
        <w:t>,0</w:t>
      </w:r>
      <w:r w:rsidR="00230942" w:rsidRPr="006420B6">
        <w:rPr>
          <w:rFonts w:ascii="Arial" w:hAnsi="Arial" w:cs="Arial"/>
          <w:sz w:val="22"/>
          <w:szCs w:val="22"/>
        </w:rPr>
        <w:t>00)</w:t>
      </w:r>
      <w:r w:rsidR="008C49F0">
        <w:rPr>
          <w:rFonts w:ascii="Arial" w:hAnsi="Arial" w:cs="Arial"/>
          <w:sz w:val="22"/>
          <w:szCs w:val="22"/>
        </w:rPr>
        <w:t xml:space="preserve"> or scheduling link vs. control</w:t>
      </w:r>
      <w:r w:rsidR="00230942" w:rsidRPr="006420B6">
        <w:rPr>
          <w:rFonts w:ascii="Arial" w:hAnsi="Arial" w:cs="Arial"/>
          <w:sz w:val="22"/>
          <w:szCs w:val="22"/>
        </w:rPr>
        <w:t xml:space="preserve">. </w:t>
      </w:r>
      <w:r w:rsidR="00181B59" w:rsidRPr="006420B6">
        <w:rPr>
          <w:rFonts w:ascii="Arial" w:hAnsi="Arial" w:cs="Arial"/>
          <w:sz w:val="22"/>
          <w:szCs w:val="22"/>
        </w:rPr>
        <w:t xml:space="preserve">For any message (7,500) vs. no message (N=2,500) we can detect take-up changes of 1.94 percentage points (19.4% off the mean). </w:t>
      </w:r>
      <w:r w:rsidR="00704709" w:rsidRPr="006420B6">
        <w:rPr>
          <w:rFonts w:ascii="Arial" w:hAnsi="Arial" w:cs="Arial"/>
          <w:sz w:val="22"/>
          <w:szCs w:val="22"/>
        </w:rPr>
        <w:t xml:space="preserve">For </w:t>
      </w:r>
      <w:r w:rsidR="0008273B" w:rsidRPr="006420B6">
        <w:rPr>
          <w:rFonts w:ascii="Arial" w:hAnsi="Arial" w:cs="Arial"/>
          <w:sz w:val="22"/>
          <w:szCs w:val="22"/>
        </w:rPr>
        <w:t>our 3</w:t>
      </w:r>
      <w:r w:rsidR="008C49F0">
        <w:rPr>
          <w:rFonts w:ascii="Arial" w:hAnsi="Arial" w:cs="Arial"/>
          <w:sz w:val="22"/>
          <w:szCs w:val="22"/>
        </w:rPr>
        <w:t>-</w:t>
      </w:r>
      <w:r w:rsidR="0008273B" w:rsidRPr="006420B6">
        <w:rPr>
          <w:rFonts w:ascii="Arial" w:hAnsi="Arial" w:cs="Arial"/>
          <w:sz w:val="22"/>
          <w:szCs w:val="22"/>
        </w:rPr>
        <w:t>message type</w:t>
      </w:r>
      <w:r w:rsidR="00F76F94" w:rsidRPr="006420B6">
        <w:rPr>
          <w:rFonts w:ascii="Arial" w:hAnsi="Arial" w:cs="Arial"/>
          <w:sz w:val="22"/>
          <w:szCs w:val="22"/>
        </w:rPr>
        <w:t xml:space="preserve"> or race or gender concordance</w:t>
      </w:r>
      <w:r w:rsidR="00704709" w:rsidRPr="006420B6">
        <w:rPr>
          <w:rFonts w:ascii="Arial" w:hAnsi="Arial" w:cs="Arial"/>
          <w:sz w:val="22"/>
          <w:szCs w:val="22"/>
        </w:rPr>
        <w:t xml:space="preserve"> (N=2,500</w:t>
      </w:r>
      <w:r w:rsidR="00F76F94" w:rsidRPr="006420B6">
        <w:rPr>
          <w:rFonts w:ascii="Arial" w:hAnsi="Arial" w:cs="Arial"/>
          <w:sz w:val="22"/>
          <w:szCs w:val="22"/>
        </w:rPr>
        <w:t xml:space="preserve"> each</w:t>
      </w:r>
      <w:r w:rsidR="00704709" w:rsidRPr="006420B6">
        <w:rPr>
          <w:rFonts w:ascii="Arial" w:hAnsi="Arial" w:cs="Arial"/>
          <w:sz w:val="22"/>
          <w:szCs w:val="22"/>
        </w:rPr>
        <w:t xml:space="preserve">) </w:t>
      </w:r>
      <w:r w:rsidR="0008273B" w:rsidRPr="006420B6">
        <w:rPr>
          <w:rFonts w:ascii="Arial" w:hAnsi="Arial" w:cs="Arial"/>
          <w:sz w:val="22"/>
          <w:szCs w:val="22"/>
        </w:rPr>
        <w:t xml:space="preserve">comparisons </w:t>
      </w:r>
      <w:r w:rsidR="00E8439F" w:rsidRPr="006420B6">
        <w:rPr>
          <w:rFonts w:ascii="Arial" w:hAnsi="Arial" w:cs="Arial"/>
          <w:sz w:val="22"/>
          <w:szCs w:val="22"/>
        </w:rPr>
        <w:t>we can detect</w:t>
      </w:r>
      <w:r w:rsidR="0081711C" w:rsidRPr="006420B6">
        <w:rPr>
          <w:rFonts w:ascii="Arial" w:hAnsi="Arial" w:cs="Arial"/>
          <w:sz w:val="22"/>
          <w:szCs w:val="22"/>
        </w:rPr>
        <w:t xml:space="preserve"> take-up changes of </w:t>
      </w:r>
      <w:r w:rsidR="0008273B" w:rsidRPr="006420B6">
        <w:rPr>
          <w:rFonts w:ascii="Arial" w:hAnsi="Arial" w:cs="Arial"/>
          <w:sz w:val="22"/>
          <w:szCs w:val="22"/>
        </w:rPr>
        <w:t>2.38</w:t>
      </w:r>
      <w:r w:rsidR="0081711C" w:rsidRPr="006420B6">
        <w:rPr>
          <w:rFonts w:ascii="Arial" w:hAnsi="Arial" w:cs="Arial"/>
          <w:sz w:val="22"/>
          <w:szCs w:val="22"/>
        </w:rPr>
        <w:t xml:space="preserve"> percentage points (</w:t>
      </w:r>
      <w:r w:rsidR="0008273B" w:rsidRPr="006420B6">
        <w:rPr>
          <w:rFonts w:ascii="Arial" w:hAnsi="Arial" w:cs="Arial"/>
          <w:sz w:val="22"/>
          <w:szCs w:val="22"/>
        </w:rPr>
        <w:t>23.8</w:t>
      </w:r>
      <w:r w:rsidR="0081711C" w:rsidRPr="006420B6">
        <w:rPr>
          <w:rFonts w:ascii="Arial" w:hAnsi="Arial" w:cs="Arial"/>
          <w:sz w:val="22"/>
          <w:szCs w:val="22"/>
        </w:rPr>
        <w:t xml:space="preserve">% off the mean). </w:t>
      </w:r>
      <w:r w:rsidRPr="006420B6">
        <w:rPr>
          <w:rFonts w:ascii="Arial" w:hAnsi="Arial" w:cs="Arial"/>
          <w:sz w:val="22"/>
          <w:szCs w:val="22"/>
        </w:rPr>
        <w:t>Accounting</w:t>
      </w:r>
      <w:r w:rsidR="00576F3F" w:rsidRPr="006420B6">
        <w:rPr>
          <w:rFonts w:ascii="Arial" w:hAnsi="Arial" w:cs="Arial"/>
          <w:sz w:val="22"/>
          <w:szCs w:val="22"/>
        </w:rPr>
        <w:t xml:space="preserve"> for statistical controls a</w:t>
      </w:r>
      <w:r w:rsidRPr="006420B6">
        <w:rPr>
          <w:rFonts w:ascii="Arial" w:hAnsi="Arial" w:cs="Arial"/>
          <w:sz w:val="22"/>
          <w:szCs w:val="22"/>
        </w:rPr>
        <w:t>s well as our randomization</w:t>
      </w:r>
      <w:r w:rsidR="00576F3F" w:rsidRPr="006420B6">
        <w:rPr>
          <w:rFonts w:ascii="Arial" w:hAnsi="Arial" w:cs="Arial"/>
          <w:sz w:val="22"/>
          <w:szCs w:val="22"/>
        </w:rPr>
        <w:t xml:space="preserve"> strat</w:t>
      </w:r>
      <w:r w:rsidRPr="006420B6">
        <w:rPr>
          <w:rFonts w:ascii="Arial" w:hAnsi="Arial" w:cs="Arial"/>
          <w:sz w:val="22"/>
          <w:szCs w:val="22"/>
        </w:rPr>
        <w:t>a, the MDEs decline to 0.146 percentage points for financial incentives</w:t>
      </w:r>
      <w:r w:rsidR="008C49F0">
        <w:rPr>
          <w:rFonts w:ascii="Arial" w:hAnsi="Arial" w:cs="Arial"/>
          <w:sz w:val="22"/>
          <w:szCs w:val="22"/>
        </w:rPr>
        <w:t>/scheduling link</w:t>
      </w:r>
      <w:r w:rsidRPr="006420B6">
        <w:rPr>
          <w:rFonts w:ascii="Arial" w:hAnsi="Arial" w:cs="Arial"/>
          <w:sz w:val="22"/>
          <w:szCs w:val="22"/>
        </w:rPr>
        <w:t>, 1.68 percentage points for any message and 2.1 percentage points for message type or race or gender concordance comparisons</w:t>
      </w:r>
      <w:r w:rsidR="00576F3F" w:rsidRPr="006420B6">
        <w:rPr>
          <w:rFonts w:ascii="Arial" w:hAnsi="Arial" w:cs="Arial"/>
          <w:sz w:val="22"/>
          <w:szCs w:val="22"/>
        </w:rPr>
        <w:t>.</w:t>
      </w:r>
      <w:r w:rsidR="003F3052" w:rsidRPr="006420B6">
        <w:rPr>
          <w:rFonts w:ascii="Arial" w:hAnsi="Arial" w:cs="Arial"/>
          <w:sz w:val="22"/>
          <w:szCs w:val="22"/>
        </w:rPr>
        <w:t xml:space="preserve"> </w:t>
      </w:r>
    </w:p>
    <w:p w14:paraId="1E06FB26" w14:textId="48CD9B0B" w:rsidR="00D027FE" w:rsidRPr="006420B6" w:rsidRDefault="008F11FC" w:rsidP="006420B6">
      <w:pPr>
        <w:spacing w:before="80" w:after="80"/>
        <w:rPr>
          <w:rFonts w:ascii="Arial" w:hAnsi="Arial" w:cs="Arial"/>
          <w:sz w:val="22"/>
          <w:szCs w:val="22"/>
        </w:rPr>
      </w:pPr>
      <w:r w:rsidRPr="006420B6">
        <w:rPr>
          <w:rFonts w:ascii="Arial" w:hAnsi="Arial" w:cs="Arial"/>
          <w:sz w:val="22"/>
          <w:szCs w:val="22"/>
        </w:rPr>
        <w:t>To benchmark these comparisons, we note that Alsan et al. (2019) finds increases in flu shot take-up among African American men</w:t>
      </w:r>
      <w:r w:rsidR="006420B6" w:rsidRPr="006420B6">
        <w:rPr>
          <w:rFonts w:ascii="Arial" w:hAnsi="Arial" w:cs="Arial"/>
          <w:sz w:val="22"/>
          <w:szCs w:val="22"/>
        </w:rPr>
        <w:t xml:space="preserve">, a vaccine hesitant group, </w:t>
      </w:r>
      <w:r w:rsidRPr="006420B6">
        <w:rPr>
          <w:rFonts w:ascii="Arial" w:hAnsi="Arial" w:cs="Arial"/>
          <w:sz w:val="22"/>
          <w:szCs w:val="22"/>
        </w:rPr>
        <w:t xml:space="preserve">of about 22 percentage points for a $5 </w:t>
      </w:r>
      <w:r w:rsidR="006420B6">
        <w:rPr>
          <w:rFonts w:ascii="Arial" w:hAnsi="Arial" w:cs="Arial"/>
          <w:sz w:val="22"/>
          <w:szCs w:val="22"/>
        </w:rPr>
        <w:t>or</w:t>
      </w:r>
      <w:r w:rsidRPr="006420B6">
        <w:rPr>
          <w:rFonts w:ascii="Arial" w:hAnsi="Arial" w:cs="Arial"/>
          <w:sz w:val="22"/>
          <w:szCs w:val="22"/>
        </w:rPr>
        <w:t xml:space="preserve"> $10 incentive.</w:t>
      </w:r>
      <w:r w:rsidR="006420B6" w:rsidRPr="006420B6">
        <w:rPr>
          <w:rFonts w:ascii="Arial" w:hAnsi="Arial" w:cs="Arial"/>
          <w:sz w:val="22"/>
          <w:szCs w:val="22"/>
        </w:rPr>
        <w:t xml:space="preserve"> </w:t>
      </w:r>
      <w:r w:rsidR="006420B6">
        <w:rPr>
          <w:rFonts w:ascii="Arial" w:hAnsi="Arial" w:cs="Arial"/>
          <w:sz w:val="22"/>
          <w:szCs w:val="22"/>
        </w:rPr>
        <w:t>A key difference with our study is Alsan et al. (2019) provided vaccinations on site. Nonetheless, our study will be well-powered</w:t>
      </w:r>
      <w:r w:rsidR="006420B6" w:rsidRPr="006420B6">
        <w:rPr>
          <w:rFonts w:ascii="Arial" w:hAnsi="Arial" w:cs="Arial"/>
          <w:sz w:val="22"/>
          <w:szCs w:val="22"/>
        </w:rPr>
        <w:t xml:space="preserve"> </w:t>
      </w:r>
      <w:r w:rsidR="006420B6">
        <w:rPr>
          <w:rFonts w:ascii="Arial" w:hAnsi="Arial" w:cs="Arial"/>
          <w:sz w:val="22"/>
          <w:szCs w:val="22"/>
        </w:rPr>
        <w:t>if our interventions have impacts even 1/10</w:t>
      </w:r>
      <w:r w:rsidR="006420B6" w:rsidRPr="006420B6">
        <w:rPr>
          <w:rFonts w:ascii="Arial" w:hAnsi="Arial" w:cs="Arial"/>
          <w:sz w:val="22"/>
          <w:szCs w:val="22"/>
          <w:vertAlign w:val="superscript"/>
        </w:rPr>
        <w:t>th</w:t>
      </w:r>
      <w:r w:rsidR="006420B6">
        <w:rPr>
          <w:rFonts w:ascii="Arial" w:hAnsi="Arial" w:cs="Arial"/>
          <w:sz w:val="22"/>
          <w:szCs w:val="22"/>
        </w:rPr>
        <w:t xml:space="preserve"> the size as those in Alsan et al. (2019).</w:t>
      </w:r>
      <w:r w:rsidRPr="006420B6">
        <w:rPr>
          <w:rFonts w:ascii="Arial" w:hAnsi="Arial" w:cs="Arial"/>
          <w:sz w:val="22"/>
          <w:szCs w:val="22"/>
        </w:rPr>
        <w:t xml:space="preserve">  </w:t>
      </w:r>
      <w:r w:rsidR="00181B59" w:rsidRPr="006420B6">
        <w:rPr>
          <w:rFonts w:ascii="Arial" w:hAnsi="Arial" w:cs="Arial"/>
          <w:sz w:val="22"/>
          <w:szCs w:val="22"/>
        </w:rPr>
        <w:t xml:space="preserve">    </w:t>
      </w:r>
    </w:p>
    <w:sectPr w:rsidR="00D027FE" w:rsidRPr="006420B6" w:rsidSect="001774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61805" w16cex:dateUtc="2021-02-16T18:08:00Z"/>
  <w16cex:commentExtensible w16cex:durableId="23D6AB18" w16cex:dateUtc="2021-02-17T04:35:00Z"/>
  <w16cex:commentExtensible w16cex:durableId="23D6B11B" w16cex:dateUtc="2021-02-17T05:01:00Z"/>
  <w16cex:commentExtensible w16cex:durableId="23D623D7" w16cex:dateUtc="2021-02-16T18:58:00Z"/>
  <w16cex:commentExtensible w16cex:durableId="23D623A7" w16cex:dateUtc="2021-02-16T18:57:00Z"/>
  <w16cex:commentExtensible w16cex:durableId="23D618F5" w16cex:dateUtc="2021-02-16T18:1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E7E4C8" w14:textId="77777777" w:rsidR="00135454" w:rsidRDefault="00135454" w:rsidP="00F40117">
      <w:r>
        <w:separator/>
      </w:r>
    </w:p>
  </w:endnote>
  <w:endnote w:type="continuationSeparator" w:id="0">
    <w:p w14:paraId="63EDFC21" w14:textId="77777777" w:rsidR="00135454" w:rsidRDefault="00135454" w:rsidP="00F40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8ED876" w14:textId="77777777" w:rsidR="00135454" w:rsidRDefault="00135454" w:rsidP="00F40117">
      <w:r>
        <w:separator/>
      </w:r>
    </w:p>
  </w:footnote>
  <w:footnote w:type="continuationSeparator" w:id="0">
    <w:p w14:paraId="5E78CA1C" w14:textId="77777777" w:rsidR="00135454" w:rsidRDefault="00135454" w:rsidP="00F40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D5180"/>
    <w:multiLevelType w:val="hybridMultilevel"/>
    <w:tmpl w:val="A6AEE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77897"/>
    <w:multiLevelType w:val="hybridMultilevel"/>
    <w:tmpl w:val="3474AA30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AE2BCF"/>
    <w:multiLevelType w:val="hybridMultilevel"/>
    <w:tmpl w:val="0C42B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A093F"/>
    <w:multiLevelType w:val="hybridMultilevel"/>
    <w:tmpl w:val="EABE304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DF55F07"/>
    <w:multiLevelType w:val="hybridMultilevel"/>
    <w:tmpl w:val="D4F66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83216"/>
    <w:multiLevelType w:val="hybridMultilevel"/>
    <w:tmpl w:val="4D66AE1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9B808CB"/>
    <w:multiLevelType w:val="hybridMultilevel"/>
    <w:tmpl w:val="E5604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92961"/>
    <w:multiLevelType w:val="hybridMultilevel"/>
    <w:tmpl w:val="E0A6D29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30F0D68E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05309C7"/>
    <w:multiLevelType w:val="hybridMultilevel"/>
    <w:tmpl w:val="0D18BB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E25C95"/>
    <w:multiLevelType w:val="hybridMultilevel"/>
    <w:tmpl w:val="38AEE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442AC6"/>
    <w:multiLevelType w:val="hybridMultilevel"/>
    <w:tmpl w:val="6A08432E"/>
    <w:lvl w:ilvl="0" w:tplc="8DDC98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8B6"/>
    <w:rsid w:val="00012329"/>
    <w:rsid w:val="000124B8"/>
    <w:rsid w:val="00015444"/>
    <w:rsid w:val="000177D1"/>
    <w:rsid w:val="00023EB1"/>
    <w:rsid w:val="00034874"/>
    <w:rsid w:val="0008273B"/>
    <w:rsid w:val="000A250C"/>
    <w:rsid w:val="000A6F0A"/>
    <w:rsid w:val="000C7F3B"/>
    <w:rsid w:val="000D10FC"/>
    <w:rsid w:val="000D4852"/>
    <w:rsid w:val="0013215A"/>
    <w:rsid w:val="00135454"/>
    <w:rsid w:val="00135DE5"/>
    <w:rsid w:val="00146AFD"/>
    <w:rsid w:val="00167A0F"/>
    <w:rsid w:val="00172EF6"/>
    <w:rsid w:val="0017741A"/>
    <w:rsid w:val="00181B59"/>
    <w:rsid w:val="00185868"/>
    <w:rsid w:val="001A2E95"/>
    <w:rsid w:val="001B439A"/>
    <w:rsid w:val="001C37BD"/>
    <w:rsid w:val="00230394"/>
    <w:rsid w:val="00230942"/>
    <w:rsid w:val="0025726B"/>
    <w:rsid w:val="0026158F"/>
    <w:rsid w:val="00267165"/>
    <w:rsid w:val="00273195"/>
    <w:rsid w:val="00281186"/>
    <w:rsid w:val="002A499E"/>
    <w:rsid w:val="002B7340"/>
    <w:rsid w:val="002D5731"/>
    <w:rsid w:val="003126B7"/>
    <w:rsid w:val="00324491"/>
    <w:rsid w:val="0034442A"/>
    <w:rsid w:val="003628B6"/>
    <w:rsid w:val="00362A6D"/>
    <w:rsid w:val="00364205"/>
    <w:rsid w:val="003736BD"/>
    <w:rsid w:val="00376283"/>
    <w:rsid w:val="00381ECE"/>
    <w:rsid w:val="003D3BE3"/>
    <w:rsid w:val="003F03D6"/>
    <w:rsid w:val="003F3052"/>
    <w:rsid w:val="00412562"/>
    <w:rsid w:val="00457C3D"/>
    <w:rsid w:val="00463E09"/>
    <w:rsid w:val="0046428A"/>
    <w:rsid w:val="00474AF2"/>
    <w:rsid w:val="004A363E"/>
    <w:rsid w:val="004B770E"/>
    <w:rsid w:val="0052426F"/>
    <w:rsid w:val="0052629E"/>
    <w:rsid w:val="00540242"/>
    <w:rsid w:val="00553D2B"/>
    <w:rsid w:val="00557F97"/>
    <w:rsid w:val="005769B7"/>
    <w:rsid w:val="00576F3F"/>
    <w:rsid w:val="0058422C"/>
    <w:rsid w:val="00584ABA"/>
    <w:rsid w:val="005D74E6"/>
    <w:rsid w:val="005F000B"/>
    <w:rsid w:val="00623796"/>
    <w:rsid w:val="006259F7"/>
    <w:rsid w:val="00635873"/>
    <w:rsid w:val="006420B6"/>
    <w:rsid w:val="00650990"/>
    <w:rsid w:val="006567FC"/>
    <w:rsid w:val="006601CC"/>
    <w:rsid w:val="00663049"/>
    <w:rsid w:val="00683166"/>
    <w:rsid w:val="0069669F"/>
    <w:rsid w:val="006A5DE2"/>
    <w:rsid w:val="006B70DD"/>
    <w:rsid w:val="006E270E"/>
    <w:rsid w:val="00704709"/>
    <w:rsid w:val="007122AC"/>
    <w:rsid w:val="007273D7"/>
    <w:rsid w:val="00733112"/>
    <w:rsid w:val="00755CCB"/>
    <w:rsid w:val="00760281"/>
    <w:rsid w:val="00790C55"/>
    <w:rsid w:val="007A4806"/>
    <w:rsid w:val="007A636C"/>
    <w:rsid w:val="007B510F"/>
    <w:rsid w:val="007E5DC9"/>
    <w:rsid w:val="007E5F29"/>
    <w:rsid w:val="007F0CF1"/>
    <w:rsid w:val="0081711C"/>
    <w:rsid w:val="008565C9"/>
    <w:rsid w:val="00860359"/>
    <w:rsid w:val="00871520"/>
    <w:rsid w:val="00890318"/>
    <w:rsid w:val="008B2B02"/>
    <w:rsid w:val="008C3B65"/>
    <w:rsid w:val="008C49F0"/>
    <w:rsid w:val="008D69C3"/>
    <w:rsid w:val="008E376B"/>
    <w:rsid w:val="008F11FC"/>
    <w:rsid w:val="008F37C6"/>
    <w:rsid w:val="008F3AE5"/>
    <w:rsid w:val="0090159B"/>
    <w:rsid w:val="009163BC"/>
    <w:rsid w:val="0094782A"/>
    <w:rsid w:val="00952500"/>
    <w:rsid w:val="00960115"/>
    <w:rsid w:val="009650F2"/>
    <w:rsid w:val="009903B8"/>
    <w:rsid w:val="009A4846"/>
    <w:rsid w:val="009A6763"/>
    <w:rsid w:val="009C7024"/>
    <w:rsid w:val="009D372A"/>
    <w:rsid w:val="00A06A82"/>
    <w:rsid w:val="00A5408B"/>
    <w:rsid w:val="00A54137"/>
    <w:rsid w:val="00A71CEA"/>
    <w:rsid w:val="00A949B3"/>
    <w:rsid w:val="00AA4557"/>
    <w:rsid w:val="00AA6E0D"/>
    <w:rsid w:val="00AE717C"/>
    <w:rsid w:val="00B0197B"/>
    <w:rsid w:val="00B15236"/>
    <w:rsid w:val="00B570C6"/>
    <w:rsid w:val="00B718D0"/>
    <w:rsid w:val="00B7320B"/>
    <w:rsid w:val="00B75C63"/>
    <w:rsid w:val="00B77E5A"/>
    <w:rsid w:val="00BC149F"/>
    <w:rsid w:val="00BC1C0A"/>
    <w:rsid w:val="00BF499F"/>
    <w:rsid w:val="00C0470E"/>
    <w:rsid w:val="00C04F33"/>
    <w:rsid w:val="00C36378"/>
    <w:rsid w:val="00C404C0"/>
    <w:rsid w:val="00C40F66"/>
    <w:rsid w:val="00C470C1"/>
    <w:rsid w:val="00C711CE"/>
    <w:rsid w:val="00C74302"/>
    <w:rsid w:val="00C75A36"/>
    <w:rsid w:val="00CB1447"/>
    <w:rsid w:val="00CB4F2D"/>
    <w:rsid w:val="00CC45D2"/>
    <w:rsid w:val="00D027FE"/>
    <w:rsid w:val="00D93F81"/>
    <w:rsid w:val="00D9445A"/>
    <w:rsid w:val="00DB2B9E"/>
    <w:rsid w:val="00DC29E4"/>
    <w:rsid w:val="00DE6147"/>
    <w:rsid w:val="00E049AE"/>
    <w:rsid w:val="00E354A7"/>
    <w:rsid w:val="00E40518"/>
    <w:rsid w:val="00E42C25"/>
    <w:rsid w:val="00E8439F"/>
    <w:rsid w:val="00E932D2"/>
    <w:rsid w:val="00EC49BC"/>
    <w:rsid w:val="00ED61D7"/>
    <w:rsid w:val="00EE688A"/>
    <w:rsid w:val="00EF0C93"/>
    <w:rsid w:val="00F01827"/>
    <w:rsid w:val="00F1767C"/>
    <w:rsid w:val="00F40117"/>
    <w:rsid w:val="00F424AF"/>
    <w:rsid w:val="00F54CF1"/>
    <w:rsid w:val="00F76F94"/>
    <w:rsid w:val="00F86C4E"/>
    <w:rsid w:val="00F95FB8"/>
    <w:rsid w:val="00F97389"/>
    <w:rsid w:val="00FF5E84"/>
    <w:rsid w:val="00FF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DB97"/>
  <w14:defaultImageDpi w14:val="32767"/>
  <w15:chartTrackingRefBased/>
  <w15:docId w15:val="{FB9820EA-8CC5-1F44-8ED2-D10A6178A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28B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F40117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4011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F40117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0A6F0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F3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F3F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76F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6F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6F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6F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6F3F"/>
    <w:rPr>
      <w:b/>
      <w:bCs/>
      <w:sz w:val="20"/>
      <w:szCs w:val="20"/>
    </w:rPr>
  </w:style>
  <w:style w:type="paragraph" w:customStyle="1" w:styleId="Default">
    <w:name w:val="Default"/>
    <w:rsid w:val="006567FC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BodyText">
    <w:name w:val="Body Text"/>
    <w:basedOn w:val="Normal"/>
    <w:link w:val="BodyTextChar"/>
    <w:rsid w:val="006567FC"/>
    <w:pPr>
      <w:spacing w:before="240" w:line="274" w:lineRule="auto"/>
    </w:pPr>
    <w:rPr>
      <w:rFonts w:ascii="Arial" w:eastAsia="Times New Roman" w:hAnsi="Arial" w:cs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6567FC"/>
    <w:rPr>
      <w:rFonts w:ascii="Arial" w:eastAsia="Times New Roman" w:hAnsi="Arial" w:cs="Arial"/>
      <w:sz w:val="22"/>
      <w:szCs w:val="22"/>
    </w:rPr>
  </w:style>
  <w:style w:type="table" w:styleId="TableGridLight">
    <w:name w:val="Grid Table Light"/>
    <w:basedOn w:val="TableNormal"/>
    <w:uiPriority w:val="40"/>
    <w:rsid w:val="00F76F9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F76F94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Revision">
    <w:name w:val="Revision"/>
    <w:hidden/>
    <w:uiPriority w:val="99"/>
    <w:semiHidden/>
    <w:rsid w:val="00F76F94"/>
  </w:style>
  <w:style w:type="paragraph" w:styleId="Caption">
    <w:name w:val="caption"/>
    <w:basedOn w:val="Normal"/>
    <w:next w:val="Normal"/>
    <w:uiPriority w:val="35"/>
    <w:unhideWhenUsed/>
    <w:qFormat/>
    <w:rsid w:val="00364205"/>
    <w:pPr>
      <w:spacing w:after="200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emf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e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FE5FD76-4500-0A44-8092-A45A850FE696}" type="doc">
      <dgm:prSet loTypeId="urn:microsoft.com/office/officeart/2005/8/layout/orgChart1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8FA6763-62E3-4341-997C-E92D60ED1BB3}">
      <dgm:prSet phldrT="[Text]"/>
      <dgm:spPr/>
      <dgm:t>
        <a:bodyPr/>
        <a:lstStyle/>
        <a:p>
          <a:r>
            <a:rPr lang="en-US" dirty="0">
              <a:latin typeface="Arial" panose="020B0604020202020204" pitchFamily="34" charset="0"/>
              <a:cs typeface="Arial" panose="020B0604020202020204" pitchFamily="34" charset="0"/>
            </a:rPr>
            <a:t>Arm 1:</a:t>
          </a:r>
        </a:p>
        <a:p>
          <a:r>
            <a:rPr lang="en-US" dirty="0">
              <a:latin typeface="Arial" panose="020B0604020202020204" pitchFamily="34" charset="0"/>
              <a:cs typeface="Arial" panose="020B0604020202020204" pitchFamily="34" charset="0"/>
            </a:rPr>
            <a:t>Control (n=2,500)</a:t>
          </a:r>
        </a:p>
      </dgm:t>
    </dgm:pt>
    <dgm:pt modelId="{58673E12-2C72-0544-B730-21E2FBE780A3}" type="parTrans" cxnId="{5BA53B01-FFD1-F848-95C9-89FCA52F7F64}">
      <dgm:prSet/>
      <dgm:spPr/>
      <dgm:t>
        <a:bodyPr/>
        <a:lstStyle/>
        <a:p>
          <a:endParaRPr lang="en-US"/>
        </a:p>
      </dgm:t>
    </dgm:pt>
    <dgm:pt modelId="{E78B5A78-DD30-2A4B-8D0F-0CA19AE677C8}" type="sibTrans" cxnId="{5BA53B01-FFD1-F848-95C9-89FCA52F7F64}">
      <dgm:prSet/>
      <dgm:spPr/>
      <dgm:t>
        <a:bodyPr/>
        <a:lstStyle/>
        <a:p>
          <a:endParaRPr lang="en-US"/>
        </a:p>
      </dgm:t>
    </dgm:pt>
    <dgm:pt modelId="{81C0968D-CC12-7A49-AA0C-15F798395C3F}">
      <dgm:prSet phldrT="[Text]"/>
      <dgm:spPr/>
      <dgm:t>
        <a:bodyPr/>
        <a:lstStyle/>
        <a:p>
          <a:r>
            <a:rPr lang="en-US" dirty="0">
              <a:latin typeface="Arial" panose="020B0604020202020204" pitchFamily="34" charset="0"/>
              <a:cs typeface="Arial" panose="020B0604020202020204" pitchFamily="34" charset="0"/>
            </a:rPr>
            <a:t>Arm 2: State/treatment as usual (n=2,500)</a:t>
          </a:r>
        </a:p>
      </dgm:t>
    </dgm:pt>
    <dgm:pt modelId="{32FB3FD3-1327-5042-9B68-6954F82F9F07}" type="parTrans" cxnId="{B23E48DD-D33E-744E-9386-F3575B3BDD44}">
      <dgm:prSet/>
      <dgm:spPr/>
      <dgm:t>
        <a:bodyPr/>
        <a:lstStyle/>
        <a:p>
          <a:endParaRPr lang="en-US"/>
        </a:p>
      </dgm:t>
    </dgm:pt>
    <dgm:pt modelId="{6709E35D-FDB3-504C-B6D6-14469713E594}" type="sibTrans" cxnId="{B23E48DD-D33E-744E-9386-F3575B3BDD44}">
      <dgm:prSet/>
      <dgm:spPr/>
      <dgm:t>
        <a:bodyPr/>
        <a:lstStyle/>
        <a:p>
          <a:endParaRPr lang="en-US"/>
        </a:p>
      </dgm:t>
    </dgm:pt>
    <dgm:pt modelId="{1A76D6A2-3407-C445-BAFA-AAC43AC76455}">
      <dgm:prSet phldrT="[Text]"/>
      <dgm:spPr/>
      <dgm:t>
        <a:bodyPr/>
        <a:lstStyle/>
        <a:p>
          <a:r>
            <a:rPr lang="en-US" dirty="0">
              <a:latin typeface="Arial" panose="020B0604020202020204" pitchFamily="34" charset="0"/>
              <a:cs typeface="Arial" panose="020B0604020202020204" pitchFamily="34" charset="0"/>
            </a:rPr>
            <a:t>Arm 3:</a:t>
          </a:r>
        </a:p>
        <a:p>
          <a:r>
            <a:rPr lang="en-US" dirty="0">
              <a:latin typeface="Arial" panose="020B0604020202020204" pitchFamily="34" charset="0"/>
              <a:cs typeface="Arial" panose="020B0604020202020204" pitchFamily="34" charset="0"/>
            </a:rPr>
            <a:t>Safety and Effectivness message (n=2,500)</a:t>
          </a:r>
        </a:p>
      </dgm:t>
    </dgm:pt>
    <dgm:pt modelId="{CA823FCA-783C-D842-B7F7-D95670130545}" type="parTrans" cxnId="{998E6782-E5D2-A242-B17D-F7321477168F}">
      <dgm:prSet/>
      <dgm:spPr/>
      <dgm:t>
        <a:bodyPr/>
        <a:lstStyle/>
        <a:p>
          <a:endParaRPr lang="en-US"/>
        </a:p>
      </dgm:t>
    </dgm:pt>
    <dgm:pt modelId="{C71A6329-FAD4-9F47-B25E-1F726AEC33ED}" type="sibTrans" cxnId="{998E6782-E5D2-A242-B17D-F7321477168F}">
      <dgm:prSet/>
      <dgm:spPr/>
      <dgm:t>
        <a:bodyPr/>
        <a:lstStyle/>
        <a:p>
          <a:endParaRPr lang="en-US"/>
        </a:p>
      </dgm:t>
    </dgm:pt>
    <dgm:pt modelId="{6B457180-6CF0-4746-847F-9F45FA979C0A}">
      <dgm:prSet/>
      <dgm:spPr/>
      <dgm:t>
        <a:bodyPr/>
        <a:lstStyle/>
        <a:p>
          <a:r>
            <a:rPr lang="en-US" dirty="0">
              <a:latin typeface="Arial" panose="020B0604020202020204" pitchFamily="34" charset="0"/>
              <a:cs typeface="Arial" panose="020B0604020202020204" pitchFamily="34" charset="0"/>
            </a:rPr>
            <a:t>Arm 4: </a:t>
          </a:r>
        </a:p>
        <a:p>
          <a:r>
            <a:rPr lang="en-US" dirty="0">
              <a:latin typeface="Arial" panose="020B0604020202020204" pitchFamily="34" charset="0"/>
              <a:cs typeface="Arial" panose="020B0604020202020204" pitchFamily="34" charset="0"/>
            </a:rPr>
            <a:t>Consequences of not vaccinating(n=2,500)</a:t>
          </a:r>
        </a:p>
      </dgm:t>
    </dgm:pt>
    <dgm:pt modelId="{1D52DF3F-4000-0B45-BBB5-F81A8C87066F}" type="parTrans" cxnId="{013E67AA-2C62-6F4B-BAAA-0CD5AEDCC371}">
      <dgm:prSet/>
      <dgm:spPr/>
      <dgm:t>
        <a:bodyPr/>
        <a:lstStyle/>
        <a:p>
          <a:endParaRPr lang="en-US"/>
        </a:p>
      </dgm:t>
    </dgm:pt>
    <dgm:pt modelId="{209BF83D-02B3-4D42-B28A-FFB66557A2CC}" type="sibTrans" cxnId="{013E67AA-2C62-6F4B-BAAA-0CD5AEDCC371}">
      <dgm:prSet/>
      <dgm:spPr/>
      <dgm:t>
        <a:bodyPr/>
        <a:lstStyle/>
        <a:p>
          <a:endParaRPr lang="en-US"/>
        </a:p>
      </dgm:t>
    </dgm:pt>
    <dgm:pt modelId="{71AFDA64-894F-1E44-9020-D3A703B1159A}">
      <dgm:prSet phldrT="[Text]"/>
      <dgm:spPr/>
      <dgm:t>
        <a:bodyPr/>
        <a:lstStyle/>
        <a:p>
          <a:r>
            <a:rPr lang="en-US" dirty="0">
              <a:latin typeface="Arial" panose="020B0604020202020204" pitchFamily="34" charset="0"/>
              <a:cs typeface="Arial" panose="020B0604020202020204" pitchFamily="34" charset="0"/>
            </a:rPr>
            <a:t>Sample Population:</a:t>
          </a:r>
        </a:p>
        <a:p>
          <a:r>
            <a:rPr lang="en-US" dirty="0">
              <a:latin typeface="Arial" panose="020B0604020202020204" pitchFamily="34" charset="0"/>
              <a:cs typeface="Arial" panose="020B0604020202020204" pitchFamily="34" charset="0"/>
            </a:rPr>
            <a:t>Respondents from Aim 1 Survey (n=10,000)</a:t>
          </a:r>
        </a:p>
      </dgm:t>
    </dgm:pt>
    <dgm:pt modelId="{0179EB0F-1F26-EE4E-AA03-AC9B7C4FF889}" type="sibTrans" cxnId="{07225BCE-C949-BC4A-86FC-A2053E8D5774}">
      <dgm:prSet/>
      <dgm:spPr/>
      <dgm:t>
        <a:bodyPr/>
        <a:lstStyle/>
        <a:p>
          <a:endParaRPr lang="en-US"/>
        </a:p>
      </dgm:t>
    </dgm:pt>
    <dgm:pt modelId="{62A35F13-FE3A-7A41-8F96-96469309D180}" type="parTrans" cxnId="{07225BCE-C949-BC4A-86FC-A2053E8D5774}">
      <dgm:prSet/>
      <dgm:spPr/>
      <dgm:t>
        <a:bodyPr/>
        <a:lstStyle/>
        <a:p>
          <a:endParaRPr lang="en-US"/>
        </a:p>
      </dgm:t>
    </dgm:pt>
    <dgm:pt modelId="{2E7E3730-EF92-4A45-A39C-335F879E1232}" type="pres">
      <dgm:prSet presAssocID="{FFE5FD76-4500-0A44-8092-A45A850FE69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319DD93-B599-5448-8842-BBFD1BD3F564}" type="pres">
      <dgm:prSet presAssocID="{71AFDA64-894F-1E44-9020-D3A703B1159A}" presName="hierRoot1" presStyleCnt="0">
        <dgm:presLayoutVars>
          <dgm:hierBranch val="init"/>
        </dgm:presLayoutVars>
      </dgm:prSet>
      <dgm:spPr/>
    </dgm:pt>
    <dgm:pt modelId="{C1117AE8-72B2-F246-A45F-BF0A7B478C8D}" type="pres">
      <dgm:prSet presAssocID="{71AFDA64-894F-1E44-9020-D3A703B1159A}" presName="rootComposite1" presStyleCnt="0"/>
      <dgm:spPr/>
    </dgm:pt>
    <dgm:pt modelId="{D35C4CC8-5A0C-5444-A82C-69D071050B70}" type="pres">
      <dgm:prSet presAssocID="{71AFDA64-894F-1E44-9020-D3A703B1159A}" presName="rootText1" presStyleLbl="node0" presStyleIdx="0" presStyleCnt="1">
        <dgm:presLayoutVars>
          <dgm:chPref val="3"/>
        </dgm:presLayoutVars>
      </dgm:prSet>
      <dgm:spPr/>
    </dgm:pt>
    <dgm:pt modelId="{CA01DA3E-E31A-1444-BFAF-8DEBCAC7DA0D}" type="pres">
      <dgm:prSet presAssocID="{71AFDA64-894F-1E44-9020-D3A703B1159A}" presName="rootConnector1" presStyleLbl="node1" presStyleIdx="0" presStyleCnt="0"/>
      <dgm:spPr/>
    </dgm:pt>
    <dgm:pt modelId="{DEEE2F5A-29D4-4640-9851-397CA3D524E7}" type="pres">
      <dgm:prSet presAssocID="{71AFDA64-894F-1E44-9020-D3A703B1159A}" presName="hierChild2" presStyleCnt="0"/>
      <dgm:spPr/>
    </dgm:pt>
    <dgm:pt modelId="{82C81D0B-2C9B-A844-AD89-8052A9527210}" type="pres">
      <dgm:prSet presAssocID="{58673E12-2C72-0544-B730-21E2FBE780A3}" presName="Name37" presStyleLbl="parChTrans1D2" presStyleIdx="0" presStyleCnt="4"/>
      <dgm:spPr/>
    </dgm:pt>
    <dgm:pt modelId="{1BD27A0F-FAF4-A444-B82E-A11D765E14AA}" type="pres">
      <dgm:prSet presAssocID="{18FA6763-62E3-4341-997C-E92D60ED1BB3}" presName="hierRoot2" presStyleCnt="0">
        <dgm:presLayoutVars>
          <dgm:hierBranch val="init"/>
        </dgm:presLayoutVars>
      </dgm:prSet>
      <dgm:spPr/>
    </dgm:pt>
    <dgm:pt modelId="{B0F43768-7515-8440-B86A-36EA8B847F28}" type="pres">
      <dgm:prSet presAssocID="{18FA6763-62E3-4341-997C-E92D60ED1BB3}" presName="rootComposite" presStyleCnt="0"/>
      <dgm:spPr/>
    </dgm:pt>
    <dgm:pt modelId="{51459DB4-B807-6744-9DE7-833358763616}" type="pres">
      <dgm:prSet presAssocID="{18FA6763-62E3-4341-997C-E92D60ED1BB3}" presName="rootText" presStyleLbl="node2" presStyleIdx="0" presStyleCnt="4">
        <dgm:presLayoutVars>
          <dgm:chPref val="3"/>
        </dgm:presLayoutVars>
      </dgm:prSet>
      <dgm:spPr/>
    </dgm:pt>
    <dgm:pt modelId="{1602A773-8125-8D41-853A-A664E6A25C2F}" type="pres">
      <dgm:prSet presAssocID="{18FA6763-62E3-4341-997C-E92D60ED1BB3}" presName="rootConnector" presStyleLbl="node2" presStyleIdx="0" presStyleCnt="4"/>
      <dgm:spPr/>
    </dgm:pt>
    <dgm:pt modelId="{BE0D799B-EDFD-0647-A113-D08E316038F2}" type="pres">
      <dgm:prSet presAssocID="{18FA6763-62E3-4341-997C-E92D60ED1BB3}" presName="hierChild4" presStyleCnt="0"/>
      <dgm:spPr/>
    </dgm:pt>
    <dgm:pt modelId="{6C26DB46-D29A-6D48-B675-707822FC7B26}" type="pres">
      <dgm:prSet presAssocID="{18FA6763-62E3-4341-997C-E92D60ED1BB3}" presName="hierChild5" presStyleCnt="0"/>
      <dgm:spPr/>
    </dgm:pt>
    <dgm:pt modelId="{73C5A6FB-15C8-A14A-BAF9-F30B7B0BF153}" type="pres">
      <dgm:prSet presAssocID="{32FB3FD3-1327-5042-9B68-6954F82F9F07}" presName="Name37" presStyleLbl="parChTrans1D2" presStyleIdx="1" presStyleCnt="4"/>
      <dgm:spPr/>
    </dgm:pt>
    <dgm:pt modelId="{F4369416-D1D9-7643-8A90-713D03DDD938}" type="pres">
      <dgm:prSet presAssocID="{81C0968D-CC12-7A49-AA0C-15F798395C3F}" presName="hierRoot2" presStyleCnt="0">
        <dgm:presLayoutVars>
          <dgm:hierBranch val="init"/>
        </dgm:presLayoutVars>
      </dgm:prSet>
      <dgm:spPr/>
    </dgm:pt>
    <dgm:pt modelId="{93EB5243-7BD5-264D-AE15-8C1F1793E982}" type="pres">
      <dgm:prSet presAssocID="{81C0968D-CC12-7A49-AA0C-15F798395C3F}" presName="rootComposite" presStyleCnt="0"/>
      <dgm:spPr/>
    </dgm:pt>
    <dgm:pt modelId="{B09C0262-8BAD-7941-8030-472D2D2AAEC3}" type="pres">
      <dgm:prSet presAssocID="{81C0968D-CC12-7A49-AA0C-15F798395C3F}" presName="rootText" presStyleLbl="node2" presStyleIdx="1" presStyleCnt="4">
        <dgm:presLayoutVars>
          <dgm:chPref val="3"/>
        </dgm:presLayoutVars>
      </dgm:prSet>
      <dgm:spPr/>
    </dgm:pt>
    <dgm:pt modelId="{7B2BEA3D-8CD8-5E4F-AD6B-D6548CC54E21}" type="pres">
      <dgm:prSet presAssocID="{81C0968D-CC12-7A49-AA0C-15F798395C3F}" presName="rootConnector" presStyleLbl="node2" presStyleIdx="1" presStyleCnt="4"/>
      <dgm:spPr/>
    </dgm:pt>
    <dgm:pt modelId="{465D0679-3EFD-A547-809C-2CA3337D9539}" type="pres">
      <dgm:prSet presAssocID="{81C0968D-CC12-7A49-AA0C-15F798395C3F}" presName="hierChild4" presStyleCnt="0"/>
      <dgm:spPr/>
    </dgm:pt>
    <dgm:pt modelId="{E6F8A11B-0E4F-7949-8A8D-50780053EE4E}" type="pres">
      <dgm:prSet presAssocID="{81C0968D-CC12-7A49-AA0C-15F798395C3F}" presName="hierChild5" presStyleCnt="0"/>
      <dgm:spPr/>
    </dgm:pt>
    <dgm:pt modelId="{E184C5B5-6A73-1C4C-A9B4-A72BF7136558}" type="pres">
      <dgm:prSet presAssocID="{CA823FCA-783C-D842-B7F7-D95670130545}" presName="Name37" presStyleLbl="parChTrans1D2" presStyleIdx="2" presStyleCnt="4"/>
      <dgm:spPr/>
    </dgm:pt>
    <dgm:pt modelId="{BCFB90E8-DA92-2A46-A7AD-A7E0279F3601}" type="pres">
      <dgm:prSet presAssocID="{1A76D6A2-3407-C445-BAFA-AAC43AC76455}" presName="hierRoot2" presStyleCnt="0">
        <dgm:presLayoutVars>
          <dgm:hierBranch val="init"/>
        </dgm:presLayoutVars>
      </dgm:prSet>
      <dgm:spPr/>
    </dgm:pt>
    <dgm:pt modelId="{5EF489F9-E2D2-6340-8523-8D8B8A4E5F40}" type="pres">
      <dgm:prSet presAssocID="{1A76D6A2-3407-C445-BAFA-AAC43AC76455}" presName="rootComposite" presStyleCnt="0"/>
      <dgm:spPr/>
    </dgm:pt>
    <dgm:pt modelId="{A26A0DA8-C03E-9540-A831-D97F76ED9F24}" type="pres">
      <dgm:prSet presAssocID="{1A76D6A2-3407-C445-BAFA-AAC43AC76455}" presName="rootText" presStyleLbl="node2" presStyleIdx="2" presStyleCnt="4">
        <dgm:presLayoutVars>
          <dgm:chPref val="3"/>
        </dgm:presLayoutVars>
      </dgm:prSet>
      <dgm:spPr/>
    </dgm:pt>
    <dgm:pt modelId="{266FBC4C-DF46-D845-943A-6D7EEAE3C69D}" type="pres">
      <dgm:prSet presAssocID="{1A76D6A2-3407-C445-BAFA-AAC43AC76455}" presName="rootConnector" presStyleLbl="node2" presStyleIdx="2" presStyleCnt="4"/>
      <dgm:spPr/>
    </dgm:pt>
    <dgm:pt modelId="{BBF76373-5C10-CE4A-9564-4AF9AAFD95B5}" type="pres">
      <dgm:prSet presAssocID="{1A76D6A2-3407-C445-BAFA-AAC43AC76455}" presName="hierChild4" presStyleCnt="0"/>
      <dgm:spPr/>
    </dgm:pt>
    <dgm:pt modelId="{CCD7277D-BEFC-0245-B5B1-C68C4F1150F2}" type="pres">
      <dgm:prSet presAssocID="{1A76D6A2-3407-C445-BAFA-AAC43AC76455}" presName="hierChild5" presStyleCnt="0"/>
      <dgm:spPr/>
    </dgm:pt>
    <dgm:pt modelId="{32B7FE47-3344-3C4C-A17D-816BBDC819BC}" type="pres">
      <dgm:prSet presAssocID="{1D52DF3F-4000-0B45-BBB5-F81A8C87066F}" presName="Name37" presStyleLbl="parChTrans1D2" presStyleIdx="3" presStyleCnt="4"/>
      <dgm:spPr/>
    </dgm:pt>
    <dgm:pt modelId="{ECCB9BB2-8AAB-9C44-B484-32221EB153F3}" type="pres">
      <dgm:prSet presAssocID="{6B457180-6CF0-4746-847F-9F45FA979C0A}" presName="hierRoot2" presStyleCnt="0">
        <dgm:presLayoutVars>
          <dgm:hierBranch val="init"/>
        </dgm:presLayoutVars>
      </dgm:prSet>
      <dgm:spPr/>
    </dgm:pt>
    <dgm:pt modelId="{7D68304F-557D-9B4C-96BA-96F0A149BCD1}" type="pres">
      <dgm:prSet presAssocID="{6B457180-6CF0-4746-847F-9F45FA979C0A}" presName="rootComposite" presStyleCnt="0"/>
      <dgm:spPr/>
    </dgm:pt>
    <dgm:pt modelId="{4212683A-1FDC-244F-A80E-ECBDD4A8BC58}" type="pres">
      <dgm:prSet presAssocID="{6B457180-6CF0-4746-847F-9F45FA979C0A}" presName="rootText" presStyleLbl="node2" presStyleIdx="3" presStyleCnt="4">
        <dgm:presLayoutVars>
          <dgm:chPref val="3"/>
        </dgm:presLayoutVars>
      </dgm:prSet>
      <dgm:spPr/>
    </dgm:pt>
    <dgm:pt modelId="{9798E8AA-0870-A34C-BE92-CFCF624D64B5}" type="pres">
      <dgm:prSet presAssocID="{6B457180-6CF0-4746-847F-9F45FA979C0A}" presName="rootConnector" presStyleLbl="node2" presStyleIdx="3" presStyleCnt="4"/>
      <dgm:spPr/>
    </dgm:pt>
    <dgm:pt modelId="{B841BC3D-A165-4C4F-9595-5B36075483EA}" type="pres">
      <dgm:prSet presAssocID="{6B457180-6CF0-4746-847F-9F45FA979C0A}" presName="hierChild4" presStyleCnt="0"/>
      <dgm:spPr/>
    </dgm:pt>
    <dgm:pt modelId="{17946163-73B6-C94D-B7B2-985813F852C6}" type="pres">
      <dgm:prSet presAssocID="{6B457180-6CF0-4746-847F-9F45FA979C0A}" presName="hierChild5" presStyleCnt="0"/>
      <dgm:spPr/>
    </dgm:pt>
    <dgm:pt modelId="{EA8A2E81-9016-F749-89A2-41DDC59DAFD3}" type="pres">
      <dgm:prSet presAssocID="{71AFDA64-894F-1E44-9020-D3A703B1159A}" presName="hierChild3" presStyleCnt="0"/>
      <dgm:spPr/>
    </dgm:pt>
  </dgm:ptLst>
  <dgm:cxnLst>
    <dgm:cxn modelId="{5BA53B01-FFD1-F848-95C9-89FCA52F7F64}" srcId="{71AFDA64-894F-1E44-9020-D3A703B1159A}" destId="{18FA6763-62E3-4341-997C-E92D60ED1BB3}" srcOrd="0" destOrd="0" parTransId="{58673E12-2C72-0544-B730-21E2FBE780A3}" sibTransId="{E78B5A78-DD30-2A4B-8D0F-0CA19AE677C8}"/>
    <dgm:cxn modelId="{940F1902-4766-064D-9BFA-49D1B65F5C0F}" type="presOf" srcId="{FFE5FD76-4500-0A44-8092-A45A850FE696}" destId="{2E7E3730-EF92-4A45-A39C-335F879E1232}" srcOrd="0" destOrd="0" presId="urn:microsoft.com/office/officeart/2005/8/layout/orgChart1"/>
    <dgm:cxn modelId="{0A1AF41A-0022-D346-9F24-28B738553049}" type="presOf" srcId="{81C0968D-CC12-7A49-AA0C-15F798395C3F}" destId="{7B2BEA3D-8CD8-5E4F-AD6B-D6548CC54E21}" srcOrd="1" destOrd="0" presId="urn:microsoft.com/office/officeart/2005/8/layout/orgChart1"/>
    <dgm:cxn modelId="{4B96BD1F-59F9-1D41-9A7E-D9AAA813B7E1}" type="presOf" srcId="{CA823FCA-783C-D842-B7F7-D95670130545}" destId="{E184C5B5-6A73-1C4C-A9B4-A72BF7136558}" srcOrd="0" destOrd="0" presId="urn:microsoft.com/office/officeart/2005/8/layout/orgChart1"/>
    <dgm:cxn modelId="{5DDECE47-CAF5-004D-9EE1-5A62B4B5C9B4}" type="presOf" srcId="{6B457180-6CF0-4746-847F-9F45FA979C0A}" destId="{9798E8AA-0870-A34C-BE92-CFCF624D64B5}" srcOrd="1" destOrd="0" presId="urn:microsoft.com/office/officeart/2005/8/layout/orgChart1"/>
    <dgm:cxn modelId="{762F584E-2859-054E-AD21-60894271A8BC}" type="presOf" srcId="{1A76D6A2-3407-C445-BAFA-AAC43AC76455}" destId="{A26A0DA8-C03E-9540-A831-D97F76ED9F24}" srcOrd="0" destOrd="0" presId="urn:microsoft.com/office/officeart/2005/8/layout/orgChart1"/>
    <dgm:cxn modelId="{1EF48C63-4850-1D46-B185-EADB6869D41E}" type="presOf" srcId="{1D52DF3F-4000-0B45-BBB5-F81A8C87066F}" destId="{32B7FE47-3344-3C4C-A17D-816BBDC819BC}" srcOrd="0" destOrd="0" presId="urn:microsoft.com/office/officeart/2005/8/layout/orgChart1"/>
    <dgm:cxn modelId="{408AF863-38DE-784D-974E-C96B5ECE815F}" type="presOf" srcId="{18FA6763-62E3-4341-997C-E92D60ED1BB3}" destId="{51459DB4-B807-6744-9DE7-833358763616}" srcOrd="0" destOrd="0" presId="urn:microsoft.com/office/officeart/2005/8/layout/orgChart1"/>
    <dgm:cxn modelId="{5EA6416C-5945-C046-AB7A-51BE2FBD0C85}" type="presOf" srcId="{71AFDA64-894F-1E44-9020-D3A703B1159A}" destId="{CA01DA3E-E31A-1444-BFAF-8DEBCAC7DA0D}" srcOrd="1" destOrd="0" presId="urn:microsoft.com/office/officeart/2005/8/layout/orgChart1"/>
    <dgm:cxn modelId="{998E6782-E5D2-A242-B17D-F7321477168F}" srcId="{71AFDA64-894F-1E44-9020-D3A703B1159A}" destId="{1A76D6A2-3407-C445-BAFA-AAC43AC76455}" srcOrd="2" destOrd="0" parTransId="{CA823FCA-783C-D842-B7F7-D95670130545}" sibTransId="{C71A6329-FAD4-9F47-B25E-1F726AEC33ED}"/>
    <dgm:cxn modelId="{C3218692-2E2B-BB4E-8387-B6C136BEB6C5}" type="presOf" srcId="{58673E12-2C72-0544-B730-21E2FBE780A3}" destId="{82C81D0B-2C9B-A844-AD89-8052A9527210}" srcOrd="0" destOrd="0" presId="urn:microsoft.com/office/officeart/2005/8/layout/orgChart1"/>
    <dgm:cxn modelId="{2996C492-DC13-F14C-A06F-11DA15AE0A05}" type="presOf" srcId="{71AFDA64-894F-1E44-9020-D3A703B1159A}" destId="{D35C4CC8-5A0C-5444-A82C-69D071050B70}" srcOrd="0" destOrd="0" presId="urn:microsoft.com/office/officeart/2005/8/layout/orgChart1"/>
    <dgm:cxn modelId="{013E67AA-2C62-6F4B-BAAA-0CD5AEDCC371}" srcId="{71AFDA64-894F-1E44-9020-D3A703B1159A}" destId="{6B457180-6CF0-4746-847F-9F45FA979C0A}" srcOrd="3" destOrd="0" parTransId="{1D52DF3F-4000-0B45-BBB5-F81A8C87066F}" sibTransId="{209BF83D-02B3-4D42-B28A-FFB66557A2CC}"/>
    <dgm:cxn modelId="{A5719CB3-5208-3D42-B911-EE737120ECF3}" type="presOf" srcId="{81C0968D-CC12-7A49-AA0C-15F798395C3F}" destId="{B09C0262-8BAD-7941-8030-472D2D2AAEC3}" srcOrd="0" destOrd="0" presId="urn:microsoft.com/office/officeart/2005/8/layout/orgChart1"/>
    <dgm:cxn modelId="{1F382FC8-26FA-434B-A64B-E850081D5BA1}" type="presOf" srcId="{32FB3FD3-1327-5042-9B68-6954F82F9F07}" destId="{73C5A6FB-15C8-A14A-BAF9-F30B7B0BF153}" srcOrd="0" destOrd="0" presId="urn:microsoft.com/office/officeart/2005/8/layout/orgChart1"/>
    <dgm:cxn modelId="{07225BCE-C949-BC4A-86FC-A2053E8D5774}" srcId="{FFE5FD76-4500-0A44-8092-A45A850FE696}" destId="{71AFDA64-894F-1E44-9020-D3A703B1159A}" srcOrd="0" destOrd="0" parTransId="{62A35F13-FE3A-7A41-8F96-96469309D180}" sibTransId="{0179EB0F-1F26-EE4E-AA03-AC9B7C4FF889}"/>
    <dgm:cxn modelId="{883103DB-9E44-1740-A903-D401A23F6D72}" type="presOf" srcId="{6B457180-6CF0-4746-847F-9F45FA979C0A}" destId="{4212683A-1FDC-244F-A80E-ECBDD4A8BC58}" srcOrd="0" destOrd="0" presId="urn:microsoft.com/office/officeart/2005/8/layout/orgChart1"/>
    <dgm:cxn modelId="{75E0F1DB-80BB-DF4E-9406-3F3B1EA09BB3}" type="presOf" srcId="{18FA6763-62E3-4341-997C-E92D60ED1BB3}" destId="{1602A773-8125-8D41-853A-A664E6A25C2F}" srcOrd="1" destOrd="0" presId="urn:microsoft.com/office/officeart/2005/8/layout/orgChart1"/>
    <dgm:cxn modelId="{B23E48DD-D33E-744E-9386-F3575B3BDD44}" srcId="{71AFDA64-894F-1E44-9020-D3A703B1159A}" destId="{81C0968D-CC12-7A49-AA0C-15F798395C3F}" srcOrd="1" destOrd="0" parTransId="{32FB3FD3-1327-5042-9B68-6954F82F9F07}" sibTransId="{6709E35D-FDB3-504C-B6D6-14469713E594}"/>
    <dgm:cxn modelId="{412847FD-97E4-1646-B77D-4C8356A1805F}" type="presOf" srcId="{1A76D6A2-3407-C445-BAFA-AAC43AC76455}" destId="{266FBC4C-DF46-D845-943A-6D7EEAE3C69D}" srcOrd="1" destOrd="0" presId="urn:microsoft.com/office/officeart/2005/8/layout/orgChart1"/>
    <dgm:cxn modelId="{B0065C16-FFEE-BC40-8589-3C94411E4502}" type="presParOf" srcId="{2E7E3730-EF92-4A45-A39C-335F879E1232}" destId="{3319DD93-B599-5448-8842-BBFD1BD3F564}" srcOrd="0" destOrd="0" presId="urn:microsoft.com/office/officeart/2005/8/layout/orgChart1"/>
    <dgm:cxn modelId="{CEF956A3-670B-4842-A67B-04DD666D9A2F}" type="presParOf" srcId="{3319DD93-B599-5448-8842-BBFD1BD3F564}" destId="{C1117AE8-72B2-F246-A45F-BF0A7B478C8D}" srcOrd="0" destOrd="0" presId="urn:microsoft.com/office/officeart/2005/8/layout/orgChart1"/>
    <dgm:cxn modelId="{F65F7D5A-410F-6745-9573-501BBF8CB176}" type="presParOf" srcId="{C1117AE8-72B2-F246-A45F-BF0A7B478C8D}" destId="{D35C4CC8-5A0C-5444-A82C-69D071050B70}" srcOrd="0" destOrd="0" presId="urn:microsoft.com/office/officeart/2005/8/layout/orgChart1"/>
    <dgm:cxn modelId="{81949025-5228-5649-B37C-298BF66D89C5}" type="presParOf" srcId="{C1117AE8-72B2-F246-A45F-BF0A7B478C8D}" destId="{CA01DA3E-E31A-1444-BFAF-8DEBCAC7DA0D}" srcOrd="1" destOrd="0" presId="urn:microsoft.com/office/officeart/2005/8/layout/orgChart1"/>
    <dgm:cxn modelId="{D649781D-6207-3449-9DC0-460DA78C7DE7}" type="presParOf" srcId="{3319DD93-B599-5448-8842-BBFD1BD3F564}" destId="{DEEE2F5A-29D4-4640-9851-397CA3D524E7}" srcOrd="1" destOrd="0" presId="urn:microsoft.com/office/officeart/2005/8/layout/orgChart1"/>
    <dgm:cxn modelId="{9E5F683C-F4BD-1245-8234-41E686101BA2}" type="presParOf" srcId="{DEEE2F5A-29D4-4640-9851-397CA3D524E7}" destId="{82C81D0B-2C9B-A844-AD89-8052A9527210}" srcOrd="0" destOrd="0" presId="urn:microsoft.com/office/officeart/2005/8/layout/orgChart1"/>
    <dgm:cxn modelId="{6009F4DB-25B2-5743-A844-8722B74D6A8B}" type="presParOf" srcId="{DEEE2F5A-29D4-4640-9851-397CA3D524E7}" destId="{1BD27A0F-FAF4-A444-B82E-A11D765E14AA}" srcOrd="1" destOrd="0" presId="urn:microsoft.com/office/officeart/2005/8/layout/orgChart1"/>
    <dgm:cxn modelId="{51964FE0-9482-D043-B2F1-E96772AEB1BA}" type="presParOf" srcId="{1BD27A0F-FAF4-A444-B82E-A11D765E14AA}" destId="{B0F43768-7515-8440-B86A-36EA8B847F28}" srcOrd="0" destOrd="0" presId="urn:microsoft.com/office/officeart/2005/8/layout/orgChart1"/>
    <dgm:cxn modelId="{478DE8E7-7B6B-E943-BEF6-5DB3DBFC2AC1}" type="presParOf" srcId="{B0F43768-7515-8440-B86A-36EA8B847F28}" destId="{51459DB4-B807-6744-9DE7-833358763616}" srcOrd="0" destOrd="0" presId="urn:microsoft.com/office/officeart/2005/8/layout/orgChart1"/>
    <dgm:cxn modelId="{D050C9CA-1442-AB4B-AC7C-7DEB9F491BF2}" type="presParOf" srcId="{B0F43768-7515-8440-B86A-36EA8B847F28}" destId="{1602A773-8125-8D41-853A-A664E6A25C2F}" srcOrd="1" destOrd="0" presId="urn:microsoft.com/office/officeart/2005/8/layout/orgChart1"/>
    <dgm:cxn modelId="{832DAB64-D205-DF45-B46A-231F26BEDFA4}" type="presParOf" srcId="{1BD27A0F-FAF4-A444-B82E-A11D765E14AA}" destId="{BE0D799B-EDFD-0647-A113-D08E316038F2}" srcOrd="1" destOrd="0" presId="urn:microsoft.com/office/officeart/2005/8/layout/orgChart1"/>
    <dgm:cxn modelId="{F229BE92-2483-7C48-914F-CA76F84C14FA}" type="presParOf" srcId="{1BD27A0F-FAF4-A444-B82E-A11D765E14AA}" destId="{6C26DB46-D29A-6D48-B675-707822FC7B26}" srcOrd="2" destOrd="0" presId="urn:microsoft.com/office/officeart/2005/8/layout/orgChart1"/>
    <dgm:cxn modelId="{CAE70E43-14C3-C84F-ACC3-C8609985B7EF}" type="presParOf" srcId="{DEEE2F5A-29D4-4640-9851-397CA3D524E7}" destId="{73C5A6FB-15C8-A14A-BAF9-F30B7B0BF153}" srcOrd="2" destOrd="0" presId="urn:microsoft.com/office/officeart/2005/8/layout/orgChart1"/>
    <dgm:cxn modelId="{B8C36A6D-EBCA-9842-8381-1557C814A8EF}" type="presParOf" srcId="{DEEE2F5A-29D4-4640-9851-397CA3D524E7}" destId="{F4369416-D1D9-7643-8A90-713D03DDD938}" srcOrd="3" destOrd="0" presId="urn:microsoft.com/office/officeart/2005/8/layout/orgChart1"/>
    <dgm:cxn modelId="{468D8FFC-9B90-664B-A97F-F7D6DF99B1D4}" type="presParOf" srcId="{F4369416-D1D9-7643-8A90-713D03DDD938}" destId="{93EB5243-7BD5-264D-AE15-8C1F1793E982}" srcOrd="0" destOrd="0" presId="urn:microsoft.com/office/officeart/2005/8/layout/orgChart1"/>
    <dgm:cxn modelId="{37EF06B4-F9F0-7F49-A758-0E27F3228C9C}" type="presParOf" srcId="{93EB5243-7BD5-264D-AE15-8C1F1793E982}" destId="{B09C0262-8BAD-7941-8030-472D2D2AAEC3}" srcOrd="0" destOrd="0" presId="urn:microsoft.com/office/officeart/2005/8/layout/orgChart1"/>
    <dgm:cxn modelId="{22354D1B-D310-9F4F-B6E4-E6716A3A1040}" type="presParOf" srcId="{93EB5243-7BD5-264D-AE15-8C1F1793E982}" destId="{7B2BEA3D-8CD8-5E4F-AD6B-D6548CC54E21}" srcOrd="1" destOrd="0" presId="urn:microsoft.com/office/officeart/2005/8/layout/orgChart1"/>
    <dgm:cxn modelId="{AB386FB8-1F57-D247-8DBB-812857BC3BEE}" type="presParOf" srcId="{F4369416-D1D9-7643-8A90-713D03DDD938}" destId="{465D0679-3EFD-A547-809C-2CA3337D9539}" srcOrd="1" destOrd="0" presId="urn:microsoft.com/office/officeart/2005/8/layout/orgChart1"/>
    <dgm:cxn modelId="{1EA24F51-D7BF-7A46-819C-D29675AF5888}" type="presParOf" srcId="{F4369416-D1D9-7643-8A90-713D03DDD938}" destId="{E6F8A11B-0E4F-7949-8A8D-50780053EE4E}" srcOrd="2" destOrd="0" presId="urn:microsoft.com/office/officeart/2005/8/layout/orgChart1"/>
    <dgm:cxn modelId="{FD5EFCCA-7059-2449-9446-4E8F0ED98FE4}" type="presParOf" srcId="{DEEE2F5A-29D4-4640-9851-397CA3D524E7}" destId="{E184C5B5-6A73-1C4C-A9B4-A72BF7136558}" srcOrd="4" destOrd="0" presId="urn:microsoft.com/office/officeart/2005/8/layout/orgChart1"/>
    <dgm:cxn modelId="{3C7F3C99-EDC5-8241-BD81-2A6C4138D8F3}" type="presParOf" srcId="{DEEE2F5A-29D4-4640-9851-397CA3D524E7}" destId="{BCFB90E8-DA92-2A46-A7AD-A7E0279F3601}" srcOrd="5" destOrd="0" presId="urn:microsoft.com/office/officeart/2005/8/layout/orgChart1"/>
    <dgm:cxn modelId="{CD97FE62-747D-EA44-8CD0-769FCC3BB386}" type="presParOf" srcId="{BCFB90E8-DA92-2A46-A7AD-A7E0279F3601}" destId="{5EF489F9-E2D2-6340-8523-8D8B8A4E5F40}" srcOrd="0" destOrd="0" presId="urn:microsoft.com/office/officeart/2005/8/layout/orgChart1"/>
    <dgm:cxn modelId="{B7F7F89B-7189-CE46-AD9C-59DD48ADC7C8}" type="presParOf" srcId="{5EF489F9-E2D2-6340-8523-8D8B8A4E5F40}" destId="{A26A0DA8-C03E-9540-A831-D97F76ED9F24}" srcOrd="0" destOrd="0" presId="urn:microsoft.com/office/officeart/2005/8/layout/orgChart1"/>
    <dgm:cxn modelId="{775F765D-C38A-6C49-BC55-B5DDCE0EE99A}" type="presParOf" srcId="{5EF489F9-E2D2-6340-8523-8D8B8A4E5F40}" destId="{266FBC4C-DF46-D845-943A-6D7EEAE3C69D}" srcOrd="1" destOrd="0" presId="urn:microsoft.com/office/officeart/2005/8/layout/orgChart1"/>
    <dgm:cxn modelId="{93CB7BF1-D688-A74C-B30C-50FF2A5583B7}" type="presParOf" srcId="{BCFB90E8-DA92-2A46-A7AD-A7E0279F3601}" destId="{BBF76373-5C10-CE4A-9564-4AF9AAFD95B5}" srcOrd="1" destOrd="0" presId="urn:microsoft.com/office/officeart/2005/8/layout/orgChart1"/>
    <dgm:cxn modelId="{9D774D64-5C9F-D646-A816-947269C2D5E7}" type="presParOf" srcId="{BCFB90E8-DA92-2A46-A7AD-A7E0279F3601}" destId="{CCD7277D-BEFC-0245-B5B1-C68C4F1150F2}" srcOrd="2" destOrd="0" presId="urn:microsoft.com/office/officeart/2005/8/layout/orgChart1"/>
    <dgm:cxn modelId="{140755D3-AB32-C04E-BBA5-38A1E0DD147F}" type="presParOf" srcId="{DEEE2F5A-29D4-4640-9851-397CA3D524E7}" destId="{32B7FE47-3344-3C4C-A17D-816BBDC819BC}" srcOrd="6" destOrd="0" presId="urn:microsoft.com/office/officeart/2005/8/layout/orgChart1"/>
    <dgm:cxn modelId="{EA75227E-8056-CD45-89EB-10562EC8F7B9}" type="presParOf" srcId="{DEEE2F5A-29D4-4640-9851-397CA3D524E7}" destId="{ECCB9BB2-8AAB-9C44-B484-32221EB153F3}" srcOrd="7" destOrd="0" presId="urn:microsoft.com/office/officeart/2005/8/layout/orgChart1"/>
    <dgm:cxn modelId="{6E2DEB98-FF8A-DE4A-A098-37E9DC6E1364}" type="presParOf" srcId="{ECCB9BB2-8AAB-9C44-B484-32221EB153F3}" destId="{7D68304F-557D-9B4C-96BA-96F0A149BCD1}" srcOrd="0" destOrd="0" presId="urn:microsoft.com/office/officeart/2005/8/layout/orgChart1"/>
    <dgm:cxn modelId="{5FC788DB-E524-B940-B220-07E37A46E730}" type="presParOf" srcId="{7D68304F-557D-9B4C-96BA-96F0A149BCD1}" destId="{4212683A-1FDC-244F-A80E-ECBDD4A8BC58}" srcOrd="0" destOrd="0" presId="urn:microsoft.com/office/officeart/2005/8/layout/orgChart1"/>
    <dgm:cxn modelId="{EC33DE52-A34F-314A-8009-05B58D6C3078}" type="presParOf" srcId="{7D68304F-557D-9B4C-96BA-96F0A149BCD1}" destId="{9798E8AA-0870-A34C-BE92-CFCF624D64B5}" srcOrd="1" destOrd="0" presId="urn:microsoft.com/office/officeart/2005/8/layout/orgChart1"/>
    <dgm:cxn modelId="{8288D9A8-12D0-3E47-9EBC-92705E1BCA12}" type="presParOf" srcId="{ECCB9BB2-8AAB-9C44-B484-32221EB153F3}" destId="{B841BC3D-A165-4C4F-9595-5B36075483EA}" srcOrd="1" destOrd="0" presId="urn:microsoft.com/office/officeart/2005/8/layout/orgChart1"/>
    <dgm:cxn modelId="{35DADDEC-82D1-994A-B2AE-5AF6F00B4757}" type="presParOf" srcId="{ECCB9BB2-8AAB-9C44-B484-32221EB153F3}" destId="{17946163-73B6-C94D-B7B2-985813F852C6}" srcOrd="2" destOrd="0" presId="urn:microsoft.com/office/officeart/2005/8/layout/orgChart1"/>
    <dgm:cxn modelId="{4CD5A8B4-6256-574C-86C0-B63F90F901DD}" type="presParOf" srcId="{3319DD93-B599-5448-8842-BBFD1BD3F564}" destId="{EA8A2E81-9016-F749-89A2-41DDC59DAFD3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2B7FE47-3344-3C4C-A17D-816BBDC819BC}">
      <dsp:nvSpPr>
        <dsp:cNvPr id="0" name=""/>
        <dsp:cNvSpPr/>
      </dsp:nvSpPr>
      <dsp:spPr>
        <a:xfrm>
          <a:off x="1806575" y="498852"/>
          <a:ext cx="1414920" cy="16370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1854"/>
              </a:lnTo>
              <a:lnTo>
                <a:pt x="1414920" y="81854"/>
              </a:lnTo>
              <a:lnTo>
                <a:pt x="1414920" y="16370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84C5B5-6A73-1C4C-A9B4-A72BF7136558}">
      <dsp:nvSpPr>
        <dsp:cNvPr id="0" name=""/>
        <dsp:cNvSpPr/>
      </dsp:nvSpPr>
      <dsp:spPr>
        <a:xfrm>
          <a:off x="1806575" y="498852"/>
          <a:ext cx="471640" cy="16370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1854"/>
              </a:lnTo>
              <a:lnTo>
                <a:pt x="471640" y="81854"/>
              </a:lnTo>
              <a:lnTo>
                <a:pt x="471640" y="16370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C5A6FB-15C8-A14A-BAF9-F30B7B0BF153}">
      <dsp:nvSpPr>
        <dsp:cNvPr id="0" name=""/>
        <dsp:cNvSpPr/>
      </dsp:nvSpPr>
      <dsp:spPr>
        <a:xfrm>
          <a:off x="1334934" y="498852"/>
          <a:ext cx="471640" cy="163709"/>
        </a:xfrm>
        <a:custGeom>
          <a:avLst/>
          <a:gdLst/>
          <a:ahLst/>
          <a:cxnLst/>
          <a:rect l="0" t="0" r="0" b="0"/>
          <a:pathLst>
            <a:path>
              <a:moveTo>
                <a:pt x="471640" y="0"/>
              </a:moveTo>
              <a:lnTo>
                <a:pt x="471640" y="81854"/>
              </a:lnTo>
              <a:lnTo>
                <a:pt x="0" y="81854"/>
              </a:lnTo>
              <a:lnTo>
                <a:pt x="0" y="16370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C81D0B-2C9B-A844-AD89-8052A9527210}">
      <dsp:nvSpPr>
        <dsp:cNvPr id="0" name=""/>
        <dsp:cNvSpPr/>
      </dsp:nvSpPr>
      <dsp:spPr>
        <a:xfrm>
          <a:off x="391654" y="498852"/>
          <a:ext cx="1414920" cy="163709"/>
        </a:xfrm>
        <a:custGeom>
          <a:avLst/>
          <a:gdLst/>
          <a:ahLst/>
          <a:cxnLst/>
          <a:rect l="0" t="0" r="0" b="0"/>
          <a:pathLst>
            <a:path>
              <a:moveTo>
                <a:pt x="1414920" y="0"/>
              </a:moveTo>
              <a:lnTo>
                <a:pt x="1414920" y="81854"/>
              </a:lnTo>
              <a:lnTo>
                <a:pt x="0" y="81854"/>
              </a:lnTo>
              <a:lnTo>
                <a:pt x="0" y="16370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5C4CC8-5A0C-5444-A82C-69D071050B70}">
      <dsp:nvSpPr>
        <dsp:cNvPr id="0" name=""/>
        <dsp:cNvSpPr/>
      </dsp:nvSpPr>
      <dsp:spPr>
        <a:xfrm>
          <a:off x="1416789" y="109067"/>
          <a:ext cx="779570" cy="38978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>
              <a:latin typeface="Arial" panose="020B0604020202020204" pitchFamily="34" charset="0"/>
              <a:cs typeface="Arial" panose="020B0604020202020204" pitchFamily="34" charset="0"/>
            </a:rPr>
            <a:t>Sample Population: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>
              <a:latin typeface="Arial" panose="020B0604020202020204" pitchFamily="34" charset="0"/>
              <a:cs typeface="Arial" panose="020B0604020202020204" pitchFamily="34" charset="0"/>
            </a:rPr>
            <a:t>Respondents from Aim 1 Survey (n=10,000)</a:t>
          </a:r>
        </a:p>
      </dsp:txBody>
      <dsp:txXfrm>
        <a:off x="1416789" y="109067"/>
        <a:ext cx="779570" cy="389785"/>
      </dsp:txXfrm>
    </dsp:sp>
    <dsp:sp modelId="{51459DB4-B807-6744-9DE7-833358763616}">
      <dsp:nvSpPr>
        <dsp:cNvPr id="0" name=""/>
        <dsp:cNvSpPr/>
      </dsp:nvSpPr>
      <dsp:spPr>
        <a:xfrm>
          <a:off x="1868" y="662562"/>
          <a:ext cx="779570" cy="38978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>
              <a:latin typeface="Arial" panose="020B0604020202020204" pitchFamily="34" charset="0"/>
              <a:cs typeface="Arial" panose="020B0604020202020204" pitchFamily="34" charset="0"/>
            </a:rPr>
            <a:t>Arm 1: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>
              <a:latin typeface="Arial" panose="020B0604020202020204" pitchFamily="34" charset="0"/>
              <a:cs typeface="Arial" panose="020B0604020202020204" pitchFamily="34" charset="0"/>
            </a:rPr>
            <a:t>Control (n=2,500)</a:t>
          </a:r>
        </a:p>
      </dsp:txBody>
      <dsp:txXfrm>
        <a:off x="1868" y="662562"/>
        <a:ext cx="779570" cy="389785"/>
      </dsp:txXfrm>
    </dsp:sp>
    <dsp:sp modelId="{B09C0262-8BAD-7941-8030-472D2D2AAEC3}">
      <dsp:nvSpPr>
        <dsp:cNvPr id="0" name=""/>
        <dsp:cNvSpPr/>
      </dsp:nvSpPr>
      <dsp:spPr>
        <a:xfrm>
          <a:off x="945149" y="662562"/>
          <a:ext cx="779570" cy="38978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>
              <a:latin typeface="Arial" panose="020B0604020202020204" pitchFamily="34" charset="0"/>
              <a:cs typeface="Arial" panose="020B0604020202020204" pitchFamily="34" charset="0"/>
            </a:rPr>
            <a:t>Arm 2: State/treatment as usual (n=2,500)</a:t>
          </a:r>
        </a:p>
      </dsp:txBody>
      <dsp:txXfrm>
        <a:off x="945149" y="662562"/>
        <a:ext cx="779570" cy="389785"/>
      </dsp:txXfrm>
    </dsp:sp>
    <dsp:sp modelId="{A26A0DA8-C03E-9540-A831-D97F76ED9F24}">
      <dsp:nvSpPr>
        <dsp:cNvPr id="0" name=""/>
        <dsp:cNvSpPr/>
      </dsp:nvSpPr>
      <dsp:spPr>
        <a:xfrm>
          <a:off x="1888429" y="662562"/>
          <a:ext cx="779570" cy="38978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>
              <a:latin typeface="Arial" panose="020B0604020202020204" pitchFamily="34" charset="0"/>
              <a:cs typeface="Arial" panose="020B0604020202020204" pitchFamily="34" charset="0"/>
            </a:rPr>
            <a:t>Arm 3: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>
              <a:latin typeface="Arial" panose="020B0604020202020204" pitchFamily="34" charset="0"/>
              <a:cs typeface="Arial" panose="020B0604020202020204" pitchFamily="34" charset="0"/>
            </a:rPr>
            <a:t>Safety and Effectivness message (n=2,500)</a:t>
          </a:r>
        </a:p>
      </dsp:txBody>
      <dsp:txXfrm>
        <a:off x="1888429" y="662562"/>
        <a:ext cx="779570" cy="389785"/>
      </dsp:txXfrm>
    </dsp:sp>
    <dsp:sp modelId="{4212683A-1FDC-244F-A80E-ECBDD4A8BC58}">
      <dsp:nvSpPr>
        <dsp:cNvPr id="0" name=""/>
        <dsp:cNvSpPr/>
      </dsp:nvSpPr>
      <dsp:spPr>
        <a:xfrm>
          <a:off x="2831710" y="662562"/>
          <a:ext cx="779570" cy="38978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>
              <a:latin typeface="Arial" panose="020B0604020202020204" pitchFamily="34" charset="0"/>
              <a:cs typeface="Arial" panose="020B0604020202020204" pitchFamily="34" charset="0"/>
            </a:rPr>
            <a:t>Arm 4: 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 dirty="0">
              <a:latin typeface="Arial" panose="020B0604020202020204" pitchFamily="34" charset="0"/>
              <a:cs typeface="Arial" panose="020B0604020202020204" pitchFamily="34" charset="0"/>
            </a:rPr>
            <a:t>Consequences of not vaccinating(n=2,500)</a:t>
          </a:r>
        </a:p>
      </dsp:txBody>
      <dsp:txXfrm>
        <a:off x="2831710" y="662562"/>
        <a:ext cx="779570" cy="38978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66F9932-7C37-B844-B539-5CC6A1CDE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1707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Mireille Jacobson</cp:lastModifiedBy>
  <cp:revision>5</cp:revision>
  <cp:lastPrinted>2021-04-14T18:16:00Z</cp:lastPrinted>
  <dcterms:created xsi:type="dcterms:W3CDTF">2021-05-05T17:04:00Z</dcterms:created>
  <dcterms:modified xsi:type="dcterms:W3CDTF">2021-05-05T17:59:00Z</dcterms:modified>
</cp:coreProperties>
</file>