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567B5" w14:textId="4158F4C3" w:rsidR="0023087E" w:rsidRDefault="004A7F6E" w:rsidP="00384EC9">
      <w:pPr>
        <w:jc w:val="both"/>
        <w:rPr>
          <w:b/>
          <w:bCs/>
        </w:rPr>
      </w:pPr>
      <w:r w:rsidRPr="004A7F6E">
        <w:rPr>
          <w:b/>
          <w:bCs/>
        </w:rPr>
        <w:t xml:space="preserve">AEA Registry – </w:t>
      </w:r>
      <w:proofErr w:type="spellStart"/>
      <w:r w:rsidRPr="004A7F6E">
        <w:rPr>
          <w:b/>
          <w:bCs/>
        </w:rPr>
        <w:t>Vilcap</w:t>
      </w:r>
      <w:proofErr w:type="spellEnd"/>
      <w:r w:rsidRPr="004A7F6E">
        <w:rPr>
          <w:b/>
          <w:bCs/>
        </w:rPr>
        <w:t xml:space="preserve"> Experiment</w:t>
      </w:r>
    </w:p>
    <w:p w14:paraId="0CB2C60B" w14:textId="5AC59EBF" w:rsidR="00463DA9" w:rsidRPr="004A7F6E" w:rsidRDefault="00785F36" w:rsidP="00384EC9">
      <w:pPr>
        <w:jc w:val="both"/>
        <w:rPr>
          <w:b/>
          <w:bCs/>
        </w:rPr>
      </w:pPr>
      <w:r>
        <w:rPr>
          <w:b/>
          <w:bCs/>
        </w:rPr>
        <w:t xml:space="preserve">June </w:t>
      </w:r>
      <w:r w:rsidR="007D0A5D">
        <w:rPr>
          <w:b/>
          <w:bCs/>
        </w:rPr>
        <w:t>14</w:t>
      </w:r>
      <w:r w:rsidR="00463DA9">
        <w:rPr>
          <w:b/>
          <w:bCs/>
        </w:rPr>
        <w:t>, 2021</w:t>
      </w:r>
    </w:p>
    <w:p w14:paraId="74C4ECF2" w14:textId="0C23A204" w:rsidR="004A7F6E" w:rsidRDefault="004A7F6E" w:rsidP="00B15FC6">
      <w:pPr>
        <w:tabs>
          <w:tab w:val="left" w:pos="3780"/>
        </w:tabs>
        <w:jc w:val="both"/>
        <w:rPr>
          <w:b/>
          <w:bCs/>
        </w:rPr>
      </w:pPr>
      <w:r>
        <w:rPr>
          <w:b/>
          <w:bCs/>
        </w:rPr>
        <w:t>Intervention (Public)</w:t>
      </w:r>
      <w:r w:rsidR="00B15FC6">
        <w:rPr>
          <w:b/>
          <w:bCs/>
        </w:rPr>
        <w:tab/>
      </w:r>
    </w:p>
    <w:p w14:paraId="5A86F09D" w14:textId="14AEDE74" w:rsidR="000461A1" w:rsidRDefault="00625C11" w:rsidP="00384EC9">
      <w:pPr>
        <w:jc w:val="both"/>
      </w:pPr>
      <w:r>
        <w:t>Researchers</w:t>
      </w:r>
      <w:r w:rsidR="000461A1">
        <w:t xml:space="preserve"> have designed three interventions which </w:t>
      </w:r>
      <w:r>
        <w:t>an</w:t>
      </w:r>
      <w:r w:rsidR="000461A1">
        <w:t xml:space="preserve"> investment organization</w:t>
      </w:r>
      <w:r w:rsidR="00463DA9">
        <w:t xml:space="preserve"> making investments in early</w:t>
      </w:r>
      <w:r w:rsidR="002E0DB2">
        <w:t>-</w:t>
      </w:r>
      <w:r w:rsidR="00463DA9">
        <w:t>stage startups</w:t>
      </w:r>
      <w:r w:rsidR="000461A1">
        <w:t xml:space="preserve"> will apply to </w:t>
      </w:r>
      <w:r w:rsidR="005D4FFC">
        <w:t>treatment</w:t>
      </w:r>
      <w:r w:rsidR="000461A1">
        <w:t xml:space="preserve"> investors as they evaluate startups.</w:t>
      </w:r>
    </w:p>
    <w:p w14:paraId="03E7881A" w14:textId="77777777" w:rsidR="000461A1" w:rsidRDefault="000461A1" w:rsidP="00384EC9">
      <w:pPr>
        <w:jc w:val="both"/>
      </w:pPr>
      <w:r>
        <w:t>1) Prompting consistent inquiry</w:t>
      </w:r>
    </w:p>
    <w:p w14:paraId="522449C7" w14:textId="77777777" w:rsidR="000461A1" w:rsidRDefault="000461A1" w:rsidP="00384EC9">
      <w:pPr>
        <w:jc w:val="both"/>
      </w:pPr>
      <w:r>
        <w:t>2) Evaluating demonstrated competence</w:t>
      </w:r>
    </w:p>
    <w:p w14:paraId="083A79D1" w14:textId="7563E930" w:rsidR="000461A1" w:rsidRDefault="000461A1" w:rsidP="00384EC9">
      <w:pPr>
        <w:jc w:val="both"/>
      </w:pPr>
      <w:r>
        <w:t xml:space="preserve">3) Sharing prior evaluations </w:t>
      </w:r>
    </w:p>
    <w:p w14:paraId="6F83E0AE" w14:textId="1B9E5E23" w:rsidR="004A7F6E" w:rsidRDefault="004A7F6E" w:rsidP="00384EC9">
      <w:pPr>
        <w:jc w:val="both"/>
        <w:rPr>
          <w:b/>
          <w:bCs/>
        </w:rPr>
      </w:pPr>
      <w:r>
        <w:rPr>
          <w:b/>
          <w:bCs/>
        </w:rPr>
        <w:t>Intervention (Hidden)</w:t>
      </w:r>
    </w:p>
    <w:p w14:paraId="5565D04C" w14:textId="57D0E496" w:rsidR="000461A1" w:rsidRDefault="000461A1" w:rsidP="00384EC9">
      <w:pPr>
        <w:jc w:val="both"/>
      </w:pPr>
      <w:r w:rsidRPr="000461A1">
        <w:t>How can organizations intervene to foster the objective evaluation of novel ideas?</w:t>
      </w:r>
      <w:r>
        <w:t xml:space="preserve"> We will examine whether changing investors’ evaluation practices affect real funding decisions for trainee and professional investors evaluating startups in the field</w:t>
      </w:r>
      <w:r w:rsidR="00670160">
        <w:t>, over time</w:t>
      </w:r>
      <w:r>
        <w:t>.</w:t>
      </w:r>
    </w:p>
    <w:p w14:paraId="03DE20FE" w14:textId="79902451" w:rsidR="008A7D9F" w:rsidRDefault="008A7D9F" w:rsidP="00384EC9">
      <w:pPr>
        <w:jc w:val="both"/>
      </w:pPr>
      <w:r>
        <w:t>Everything is subject to change after we collect baseline data on the first two programs (estimated by or before June 14.)</w:t>
      </w:r>
    </w:p>
    <w:p w14:paraId="30EB7A9B" w14:textId="00E84985" w:rsidR="00235D00" w:rsidRPr="00235D00" w:rsidRDefault="00235D00" w:rsidP="00384EC9">
      <w:pPr>
        <w:jc w:val="both"/>
        <w:rPr>
          <w:i/>
          <w:iCs/>
        </w:rPr>
      </w:pPr>
      <w:r w:rsidRPr="00235D00">
        <w:rPr>
          <w:i/>
          <w:iCs/>
        </w:rPr>
        <w:t>Interventions</w:t>
      </w:r>
    </w:p>
    <w:p w14:paraId="798287CB" w14:textId="46918610" w:rsidR="00235D00" w:rsidRDefault="00235D00" w:rsidP="00384EC9">
      <w:pPr>
        <w:jc w:val="both"/>
      </w:pPr>
      <w:r w:rsidRPr="009D40E8">
        <w:t>1) Connect will</w:t>
      </w:r>
      <w:r>
        <w:rPr>
          <w:b/>
          <w:bCs/>
        </w:rPr>
        <w:t xml:space="preserve"> p</w:t>
      </w:r>
      <w:r w:rsidRPr="009D40E8">
        <w:rPr>
          <w:b/>
          <w:bCs/>
        </w:rPr>
        <w:t>rompt consistent inquiry.</w:t>
      </w:r>
      <w:r>
        <w:t xml:space="preserve"> When interviews are unstructured, evaluators evaluate women worse than men (Rivera 2012, 2015). In investment, equity investors tend to ask female </w:t>
      </w:r>
      <w:r w:rsidR="008A7D9F">
        <w:t>founder</w:t>
      </w:r>
      <w:r>
        <w:t xml:space="preserve">s more “prevention” or risk-focused questions than male </w:t>
      </w:r>
      <w:r w:rsidR="008A7D9F">
        <w:t>founder</w:t>
      </w:r>
      <w:r>
        <w:t xml:space="preserve">s. Investors also ask male </w:t>
      </w:r>
      <w:r w:rsidR="008A7D9F">
        <w:t>founder</w:t>
      </w:r>
      <w:r>
        <w:t xml:space="preserve">s more “promotion” or growth-focused questions than female </w:t>
      </w:r>
      <w:r w:rsidR="008A7D9F">
        <w:t>founder</w:t>
      </w:r>
      <w:r>
        <w:t xml:space="preserve">s. This is linked to worse founding outcomes for female </w:t>
      </w:r>
      <w:r w:rsidR="008A7D9F">
        <w:t>founder</w:t>
      </w:r>
      <w:r>
        <w:t>s (</w:t>
      </w:r>
      <w:proofErr w:type="spellStart"/>
      <w:r>
        <w:t>Kanze</w:t>
      </w:r>
      <w:proofErr w:type="spellEnd"/>
      <w:r>
        <w:t xml:space="preserve"> et al. 2018). </w:t>
      </w:r>
    </w:p>
    <w:p w14:paraId="220D790A" w14:textId="753E56A5" w:rsidR="00235D00" w:rsidRDefault="00235D00" w:rsidP="00384EC9">
      <w:pPr>
        <w:jc w:val="both"/>
      </w:pPr>
      <w:r>
        <w:t xml:space="preserve">2) Connect will ask investors to </w:t>
      </w:r>
      <w:r w:rsidRPr="009D40E8">
        <w:rPr>
          <w:b/>
          <w:bCs/>
        </w:rPr>
        <w:t>evaluate using demonstrated competence</w:t>
      </w:r>
      <w:r>
        <w:rPr>
          <w:b/>
          <w:bCs/>
        </w:rPr>
        <w:t xml:space="preserve">. </w:t>
      </w:r>
      <w:r>
        <w:t xml:space="preserve">When orchestras blinded auditions, more females were hired (Goldin &amp; Rouse 2000), perhaps because evaluators were focused on the work task rather than the appearance of candidates (Stephens et al. 2020). In equity investment, our interviews suggest that some investors focus on demonstrated competence by evaluating </w:t>
      </w:r>
      <w:r w:rsidRPr="00472DBE">
        <w:rPr>
          <w:i/>
          <w:iCs/>
        </w:rPr>
        <w:t>“what progress has been made… over time, you can definitely gather a lot of data”</w:t>
      </w:r>
      <w:r>
        <w:t>.</w:t>
      </w:r>
    </w:p>
    <w:p w14:paraId="2E004067" w14:textId="6A67FCD2" w:rsidR="00463DA9" w:rsidRDefault="00136F43" w:rsidP="00384EC9">
      <w:pPr>
        <w:jc w:val="both"/>
      </w:pPr>
      <w:r>
        <w:t>Setting the criteria in advance of evaluation can result in less biased hiring in other settings</w:t>
      </w:r>
      <w:r w:rsidR="003621FD">
        <w:t>, because evaluators are more likely to use the criteria</w:t>
      </w:r>
      <w:r>
        <w:t xml:space="preserve"> (</w:t>
      </w:r>
      <w:r w:rsidR="00463DA9">
        <w:t>Stephenso</w:t>
      </w:r>
      <w:r w:rsidR="00384EC9">
        <w:t>n</w:t>
      </w:r>
      <w:r w:rsidR="00463DA9">
        <w:t xml:space="preserve"> et al. 2020). </w:t>
      </w:r>
      <w:r w:rsidR="003621FD">
        <w:t xml:space="preserve">For example, asking </w:t>
      </w:r>
      <w:r w:rsidR="00463DA9">
        <w:t>managers to weight their criteria before they evaluate has also been shown to reduce retroactive criteria construction and increase hiring of non-gender-normative candidates (</w:t>
      </w:r>
      <w:proofErr w:type="spellStart"/>
      <w:r w:rsidR="00463DA9">
        <w:t>Uhlman</w:t>
      </w:r>
      <w:proofErr w:type="spellEnd"/>
      <w:r w:rsidR="00463DA9">
        <w:t xml:space="preserve"> &amp; Cohen 2005). </w:t>
      </w:r>
      <w:r>
        <w:t xml:space="preserve">To ensure that investors </w:t>
      </w:r>
      <w:r w:rsidR="00463DA9">
        <w:t>actually evaluate using demonstrated competence</w:t>
      </w:r>
      <w:r>
        <w:t xml:space="preserve">, we </w:t>
      </w:r>
      <w:r w:rsidR="00463DA9">
        <w:t xml:space="preserve">also ask them to </w:t>
      </w:r>
      <w:r w:rsidR="00463DA9" w:rsidRPr="00463DA9">
        <w:rPr>
          <w:b/>
          <w:bCs/>
        </w:rPr>
        <w:t>apply predefined criteria</w:t>
      </w:r>
      <w:r w:rsidR="00463DA9">
        <w:t xml:space="preserve">. </w:t>
      </w:r>
    </w:p>
    <w:p w14:paraId="3E3D57E2" w14:textId="0471C4BB" w:rsidR="00235D00" w:rsidRPr="00235D00" w:rsidRDefault="00235D00" w:rsidP="00384EC9">
      <w:pPr>
        <w:tabs>
          <w:tab w:val="num" w:pos="720"/>
        </w:tabs>
        <w:jc w:val="both"/>
        <w:rPr>
          <w:i/>
          <w:iCs/>
        </w:rPr>
      </w:pPr>
      <w:r>
        <w:t xml:space="preserve">3) </w:t>
      </w:r>
      <w:r w:rsidR="007D0A5D">
        <w:t xml:space="preserve">As a third, and supporting intervention, </w:t>
      </w:r>
      <w:proofErr w:type="gramStart"/>
      <w:r>
        <w:t>Connect</w:t>
      </w:r>
      <w:proofErr w:type="gramEnd"/>
      <w:r>
        <w:t xml:space="preserve"> will </w:t>
      </w:r>
      <w:r w:rsidRPr="006B1357">
        <w:rPr>
          <w:b/>
          <w:bCs/>
        </w:rPr>
        <w:t>share prior evaluations</w:t>
      </w:r>
      <w:r w:rsidR="003621FD">
        <w:rPr>
          <w:b/>
          <w:bCs/>
        </w:rPr>
        <w:t xml:space="preserve"> </w:t>
      </w:r>
      <w:r w:rsidR="003621FD">
        <w:t>after the first evaluation</w:t>
      </w:r>
      <w:r w:rsidR="007D0A5D">
        <w:t xml:space="preserve"> period</w:t>
      </w:r>
      <w:r>
        <w:t xml:space="preserve">. Organizational transparency, </w:t>
      </w:r>
      <w:r w:rsidRPr="00DA0D1B">
        <w:t>“making relevant, accessible, and accurate…information available”</w:t>
      </w:r>
      <w:r>
        <w:t xml:space="preserve"> can help to decrease inequity in real hiring outcomes </w:t>
      </w:r>
      <w:r w:rsidRPr="00DA0D1B">
        <w:t>(Castilla 2015: 315)</w:t>
      </w:r>
      <w:r>
        <w:t xml:space="preserve">. </w:t>
      </w:r>
    </w:p>
    <w:p w14:paraId="1275DA3C" w14:textId="16730EF7" w:rsidR="00625C11" w:rsidRPr="00625C11" w:rsidRDefault="00625C11" w:rsidP="00384EC9">
      <w:pPr>
        <w:jc w:val="both"/>
        <w:rPr>
          <w:i/>
          <w:iCs/>
        </w:rPr>
      </w:pPr>
      <w:r w:rsidRPr="00625C11">
        <w:rPr>
          <w:i/>
          <w:iCs/>
        </w:rPr>
        <w:t>Setting</w:t>
      </w:r>
    </w:p>
    <w:p w14:paraId="35B05095" w14:textId="325B010C" w:rsidR="006B1357" w:rsidRDefault="000461A1" w:rsidP="00384EC9">
      <w:pPr>
        <w:jc w:val="both"/>
      </w:pPr>
      <w:r>
        <w:lastRenderedPageBreak/>
        <w:t xml:space="preserve">We will leverage </w:t>
      </w:r>
      <w:r w:rsidR="006A3A2A">
        <w:t>a real investment setting, Connect. Connect is the “</w:t>
      </w:r>
      <w:r w:rsidR="006A3A2A" w:rsidRPr="006A3A2A">
        <w:t>largest organization in the world supporting impact-driven, seed-stage startups. Since 2009 our team has directly worked with more than 1,100 entrepreneurs in 28 countries, and our </w:t>
      </w:r>
      <w:hyperlink r:id="rId8" w:history="1">
        <w:r w:rsidR="006A3A2A" w:rsidRPr="006A3A2A">
          <w:t>affiliated fund</w:t>
        </w:r>
      </w:hyperlink>
      <w:r w:rsidR="006A3A2A" w:rsidRPr="006A3A2A">
        <w:t xml:space="preserve">, </w:t>
      </w:r>
      <w:r w:rsidR="00D70BF6">
        <w:t>Connect</w:t>
      </w:r>
      <w:r w:rsidR="00D70BF6" w:rsidRPr="006A3A2A">
        <w:t xml:space="preserve"> </w:t>
      </w:r>
      <w:r w:rsidR="006A3A2A" w:rsidRPr="006A3A2A">
        <w:t>Investments, has invested in 110 startups that have gone on to raise more than $4 billion in follow-on capital.</w:t>
      </w:r>
      <w:r w:rsidR="006A3A2A">
        <w:t xml:space="preserve">” </w:t>
      </w:r>
      <w:r w:rsidR="00625C11">
        <w:t xml:space="preserve">Connect will run eight programs, with four paired-treatment and control programs in </w:t>
      </w:r>
      <w:r w:rsidR="00661331">
        <w:t xml:space="preserve">regions: </w:t>
      </w:r>
      <w:r w:rsidR="00625C11">
        <w:t>Africa, India, MENA and Latin America.</w:t>
      </w:r>
      <w:r w:rsidR="00625C11" w:rsidRPr="00625C11">
        <w:t xml:space="preserve"> </w:t>
      </w:r>
      <w:r w:rsidR="00625C11">
        <w:t>Each paired-program will select at least 20 startups – with up to 24 if they wish to accept more, with at least 30% of those startups led by female founders. We will leverage this setting in two ways.</w:t>
      </w:r>
    </w:p>
    <w:p w14:paraId="4FF2F17C" w14:textId="044DF2DA" w:rsidR="00661331" w:rsidRDefault="00661331" w:rsidP="00384EC9">
      <w:pPr>
        <w:jc w:val="both"/>
      </w:pPr>
      <w:r>
        <w:t>TRAINEE INVESTORS</w:t>
      </w:r>
    </w:p>
    <w:p w14:paraId="5F8CE8A9" w14:textId="4C04D76E" w:rsidR="00235D00" w:rsidRDefault="00235D00" w:rsidP="00384EC9">
      <w:pPr>
        <w:jc w:val="both"/>
      </w:pPr>
      <w:r>
        <w:t xml:space="preserve">During the program, </w:t>
      </w:r>
      <w:proofErr w:type="gramStart"/>
      <w:r>
        <w:t>Connect</w:t>
      </w:r>
      <w:proofErr w:type="gramEnd"/>
      <w:r>
        <w:t xml:space="preserve"> will train entrepreneurs to be </w:t>
      </w:r>
      <w:r w:rsidRPr="006A3A2A">
        <w:rPr>
          <w:b/>
          <w:bCs/>
        </w:rPr>
        <w:t>trainee investors</w:t>
      </w:r>
      <w:r>
        <w:t>, making real investments on behalf of the program, over three months. Trainee investors will be asked to evaluate the other startups in their program (at least nine), to choose</w:t>
      </w:r>
      <w:r w:rsidRPr="00625C11">
        <w:t xml:space="preserve"> </w:t>
      </w:r>
      <w:r>
        <w:t xml:space="preserve">two to receive a $20,000 investment. Each trainee investor will be asked to evaluate over four evaluation periods, where the fourth evaluation determines who receives the investment. </w:t>
      </w:r>
      <w:r w:rsidR="007D0A5D">
        <w:t xml:space="preserve">During the second, third and fourth evaluation periods, </w:t>
      </w:r>
      <w:proofErr w:type="gramStart"/>
      <w:r w:rsidR="007D0A5D">
        <w:t>Connect</w:t>
      </w:r>
      <w:proofErr w:type="gramEnd"/>
      <w:r w:rsidR="007D0A5D">
        <w:t xml:space="preserve"> will ask investors to complete due diligence, and rank companies. </w:t>
      </w:r>
      <w:r>
        <w:t>We will have access to 720 funding decisions by trainee investors.</w:t>
      </w:r>
    </w:p>
    <w:p w14:paraId="17EFE6A4" w14:textId="77777777" w:rsidR="00235D00" w:rsidRDefault="00235D00" w:rsidP="00384EC9">
      <w:pPr>
        <w:jc w:val="both"/>
      </w:pPr>
      <w:r>
        <w:t>R</w:t>
      </w:r>
      <w:r w:rsidR="00625C11">
        <w:t xml:space="preserve">esearchers will randomize trainee investors into treatment and control programs of at least ten startups each. This </w:t>
      </w:r>
      <w:r w:rsidR="00661331">
        <w:t>randomization</w:t>
      </w:r>
      <w:r w:rsidR="00625C11">
        <w:t xml:space="preserve"> will be stratified by region, gender, and venture subsector (so that entrepreneurs’ ventures are not competitors). </w:t>
      </w:r>
    </w:p>
    <w:p w14:paraId="64A10342" w14:textId="3D4194A2" w:rsidR="00670160" w:rsidRDefault="00670160" w:rsidP="00384EC9">
      <w:pPr>
        <w:jc w:val="both"/>
      </w:pPr>
      <w:r>
        <w:t>Connect will implement all three interventions</w:t>
      </w:r>
      <w:r w:rsidR="009D40E8">
        <w:t xml:space="preserve"> we designed</w:t>
      </w:r>
      <w:r>
        <w:t xml:space="preserve"> for the trainee investors.</w:t>
      </w:r>
    </w:p>
    <w:p w14:paraId="117EFF4D" w14:textId="4E7B0F82" w:rsidR="009D40E8" w:rsidRPr="005D4FFC" w:rsidRDefault="00235D00" w:rsidP="00384EC9">
      <w:pPr>
        <w:jc w:val="both"/>
      </w:pPr>
      <w:r w:rsidRPr="00235D00">
        <w:rPr>
          <w:b/>
          <w:bCs/>
        </w:rPr>
        <w:t>1) Prompting consistent enquiry:</w:t>
      </w:r>
      <w:r>
        <w:t xml:space="preserve"> </w:t>
      </w:r>
      <w:r w:rsidR="005D4FFC">
        <w:t xml:space="preserve">At the end of all four </w:t>
      </w:r>
      <w:r w:rsidR="006B1357">
        <w:t xml:space="preserve">evaluation </w:t>
      </w:r>
      <w:r w:rsidR="005D4FFC">
        <w:t>periods</w:t>
      </w:r>
      <w:r w:rsidR="006B1357">
        <w:t xml:space="preserve">, </w:t>
      </w:r>
      <w:proofErr w:type="gramStart"/>
      <w:r w:rsidR="009D40E8">
        <w:t>Connect</w:t>
      </w:r>
      <w:proofErr w:type="gramEnd"/>
      <w:r w:rsidR="009D40E8">
        <w:t xml:space="preserve"> will ask </w:t>
      </w:r>
      <w:r w:rsidR="00B05E1E" w:rsidRPr="00661331">
        <w:t xml:space="preserve">trainee </w:t>
      </w:r>
      <w:r w:rsidR="009D40E8" w:rsidRPr="00661331">
        <w:t>investors</w:t>
      </w:r>
      <w:r w:rsidR="009D40E8">
        <w:t xml:space="preserve">: </w:t>
      </w:r>
      <w:r w:rsidR="009D40E8" w:rsidRPr="009D40E8">
        <w:rPr>
          <w:i/>
          <w:iCs/>
        </w:rPr>
        <w:t>“what additional information would you want on this venture?”</w:t>
      </w:r>
      <w:r w:rsidR="009D40E8">
        <w:t xml:space="preserve"> For the treatment group, </w:t>
      </w:r>
      <w:proofErr w:type="gramStart"/>
      <w:r w:rsidR="009D40E8">
        <w:t>Connect</w:t>
      </w:r>
      <w:proofErr w:type="gramEnd"/>
      <w:r w:rsidR="009D40E8">
        <w:t xml:space="preserve"> will ask: </w:t>
      </w:r>
      <w:r w:rsidR="009D40E8" w:rsidRPr="00472DBE">
        <w:rPr>
          <w:i/>
          <w:iCs/>
        </w:rPr>
        <w:t>“what additional information would you want on how this venture’s potential for growth?”</w:t>
      </w:r>
      <w:r w:rsidR="009D40E8">
        <w:t xml:space="preserve">; and </w:t>
      </w:r>
      <w:r w:rsidR="009D40E8" w:rsidRPr="00472DBE">
        <w:rPr>
          <w:i/>
          <w:iCs/>
        </w:rPr>
        <w:t>“what additional information would you want on how this venture will mitigate risks?”</w:t>
      </w:r>
      <w:r w:rsidR="005D4FFC">
        <w:rPr>
          <w:i/>
          <w:iCs/>
        </w:rPr>
        <w:t xml:space="preserve"> </w:t>
      </w:r>
    </w:p>
    <w:p w14:paraId="2FBE7EFF" w14:textId="77777777" w:rsidR="007D0A5D" w:rsidRDefault="00235D00" w:rsidP="00384EC9">
      <w:pPr>
        <w:tabs>
          <w:tab w:val="num" w:pos="720"/>
        </w:tabs>
        <w:jc w:val="both"/>
      </w:pPr>
      <w:r w:rsidRPr="00235D00">
        <w:rPr>
          <w:b/>
          <w:bCs/>
        </w:rPr>
        <w:t xml:space="preserve">2) </w:t>
      </w:r>
      <w:r>
        <w:rPr>
          <w:b/>
          <w:bCs/>
        </w:rPr>
        <w:t>E</w:t>
      </w:r>
      <w:r w:rsidRPr="009D40E8">
        <w:rPr>
          <w:b/>
          <w:bCs/>
        </w:rPr>
        <w:t>valuat</w:t>
      </w:r>
      <w:r>
        <w:rPr>
          <w:b/>
          <w:bCs/>
        </w:rPr>
        <w:t>ing</w:t>
      </w:r>
      <w:r w:rsidRPr="009D40E8">
        <w:rPr>
          <w:b/>
          <w:bCs/>
        </w:rPr>
        <w:t xml:space="preserve"> using demonstrated competenc</w:t>
      </w:r>
      <w:r w:rsidR="006003EF">
        <w:rPr>
          <w:b/>
          <w:bCs/>
        </w:rPr>
        <w:t>e:</w:t>
      </w:r>
      <w:r>
        <w:rPr>
          <w:b/>
          <w:bCs/>
        </w:rPr>
        <w:t xml:space="preserve"> </w:t>
      </w:r>
      <w:r w:rsidR="00136F43">
        <w:t>D</w:t>
      </w:r>
      <w:r>
        <w:t xml:space="preserve">uring the second, third and fourth evaluation periods, </w:t>
      </w:r>
      <w:proofErr w:type="gramStart"/>
      <w:r>
        <w:t>Connect</w:t>
      </w:r>
      <w:proofErr w:type="gramEnd"/>
      <w:r>
        <w:t xml:space="preserve"> will ask investors to complete due diligence and rank companies. </w:t>
      </w:r>
      <w:r w:rsidR="00B05E1E">
        <w:t xml:space="preserve">Connect will ask </w:t>
      </w:r>
      <w:r w:rsidR="00136F43">
        <w:t xml:space="preserve">control </w:t>
      </w:r>
      <w:r w:rsidR="00D40665">
        <w:t>trainee investors</w:t>
      </w:r>
      <w:r w:rsidR="00B05E1E">
        <w:t xml:space="preserve"> </w:t>
      </w:r>
      <w:r w:rsidR="00472DBE">
        <w:t xml:space="preserve">their normal set of evaluation questions on: </w:t>
      </w:r>
      <w:r w:rsidR="00472DBE" w:rsidRPr="00472DBE">
        <w:rPr>
          <w:i/>
          <w:iCs/>
        </w:rPr>
        <w:t>“what is the company’s growth opportunity? and what is the company’s growth opportunity?”</w:t>
      </w:r>
      <w:r w:rsidR="00472DBE">
        <w:t xml:space="preserve"> across eight categories (</w:t>
      </w:r>
      <w:proofErr w:type="gramStart"/>
      <w:r w:rsidR="00472DBE">
        <w:t>i.e.</w:t>
      </w:r>
      <w:proofErr w:type="gramEnd"/>
      <w:r w:rsidR="00472DBE">
        <w:t xml:space="preserve"> team, value proposition, market, scale). </w:t>
      </w:r>
      <w:r w:rsidR="00CA644E">
        <w:t xml:space="preserve">They will use a </w:t>
      </w:r>
      <w:proofErr w:type="gramStart"/>
      <w:r w:rsidR="00CA644E">
        <w:t>4 point</w:t>
      </w:r>
      <w:proofErr w:type="gramEnd"/>
      <w:r w:rsidR="00CA644E">
        <w:t xml:space="preserve"> scale per category, resulting in a 24 point scale overall</w:t>
      </w:r>
      <w:r w:rsidR="003621FD">
        <w:t xml:space="preserve"> (from 4 to 32)</w:t>
      </w:r>
      <w:r w:rsidR="00CA644E">
        <w:t xml:space="preserve">. </w:t>
      </w:r>
    </w:p>
    <w:p w14:paraId="550DD62D" w14:textId="10F712D6" w:rsidR="00136F43" w:rsidRDefault="00463DA9" w:rsidP="00384EC9">
      <w:pPr>
        <w:tabs>
          <w:tab w:val="num" w:pos="720"/>
        </w:tabs>
        <w:jc w:val="both"/>
      </w:pPr>
      <w:r>
        <w:t xml:space="preserve">In the control group, </w:t>
      </w:r>
      <w:r w:rsidRPr="002E0DB2">
        <w:rPr>
          <w:b/>
          <w:bCs/>
        </w:rPr>
        <w:t>after</w:t>
      </w:r>
      <w:r>
        <w:t xml:space="preserve"> </w:t>
      </w:r>
      <w:r w:rsidR="007D0A5D">
        <w:t xml:space="preserve">the final </w:t>
      </w:r>
      <w:r>
        <w:t xml:space="preserve">rank, </w:t>
      </w:r>
      <w:proofErr w:type="gramStart"/>
      <w:r>
        <w:t>Connect</w:t>
      </w:r>
      <w:proofErr w:type="gramEnd"/>
      <w:r>
        <w:t xml:space="preserve"> will ask investors which criteria they used as a mechanism check. </w:t>
      </w:r>
      <w:r w:rsidRPr="006B1357">
        <w:rPr>
          <w:i/>
          <w:iCs/>
        </w:rPr>
        <w:t>“</w:t>
      </w:r>
      <w:r w:rsidRPr="007F569B">
        <w:rPr>
          <w:i/>
          <w:iCs/>
        </w:rPr>
        <w:t>Please think about how you ma</w:t>
      </w:r>
      <w:r>
        <w:rPr>
          <w:i/>
          <w:iCs/>
        </w:rPr>
        <w:t>d</w:t>
      </w:r>
      <w:r w:rsidRPr="007F569B">
        <w:rPr>
          <w:i/>
          <w:iCs/>
        </w:rPr>
        <w:t>e your decisions and weight the criteria below with percentages of how much weight you place</w:t>
      </w:r>
      <w:r>
        <w:rPr>
          <w:i/>
          <w:iCs/>
        </w:rPr>
        <w:t>d</w:t>
      </w:r>
      <w:r w:rsidRPr="007F569B">
        <w:rPr>
          <w:i/>
          <w:iCs/>
        </w:rPr>
        <w:t xml:space="preserve"> on each criterion. (Please make sure it adds up to 100%!)</w:t>
      </w:r>
      <w:r w:rsidRPr="006B1357">
        <w:rPr>
          <w:i/>
          <w:iCs/>
        </w:rPr>
        <w:t xml:space="preserve"> </w:t>
      </w:r>
      <w:r>
        <w:rPr>
          <w:i/>
          <w:iCs/>
        </w:rPr>
        <w:t>–</w:t>
      </w:r>
      <w:r w:rsidRPr="006B1357">
        <w:rPr>
          <w:i/>
          <w:iCs/>
        </w:rPr>
        <w:t xml:space="preserve"> </w:t>
      </w:r>
      <w:r>
        <w:rPr>
          <w:i/>
          <w:iCs/>
        </w:rPr>
        <w:t>[</w:t>
      </w:r>
      <w:r w:rsidRPr="007F569B">
        <w:rPr>
          <w:i/>
          <w:iCs/>
        </w:rPr>
        <w:t>Growth opportunity</w:t>
      </w:r>
      <w:r w:rsidRPr="006B1357">
        <w:rPr>
          <w:i/>
          <w:iCs/>
        </w:rPr>
        <w:t xml:space="preserve">, </w:t>
      </w:r>
      <w:r w:rsidRPr="007F569B">
        <w:rPr>
          <w:i/>
          <w:iCs/>
        </w:rPr>
        <w:t>Investment opportunity</w:t>
      </w:r>
      <w:r w:rsidRPr="006B1357">
        <w:rPr>
          <w:i/>
          <w:iCs/>
        </w:rPr>
        <w:t xml:space="preserve">, </w:t>
      </w:r>
      <w:r w:rsidR="00DD4548">
        <w:rPr>
          <w:i/>
          <w:iCs/>
        </w:rPr>
        <w:t>Improvement</w:t>
      </w:r>
      <w:r w:rsidR="00DD4548" w:rsidRPr="007F569B">
        <w:rPr>
          <w:i/>
          <w:iCs/>
        </w:rPr>
        <w:t xml:space="preserve"> </w:t>
      </w:r>
      <w:r w:rsidRPr="007F569B">
        <w:rPr>
          <w:i/>
          <w:iCs/>
        </w:rPr>
        <w:t>made during program</w:t>
      </w:r>
      <w:r>
        <w:rPr>
          <w:i/>
          <w:iCs/>
        </w:rPr>
        <w:t>].</w:t>
      </w:r>
    </w:p>
    <w:p w14:paraId="67CE00D4" w14:textId="597BED2B" w:rsidR="007D0A5D" w:rsidRDefault="00472DBE" w:rsidP="00384EC9">
      <w:pPr>
        <w:tabs>
          <w:tab w:val="num" w:pos="720"/>
        </w:tabs>
        <w:jc w:val="both"/>
      </w:pPr>
      <w:r>
        <w:t xml:space="preserve">For the treatment group, </w:t>
      </w:r>
      <w:proofErr w:type="gramStart"/>
      <w:r>
        <w:t>Connect</w:t>
      </w:r>
      <w:proofErr w:type="gramEnd"/>
      <w:r>
        <w:t xml:space="preserve"> will add </w:t>
      </w:r>
      <w:r w:rsidR="00DA0D1B">
        <w:t>four</w:t>
      </w:r>
      <w:r>
        <w:t xml:space="preserve"> questions</w:t>
      </w:r>
      <w:r w:rsidR="00CA644E">
        <w:t>, each on a 4-point scale</w:t>
      </w:r>
      <w:r w:rsidR="00DA0D1B">
        <w:t xml:space="preserve"> – weighted to equal 1/3 of the overall evaluation set:</w:t>
      </w:r>
      <w:r>
        <w:t xml:space="preserve"> </w:t>
      </w:r>
      <w:r w:rsidR="004B2FB2" w:rsidRPr="004B2FB2">
        <w:rPr>
          <w:i/>
          <w:iCs/>
        </w:rPr>
        <w:t>“</w:t>
      </w:r>
      <w:r w:rsidR="00493188" w:rsidRPr="004B2FB2">
        <w:rPr>
          <w:i/>
          <w:iCs/>
        </w:rPr>
        <w:t>Since the beginning of the program, how much has this company improved in understanding its path to growth?</w:t>
      </w:r>
      <w:r w:rsidR="004B2FB2" w:rsidRPr="004B2FB2">
        <w:rPr>
          <w:i/>
          <w:iCs/>
        </w:rPr>
        <w:t>”,</w:t>
      </w:r>
      <w:r w:rsidR="00493188" w:rsidRPr="004B2FB2">
        <w:rPr>
          <w:i/>
          <w:iCs/>
        </w:rPr>
        <w:t> </w:t>
      </w:r>
      <w:r w:rsidR="004B2FB2" w:rsidRPr="004B2FB2">
        <w:rPr>
          <w:i/>
          <w:iCs/>
        </w:rPr>
        <w:t>“</w:t>
      </w:r>
      <w:r w:rsidR="00493188" w:rsidRPr="004B2FB2">
        <w:rPr>
          <w:i/>
          <w:iCs/>
        </w:rPr>
        <w:t>Since the beginning of the program, how much has this company improved in executing its path to growth?</w:t>
      </w:r>
      <w:r w:rsidR="004B2FB2" w:rsidRPr="004B2FB2">
        <w:rPr>
          <w:i/>
          <w:iCs/>
        </w:rPr>
        <w:t>”, “</w:t>
      </w:r>
      <w:r w:rsidR="00493188" w:rsidRPr="004B2FB2">
        <w:rPr>
          <w:i/>
          <w:iCs/>
        </w:rPr>
        <w:t>Since the beginning of the program, how much has this company improved in understanding its risks?</w:t>
      </w:r>
      <w:r w:rsidR="004B2FB2" w:rsidRPr="004B2FB2">
        <w:rPr>
          <w:i/>
          <w:iCs/>
        </w:rPr>
        <w:t>”</w:t>
      </w:r>
      <w:r w:rsidR="00A962CC">
        <w:t xml:space="preserve"> </w:t>
      </w:r>
      <w:r w:rsidR="00A962CC" w:rsidRPr="00A962CC">
        <w:rPr>
          <w:i/>
          <w:iCs/>
        </w:rPr>
        <w:t>“Since the beginning of the program, how much has this company improved in executing on risk mitigation?”</w:t>
      </w:r>
      <w:r w:rsidR="00A962CC">
        <w:t xml:space="preserve"> </w:t>
      </w:r>
    </w:p>
    <w:p w14:paraId="2CF143EB" w14:textId="02466FDA" w:rsidR="00136F43" w:rsidRDefault="00136F43" w:rsidP="00384EC9">
      <w:pPr>
        <w:tabs>
          <w:tab w:val="num" w:pos="720"/>
        </w:tabs>
        <w:jc w:val="both"/>
        <w:rPr>
          <w:i/>
          <w:iCs/>
        </w:rPr>
      </w:pPr>
      <w:r>
        <w:lastRenderedPageBreak/>
        <w:t xml:space="preserve">For the treatment group, </w:t>
      </w:r>
      <w:r w:rsidRPr="002E0DB2">
        <w:rPr>
          <w:b/>
          <w:bCs/>
        </w:rPr>
        <w:t>before</w:t>
      </w:r>
      <w:r>
        <w:t xml:space="preserve"> the second evaluation period (rank 1), Connect will ask investors which criteria they will use – </w:t>
      </w:r>
      <w:r w:rsidRPr="006B1357">
        <w:rPr>
          <w:i/>
          <w:iCs/>
        </w:rPr>
        <w:t>“</w:t>
      </w:r>
      <w:r w:rsidRPr="007F569B">
        <w:rPr>
          <w:i/>
          <w:iCs/>
        </w:rPr>
        <w:t>Please think about how you make your decisions and weight the criteria below with percentages of how much weight you would place on each criterion. (Please make sure it adds up to 100%!)</w:t>
      </w:r>
      <w:r w:rsidRPr="006B1357">
        <w:rPr>
          <w:i/>
          <w:iCs/>
        </w:rPr>
        <w:t xml:space="preserve"> </w:t>
      </w:r>
      <w:r>
        <w:rPr>
          <w:i/>
          <w:iCs/>
        </w:rPr>
        <w:t>–</w:t>
      </w:r>
      <w:r w:rsidRPr="006B1357">
        <w:rPr>
          <w:i/>
          <w:iCs/>
        </w:rPr>
        <w:t xml:space="preserve"> </w:t>
      </w:r>
      <w:r>
        <w:rPr>
          <w:i/>
          <w:iCs/>
        </w:rPr>
        <w:t>[</w:t>
      </w:r>
      <w:r w:rsidRPr="007F569B">
        <w:rPr>
          <w:i/>
          <w:iCs/>
        </w:rPr>
        <w:t>Growth opportunity</w:t>
      </w:r>
      <w:r w:rsidRPr="006B1357">
        <w:rPr>
          <w:i/>
          <w:iCs/>
        </w:rPr>
        <w:t xml:space="preserve">, </w:t>
      </w:r>
      <w:r w:rsidRPr="007F569B">
        <w:rPr>
          <w:i/>
          <w:iCs/>
        </w:rPr>
        <w:t>Investment opportunity</w:t>
      </w:r>
      <w:r w:rsidRPr="006B1357">
        <w:rPr>
          <w:i/>
          <w:iCs/>
        </w:rPr>
        <w:t xml:space="preserve">, </w:t>
      </w:r>
      <w:r w:rsidR="00DD4548">
        <w:rPr>
          <w:i/>
          <w:iCs/>
        </w:rPr>
        <w:t>Improvement</w:t>
      </w:r>
      <w:r w:rsidR="00DD4548" w:rsidRPr="007F569B">
        <w:rPr>
          <w:i/>
          <w:iCs/>
        </w:rPr>
        <w:t xml:space="preserve"> made during program</w:t>
      </w:r>
      <w:r>
        <w:rPr>
          <w:i/>
          <w:iCs/>
        </w:rPr>
        <w:t xml:space="preserve">]”. </w:t>
      </w:r>
    </w:p>
    <w:p w14:paraId="47A5E834" w14:textId="680A1BD8" w:rsidR="009D4D08" w:rsidRDefault="00235D00" w:rsidP="00384EC9">
      <w:pPr>
        <w:jc w:val="both"/>
      </w:pPr>
      <w:r w:rsidRPr="00235D00">
        <w:rPr>
          <w:b/>
          <w:bCs/>
        </w:rPr>
        <w:t>3) Sharing prior evaluations</w:t>
      </w:r>
      <w:r w:rsidR="002E6DDD">
        <w:rPr>
          <w:b/>
          <w:bCs/>
        </w:rPr>
        <w:t xml:space="preserve"> – TBD (estimated June 30, 2021).</w:t>
      </w:r>
    </w:p>
    <w:p w14:paraId="0958FC41" w14:textId="2AB1F3DD" w:rsidR="006B1357" w:rsidRDefault="007D0A5D" w:rsidP="00384EC9">
      <w:pPr>
        <w:jc w:val="both"/>
      </w:pPr>
      <w:r>
        <w:t>As a supporting intervention, b</w:t>
      </w:r>
      <w:r w:rsidR="006B1357">
        <w:t xml:space="preserve">efore the </w:t>
      </w:r>
      <w:r w:rsidR="00235D00">
        <w:t>third evaluation period</w:t>
      </w:r>
      <w:r>
        <w:t xml:space="preserve">, </w:t>
      </w:r>
      <w:r w:rsidR="006B1357">
        <w:t xml:space="preserve">evaluators will share the differences between rank by people that prioritized </w:t>
      </w:r>
      <w:r>
        <w:t xml:space="preserve">improvement </w:t>
      </w:r>
      <w:r w:rsidR="006B1357">
        <w:t xml:space="preserve">vs. other elements. Connect managers will then re-share the importance of </w:t>
      </w:r>
      <w:r w:rsidR="00235D00">
        <w:t xml:space="preserve">using </w:t>
      </w:r>
      <w:r>
        <w:t>improvement in evaluating companies</w:t>
      </w:r>
      <w:r w:rsidR="006B1357">
        <w:t>.</w:t>
      </w:r>
      <w:r w:rsidR="00235D00">
        <w:t xml:space="preserve"> </w:t>
      </w:r>
    </w:p>
    <w:p w14:paraId="6A6CDAFB" w14:textId="1ACEC5FC" w:rsidR="009D4D08" w:rsidRPr="009D4D08" w:rsidRDefault="009D4D08" w:rsidP="00384EC9">
      <w:pPr>
        <w:jc w:val="both"/>
        <w:rPr>
          <w:b/>
          <w:bCs/>
        </w:rPr>
      </w:pPr>
      <w:r>
        <w:rPr>
          <w:b/>
          <w:bCs/>
        </w:rPr>
        <w:t>N</w:t>
      </w:r>
      <w:r w:rsidRPr="009D4D08">
        <w:rPr>
          <w:b/>
          <w:bCs/>
        </w:rPr>
        <w:t>ote: we will define this exact treatment based</w:t>
      </w:r>
      <w:r>
        <w:rPr>
          <w:b/>
          <w:bCs/>
        </w:rPr>
        <w:t xml:space="preserve"> on the data </w:t>
      </w:r>
      <w:r w:rsidR="002E6DDD">
        <w:rPr>
          <w:b/>
          <w:bCs/>
        </w:rPr>
        <w:t xml:space="preserve">we </w:t>
      </w:r>
      <w:r>
        <w:rPr>
          <w:b/>
          <w:bCs/>
        </w:rPr>
        <w:t>collect during rank 1. We will add to this register after rank 1 (estimated June 30, 2021).</w:t>
      </w:r>
    </w:p>
    <w:p w14:paraId="03462065" w14:textId="77777777" w:rsidR="007D0A5D" w:rsidRDefault="007D0A5D" w:rsidP="00384EC9">
      <w:pPr>
        <w:tabs>
          <w:tab w:val="num" w:pos="720"/>
        </w:tabs>
        <w:jc w:val="both"/>
      </w:pPr>
    </w:p>
    <w:p w14:paraId="2F2AFE3B" w14:textId="2C807336" w:rsidR="007F569B" w:rsidRDefault="007763EE" w:rsidP="00384EC9">
      <w:pPr>
        <w:tabs>
          <w:tab w:val="num" w:pos="720"/>
        </w:tabs>
        <w:jc w:val="both"/>
      </w:pPr>
      <w:r>
        <w:t>(</w:t>
      </w:r>
      <w:r w:rsidR="006B1357">
        <w:t>PROFESSIONAL INVESTORS</w:t>
      </w:r>
    </w:p>
    <w:p w14:paraId="2C789DCB" w14:textId="59F8C808" w:rsidR="00661331" w:rsidRDefault="007D0A5D" w:rsidP="00384EC9">
      <w:pPr>
        <w:jc w:val="both"/>
      </w:pPr>
      <w:r>
        <w:t xml:space="preserve">As a secondary population, we will </w:t>
      </w:r>
      <w:r w:rsidR="008732E6">
        <w:t>observe</w:t>
      </w:r>
      <w:r>
        <w:t xml:space="preserve"> </w:t>
      </w:r>
      <w:r w:rsidR="008732E6">
        <w:t xml:space="preserve">professional </w:t>
      </w:r>
      <w:r>
        <w:t xml:space="preserve">investors that participate in Connect’s programming. </w:t>
      </w:r>
      <w:r w:rsidR="00235D00">
        <w:t>T</w:t>
      </w:r>
      <w:r w:rsidR="00661331">
        <w:t xml:space="preserve">he program will invite </w:t>
      </w:r>
      <w:r w:rsidR="00661331" w:rsidRPr="00670160">
        <w:rPr>
          <w:b/>
          <w:bCs/>
        </w:rPr>
        <w:t>professional investors</w:t>
      </w:r>
      <w:r w:rsidR="00661331">
        <w:t xml:space="preserve"> to meet the startups, and </w:t>
      </w:r>
      <w:r w:rsidR="00235D00">
        <w:t>researchers</w:t>
      </w:r>
      <w:r w:rsidR="00661331">
        <w:t xml:space="preserve"> will track </w:t>
      </w:r>
      <w:r w:rsidR="00235D00">
        <w:t>progress through due diligence processes and potential eventual</w:t>
      </w:r>
      <w:r w:rsidR="00661331">
        <w:t xml:space="preserve"> investment decisions for 18 months after the program. </w:t>
      </w:r>
      <w:r w:rsidR="002D0181">
        <w:t xml:space="preserve">We will have access to </w:t>
      </w:r>
      <w:r w:rsidR="002F127B">
        <w:t xml:space="preserve">at least 720 </w:t>
      </w:r>
      <w:r w:rsidR="002D0181">
        <w:t>funding decisions by professional investors</w:t>
      </w:r>
      <w:r w:rsidR="002F127B">
        <w:t xml:space="preserve"> (Per 8 programs, 30 investors evaluating at least 3 startups)</w:t>
      </w:r>
      <w:r w:rsidR="002D0181">
        <w:t>.</w:t>
      </w:r>
    </w:p>
    <w:p w14:paraId="4783C9DB" w14:textId="02680591" w:rsidR="007C4BA2" w:rsidRPr="005D4FFC" w:rsidRDefault="00235D00" w:rsidP="00384EC9">
      <w:pPr>
        <w:jc w:val="both"/>
      </w:pPr>
      <w:r w:rsidRPr="00235D00">
        <w:rPr>
          <w:b/>
          <w:bCs/>
        </w:rPr>
        <w:t>1) Prompting consistent enquiry:</w:t>
      </w:r>
      <w:r>
        <w:t xml:space="preserve"> </w:t>
      </w:r>
      <w:r w:rsidR="007C4BA2">
        <w:t xml:space="preserve">Professional investors will receive surveys during multiple evaluation periods (before the program on deciding who to meet, after meeting the startups, six months after the program, twelve months after the program, and 18 months after the program). </w:t>
      </w:r>
    </w:p>
    <w:p w14:paraId="559C5931" w14:textId="07E5414D" w:rsidR="007C4BA2" w:rsidRPr="007C4BA2" w:rsidRDefault="007C4BA2" w:rsidP="00384EC9">
      <w:pPr>
        <w:jc w:val="both"/>
      </w:pPr>
      <w:r>
        <w:t>Connect will ask professional</w:t>
      </w:r>
      <w:r w:rsidRPr="00661331">
        <w:t xml:space="preserve"> investors</w:t>
      </w:r>
      <w:r w:rsidR="002F127B">
        <w:t xml:space="preserve"> (all mentors)</w:t>
      </w:r>
      <w:r>
        <w:t xml:space="preserve"> in the control group: </w:t>
      </w:r>
      <w:r w:rsidRPr="009D40E8">
        <w:rPr>
          <w:i/>
          <w:iCs/>
        </w:rPr>
        <w:t>“what additional information would you want on this venture?”</w:t>
      </w:r>
      <w:r>
        <w:t xml:space="preserve"> For the treatment group, </w:t>
      </w:r>
      <w:proofErr w:type="gramStart"/>
      <w:r>
        <w:t>Connect</w:t>
      </w:r>
      <w:proofErr w:type="gramEnd"/>
      <w:r>
        <w:t xml:space="preserve"> will ask: </w:t>
      </w:r>
      <w:r w:rsidRPr="00472DBE">
        <w:rPr>
          <w:i/>
          <w:iCs/>
        </w:rPr>
        <w:t>“what additional information would you want on how this venture’s potential for growth?”</w:t>
      </w:r>
      <w:r>
        <w:t xml:space="preserve">; and </w:t>
      </w:r>
      <w:r w:rsidRPr="00472DBE">
        <w:rPr>
          <w:i/>
          <w:iCs/>
        </w:rPr>
        <w:t>“what additional information would you want on how this venture will mitigate risks?”</w:t>
      </w:r>
      <w:r>
        <w:rPr>
          <w:i/>
          <w:iCs/>
        </w:rPr>
        <w:t xml:space="preserve"> </w:t>
      </w:r>
    </w:p>
    <w:p w14:paraId="05E0A5AC" w14:textId="1ADC38C2" w:rsidR="00CF0475" w:rsidRDefault="00CF0475" w:rsidP="00384EC9">
      <w:pPr>
        <w:jc w:val="both"/>
      </w:pPr>
      <w:r>
        <w:t xml:space="preserve">Professional investors will be randomized into treatment and control </w:t>
      </w:r>
      <w:r w:rsidR="007C4BA2">
        <w:t xml:space="preserve">groups </w:t>
      </w:r>
      <w:r>
        <w:t>during every evaluation period. Therefore, some professional investors will be treated more than others</w:t>
      </w:r>
      <w:r w:rsidR="002D0181">
        <w:t>, which will result in different levels of treatment</w:t>
      </w:r>
      <w:r w:rsidR="002D0181" w:rsidRPr="002D0181">
        <w:t xml:space="preserve"> </w:t>
      </w:r>
      <w:r w:rsidR="002D0181">
        <w:t>over time</w:t>
      </w:r>
      <w:r>
        <w:t>.</w:t>
      </w:r>
      <w:r w:rsidR="002D0181">
        <w:t xml:space="preserve"> </w:t>
      </w:r>
    </w:p>
    <w:p w14:paraId="7C804A30" w14:textId="39C3DE50" w:rsidR="002E6DDD" w:rsidRDefault="00CF0475" w:rsidP="00384EC9">
      <w:pPr>
        <w:tabs>
          <w:tab w:val="num" w:pos="720"/>
        </w:tabs>
        <w:jc w:val="both"/>
        <w:rPr>
          <w:b/>
          <w:bCs/>
        </w:rPr>
      </w:pPr>
      <w:r w:rsidRPr="00235D00">
        <w:rPr>
          <w:b/>
          <w:bCs/>
        </w:rPr>
        <w:t xml:space="preserve">2) </w:t>
      </w:r>
      <w:r>
        <w:rPr>
          <w:b/>
          <w:bCs/>
        </w:rPr>
        <w:t>E</w:t>
      </w:r>
      <w:r w:rsidRPr="009D40E8">
        <w:rPr>
          <w:b/>
          <w:bCs/>
        </w:rPr>
        <w:t>valuat</w:t>
      </w:r>
      <w:r>
        <w:rPr>
          <w:b/>
          <w:bCs/>
        </w:rPr>
        <w:t>ing</w:t>
      </w:r>
      <w:r w:rsidRPr="009D40E8">
        <w:rPr>
          <w:b/>
          <w:bCs/>
        </w:rPr>
        <w:t xml:space="preserve"> using demonstrated competence</w:t>
      </w:r>
      <w:r w:rsidR="002E6DDD">
        <w:rPr>
          <w:b/>
          <w:bCs/>
        </w:rPr>
        <w:t xml:space="preserve"> – TBD (estimated September 30, 2021)</w:t>
      </w:r>
      <w:r>
        <w:rPr>
          <w:b/>
          <w:bCs/>
        </w:rPr>
        <w:t xml:space="preserve">. </w:t>
      </w:r>
    </w:p>
    <w:p w14:paraId="680EB458" w14:textId="31AA9232" w:rsidR="007C4BA2" w:rsidRDefault="002E6DDD" w:rsidP="00384EC9">
      <w:pPr>
        <w:tabs>
          <w:tab w:val="num" w:pos="720"/>
        </w:tabs>
        <w:jc w:val="both"/>
      </w:pPr>
      <w:r>
        <w:t>After the program, researchers will follow up with the investors that</w:t>
      </w:r>
      <w:r w:rsidR="007C4BA2">
        <w:t xml:space="preserve"> met the companies during the program. They will receive surveys six months after the program, twelve months after the program, and 18 months after the program.</w:t>
      </w:r>
    </w:p>
    <w:p w14:paraId="63DF6CB2" w14:textId="56D09F6E" w:rsidR="00661331" w:rsidRPr="00105DDC" w:rsidRDefault="002E6DDD" w:rsidP="00384EC9">
      <w:pPr>
        <w:jc w:val="both"/>
        <w:rPr>
          <w:b/>
          <w:bCs/>
        </w:rPr>
      </w:pPr>
      <w:r>
        <w:rPr>
          <w:b/>
          <w:bCs/>
        </w:rPr>
        <w:t>N</w:t>
      </w:r>
      <w:r w:rsidRPr="009D4D08">
        <w:rPr>
          <w:b/>
          <w:bCs/>
        </w:rPr>
        <w:t xml:space="preserve">ote: </w:t>
      </w:r>
      <w:r w:rsidR="007C4BA2">
        <w:rPr>
          <w:b/>
          <w:bCs/>
        </w:rPr>
        <w:t>W</w:t>
      </w:r>
      <w:r w:rsidRPr="009D4D08">
        <w:rPr>
          <w:b/>
          <w:bCs/>
        </w:rPr>
        <w:t>e will define this exact treatment based</w:t>
      </w:r>
      <w:r>
        <w:rPr>
          <w:b/>
          <w:bCs/>
        </w:rPr>
        <w:t xml:space="preserve"> on the data we collect over the program</w:t>
      </w:r>
      <w:r w:rsidR="007C4BA2">
        <w:rPr>
          <w:b/>
          <w:bCs/>
        </w:rPr>
        <w:t>, after the program ends</w:t>
      </w:r>
      <w:proofErr w:type="gramStart"/>
      <w:r w:rsidR="00105DDC">
        <w:rPr>
          <w:b/>
          <w:bCs/>
        </w:rPr>
        <w:t>.</w:t>
      </w:r>
      <w:r w:rsidR="007C4BA2">
        <w:rPr>
          <w:b/>
          <w:bCs/>
        </w:rPr>
        <w:t xml:space="preserve"> </w:t>
      </w:r>
      <w:r w:rsidR="007763EE">
        <w:rPr>
          <w:b/>
          <w:bCs/>
        </w:rPr>
        <w:t>)</w:t>
      </w:r>
      <w:proofErr w:type="gramEnd"/>
    </w:p>
    <w:p w14:paraId="79E1D767" w14:textId="77777777" w:rsidR="002F127B" w:rsidRDefault="002F127B" w:rsidP="00384EC9">
      <w:pPr>
        <w:jc w:val="both"/>
        <w:rPr>
          <w:b/>
          <w:bCs/>
        </w:rPr>
      </w:pPr>
    </w:p>
    <w:p w14:paraId="5379237F" w14:textId="7BBF6DBD" w:rsidR="004A7F6E" w:rsidRPr="004A7F6E" w:rsidRDefault="004A7F6E" w:rsidP="00384EC9">
      <w:pPr>
        <w:jc w:val="both"/>
        <w:rPr>
          <w:b/>
          <w:bCs/>
        </w:rPr>
      </w:pPr>
      <w:r w:rsidRPr="004A7F6E">
        <w:rPr>
          <w:b/>
          <w:bCs/>
        </w:rPr>
        <w:t>Experimental Design (Public) *</w:t>
      </w:r>
    </w:p>
    <w:p w14:paraId="052ABA10" w14:textId="79D05EAE" w:rsidR="002F127B" w:rsidRDefault="002F127B" w:rsidP="00384EC9">
      <w:pPr>
        <w:jc w:val="both"/>
      </w:pPr>
      <w:r>
        <w:lastRenderedPageBreak/>
        <w:t xml:space="preserve">We will assess the effect of multiple treatments on the propensity of investors to invest in a startup. We will assess this variable in multiple ways including evaluation on a scale, and more qualitative evaluation. </w:t>
      </w:r>
    </w:p>
    <w:p w14:paraId="1810EC10" w14:textId="77777777" w:rsidR="001A2B62" w:rsidRDefault="001A2B62" w:rsidP="00384EC9">
      <w:pPr>
        <w:jc w:val="both"/>
      </w:pPr>
    </w:p>
    <w:p w14:paraId="0C80D084" w14:textId="5CE96187" w:rsidR="004A7F6E" w:rsidRDefault="004A7F6E" w:rsidP="00384EC9">
      <w:pPr>
        <w:jc w:val="both"/>
        <w:rPr>
          <w:b/>
          <w:bCs/>
        </w:rPr>
      </w:pPr>
      <w:r w:rsidRPr="004A7F6E">
        <w:rPr>
          <w:b/>
          <w:bCs/>
        </w:rPr>
        <w:t>Experimental Design (Hidden)</w:t>
      </w:r>
    </w:p>
    <w:p w14:paraId="42AA61AD" w14:textId="77777777" w:rsidR="004A4997" w:rsidRDefault="004A4997" w:rsidP="00384EC9">
      <w:pPr>
        <w:jc w:val="both"/>
      </w:pPr>
      <w:r>
        <w:t>TRAINEE INVESTORS</w:t>
      </w:r>
    </w:p>
    <w:p w14:paraId="5F256EE5" w14:textId="6EA996C0" w:rsidR="00340C40" w:rsidRDefault="00E52906" w:rsidP="00384EC9">
      <w:pPr>
        <w:jc w:val="both"/>
      </w:pPr>
      <w:r w:rsidRPr="004A7F6E">
        <w:t xml:space="preserve">We will assess the </w:t>
      </w:r>
      <w:r w:rsidR="006E00F0">
        <w:t xml:space="preserve">main </w:t>
      </w:r>
      <w:r w:rsidRPr="004A7F6E">
        <w:t>hypothes</w:t>
      </w:r>
      <w:r w:rsidR="004B2FB2">
        <w:t>i</w:t>
      </w:r>
      <w:r w:rsidRPr="004A7F6E">
        <w:t>s using the regression</w:t>
      </w:r>
      <w:r>
        <w:t>s</w:t>
      </w:r>
      <w:r w:rsidRPr="004A7F6E">
        <w:t>:</w:t>
      </w:r>
    </w:p>
    <w:p w14:paraId="67621C97" w14:textId="7127FF0B" w:rsidR="00340C40" w:rsidRDefault="0002545E" w:rsidP="00384EC9">
      <w:pPr>
        <w:jc w:val="both"/>
        <w:rPr>
          <w:rFonts w:eastAsiaTheme="minorEastAsia"/>
          <w:iCs/>
        </w:rPr>
      </w:pPr>
      <m:oMath>
        <m:sSub>
          <m:sSubPr>
            <m:ctrlPr>
              <w:rPr>
                <w:rFonts w:ascii="Cambria Math" w:hAnsi="Cambria Math"/>
                <w:i/>
                <w:iCs/>
              </w:rPr>
            </m:ctrlPr>
          </m:sSubPr>
          <m:e>
            <m:r>
              <w:rPr>
                <w:rFonts w:ascii="Cambria Math" w:hAnsi="Cambria Math"/>
              </w:rPr>
              <m:t>Y</m:t>
            </m:r>
          </m:e>
          <m:sub>
            <m:r>
              <w:rPr>
                <w:rFonts w:ascii="Cambria Math" w:hAnsi="Cambria Math"/>
              </w:rPr>
              <m:t>ip</m:t>
            </m:r>
          </m:sub>
        </m:sSub>
        <m:r>
          <w:rPr>
            <w:rFonts w:ascii="Cambria Math" w:hAnsi="Cambria Math"/>
          </w:rPr>
          <m:t>=</m:t>
        </m:r>
        <m:sSub>
          <m:sSubPr>
            <m:ctrlPr>
              <w:rPr>
                <w:rFonts w:ascii="Cambria Math" w:hAnsi="Cambria Math"/>
                <w:i/>
                <w:iCs/>
              </w:rPr>
            </m:ctrlPr>
          </m:sSubPr>
          <m:e>
            <m:r>
              <w:rPr>
                <w:rFonts w:ascii="Cambria Math" w:hAnsi="Cambria Math"/>
              </w:rPr>
              <m:t>α</m:t>
            </m:r>
          </m:e>
          <m:sub>
            <m:r>
              <w:rPr>
                <w:rFonts w:ascii="Cambria Math" w:hAnsi="Cambria Math"/>
              </w:rPr>
              <m:t>1</m:t>
            </m:r>
          </m:sub>
        </m:sSub>
        <m:sSub>
          <m:sSubPr>
            <m:ctrlPr>
              <w:rPr>
                <w:rFonts w:ascii="Cambria Math" w:hAnsi="Cambria Math"/>
                <w:i/>
                <w:iCs/>
              </w:rPr>
            </m:ctrlPr>
          </m:sSubPr>
          <m:e>
            <m:r>
              <w:rPr>
                <w:rFonts w:ascii="Cambria Math" w:hAnsi="Cambria Math"/>
              </w:rPr>
              <m:t>y</m:t>
            </m:r>
          </m:e>
          <m:sub>
            <m:r>
              <w:rPr>
                <w:rFonts w:ascii="Cambria Math" w:hAnsi="Cambria Math"/>
              </w:rPr>
              <m:t>0p</m:t>
            </m:r>
          </m:sub>
        </m:sSub>
        <m:r>
          <w:rPr>
            <w:rFonts w:ascii="Cambria Math" w:hAnsi="Cambria Math"/>
          </w:rPr>
          <m:t>±</m:t>
        </m:r>
        <m:sSub>
          <m:sSubPr>
            <m:ctrlPr>
              <w:rPr>
                <w:rFonts w:ascii="Cambria Math" w:hAnsi="Cambria Math"/>
                <w:b/>
                <w:bCs/>
                <w:i/>
                <w:iCs/>
              </w:rPr>
            </m:ctrlPr>
          </m:sSubPr>
          <m:e>
            <m:r>
              <m:rPr>
                <m:sty m:val="bi"/>
              </m:rPr>
              <w:rPr>
                <w:rFonts w:ascii="Cambria Math" w:hAnsi="Cambria Math"/>
              </w:rPr>
              <m:t>α</m:t>
            </m:r>
          </m:e>
          <m:sub>
            <m:r>
              <m:rPr>
                <m:sty m:val="bi"/>
              </m:rPr>
              <w:rPr>
                <w:rFonts w:ascii="Cambria Math" w:hAnsi="Cambria Math"/>
              </w:rPr>
              <m:t>2</m:t>
            </m:r>
          </m:sub>
        </m:sSub>
        <m:sSub>
          <m:sSubPr>
            <m:ctrlPr>
              <w:rPr>
                <w:rFonts w:ascii="Cambria Math" w:hAnsi="Cambria Math"/>
                <w:b/>
                <w:bCs/>
                <w:i/>
                <w:iCs/>
              </w:rPr>
            </m:ctrlPr>
          </m:sSubPr>
          <m:e>
            <m:r>
              <m:rPr>
                <m:sty m:val="bi"/>
              </m:rPr>
              <w:rPr>
                <w:rFonts w:ascii="Cambria Math" w:hAnsi="Cambria Math"/>
              </w:rPr>
              <m:t>F</m:t>
            </m:r>
          </m:e>
          <m:sub>
            <m:r>
              <m:rPr>
                <m:sty m:val="bi"/>
              </m:rPr>
              <w:rPr>
                <w:rFonts w:ascii="Cambria Math" w:hAnsi="Cambria Math"/>
              </w:rPr>
              <m:t>ip</m:t>
            </m:r>
          </m:sub>
        </m:sSub>
        <m:r>
          <w:rPr>
            <w:rFonts w:ascii="Cambria Math" w:hAnsi="Cambria Math"/>
          </w:rPr>
          <m:t>±</m:t>
        </m:r>
        <m:sSub>
          <m:sSubPr>
            <m:ctrlPr>
              <w:rPr>
                <w:rFonts w:ascii="Cambria Math" w:hAnsi="Cambria Math"/>
                <w:i/>
                <w:iCs/>
              </w:rPr>
            </m:ctrlPr>
          </m:sSubPr>
          <m:e>
            <m:r>
              <w:rPr>
                <w:rFonts w:ascii="Cambria Math" w:hAnsi="Cambria Math"/>
              </w:rPr>
              <m:t>α</m:t>
            </m:r>
          </m:e>
          <m:sub>
            <m:r>
              <w:rPr>
                <w:rFonts w:ascii="Cambria Math" w:hAnsi="Cambria Math"/>
              </w:rPr>
              <m:t>3</m:t>
            </m:r>
          </m:sub>
        </m:sSub>
        <m:sSub>
          <m:sSubPr>
            <m:ctrlPr>
              <w:rPr>
                <w:rFonts w:ascii="Cambria Math" w:hAnsi="Cambria Math"/>
                <w:i/>
                <w:iCs/>
              </w:rPr>
            </m:ctrlPr>
          </m:sSubPr>
          <m:e>
            <m:r>
              <w:rPr>
                <w:rFonts w:ascii="Cambria Math" w:hAnsi="Cambria Math"/>
              </w:rPr>
              <m:t>T1</m:t>
            </m:r>
          </m:e>
          <m:sub>
            <m:r>
              <w:rPr>
                <w:rFonts w:ascii="Cambria Math" w:hAnsi="Cambria Math"/>
              </w:rPr>
              <m:t>ip</m:t>
            </m:r>
          </m:sub>
        </m:sSub>
      </m:oMath>
      <w:r w:rsidR="00340C40" w:rsidRPr="00340C40">
        <w:t xml:space="preserve"> </w:t>
      </w:r>
      <m:oMath>
        <m:r>
          <w:rPr>
            <w:rFonts w:ascii="Cambria Math" w:hAnsi="Cambria Math"/>
          </w:rPr>
          <m:t>±</m:t>
        </m:r>
        <m:sSub>
          <m:sSubPr>
            <m:ctrlPr>
              <w:rPr>
                <w:rFonts w:ascii="Cambria Math" w:hAnsi="Cambria Math"/>
                <w:b/>
                <w:bCs/>
                <w:i/>
                <w:iCs/>
              </w:rPr>
            </m:ctrlPr>
          </m:sSubPr>
          <m:e>
            <m:r>
              <m:rPr>
                <m:sty m:val="bi"/>
              </m:rPr>
              <w:rPr>
                <w:rFonts w:ascii="Cambria Math" w:hAnsi="Cambria Math"/>
              </w:rPr>
              <m:t> α</m:t>
            </m:r>
          </m:e>
          <m:sub>
            <m:r>
              <m:rPr>
                <m:sty m:val="bi"/>
              </m:rPr>
              <w:rPr>
                <w:rFonts w:ascii="Cambria Math" w:hAnsi="Cambria Math"/>
              </w:rPr>
              <m:t>4</m:t>
            </m:r>
          </m:sub>
        </m:sSub>
        <m:sSub>
          <m:sSubPr>
            <m:ctrlPr>
              <w:rPr>
                <w:rFonts w:ascii="Cambria Math" w:hAnsi="Cambria Math"/>
                <w:i/>
                <w:iCs/>
              </w:rPr>
            </m:ctrlPr>
          </m:sSubPr>
          <m:e>
            <m:sSub>
              <m:sSubPr>
                <m:ctrlPr>
                  <w:rPr>
                    <w:rFonts w:ascii="Cambria Math" w:hAnsi="Cambria Math"/>
                    <w:b/>
                    <w:bCs/>
                    <w:i/>
                    <w:iCs/>
                  </w:rPr>
                </m:ctrlPr>
              </m:sSubPr>
              <m:e>
                <m:r>
                  <m:rPr>
                    <m:sty m:val="bi"/>
                  </m:rPr>
                  <w:rPr>
                    <w:rFonts w:ascii="Cambria Math" w:hAnsi="Cambria Math"/>
                  </w:rPr>
                  <m:t>T</m:t>
                </m:r>
                <m:r>
                  <m:rPr>
                    <m:sty m:val="bi"/>
                  </m:rPr>
                  <w:rPr>
                    <w:rFonts w:ascii="Cambria Math" w:hAnsi="Cambria Math"/>
                  </w:rPr>
                  <m:t>1×F</m:t>
                </m:r>
              </m:e>
              <m:sub>
                <m:r>
                  <m:rPr>
                    <m:sty m:val="bi"/>
                  </m:rPr>
                  <w:rPr>
                    <w:rFonts w:ascii="Cambria Math" w:hAnsi="Cambria Math"/>
                  </w:rPr>
                  <m:t>ip</m:t>
                </m:r>
              </m:sub>
            </m:sSub>
            <m:r>
              <w:rPr>
                <w:rFonts w:ascii="Cambria Math" w:hAnsi="Cambria Math"/>
              </w:rPr>
              <m:t>±</m:t>
            </m:r>
            <m:sSub>
              <m:sSubPr>
                <m:ctrlPr>
                  <w:rPr>
                    <w:rFonts w:ascii="Cambria Math" w:hAnsi="Cambria Math"/>
                    <w:i/>
                    <w:iCs/>
                  </w:rPr>
                </m:ctrlPr>
              </m:sSubPr>
              <m:e>
                <m:r>
                  <w:rPr>
                    <w:rFonts w:ascii="Cambria Math" w:hAnsi="Cambria Math"/>
                  </w:rPr>
                  <m:t>X</m:t>
                </m:r>
              </m:e>
              <m:sub>
                <m:r>
                  <w:rPr>
                    <w:rFonts w:ascii="Cambria Math" w:hAnsi="Cambria Math"/>
                  </w:rPr>
                  <m:t>j</m:t>
                </m:r>
              </m:sub>
            </m:sSub>
            <m:r>
              <w:rPr>
                <w:rFonts w:ascii="Cambria Math" w:hAnsi="Cambria Math"/>
              </w:rPr>
              <m:t>±</m:t>
            </m:r>
            <m:sSub>
              <m:sSubPr>
                <m:ctrlPr>
                  <w:rPr>
                    <w:rFonts w:ascii="Cambria Math" w:hAnsi="Cambria Math"/>
                    <w:i/>
                    <w:iCs/>
                  </w:rPr>
                </m:ctrlPr>
              </m:sSubPr>
              <m:e>
                <m:r>
                  <w:rPr>
                    <w:rFonts w:ascii="Cambria Math" w:hAnsi="Cambria Math"/>
                  </w:rPr>
                  <m:t>L</m:t>
                </m:r>
              </m:e>
              <m:sub>
                <m:r>
                  <w:rPr>
                    <w:rFonts w:ascii="Cambria Math" w:hAnsi="Cambria Math"/>
                  </w:rPr>
                  <m:t>p</m:t>
                </m:r>
              </m:sub>
            </m:sSub>
            <m:r>
              <w:rPr>
                <w:rFonts w:ascii="Cambria Math" w:hAnsi="Cambria Math"/>
              </w:rPr>
              <m:t>±</m:t>
            </m:r>
            <m:sSub>
              <m:sSubPr>
                <m:ctrlPr>
                  <w:rPr>
                    <w:rFonts w:ascii="Cambria Math" w:hAnsi="Cambria Math"/>
                    <w:i/>
                    <w:iCs/>
                  </w:rPr>
                </m:ctrlPr>
              </m:sSubPr>
              <m:e>
                <m:r>
                  <w:rPr>
                    <w:rFonts w:ascii="Cambria Math" w:hAnsi="Cambria Math"/>
                    <w:lang w:val="el-GR"/>
                  </w:rPr>
                  <m:t>ε</m:t>
                </m:r>
              </m:e>
              <m:sub>
                <m:r>
                  <w:rPr>
                    <w:rFonts w:ascii="Cambria Math" w:hAnsi="Cambria Math"/>
                  </w:rPr>
                  <m:t>ip</m:t>
                </m:r>
              </m:sub>
            </m:sSub>
          </m:e>
          <m:sub/>
        </m:sSub>
      </m:oMath>
    </w:p>
    <w:p w14:paraId="72728209" w14:textId="3D9DD0B9" w:rsidR="00340C40" w:rsidRDefault="0002545E" w:rsidP="00384EC9">
      <w:pPr>
        <w:jc w:val="both"/>
      </w:pPr>
      <m:oMath>
        <m:sSub>
          <m:sSubPr>
            <m:ctrlPr>
              <w:rPr>
                <w:rFonts w:ascii="Cambria Math" w:hAnsi="Cambria Math"/>
                <w:i/>
                <w:iCs/>
              </w:rPr>
            </m:ctrlPr>
          </m:sSubPr>
          <m:e>
            <m:r>
              <w:rPr>
                <w:rFonts w:ascii="Cambria Math" w:hAnsi="Cambria Math"/>
              </w:rPr>
              <m:t>Y</m:t>
            </m:r>
          </m:e>
          <m:sub>
            <m:r>
              <w:rPr>
                <w:rFonts w:ascii="Cambria Math" w:hAnsi="Cambria Math"/>
              </w:rPr>
              <m:t>ip</m:t>
            </m:r>
          </m:sub>
        </m:sSub>
        <m:r>
          <w:rPr>
            <w:rFonts w:ascii="Cambria Math" w:hAnsi="Cambria Math"/>
          </w:rPr>
          <m:t>=</m:t>
        </m:r>
        <m:sSub>
          <m:sSubPr>
            <m:ctrlPr>
              <w:rPr>
                <w:rFonts w:ascii="Cambria Math" w:hAnsi="Cambria Math"/>
                <w:i/>
                <w:iCs/>
              </w:rPr>
            </m:ctrlPr>
          </m:sSubPr>
          <m:e>
            <m:sSub>
              <m:sSubPr>
                <m:ctrlPr>
                  <w:rPr>
                    <w:rFonts w:ascii="Cambria Math" w:hAnsi="Cambria Math"/>
                    <w:i/>
                    <w:iCs/>
                  </w:rPr>
                </m:ctrlPr>
              </m:sSubPr>
              <m:e>
                <m:r>
                  <w:rPr>
                    <w:rFonts w:ascii="Cambria Math" w:hAnsi="Cambria Math"/>
                  </w:rPr>
                  <m:t>β</m:t>
                </m:r>
              </m:e>
              <m:sub>
                <m:r>
                  <w:rPr>
                    <w:rFonts w:ascii="Cambria Math" w:hAnsi="Cambria Math"/>
                  </w:rPr>
                  <m:t>1</m:t>
                </m:r>
              </m:sub>
            </m:sSub>
            <m:sSub>
              <m:sSubPr>
                <m:ctrlPr>
                  <w:rPr>
                    <w:rFonts w:ascii="Cambria Math" w:hAnsi="Cambria Math"/>
                    <w:i/>
                    <w:iCs/>
                  </w:rPr>
                </m:ctrlPr>
              </m:sSubPr>
              <m:e>
                <m:r>
                  <w:rPr>
                    <w:rFonts w:ascii="Cambria Math" w:hAnsi="Cambria Math"/>
                  </w:rPr>
                  <m:t>y</m:t>
                </m:r>
              </m:e>
              <m:sub>
                <m:r>
                  <w:rPr>
                    <w:rFonts w:ascii="Cambria Math" w:hAnsi="Cambria Math"/>
                  </w:rPr>
                  <m:t>0p</m:t>
                </m:r>
              </m:sub>
            </m:sSub>
            <m:r>
              <w:rPr>
                <w:rFonts w:ascii="Cambria Math" w:hAnsi="Cambria Math"/>
              </w:rPr>
              <m:t>± </m:t>
            </m:r>
            <m:r>
              <m:rPr>
                <m:sty m:val="bi"/>
              </m:rPr>
              <w:rPr>
                <w:rFonts w:ascii="Cambria Math" w:hAnsi="Cambria Math"/>
              </w:rPr>
              <m:t>β</m:t>
            </m:r>
          </m:e>
          <m:sub>
            <m:r>
              <m:rPr>
                <m:sty m:val="bi"/>
              </m:rPr>
              <w:rPr>
                <w:rFonts w:ascii="Cambria Math" w:hAnsi="Cambria Math"/>
              </w:rPr>
              <m:t>2</m:t>
            </m:r>
          </m:sub>
        </m:sSub>
        <m:sSub>
          <m:sSubPr>
            <m:ctrlPr>
              <w:rPr>
                <w:rFonts w:ascii="Cambria Math" w:hAnsi="Cambria Math"/>
                <w:i/>
                <w:iCs/>
              </w:rPr>
            </m:ctrlPr>
          </m:sSubPr>
          <m:e>
            <m:r>
              <m:rPr>
                <m:sty m:val="bi"/>
              </m:rPr>
              <w:rPr>
                <w:rFonts w:ascii="Cambria Math" w:hAnsi="Cambria Math"/>
              </w:rPr>
              <m:t>F</m:t>
            </m:r>
          </m:e>
          <m:sub>
            <m:r>
              <m:rPr>
                <m:sty m:val="bi"/>
              </m:rPr>
              <w:rPr>
                <w:rFonts w:ascii="Cambria Math" w:hAnsi="Cambria Math"/>
              </w:rPr>
              <m:t>ip</m:t>
            </m:r>
          </m:sub>
        </m:sSub>
        <m:r>
          <w:rPr>
            <w:rFonts w:ascii="Cambria Math" w:hAnsi="Cambria Math"/>
          </w:rPr>
          <m:t>±</m:t>
        </m:r>
        <m:sSub>
          <m:sSubPr>
            <m:ctrlPr>
              <w:rPr>
                <w:rFonts w:ascii="Cambria Math" w:hAnsi="Cambria Math"/>
                <w:i/>
                <w:iCs/>
              </w:rPr>
            </m:ctrlPr>
          </m:sSubPr>
          <m:e>
            <m:r>
              <w:rPr>
                <w:rFonts w:ascii="Cambria Math" w:hAnsi="Cambria Math"/>
              </w:rPr>
              <m:t>β</m:t>
            </m:r>
          </m:e>
          <m:sub>
            <m:r>
              <w:rPr>
                <w:rFonts w:ascii="Cambria Math" w:hAnsi="Cambria Math"/>
              </w:rPr>
              <m:t>3</m:t>
            </m:r>
          </m:sub>
        </m:sSub>
        <m:sSub>
          <m:sSubPr>
            <m:ctrlPr>
              <w:rPr>
                <w:rFonts w:ascii="Cambria Math" w:hAnsi="Cambria Math"/>
                <w:i/>
                <w:iCs/>
              </w:rPr>
            </m:ctrlPr>
          </m:sSubPr>
          <m:e>
            <m:r>
              <w:rPr>
                <w:rFonts w:ascii="Cambria Math" w:hAnsi="Cambria Math"/>
              </w:rPr>
              <m:t>T2</m:t>
            </m:r>
          </m:e>
          <m:sub>
            <m:r>
              <w:rPr>
                <w:rFonts w:ascii="Cambria Math" w:hAnsi="Cambria Math"/>
              </w:rPr>
              <m:t>ip</m:t>
            </m:r>
          </m:sub>
        </m:sSub>
      </m:oMath>
      <w:r w:rsidR="00340C40" w:rsidRPr="00340C40">
        <w:t xml:space="preserve"> </w:t>
      </w:r>
      <m:oMath>
        <m:r>
          <w:rPr>
            <w:rFonts w:ascii="Cambria Math" w:hAnsi="Cambria Math"/>
          </w:rPr>
          <m:t>±</m:t>
        </m:r>
        <m:sSub>
          <m:sSubPr>
            <m:ctrlPr>
              <w:rPr>
                <w:rFonts w:ascii="Cambria Math" w:hAnsi="Cambria Math"/>
                <w:b/>
                <w:bCs/>
                <w:i/>
                <w:iCs/>
              </w:rPr>
            </m:ctrlPr>
          </m:sSubPr>
          <m:e>
            <m:r>
              <m:rPr>
                <m:sty m:val="bi"/>
              </m:rPr>
              <w:rPr>
                <w:rFonts w:ascii="Cambria Math" w:hAnsi="Cambria Math"/>
              </w:rPr>
              <m:t> β</m:t>
            </m:r>
          </m:e>
          <m:sub>
            <m:r>
              <m:rPr>
                <m:sty m:val="bi"/>
              </m:rPr>
              <w:rPr>
                <w:rFonts w:ascii="Cambria Math" w:hAnsi="Cambria Math"/>
              </w:rPr>
              <m:t>4</m:t>
            </m:r>
          </m:sub>
        </m:sSub>
        <m:sSub>
          <m:sSubPr>
            <m:ctrlPr>
              <w:rPr>
                <w:rFonts w:ascii="Cambria Math" w:hAnsi="Cambria Math"/>
                <w:i/>
                <w:iCs/>
              </w:rPr>
            </m:ctrlPr>
          </m:sSubPr>
          <m:e>
            <m:sSub>
              <m:sSubPr>
                <m:ctrlPr>
                  <w:rPr>
                    <w:rFonts w:ascii="Cambria Math" w:hAnsi="Cambria Math"/>
                    <w:b/>
                    <w:bCs/>
                    <w:i/>
                    <w:iCs/>
                  </w:rPr>
                </m:ctrlPr>
              </m:sSubPr>
              <m:e>
                <m:r>
                  <m:rPr>
                    <m:sty m:val="bi"/>
                  </m:rPr>
                  <w:rPr>
                    <w:rFonts w:ascii="Cambria Math" w:hAnsi="Cambria Math"/>
                  </w:rPr>
                  <m:t>T</m:t>
                </m:r>
                <m:r>
                  <m:rPr>
                    <m:sty m:val="bi"/>
                  </m:rPr>
                  <w:rPr>
                    <w:rFonts w:ascii="Cambria Math" w:hAnsi="Cambria Math"/>
                  </w:rPr>
                  <m:t>2×F</m:t>
                </m:r>
              </m:e>
              <m:sub>
                <m:r>
                  <m:rPr>
                    <m:sty m:val="bi"/>
                  </m:rPr>
                  <w:rPr>
                    <w:rFonts w:ascii="Cambria Math" w:hAnsi="Cambria Math"/>
                  </w:rPr>
                  <m:t>ip</m:t>
                </m:r>
              </m:sub>
            </m:sSub>
            <m:r>
              <w:rPr>
                <w:rFonts w:ascii="Cambria Math" w:hAnsi="Cambria Math"/>
              </w:rPr>
              <m:t>±</m:t>
            </m:r>
            <m:sSub>
              <m:sSubPr>
                <m:ctrlPr>
                  <w:rPr>
                    <w:rFonts w:ascii="Cambria Math" w:hAnsi="Cambria Math"/>
                    <w:i/>
                    <w:iCs/>
                  </w:rPr>
                </m:ctrlPr>
              </m:sSubPr>
              <m:e>
                <m:r>
                  <w:rPr>
                    <w:rFonts w:ascii="Cambria Math" w:hAnsi="Cambria Math"/>
                  </w:rPr>
                  <m:t>X</m:t>
                </m:r>
              </m:e>
              <m:sub>
                <m:r>
                  <w:rPr>
                    <w:rFonts w:ascii="Cambria Math" w:hAnsi="Cambria Math"/>
                  </w:rPr>
                  <m:t>j</m:t>
                </m:r>
              </m:sub>
            </m:sSub>
            <m:r>
              <w:rPr>
                <w:rFonts w:ascii="Cambria Math" w:hAnsi="Cambria Math"/>
              </w:rPr>
              <m:t>±</m:t>
            </m:r>
            <m:sSub>
              <m:sSubPr>
                <m:ctrlPr>
                  <w:rPr>
                    <w:rFonts w:ascii="Cambria Math" w:hAnsi="Cambria Math"/>
                    <w:i/>
                    <w:iCs/>
                  </w:rPr>
                </m:ctrlPr>
              </m:sSubPr>
              <m:e>
                <m:r>
                  <w:rPr>
                    <w:rFonts w:ascii="Cambria Math" w:hAnsi="Cambria Math"/>
                  </w:rPr>
                  <m:t>L</m:t>
                </m:r>
              </m:e>
              <m:sub>
                <m:r>
                  <w:rPr>
                    <w:rFonts w:ascii="Cambria Math" w:hAnsi="Cambria Math"/>
                  </w:rPr>
                  <m:t>p</m:t>
                </m:r>
              </m:sub>
            </m:sSub>
            <m:r>
              <w:rPr>
                <w:rFonts w:ascii="Cambria Math" w:hAnsi="Cambria Math"/>
              </w:rPr>
              <m:t>±</m:t>
            </m:r>
            <m:sSub>
              <m:sSubPr>
                <m:ctrlPr>
                  <w:rPr>
                    <w:rFonts w:ascii="Cambria Math" w:hAnsi="Cambria Math"/>
                    <w:i/>
                    <w:iCs/>
                  </w:rPr>
                </m:ctrlPr>
              </m:sSubPr>
              <m:e>
                <m:r>
                  <w:rPr>
                    <w:rFonts w:ascii="Cambria Math" w:hAnsi="Cambria Math"/>
                    <w:lang w:val="el-GR"/>
                  </w:rPr>
                  <m:t>ε</m:t>
                </m:r>
              </m:e>
              <m:sub>
                <m:r>
                  <w:rPr>
                    <w:rFonts w:ascii="Cambria Math" w:hAnsi="Cambria Math"/>
                  </w:rPr>
                  <m:t>ip</m:t>
                </m:r>
              </m:sub>
            </m:sSub>
          </m:e>
          <m:sub/>
        </m:sSub>
      </m:oMath>
    </w:p>
    <w:p w14:paraId="3F6313FC" w14:textId="1D1636E9" w:rsidR="004A4997" w:rsidRDefault="004A4997" w:rsidP="00384EC9">
      <w:pPr>
        <w:jc w:val="both"/>
      </w:pPr>
      <w:r>
        <w:t>This is an ANCOVA regression, which we plan to use to increase our statistical power, following McKenzie (2012). Y</w:t>
      </w:r>
      <w:r w:rsidRPr="00E235E2">
        <w:rPr>
          <w:vertAlign w:val="subscript"/>
        </w:rPr>
        <w:t>0</w:t>
      </w:r>
      <w:r>
        <w:t xml:space="preserve"> is the baseline measurement of the dependent variable – before the program starts. </w:t>
      </w:r>
      <w:proofErr w:type="spellStart"/>
      <w:r w:rsidR="003621FD">
        <w:t>i</w:t>
      </w:r>
      <w:proofErr w:type="spellEnd"/>
      <w:r w:rsidR="003621FD">
        <w:t xml:space="preserve"> is the stage of measurement – the ranking </w:t>
      </w:r>
      <w:r w:rsidR="006F0B34">
        <w:t>variable</w:t>
      </w:r>
      <w:r w:rsidR="003621FD">
        <w:t xml:space="preserve"> over three time periods. </w:t>
      </w:r>
      <w:r>
        <w:t xml:space="preserve">We will measure the dependent variable three times during each program and pool the three measurements. (We will also measure the dependent variable at specific points in time, which will give us less statistical power, but will produce directional effects over time, which we also plan to analyze.) </w:t>
      </w:r>
    </w:p>
    <w:p w14:paraId="57FFD7BA" w14:textId="56B215C0" w:rsidR="004A4997" w:rsidRDefault="004A4997" w:rsidP="00384EC9">
      <w:pPr>
        <w:jc w:val="both"/>
      </w:pPr>
      <w:r w:rsidRPr="004A4997">
        <w:rPr>
          <w:b/>
          <w:bCs/>
        </w:rPr>
        <w:t>D</w:t>
      </w:r>
      <w:r>
        <w:rPr>
          <w:b/>
          <w:bCs/>
        </w:rPr>
        <w:t xml:space="preserve">ependent </w:t>
      </w:r>
      <w:r w:rsidRPr="004A4997">
        <w:rPr>
          <w:b/>
          <w:bCs/>
        </w:rPr>
        <w:t>V</w:t>
      </w:r>
      <w:r>
        <w:rPr>
          <w:b/>
          <w:bCs/>
        </w:rPr>
        <w:t xml:space="preserve">ariable: </w:t>
      </w:r>
      <w:r w:rsidR="003E6EB2">
        <w:t xml:space="preserve">The dependent variable is </w:t>
      </w:r>
      <w:proofErr w:type="spellStart"/>
      <w:r w:rsidR="003E6EB2">
        <w:t>Y</w:t>
      </w:r>
      <w:r w:rsidR="00E52906" w:rsidRPr="00E235E2">
        <w:rPr>
          <w:vertAlign w:val="subscript"/>
        </w:rPr>
        <w:t>p</w:t>
      </w:r>
      <w:proofErr w:type="spellEnd"/>
      <w:r>
        <w:t xml:space="preserve"> – the propensity to invest in a startup by the paired program</w:t>
      </w:r>
      <w:r w:rsidR="00E52906">
        <w:t>.</w:t>
      </w:r>
      <w:r w:rsidR="00340C40">
        <w:t xml:space="preserve"> </w:t>
      </w:r>
      <w:r>
        <w:t xml:space="preserve">The four paired programs will take place in four geographic regions and include entrepreneurs from across those regions: Sub-Saharan Africa, India, MENA and Latin America. This will result in a total sample of eight programs - four treatment programs and four control programs – with one treatment and one control program in each location. We use fixed effects for the paired program in all regressions. (We will only include fixed effects for the investor in pooled regressions when we join up the sample with the professional investors.) </w:t>
      </w:r>
    </w:p>
    <w:p w14:paraId="2B8F4BCE" w14:textId="77777777" w:rsidR="007D0A5D" w:rsidRDefault="00340C40" w:rsidP="00384EC9">
      <w:pPr>
        <w:jc w:val="both"/>
      </w:pPr>
      <w:r>
        <w:t>We will measure the dependent variable using 4 methods</w:t>
      </w:r>
      <w:r w:rsidR="004A4997">
        <w:t xml:space="preserve">. </w:t>
      </w:r>
    </w:p>
    <w:p w14:paraId="336CEF1A" w14:textId="24109776" w:rsidR="007D0A5D" w:rsidRDefault="007D0A5D" w:rsidP="00384EC9">
      <w:pPr>
        <w:jc w:val="both"/>
      </w:pPr>
      <w:r>
        <w:t xml:space="preserve">For the first treatment – prompting consistent enquiry – our primary dependent variable will be </w:t>
      </w:r>
      <w:r w:rsidRPr="007D0A5D">
        <w:rPr>
          <w:b/>
          <w:bCs/>
        </w:rPr>
        <w:t>qualitative</w:t>
      </w:r>
      <w:r>
        <w:t xml:space="preserve">, following </w:t>
      </w:r>
      <w:proofErr w:type="spellStart"/>
      <w:r>
        <w:t>Kanze</w:t>
      </w:r>
      <w:proofErr w:type="spellEnd"/>
      <w:r>
        <w:t xml:space="preserve"> et al. (2018).</w:t>
      </w:r>
    </w:p>
    <w:p w14:paraId="6D091A43" w14:textId="19D99F14" w:rsidR="007D0A5D" w:rsidRPr="007D0A5D" w:rsidRDefault="007D0A5D" w:rsidP="00384EC9">
      <w:pPr>
        <w:jc w:val="both"/>
      </w:pPr>
      <w:r>
        <w:t xml:space="preserve">For the second treatment – evaluating demonstrated competence – our primary dependent variable will be </w:t>
      </w:r>
      <w:r w:rsidRPr="008732E6">
        <w:rPr>
          <w:b/>
          <w:bCs/>
        </w:rPr>
        <w:t>scales</w:t>
      </w:r>
      <w:r>
        <w:t xml:space="preserve">, inspired by </w:t>
      </w:r>
      <w:r w:rsidR="00FB072E">
        <w:t>Clingingsmith</w:t>
      </w:r>
      <w:r>
        <w:t xml:space="preserve"> and Shane’s </w:t>
      </w:r>
      <w:r w:rsidR="00FB072E">
        <w:t xml:space="preserve">(2018) </w:t>
      </w:r>
      <w:r>
        <w:t>dependent variable.</w:t>
      </w:r>
    </w:p>
    <w:p w14:paraId="692B4E69" w14:textId="171B29A0" w:rsidR="00340C40" w:rsidRDefault="00340C40" w:rsidP="00384EC9">
      <w:pPr>
        <w:pStyle w:val="ListParagraph"/>
        <w:numPr>
          <w:ilvl w:val="0"/>
          <w:numId w:val="6"/>
        </w:numPr>
        <w:jc w:val="both"/>
        <w:rPr>
          <w:rFonts w:asciiTheme="minorHAnsi" w:hAnsiTheme="minorHAnsi" w:cstheme="minorHAnsi"/>
          <w:sz w:val="22"/>
          <w:szCs w:val="22"/>
        </w:rPr>
      </w:pPr>
      <w:r w:rsidRPr="004A4997">
        <w:rPr>
          <w:rFonts w:asciiTheme="minorHAnsi" w:hAnsiTheme="minorHAnsi" w:cstheme="minorHAnsi"/>
          <w:b/>
          <w:bCs/>
          <w:sz w:val="22"/>
          <w:szCs w:val="22"/>
        </w:rPr>
        <w:t>Scales:</w:t>
      </w:r>
      <w:r w:rsidRPr="00340C40">
        <w:rPr>
          <w:rFonts w:asciiTheme="minorHAnsi" w:hAnsiTheme="minorHAnsi" w:cstheme="minorHAnsi"/>
          <w:sz w:val="22"/>
          <w:szCs w:val="22"/>
        </w:rPr>
        <w:t xml:space="preserve"> Each </w:t>
      </w:r>
      <w:r w:rsidR="00CA644E">
        <w:rPr>
          <w:rFonts w:asciiTheme="minorHAnsi" w:hAnsiTheme="minorHAnsi" w:cstheme="minorHAnsi"/>
          <w:sz w:val="22"/>
          <w:szCs w:val="22"/>
        </w:rPr>
        <w:t>trainee investor will evaluate each startup on a scale. The baseline evaluation takes place on a 6-point scale. Thereafter, evaluators will use a 24-point scale (control group) and a 32-point scale (treatment group). All scale evaluations are normalized by the program using a z-score.</w:t>
      </w:r>
      <w:r w:rsidR="00CA644E">
        <w:rPr>
          <w:rStyle w:val="FootnoteReference"/>
          <w:rFonts w:asciiTheme="minorHAnsi" w:hAnsiTheme="minorHAnsi" w:cstheme="minorHAnsi"/>
          <w:sz w:val="22"/>
          <w:szCs w:val="22"/>
        </w:rPr>
        <w:footnoteReference w:id="1"/>
      </w:r>
    </w:p>
    <w:p w14:paraId="035A0E61" w14:textId="69B9AC7B" w:rsidR="00CA644E" w:rsidRPr="00CA644E" w:rsidRDefault="00CA644E" w:rsidP="00384EC9">
      <w:pPr>
        <w:pStyle w:val="ListParagraph"/>
        <w:numPr>
          <w:ilvl w:val="0"/>
          <w:numId w:val="6"/>
        </w:numPr>
        <w:jc w:val="both"/>
        <w:rPr>
          <w:rFonts w:asciiTheme="minorHAnsi" w:hAnsiTheme="minorHAnsi" w:cstheme="minorHAnsi"/>
          <w:sz w:val="22"/>
          <w:szCs w:val="22"/>
        </w:rPr>
      </w:pPr>
      <w:r>
        <w:rPr>
          <w:rFonts w:asciiTheme="minorHAnsi" w:hAnsiTheme="minorHAnsi" w:cstheme="minorHAnsi"/>
          <w:sz w:val="22"/>
          <w:szCs w:val="22"/>
        </w:rPr>
        <w:t>Binary: Each trainee investor will know that the top 2 rated startups will receive investment. Therefore, each trainee investor will carefully consider who they place in the top 2</w:t>
      </w:r>
      <w:r w:rsidRPr="00CA644E">
        <w:rPr>
          <w:rFonts w:cstheme="minorHAnsi"/>
        </w:rPr>
        <w:t>.</w:t>
      </w:r>
    </w:p>
    <w:p w14:paraId="131AE33F" w14:textId="1886B0AB" w:rsidR="00CA644E" w:rsidRDefault="00CA644E" w:rsidP="00384EC9">
      <w:pPr>
        <w:pStyle w:val="ListParagraph"/>
        <w:numPr>
          <w:ilvl w:val="0"/>
          <w:numId w:val="6"/>
        </w:numPr>
        <w:jc w:val="both"/>
        <w:rPr>
          <w:rFonts w:asciiTheme="minorHAnsi" w:hAnsiTheme="minorHAnsi" w:cstheme="minorHAnsi"/>
          <w:sz w:val="22"/>
          <w:szCs w:val="22"/>
        </w:rPr>
      </w:pPr>
      <w:r w:rsidRPr="004A4997">
        <w:rPr>
          <w:rFonts w:asciiTheme="minorHAnsi" w:hAnsiTheme="minorHAnsi" w:cstheme="minorHAnsi"/>
          <w:b/>
          <w:bCs/>
          <w:sz w:val="22"/>
          <w:szCs w:val="22"/>
        </w:rPr>
        <w:lastRenderedPageBreak/>
        <w:t>Qualitative:</w:t>
      </w:r>
      <w:r>
        <w:rPr>
          <w:rFonts w:asciiTheme="minorHAnsi" w:hAnsiTheme="minorHAnsi" w:cstheme="minorHAnsi"/>
          <w:sz w:val="22"/>
          <w:szCs w:val="22"/>
        </w:rPr>
        <w:t xml:space="preserve"> Each trainee investor will be asked what additional information they need from the </w:t>
      </w:r>
      <w:r w:rsidR="00A962CC">
        <w:rPr>
          <w:rFonts w:asciiTheme="minorHAnsi" w:hAnsiTheme="minorHAnsi" w:cstheme="minorHAnsi"/>
          <w:sz w:val="22"/>
          <w:szCs w:val="22"/>
        </w:rPr>
        <w:t>startup</w:t>
      </w:r>
      <w:r>
        <w:rPr>
          <w:rFonts w:asciiTheme="minorHAnsi" w:hAnsiTheme="minorHAnsi" w:cstheme="minorHAnsi"/>
          <w:sz w:val="22"/>
          <w:szCs w:val="22"/>
        </w:rPr>
        <w:t>.</w:t>
      </w:r>
      <w:r w:rsidR="00A962CC">
        <w:rPr>
          <w:rFonts w:asciiTheme="minorHAnsi" w:hAnsiTheme="minorHAnsi" w:cstheme="minorHAnsi"/>
          <w:sz w:val="22"/>
          <w:szCs w:val="22"/>
        </w:rPr>
        <w:t xml:space="preserve"> Trainee investors will also ask for additional information in conversations, and combined, this will form a secondary dependent variable. All r</w:t>
      </w:r>
      <w:r w:rsidR="004B012D">
        <w:rPr>
          <w:rFonts w:asciiTheme="minorHAnsi" w:hAnsiTheme="minorHAnsi" w:cstheme="minorHAnsi"/>
          <w:sz w:val="22"/>
          <w:szCs w:val="22"/>
        </w:rPr>
        <w:t xml:space="preserve">esponses will be coded as “promotion-focused” or “prevention-focused”. </w:t>
      </w:r>
      <w:r>
        <w:rPr>
          <w:rFonts w:asciiTheme="minorHAnsi" w:hAnsiTheme="minorHAnsi" w:cstheme="minorHAnsi"/>
          <w:sz w:val="22"/>
          <w:szCs w:val="22"/>
        </w:rPr>
        <w:t>We will assess the proportion of promotion vs. prevention-focused</w:t>
      </w:r>
      <w:r w:rsidR="002A7D7B">
        <w:rPr>
          <w:rFonts w:asciiTheme="minorHAnsi" w:hAnsiTheme="minorHAnsi" w:cstheme="minorHAnsi"/>
          <w:sz w:val="22"/>
          <w:szCs w:val="22"/>
        </w:rPr>
        <w:t xml:space="preserve"> questions (</w:t>
      </w:r>
      <w:proofErr w:type="spellStart"/>
      <w:r w:rsidR="002A7D7B">
        <w:rPr>
          <w:rFonts w:asciiTheme="minorHAnsi" w:hAnsiTheme="minorHAnsi" w:cstheme="minorHAnsi"/>
          <w:sz w:val="22"/>
          <w:szCs w:val="22"/>
        </w:rPr>
        <w:t>Kanze</w:t>
      </w:r>
      <w:proofErr w:type="spellEnd"/>
      <w:r w:rsidR="002A7D7B">
        <w:rPr>
          <w:rFonts w:asciiTheme="minorHAnsi" w:hAnsiTheme="minorHAnsi" w:cstheme="minorHAnsi"/>
          <w:sz w:val="22"/>
          <w:szCs w:val="22"/>
        </w:rPr>
        <w:t xml:space="preserve"> et al. 2018).</w:t>
      </w:r>
    </w:p>
    <w:p w14:paraId="23D206B4" w14:textId="4045BEA0" w:rsidR="002A7D7B" w:rsidRPr="00CA644E" w:rsidRDefault="002A7D7B" w:rsidP="00384EC9">
      <w:pPr>
        <w:pStyle w:val="ListParagraph"/>
        <w:numPr>
          <w:ilvl w:val="0"/>
          <w:numId w:val="6"/>
        </w:numPr>
        <w:jc w:val="both"/>
        <w:rPr>
          <w:rFonts w:asciiTheme="minorHAnsi" w:hAnsiTheme="minorHAnsi" w:cstheme="minorHAnsi"/>
          <w:sz w:val="22"/>
          <w:szCs w:val="22"/>
        </w:rPr>
      </w:pPr>
      <w:r w:rsidRPr="002E0DB2">
        <w:rPr>
          <w:rFonts w:asciiTheme="minorHAnsi" w:hAnsiTheme="minorHAnsi" w:cstheme="minorHAnsi"/>
          <w:sz w:val="22"/>
          <w:szCs w:val="22"/>
        </w:rPr>
        <w:t>Performance-reward bias:</w:t>
      </w:r>
      <w:r>
        <w:rPr>
          <w:rFonts w:asciiTheme="minorHAnsi" w:hAnsiTheme="minorHAnsi" w:cstheme="minorHAnsi"/>
          <w:sz w:val="22"/>
          <w:szCs w:val="22"/>
        </w:rPr>
        <w:t xml:space="preserve"> </w:t>
      </w:r>
      <w:r w:rsidR="00E235E2">
        <w:rPr>
          <w:rFonts w:asciiTheme="minorHAnsi" w:hAnsiTheme="minorHAnsi" w:cstheme="minorHAnsi"/>
          <w:sz w:val="22"/>
          <w:szCs w:val="22"/>
        </w:rPr>
        <w:t>Normalized scale (Male normalized qualitative proportion – Female normalized qualitative proportion) – see Castilla (2008).  Intuitively, i</w:t>
      </w:r>
      <w:r>
        <w:rPr>
          <w:rFonts w:asciiTheme="minorHAnsi" w:hAnsiTheme="minorHAnsi" w:cstheme="minorHAnsi"/>
          <w:sz w:val="22"/>
          <w:szCs w:val="22"/>
        </w:rPr>
        <w:t xml:space="preserve">f you get the same scale rank, what is the difference between the qualitative score by </w:t>
      </w:r>
      <w:r w:rsidR="00E235E2">
        <w:rPr>
          <w:rFonts w:asciiTheme="minorHAnsi" w:hAnsiTheme="minorHAnsi" w:cstheme="minorHAnsi"/>
          <w:sz w:val="22"/>
          <w:szCs w:val="22"/>
        </w:rPr>
        <w:t xml:space="preserve">the gender of the </w:t>
      </w:r>
      <w:r>
        <w:rPr>
          <w:rFonts w:asciiTheme="minorHAnsi" w:hAnsiTheme="minorHAnsi" w:cstheme="minorHAnsi"/>
          <w:sz w:val="22"/>
          <w:szCs w:val="22"/>
        </w:rPr>
        <w:t>entrepreneur</w:t>
      </w:r>
      <w:r w:rsidR="00E235E2">
        <w:rPr>
          <w:rFonts w:asciiTheme="minorHAnsi" w:hAnsiTheme="minorHAnsi" w:cstheme="minorHAnsi"/>
          <w:sz w:val="22"/>
          <w:szCs w:val="22"/>
        </w:rPr>
        <w:t>?</w:t>
      </w:r>
    </w:p>
    <w:p w14:paraId="4299FD57" w14:textId="5F35D1BC" w:rsidR="002A7D7B" w:rsidRDefault="002A7D7B" w:rsidP="00384EC9">
      <w:pPr>
        <w:jc w:val="both"/>
      </w:pPr>
    </w:p>
    <w:p w14:paraId="76F447FE" w14:textId="40151EE2" w:rsidR="008D7AB4" w:rsidRDefault="008D7AB4" w:rsidP="008D7AB4">
      <w:pPr>
        <w:jc w:val="both"/>
      </w:pPr>
      <w:r w:rsidRPr="008732E6">
        <w:rPr>
          <w:b/>
          <w:bCs/>
        </w:rPr>
        <w:t>Gender.</w:t>
      </w:r>
      <w:r>
        <w:t xml:space="preserve"> </w:t>
      </w:r>
      <w:r w:rsidR="00BE0BB0">
        <w:t xml:space="preserve">In the model, F is our gender variable – a female-led company. In our context, we define a female-led company as </w:t>
      </w:r>
      <w:r w:rsidRPr="008732E6">
        <w:t xml:space="preserve">the </w:t>
      </w:r>
      <w:r>
        <w:t>founder</w:t>
      </w:r>
      <w:r w:rsidRPr="008732E6">
        <w:t xml:space="preserve"> that the investor interacts with </w:t>
      </w:r>
      <w:r>
        <w:t>identifies as female.</w:t>
      </w:r>
      <w:r w:rsidR="00BE0BB0">
        <w:t xml:space="preserve"> We made this choice because other researchers have found the gender of the person pitching a startup to be meaningful to evaluations of that startup (e.g., Brooks at al. 2015, </w:t>
      </w:r>
      <w:proofErr w:type="spellStart"/>
      <w:r w:rsidR="00BE0BB0">
        <w:t>Kanze</w:t>
      </w:r>
      <w:proofErr w:type="spellEnd"/>
      <w:r w:rsidR="00BE0BB0">
        <w:t xml:space="preserve"> et al. 2018). Because our interventions focus on changing the organizational evaluation process after an interaction with a founder, we find this the most apt definition.</w:t>
      </w:r>
      <w:r>
        <w:t xml:space="preserve"> </w:t>
      </w:r>
    </w:p>
    <w:p w14:paraId="72075C54" w14:textId="5A8E57CA" w:rsidR="008D7AB4" w:rsidRDefault="008D7AB4" w:rsidP="008D7AB4">
      <w:pPr>
        <w:jc w:val="both"/>
      </w:pPr>
      <w:r>
        <w:t xml:space="preserve">In practice, we know that </w:t>
      </w:r>
      <w:r w:rsidRPr="008732E6">
        <w:t>many teams have multiple co-founders, who may be present during the program. </w:t>
      </w:r>
      <w:r>
        <w:t>To implement our definition, we have three measures, but the first is our preferred measure:</w:t>
      </w:r>
    </w:p>
    <w:p w14:paraId="0C1D0157" w14:textId="6A1A9BAC" w:rsidR="008D7AB4" w:rsidRDefault="008D7AB4" w:rsidP="008D7AB4">
      <w:pPr>
        <w:pStyle w:val="ListParagraph"/>
        <w:numPr>
          <w:ilvl w:val="0"/>
          <w:numId w:val="15"/>
        </w:numPr>
        <w:jc w:val="both"/>
        <w:rPr>
          <w:rFonts w:asciiTheme="minorHAnsi" w:hAnsiTheme="minorHAnsi" w:cstheme="minorHAnsi"/>
          <w:color w:val="222222"/>
          <w:sz w:val="22"/>
          <w:szCs w:val="22"/>
        </w:rPr>
      </w:pPr>
      <w:r>
        <w:rPr>
          <w:rFonts w:asciiTheme="minorHAnsi" w:hAnsiTheme="minorHAnsi" w:cstheme="minorHAnsi"/>
          <w:color w:val="222222"/>
          <w:sz w:val="22"/>
          <w:szCs w:val="22"/>
        </w:rPr>
        <w:t>Binary: Was the female founder present in the interaction with the investor?</w:t>
      </w:r>
    </w:p>
    <w:p w14:paraId="2056275D" w14:textId="68669E6C" w:rsidR="008D7AB4" w:rsidRDefault="008D7AB4" w:rsidP="008D7AB4">
      <w:pPr>
        <w:pStyle w:val="ListParagraph"/>
        <w:numPr>
          <w:ilvl w:val="0"/>
          <w:numId w:val="15"/>
        </w:numPr>
        <w:jc w:val="both"/>
        <w:rPr>
          <w:rFonts w:asciiTheme="minorHAnsi" w:hAnsiTheme="minorHAnsi" w:cstheme="minorHAnsi"/>
          <w:color w:val="222222"/>
          <w:sz w:val="22"/>
          <w:szCs w:val="22"/>
        </w:rPr>
      </w:pPr>
      <w:r w:rsidRPr="008732E6">
        <w:rPr>
          <w:rFonts w:asciiTheme="minorHAnsi" w:hAnsiTheme="minorHAnsi" w:cstheme="minorHAnsi"/>
          <w:color w:val="222222"/>
          <w:sz w:val="22"/>
          <w:szCs w:val="22"/>
        </w:rPr>
        <w:t>Binary</w:t>
      </w:r>
      <w:r>
        <w:rPr>
          <w:rFonts w:asciiTheme="minorHAnsi" w:hAnsiTheme="minorHAnsi" w:cstheme="minorHAnsi"/>
          <w:color w:val="222222"/>
          <w:sz w:val="22"/>
          <w:szCs w:val="22"/>
        </w:rPr>
        <w:t>: Does the company have a female founder on their founding team sheet for investors?</w:t>
      </w:r>
    </w:p>
    <w:p w14:paraId="2A3FDF97" w14:textId="48C60F28" w:rsidR="008D7AB4" w:rsidRPr="008732E6" w:rsidRDefault="008D7AB4" w:rsidP="008732E6">
      <w:pPr>
        <w:pStyle w:val="ListParagraph"/>
        <w:numPr>
          <w:ilvl w:val="0"/>
          <w:numId w:val="15"/>
        </w:numPr>
        <w:jc w:val="both"/>
        <w:rPr>
          <w:rFonts w:asciiTheme="minorHAnsi" w:hAnsiTheme="minorHAnsi" w:cstheme="minorHAnsi"/>
          <w:color w:val="222222"/>
          <w:sz w:val="22"/>
          <w:szCs w:val="22"/>
        </w:rPr>
      </w:pPr>
      <w:r>
        <w:rPr>
          <w:rFonts w:asciiTheme="minorHAnsi" w:hAnsiTheme="minorHAnsi" w:cstheme="minorHAnsi"/>
          <w:color w:val="222222"/>
          <w:sz w:val="22"/>
          <w:szCs w:val="22"/>
        </w:rPr>
        <w:t>Scale</w:t>
      </w:r>
      <w:r w:rsidR="008732E6">
        <w:rPr>
          <w:rFonts w:asciiTheme="minorHAnsi" w:hAnsiTheme="minorHAnsi" w:cstheme="minorHAnsi"/>
          <w:color w:val="222222"/>
          <w:sz w:val="22"/>
          <w:szCs w:val="22"/>
        </w:rPr>
        <w:t xml:space="preserve"> (percentage)</w:t>
      </w:r>
      <w:r>
        <w:rPr>
          <w:rFonts w:asciiTheme="minorHAnsi" w:hAnsiTheme="minorHAnsi" w:cstheme="minorHAnsi"/>
          <w:color w:val="222222"/>
          <w:sz w:val="22"/>
          <w:szCs w:val="22"/>
        </w:rPr>
        <w:t xml:space="preserve">: </w:t>
      </w:r>
      <w:r w:rsidR="008732E6">
        <w:rPr>
          <w:rFonts w:asciiTheme="minorHAnsi" w:hAnsiTheme="minorHAnsi" w:cstheme="minorHAnsi"/>
          <w:color w:val="222222"/>
          <w:sz w:val="22"/>
          <w:szCs w:val="22"/>
        </w:rPr>
        <w:t>How much was the company represented by a female founder in interactions? We will note which founder speaks in each workshop during the program.</w:t>
      </w:r>
    </w:p>
    <w:p w14:paraId="45C7377C" w14:textId="77777777" w:rsidR="0010148E" w:rsidRDefault="0010148E" w:rsidP="00384EC9">
      <w:pPr>
        <w:jc w:val="both"/>
        <w:rPr>
          <w:b/>
          <w:bCs/>
        </w:rPr>
      </w:pPr>
    </w:p>
    <w:p w14:paraId="332B2AF2" w14:textId="2D1193BA" w:rsidR="00F00A2D" w:rsidRDefault="004A4997" w:rsidP="00384EC9">
      <w:pPr>
        <w:jc w:val="both"/>
      </w:pPr>
      <w:r w:rsidRPr="004A4997">
        <w:rPr>
          <w:b/>
          <w:bCs/>
        </w:rPr>
        <w:t>Intervention</w:t>
      </w:r>
      <w:r w:rsidR="00F00A2D">
        <w:rPr>
          <w:b/>
          <w:bCs/>
        </w:rPr>
        <w:t xml:space="preserve"> 1</w:t>
      </w:r>
      <w:r w:rsidRPr="004A4997">
        <w:rPr>
          <w:b/>
          <w:bCs/>
        </w:rPr>
        <w:t xml:space="preserve">: </w:t>
      </w:r>
      <w:r w:rsidR="00340C40">
        <w:t xml:space="preserve">For </w:t>
      </w:r>
      <w:r w:rsidR="006E00F0">
        <w:t>intervention</w:t>
      </w:r>
      <w:r w:rsidR="00340C40">
        <w:t xml:space="preserve"> 1</w:t>
      </w:r>
      <w:r w:rsidR="006E00F0">
        <w:t xml:space="preserve"> on </w:t>
      </w:r>
      <w:r w:rsidR="006E00F0" w:rsidRPr="00647A77">
        <w:rPr>
          <w:b/>
          <w:bCs/>
        </w:rPr>
        <w:t>prompting confident inquiry</w:t>
      </w:r>
      <w:r w:rsidR="00340C40">
        <w:t xml:space="preserve">, we will have a sample size of at least </w:t>
      </w:r>
      <w:r w:rsidR="006E00F0">
        <w:t>216</w:t>
      </w:r>
      <w:r w:rsidR="00340C40">
        <w:t xml:space="preserve"> investor decisions on startups led by a female </w:t>
      </w:r>
      <w:r w:rsidR="006E00F0">
        <w:t>founder</w:t>
      </w:r>
      <w:r w:rsidR="00340C40">
        <w:t xml:space="preserve"> </w:t>
      </w:r>
      <w:r w:rsidR="006E00F0">
        <w:t xml:space="preserve">(within 720 total investor decisions on all startups). We will </w:t>
      </w:r>
      <w:r w:rsidR="00340C40">
        <w:t xml:space="preserve">assess the effect of this treatment using a between subject design. </w:t>
      </w:r>
      <w:r w:rsidR="006E00F0">
        <w:t>Using 1 pre measure and 3 post measures in ANCOVA requires a sample size of 2</w:t>
      </w:r>
      <w:r w:rsidR="00F00A2D">
        <w:t>12</w:t>
      </w:r>
      <w:r w:rsidR="006E00F0">
        <w:t xml:space="preserve"> total decisions</w:t>
      </w:r>
      <w:r w:rsidR="00F00A2D">
        <w:t xml:space="preserve"> on females (across treatment and control) for a total power calculation of 0.85</w:t>
      </w:r>
      <w:r w:rsidR="006E00F0">
        <w:t xml:space="preserve">. We therefore estimate that we will see a significant positive effect of the treatment on the </w:t>
      </w:r>
      <w:r w:rsidR="006E00F0" w:rsidRPr="007F16D8">
        <w:rPr>
          <w:b/>
          <w:bCs/>
        </w:rPr>
        <w:t>qualitative dependent variable</w:t>
      </w:r>
      <w:r w:rsidR="007F16D8">
        <w:rPr>
          <w:b/>
          <w:bCs/>
        </w:rPr>
        <w:t xml:space="preserve"> </w:t>
      </w:r>
      <w:r w:rsidR="007F16D8">
        <w:t>primarily (but we will look for positive and significant effects on other DVs too)</w:t>
      </w:r>
      <w:r w:rsidR="006E00F0">
        <w:t xml:space="preserve">. </w:t>
      </w:r>
      <w:r w:rsidR="003621FD">
        <w:t>W</w:t>
      </w:r>
      <w:r w:rsidR="00F00A2D" w:rsidRPr="004A7F6E">
        <w:t xml:space="preserve">e </w:t>
      </w:r>
      <w:r w:rsidR="007F16D8">
        <w:t>expect</w:t>
      </w:r>
      <w:r w:rsidR="00F00A2D" w:rsidRPr="004A7F6E">
        <w:t xml:space="preserve"> a positive</w:t>
      </w:r>
      <w:r w:rsidR="00F00A2D">
        <w:t xml:space="preserve"> and significant</w:t>
      </w:r>
      <w:r w:rsidR="00F00A2D" w:rsidRPr="004A7F6E">
        <w:t xml:space="preserve"> sign on a4</w:t>
      </w:r>
      <w:r w:rsidR="007F16D8">
        <w:t xml:space="preserve"> on all DVs</w:t>
      </w:r>
      <w:r w:rsidR="00F00A2D">
        <w:t>.</w:t>
      </w:r>
    </w:p>
    <w:p w14:paraId="6540E02E" w14:textId="09B4D2BC" w:rsidR="00B64248" w:rsidRDefault="002E0DB2" w:rsidP="007F16D8">
      <w:pPr>
        <w:jc w:val="both"/>
      </w:pPr>
      <w:r w:rsidRPr="002E0DB2">
        <w:rPr>
          <w:b/>
          <w:bCs/>
        </w:rPr>
        <w:t xml:space="preserve">Intervention 2: </w:t>
      </w:r>
      <w:r w:rsidR="00F00A2D">
        <w:t>For intervention 2</w:t>
      </w:r>
      <w:r w:rsidR="00647A77">
        <w:t xml:space="preserve"> on </w:t>
      </w:r>
      <w:r w:rsidRPr="002E0DB2">
        <w:rPr>
          <w:b/>
          <w:bCs/>
        </w:rPr>
        <w:t>evaluating using demonstrated competence</w:t>
      </w:r>
      <w:r w:rsidR="00F00A2D" w:rsidRPr="002E0DB2">
        <w:rPr>
          <w:b/>
          <w:bCs/>
        </w:rPr>
        <w:t xml:space="preserve">, </w:t>
      </w:r>
      <w:r w:rsidR="00F00A2D">
        <w:t>we will have the same</w:t>
      </w:r>
      <w:r w:rsidR="00647A77">
        <w:t xml:space="preserve"> sample size </w:t>
      </w:r>
      <w:r>
        <w:t>as intervention 1</w:t>
      </w:r>
      <w:r w:rsidR="007F16D8">
        <w:t>, with the same power calculations.</w:t>
      </w:r>
      <w:r w:rsidR="007F16D8" w:rsidRPr="007F16D8">
        <w:t xml:space="preserve"> </w:t>
      </w:r>
      <w:r w:rsidR="007F16D8">
        <w:t xml:space="preserve">We therefore estimate that we will see a significant positive effect of the treatment on the </w:t>
      </w:r>
      <w:r w:rsidR="007F16D8" w:rsidRPr="007F16D8">
        <w:rPr>
          <w:b/>
          <w:bCs/>
        </w:rPr>
        <w:t>scale dependent variable</w:t>
      </w:r>
      <w:r w:rsidR="007F16D8">
        <w:rPr>
          <w:b/>
          <w:bCs/>
        </w:rPr>
        <w:t xml:space="preserve"> </w:t>
      </w:r>
      <w:r w:rsidR="007F16D8">
        <w:t xml:space="preserve">primarily (but we will look for positive and significant effects on other DVs too). </w:t>
      </w:r>
      <w:r w:rsidR="003621FD">
        <w:t>W</w:t>
      </w:r>
      <w:r w:rsidR="007F16D8" w:rsidRPr="004A7F6E">
        <w:t xml:space="preserve">e </w:t>
      </w:r>
      <w:r w:rsidR="007F16D8">
        <w:t>expect</w:t>
      </w:r>
      <w:r w:rsidR="007F16D8" w:rsidRPr="004A7F6E">
        <w:t xml:space="preserve"> a positive</w:t>
      </w:r>
      <w:r w:rsidR="007F16D8">
        <w:t xml:space="preserve"> and significant</w:t>
      </w:r>
      <w:r w:rsidR="007F16D8" w:rsidRPr="004A7F6E">
        <w:t xml:space="preserve"> sign on </w:t>
      </w:r>
      <w:r w:rsidR="003621FD">
        <w:t>b</w:t>
      </w:r>
      <w:r w:rsidR="007F16D8" w:rsidRPr="004A7F6E">
        <w:t>4</w:t>
      </w:r>
      <w:r w:rsidR="007F16D8">
        <w:t xml:space="preserve"> on all DVs.</w:t>
      </w:r>
    </w:p>
    <w:p w14:paraId="032F37F2" w14:textId="64CEF906" w:rsidR="00F00A2D" w:rsidRDefault="007F16D8" w:rsidP="00384EC9">
      <w:pPr>
        <w:jc w:val="both"/>
        <w:rPr>
          <w:b/>
          <w:bCs/>
        </w:rPr>
      </w:pPr>
      <w:r w:rsidRPr="002E0DB2">
        <w:rPr>
          <w:b/>
          <w:bCs/>
        </w:rPr>
        <w:t xml:space="preserve">Intervention </w:t>
      </w:r>
      <w:r>
        <w:rPr>
          <w:b/>
          <w:bCs/>
        </w:rPr>
        <w:t>3</w:t>
      </w:r>
      <w:r w:rsidRPr="002E0DB2">
        <w:rPr>
          <w:b/>
          <w:bCs/>
        </w:rPr>
        <w:t>:</w:t>
      </w:r>
      <w:r>
        <w:rPr>
          <w:b/>
          <w:bCs/>
        </w:rPr>
        <w:t xml:space="preserve"> TBD.</w:t>
      </w:r>
    </w:p>
    <w:p w14:paraId="733438B0" w14:textId="7905256C" w:rsidR="00B64248" w:rsidRDefault="00B64248" w:rsidP="00384EC9">
      <w:pPr>
        <w:jc w:val="both"/>
      </w:pPr>
      <w:r>
        <w:rPr>
          <w:b/>
          <w:bCs/>
        </w:rPr>
        <w:t xml:space="preserve">Control variables. </w:t>
      </w:r>
      <w:r>
        <w:t xml:space="preserve">In the equations where we do not use investor fixed effects, we will include </w:t>
      </w:r>
      <w:r w:rsidRPr="004A7F6E">
        <w:t xml:space="preserve">potential control variables at the investor level including the gender of the investor (Greenberg &amp; </w:t>
      </w:r>
      <w:proofErr w:type="spellStart"/>
      <w:r w:rsidRPr="004A7F6E">
        <w:t>Mollick</w:t>
      </w:r>
      <w:proofErr w:type="spellEnd"/>
      <w:r w:rsidRPr="004A7F6E">
        <w:t>, 2018)</w:t>
      </w:r>
      <w:r>
        <w:t>,</w:t>
      </w:r>
      <w:r w:rsidRPr="004A7F6E">
        <w:t xml:space="preserve"> and experience of the investor (Clingingsmith &amp; Shane, 2018)</w:t>
      </w:r>
      <w:r>
        <w:t>, which we will measure by a binary variable: having participated in another accelerator</w:t>
      </w:r>
      <w:r w:rsidR="001C65A6">
        <w:t>, and continuous variables:</w:t>
      </w:r>
      <w:r>
        <w:t xml:space="preserve"> </w:t>
      </w:r>
      <w:r w:rsidR="001C65A6">
        <w:t>years of experience in the market</w:t>
      </w:r>
      <w:r w:rsidR="003621FD">
        <w:t>.</w:t>
      </w:r>
      <w:r w:rsidR="001C65A6">
        <w:t xml:space="preserve"> </w:t>
      </w:r>
    </w:p>
    <w:p w14:paraId="4A9CA04F" w14:textId="77777777" w:rsidR="00F05577" w:rsidRDefault="001C65A6" w:rsidP="00384EC9">
      <w:pPr>
        <w:jc w:val="both"/>
      </w:pPr>
      <w:r>
        <w:lastRenderedPageBreak/>
        <w:t>In the equations where we do not use startup fixed effects, we will include</w:t>
      </w:r>
      <w:r w:rsidR="00E42EB1">
        <w:t xml:space="preserve"> control variables for the startups including</w:t>
      </w:r>
      <w:r w:rsidR="00F05577">
        <w:t>:</w:t>
      </w:r>
      <w:r w:rsidR="00E42EB1">
        <w:t xml:space="preserve"> </w:t>
      </w:r>
    </w:p>
    <w:p w14:paraId="1B4E4B35" w14:textId="2D162E3A" w:rsidR="001C65A6" w:rsidRPr="00F05577" w:rsidRDefault="00F05577" w:rsidP="00F05577">
      <w:pPr>
        <w:pStyle w:val="ListParagraph"/>
        <w:numPr>
          <w:ilvl w:val="0"/>
          <w:numId w:val="9"/>
        </w:numPr>
        <w:jc w:val="both"/>
        <w:rPr>
          <w:rFonts w:asciiTheme="minorHAnsi" w:hAnsiTheme="minorHAnsi" w:cstheme="minorHAnsi"/>
          <w:sz w:val="22"/>
          <w:szCs w:val="22"/>
        </w:rPr>
      </w:pPr>
      <w:r w:rsidRPr="00F05577">
        <w:rPr>
          <w:rFonts w:asciiTheme="minorHAnsi" w:hAnsiTheme="minorHAnsi" w:cstheme="minorHAnsi"/>
          <w:sz w:val="22"/>
          <w:szCs w:val="22"/>
        </w:rPr>
        <w:t>E</w:t>
      </w:r>
      <w:r w:rsidR="00E42EB1" w:rsidRPr="00F05577">
        <w:rPr>
          <w:rFonts w:asciiTheme="minorHAnsi" w:hAnsiTheme="minorHAnsi" w:cstheme="minorHAnsi"/>
          <w:sz w:val="22"/>
          <w:szCs w:val="22"/>
        </w:rPr>
        <w:t xml:space="preserve">vidence of their underlying quality: whether they were accepted by </w:t>
      </w:r>
      <w:r w:rsidRPr="00F05577">
        <w:rPr>
          <w:rFonts w:asciiTheme="minorHAnsi" w:hAnsiTheme="minorHAnsi" w:cstheme="minorHAnsi"/>
          <w:sz w:val="22"/>
          <w:szCs w:val="22"/>
        </w:rPr>
        <w:t>Connect</w:t>
      </w:r>
      <w:r w:rsidR="00E42EB1" w:rsidRPr="00F05577">
        <w:rPr>
          <w:rFonts w:asciiTheme="minorHAnsi" w:hAnsiTheme="minorHAnsi" w:cstheme="minorHAnsi"/>
          <w:sz w:val="22"/>
          <w:szCs w:val="22"/>
        </w:rPr>
        <w:t xml:space="preserve"> or waitlisted (binary); their average score </w:t>
      </w:r>
      <w:r w:rsidRPr="00F05577">
        <w:rPr>
          <w:rFonts w:asciiTheme="minorHAnsi" w:hAnsiTheme="minorHAnsi" w:cstheme="minorHAnsi"/>
          <w:sz w:val="22"/>
          <w:szCs w:val="22"/>
        </w:rPr>
        <w:t>in Connect due diligence (1-4 continuous)</w:t>
      </w:r>
    </w:p>
    <w:p w14:paraId="46F82D6E" w14:textId="78353E84" w:rsidR="00F05577" w:rsidRPr="00F05577" w:rsidRDefault="00F05577" w:rsidP="00F05577">
      <w:pPr>
        <w:pStyle w:val="ListParagraph"/>
        <w:numPr>
          <w:ilvl w:val="0"/>
          <w:numId w:val="9"/>
        </w:numPr>
        <w:jc w:val="both"/>
        <w:rPr>
          <w:rFonts w:asciiTheme="minorHAnsi" w:hAnsiTheme="minorHAnsi" w:cstheme="minorHAnsi"/>
          <w:sz w:val="22"/>
          <w:szCs w:val="22"/>
        </w:rPr>
      </w:pPr>
      <w:r w:rsidRPr="00F05577">
        <w:rPr>
          <w:rFonts w:asciiTheme="minorHAnsi" w:hAnsiTheme="minorHAnsi" w:cstheme="minorHAnsi"/>
          <w:sz w:val="22"/>
          <w:szCs w:val="22"/>
        </w:rPr>
        <w:t xml:space="preserve">Evidence of their maturity: whether they were in the most popular geographic market for the program from the finalist group i.e., Egypt for MENA (binary); number of founders (categorical); total employees (categorical); </w:t>
      </w:r>
      <w:r>
        <w:rPr>
          <w:rFonts w:asciiTheme="minorHAnsi" w:hAnsiTheme="minorHAnsi" w:cstheme="minorHAnsi"/>
          <w:sz w:val="22"/>
          <w:szCs w:val="22"/>
        </w:rPr>
        <w:t xml:space="preserve">the log of </w:t>
      </w:r>
      <w:r w:rsidRPr="00F05577">
        <w:rPr>
          <w:rFonts w:asciiTheme="minorHAnsi" w:hAnsiTheme="minorHAnsi" w:cstheme="minorHAnsi"/>
          <w:sz w:val="22"/>
          <w:szCs w:val="22"/>
        </w:rPr>
        <w:t>funds raised</w:t>
      </w:r>
      <w:r>
        <w:rPr>
          <w:rFonts w:asciiTheme="minorHAnsi" w:hAnsiTheme="minorHAnsi" w:cstheme="minorHAnsi"/>
          <w:sz w:val="22"/>
          <w:szCs w:val="22"/>
        </w:rPr>
        <w:t xml:space="preserve"> (continuous).</w:t>
      </w:r>
    </w:p>
    <w:p w14:paraId="5FA2C62C" w14:textId="15F6E782" w:rsidR="00E42EB1" w:rsidRDefault="00E42EB1" w:rsidP="00384EC9">
      <w:pPr>
        <w:jc w:val="both"/>
        <w:rPr>
          <w:b/>
          <w:bCs/>
        </w:rPr>
      </w:pPr>
    </w:p>
    <w:p w14:paraId="04F03DF7" w14:textId="07F47DAD" w:rsidR="007F16D8" w:rsidRDefault="00FB072E" w:rsidP="007F16D8">
      <w:pPr>
        <w:jc w:val="both"/>
      </w:pPr>
      <w:r>
        <w:t>(</w:t>
      </w:r>
      <w:r w:rsidR="00493188">
        <w:t>PROFESSIONAL INVESTORS</w:t>
      </w:r>
    </w:p>
    <w:p w14:paraId="22BC1D1A" w14:textId="62FB8D5F" w:rsidR="00FB072E" w:rsidRDefault="00FB072E" w:rsidP="007F16D8">
      <w:pPr>
        <w:jc w:val="both"/>
      </w:pPr>
      <w:r>
        <w:t>To facilitate additional analysis on this secondary population, we have outlined some basic power calculations for professional investors. We will pool data from trainee investors and professional investors as mechanism and robustness checks, as well as to explore the boundaries of where these interventions might have an effect.</w:t>
      </w:r>
    </w:p>
    <w:p w14:paraId="3A8A1705" w14:textId="377F89AD" w:rsidR="004B2FB2" w:rsidRDefault="00FB072E" w:rsidP="004B2FB2">
      <w:pPr>
        <w:jc w:val="both"/>
      </w:pPr>
      <w:r>
        <w:t xml:space="preserve">For our secondary population, we </w:t>
      </w:r>
      <w:r w:rsidR="004B2FB2" w:rsidRPr="004A7F6E">
        <w:t xml:space="preserve">will assess the </w:t>
      </w:r>
      <w:r w:rsidR="004B2FB2">
        <w:t>first</w:t>
      </w:r>
      <w:r w:rsidR="004B2FB2" w:rsidRPr="004A7F6E">
        <w:t xml:space="preserve"> </w:t>
      </w:r>
      <w:r w:rsidR="004B2FB2">
        <w:t xml:space="preserve">main </w:t>
      </w:r>
      <w:r w:rsidR="004B2FB2" w:rsidRPr="004A7F6E">
        <w:t>hypothes</w:t>
      </w:r>
      <w:r w:rsidR="004B2FB2">
        <w:t>is</w:t>
      </w:r>
      <w:r w:rsidR="004B2FB2" w:rsidRPr="004A7F6E">
        <w:t xml:space="preserve"> using the </w:t>
      </w:r>
      <w:r w:rsidR="001C65A6">
        <w:t xml:space="preserve">OLS </w:t>
      </w:r>
      <w:r w:rsidR="004B2FB2" w:rsidRPr="004A7F6E">
        <w:t>regression:</w:t>
      </w:r>
    </w:p>
    <w:p w14:paraId="5EA1F973" w14:textId="6B961F05" w:rsidR="004B2FB2" w:rsidRDefault="0002545E" w:rsidP="004B2FB2">
      <w:pPr>
        <w:jc w:val="both"/>
        <w:rPr>
          <w:rFonts w:eastAsiaTheme="minorEastAsia"/>
          <w:iCs/>
        </w:rPr>
      </w:pPr>
      <m:oMath>
        <m:sSub>
          <m:sSubPr>
            <m:ctrlPr>
              <w:rPr>
                <w:rFonts w:ascii="Cambria Math" w:hAnsi="Cambria Math"/>
                <w:i/>
                <w:iCs/>
              </w:rPr>
            </m:ctrlPr>
          </m:sSubPr>
          <m:e>
            <m:r>
              <w:rPr>
                <w:rFonts w:ascii="Cambria Math" w:hAnsi="Cambria Math"/>
              </w:rPr>
              <m:t>Y</m:t>
            </m:r>
          </m:e>
          <m:sub>
            <m:r>
              <w:rPr>
                <w:rFonts w:ascii="Cambria Math" w:hAnsi="Cambria Math"/>
              </w:rPr>
              <m:t>ijp</m:t>
            </m:r>
          </m:sub>
        </m:sSub>
        <m:r>
          <w:rPr>
            <w:rFonts w:ascii="Cambria Math" w:hAnsi="Cambria Math"/>
          </w:rPr>
          <m:t>=</m:t>
        </m:r>
        <m:sSub>
          <m:sSubPr>
            <m:ctrlPr>
              <w:rPr>
                <w:rFonts w:ascii="Cambria Math" w:hAnsi="Cambria Math"/>
                <w:b/>
                <w:bCs/>
                <w:i/>
                <w:iCs/>
              </w:rPr>
            </m:ctrlPr>
          </m:sSubPr>
          <m:e>
            <m:r>
              <m:rPr>
                <m:sty m:val="bi"/>
              </m:rPr>
              <w:rPr>
                <w:rFonts w:ascii="Cambria Math" w:hAnsi="Cambria Math"/>
              </w:rPr>
              <m:t>α</m:t>
            </m:r>
          </m:e>
          <m:sub>
            <m:r>
              <m:rPr>
                <m:sty m:val="bi"/>
              </m:rPr>
              <w:rPr>
                <w:rFonts w:ascii="Cambria Math" w:hAnsi="Cambria Math"/>
              </w:rPr>
              <m:t>1</m:t>
            </m:r>
          </m:sub>
        </m:sSub>
        <m:sSub>
          <m:sSubPr>
            <m:ctrlPr>
              <w:rPr>
                <w:rFonts w:ascii="Cambria Math" w:hAnsi="Cambria Math"/>
                <w:b/>
                <w:bCs/>
                <w:i/>
                <w:iCs/>
              </w:rPr>
            </m:ctrlPr>
          </m:sSubPr>
          <m:e>
            <m:r>
              <m:rPr>
                <m:sty m:val="bi"/>
              </m:rPr>
              <w:rPr>
                <w:rFonts w:ascii="Cambria Math" w:hAnsi="Cambria Math"/>
              </w:rPr>
              <m:t>F</m:t>
            </m:r>
          </m:e>
          <m:sub>
            <m:r>
              <m:rPr>
                <m:sty m:val="bi"/>
              </m:rPr>
              <w:rPr>
                <w:rFonts w:ascii="Cambria Math" w:hAnsi="Cambria Math"/>
              </w:rPr>
              <m:t>ijp</m:t>
            </m:r>
          </m:sub>
        </m:sSub>
        <m:r>
          <w:rPr>
            <w:rFonts w:ascii="Cambria Math" w:hAnsi="Cambria Math"/>
          </w:rPr>
          <m:t>±</m:t>
        </m:r>
        <m:sSub>
          <m:sSubPr>
            <m:ctrlPr>
              <w:rPr>
                <w:rFonts w:ascii="Cambria Math" w:hAnsi="Cambria Math"/>
                <w:i/>
                <w:iCs/>
              </w:rPr>
            </m:ctrlPr>
          </m:sSubPr>
          <m:e>
            <m:r>
              <w:rPr>
                <w:rFonts w:ascii="Cambria Math" w:hAnsi="Cambria Math"/>
              </w:rPr>
              <m:t>α</m:t>
            </m:r>
          </m:e>
          <m:sub>
            <m:r>
              <w:rPr>
                <w:rFonts w:ascii="Cambria Math" w:hAnsi="Cambria Math"/>
              </w:rPr>
              <m:t>2</m:t>
            </m:r>
          </m:sub>
        </m:sSub>
        <m:sSub>
          <m:sSubPr>
            <m:ctrlPr>
              <w:rPr>
                <w:rFonts w:ascii="Cambria Math" w:hAnsi="Cambria Math"/>
                <w:i/>
                <w:iCs/>
              </w:rPr>
            </m:ctrlPr>
          </m:sSubPr>
          <m:e>
            <m:r>
              <w:rPr>
                <w:rFonts w:ascii="Cambria Math" w:hAnsi="Cambria Math"/>
              </w:rPr>
              <m:t>T1</m:t>
            </m:r>
          </m:e>
          <m:sub>
            <m:r>
              <w:rPr>
                <w:rFonts w:ascii="Cambria Math" w:hAnsi="Cambria Math"/>
              </w:rPr>
              <m:t>ijp</m:t>
            </m:r>
          </m:sub>
        </m:sSub>
      </m:oMath>
      <w:r w:rsidR="004B2FB2" w:rsidRPr="00340C40">
        <w:t xml:space="preserve"> </w:t>
      </w:r>
      <m:oMath>
        <m:r>
          <w:rPr>
            <w:rFonts w:ascii="Cambria Math" w:hAnsi="Cambria Math"/>
          </w:rPr>
          <m:t>±</m:t>
        </m:r>
        <m:sSub>
          <m:sSubPr>
            <m:ctrlPr>
              <w:rPr>
                <w:rFonts w:ascii="Cambria Math" w:hAnsi="Cambria Math"/>
                <w:b/>
                <w:bCs/>
                <w:i/>
                <w:iCs/>
              </w:rPr>
            </m:ctrlPr>
          </m:sSubPr>
          <m:e>
            <m:r>
              <m:rPr>
                <m:sty m:val="bi"/>
              </m:rPr>
              <w:rPr>
                <w:rFonts w:ascii="Cambria Math" w:hAnsi="Cambria Math"/>
              </w:rPr>
              <m:t> α</m:t>
            </m:r>
          </m:e>
          <m:sub>
            <m:r>
              <m:rPr>
                <m:sty m:val="bi"/>
              </m:rPr>
              <w:rPr>
                <w:rFonts w:ascii="Cambria Math" w:hAnsi="Cambria Math"/>
              </w:rPr>
              <m:t>3</m:t>
            </m:r>
          </m:sub>
        </m:sSub>
        <m:sSub>
          <m:sSubPr>
            <m:ctrlPr>
              <w:rPr>
                <w:rFonts w:ascii="Cambria Math" w:hAnsi="Cambria Math"/>
                <w:i/>
                <w:iCs/>
              </w:rPr>
            </m:ctrlPr>
          </m:sSubPr>
          <m:e>
            <m:sSub>
              <m:sSubPr>
                <m:ctrlPr>
                  <w:rPr>
                    <w:rFonts w:ascii="Cambria Math" w:hAnsi="Cambria Math"/>
                    <w:b/>
                    <w:bCs/>
                    <w:i/>
                    <w:iCs/>
                  </w:rPr>
                </m:ctrlPr>
              </m:sSubPr>
              <m:e>
                <m:r>
                  <m:rPr>
                    <m:sty m:val="bi"/>
                  </m:rPr>
                  <w:rPr>
                    <w:rFonts w:ascii="Cambria Math" w:hAnsi="Cambria Math"/>
                  </w:rPr>
                  <m:t>T</m:t>
                </m:r>
                <m:r>
                  <m:rPr>
                    <m:sty m:val="bi"/>
                  </m:rPr>
                  <w:rPr>
                    <w:rFonts w:ascii="Cambria Math" w:hAnsi="Cambria Math"/>
                  </w:rPr>
                  <m:t>1×F</m:t>
                </m:r>
              </m:e>
              <m:sub>
                <m:r>
                  <m:rPr>
                    <m:sty m:val="bi"/>
                  </m:rPr>
                  <w:rPr>
                    <w:rFonts w:ascii="Cambria Math" w:hAnsi="Cambria Math"/>
                  </w:rPr>
                  <m:t>ijp</m:t>
                </m:r>
              </m:sub>
            </m:sSub>
            <m:r>
              <w:rPr>
                <w:rFonts w:ascii="Cambria Math" w:hAnsi="Cambria Math"/>
              </w:rPr>
              <m:t>±</m:t>
            </m:r>
            <m:sSub>
              <m:sSubPr>
                <m:ctrlPr>
                  <w:rPr>
                    <w:rFonts w:ascii="Cambria Math" w:hAnsi="Cambria Math"/>
                    <w:i/>
                    <w:iCs/>
                  </w:rPr>
                </m:ctrlPr>
              </m:sSubPr>
              <m:e>
                <m:r>
                  <w:rPr>
                    <w:rFonts w:ascii="Cambria Math" w:hAnsi="Cambria Math"/>
                  </w:rPr>
                  <m:t>L</m:t>
                </m:r>
              </m:e>
              <m:sub>
                <m:r>
                  <w:rPr>
                    <w:rFonts w:ascii="Cambria Math" w:hAnsi="Cambria Math"/>
                  </w:rPr>
                  <m:t>i</m:t>
                </m:r>
              </m:sub>
            </m:sSub>
            <m:r>
              <w:rPr>
                <w:rFonts w:ascii="Cambria Math" w:hAnsi="Cambria Math"/>
              </w:rPr>
              <m:t>±</m:t>
            </m:r>
            <m:sSub>
              <m:sSubPr>
                <m:ctrlPr>
                  <w:rPr>
                    <w:rFonts w:ascii="Cambria Math" w:hAnsi="Cambria Math"/>
                    <w:i/>
                    <w:iCs/>
                  </w:rPr>
                </m:ctrlPr>
              </m:sSubPr>
              <m:e>
                <m:r>
                  <w:rPr>
                    <w:rFonts w:ascii="Cambria Math" w:hAnsi="Cambria Math"/>
                  </w:rPr>
                  <m:t>L</m:t>
                </m:r>
              </m:e>
              <m:sub>
                <m:r>
                  <w:rPr>
                    <w:rFonts w:ascii="Cambria Math" w:hAnsi="Cambria Math"/>
                  </w:rPr>
                  <m:t>j</m:t>
                </m:r>
              </m:sub>
            </m:sSub>
            <m:r>
              <w:rPr>
                <w:rFonts w:ascii="Cambria Math" w:hAnsi="Cambria Math"/>
              </w:rPr>
              <m:t>±</m:t>
            </m:r>
            <m:sSub>
              <m:sSubPr>
                <m:ctrlPr>
                  <w:rPr>
                    <w:rFonts w:ascii="Cambria Math" w:hAnsi="Cambria Math"/>
                    <w:i/>
                    <w:iCs/>
                  </w:rPr>
                </m:ctrlPr>
              </m:sSubPr>
              <m:e>
                <m:r>
                  <w:rPr>
                    <w:rFonts w:ascii="Cambria Math" w:hAnsi="Cambria Math"/>
                  </w:rPr>
                  <m:t>L</m:t>
                </m:r>
              </m:e>
              <m:sub>
                <m:r>
                  <w:rPr>
                    <w:rFonts w:ascii="Cambria Math" w:hAnsi="Cambria Math"/>
                  </w:rPr>
                  <m:t>p</m:t>
                </m:r>
              </m:sub>
            </m:sSub>
            <m:r>
              <w:rPr>
                <w:rFonts w:ascii="Cambria Math" w:hAnsi="Cambria Math"/>
              </w:rPr>
              <m:t>±</m:t>
            </m:r>
            <m:sSub>
              <m:sSubPr>
                <m:ctrlPr>
                  <w:rPr>
                    <w:rFonts w:ascii="Cambria Math" w:hAnsi="Cambria Math"/>
                    <w:i/>
                    <w:iCs/>
                  </w:rPr>
                </m:ctrlPr>
              </m:sSubPr>
              <m:e>
                <m:r>
                  <w:rPr>
                    <w:rFonts w:ascii="Cambria Math" w:hAnsi="Cambria Math"/>
                    <w:lang w:val="el-GR"/>
                  </w:rPr>
                  <m:t>ε</m:t>
                </m:r>
              </m:e>
              <m:sub>
                <m:r>
                  <w:rPr>
                    <w:rFonts w:ascii="Cambria Math" w:hAnsi="Cambria Math"/>
                  </w:rPr>
                  <m:t>ip</m:t>
                </m:r>
              </m:sub>
            </m:sSub>
          </m:e>
          <m:sub/>
        </m:sSub>
      </m:oMath>
    </w:p>
    <w:p w14:paraId="10064FDD" w14:textId="583099FF" w:rsidR="004B2FB2" w:rsidRDefault="004B2FB2" w:rsidP="004B2FB2">
      <w:pPr>
        <w:jc w:val="both"/>
      </w:pPr>
      <w:r w:rsidRPr="004A4997">
        <w:rPr>
          <w:b/>
          <w:bCs/>
        </w:rPr>
        <w:t>D</w:t>
      </w:r>
      <w:r>
        <w:rPr>
          <w:b/>
          <w:bCs/>
        </w:rPr>
        <w:t xml:space="preserve">ependent </w:t>
      </w:r>
      <w:r w:rsidRPr="004A4997">
        <w:rPr>
          <w:b/>
          <w:bCs/>
        </w:rPr>
        <w:t>V</w:t>
      </w:r>
      <w:r>
        <w:rPr>
          <w:b/>
          <w:bCs/>
        </w:rPr>
        <w:t xml:space="preserve">ariable: </w:t>
      </w:r>
      <w:r>
        <w:t xml:space="preserve">The dependent variable is </w:t>
      </w:r>
      <w:proofErr w:type="spellStart"/>
      <w:r>
        <w:t>Y</w:t>
      </w:r>
      <w:r w:rsidRPr="004B2FB2">
        <w:rPr>
          <w:vertAlign w:val="subscript"/>
        </w:rPr>
        <w:t>ij</w:t>
      </w:r>
      <w:r w:rsidRPr="00E235E2">
        <w:rPr>
          <w:vertAlign w:val="subscript"/>
        </w:rPr>
        <w:t>p</w:t>
      </w:r>
      <w:proofErr w:type="spellEnd"/>
      <w:r>
        <w:t xml:space="preserve"> – the propensity to invest in a startup led by a female founder by </w:t>
      </w:r>
      <w:proofErr w:type="spellStart"/>
      <w:r>
        <w:t>i</w:t>
      </w:r>
      <w:proofErr w:type="spellEnd"/>
      <w:r>
        <w:t xml:space="preserve"> – the investor, j – the startup, and p – the paired program. </w:t>
      </w:r>
    </w:p>
    <w:p w14:paraId="5D327B78" w14:textId="7539E0BC" w:rsidR="004B2FB2" w:rsidRDefault="004B2FB2" w:rsidP="004B2FB2">
      <w:pPr>
        <w:jc w:val="both"/>
      </w:pPr>
      <w:r>
        <w:t>We will measure the dependent variable using</w:t>
      </w:r>
      <w:r w:rsidR="00FB072E">
        <w:t xml:space="preserve"> the same two interventions and very similar dependent variables – in efforts to compare the trainee investor sample with the professional investor sample.</w:t>
      </w:r>
      <w:r>
        <w:t xml:space="preserve"> We will build our model around the scales and the qualitative proportion measurements. Method 1 and </w:t>
      </w:r>
      <w:r w:rsidR="00B64248">
        <w:t>2</w:t>
      </w:r>
      <w:r>
        <w:t xml:space="preserve"> are what we used to build our model:</w:t>
      </w:r>
    </w:p>
    <w:p w14:paraId="07CC0A4A" w14:textId="5FA844A2" w:rsidR="00E102AE" w:rsidRPr="00AC6063" w:rsidRDefault="003B418E" w:rsidP="00AC6063">
      <w:pPr>
        <w:pStyle w:val="ListParagraph"/>
        <w:numPr>
          <w:ilvl w:val="0"/>
          <w:numId w:val="7"/>
        </w:numPr>
        <w:jc w:val="both"/>
        <w:rPr>
          <w:rFonts w:asciiTheme="minorHAnsi" w:hAnsiTheme="minorHAnsi" w:cstheme="minorHAnsi"/>
          <w:i/>
          <w:iCs/>
          <w:sz w:val="22"/>
          <w:szCs w:val="22"/>
        </w:rPr>
      </w:pPr>
      <w:r>
        <w:rPr>
          <w:rFonts w:asciiTheme="minorHAnsi" w:hAnsiTheme="minorHAnsi" w:cstheme="minorHAnsi"/>
          <w:b/>
          <w:bCs/>
          <w:sz w:val="22"/>
          <w:szCs w:val="22"/>
        </w:rPr>
        <w:t>Scale</w:t>
      </w:r>
      <w:r w:rsidR="004B2FB2" w:rsidRPr="00B64248">
        <w:rPr>
          <w:rFonts w:asciiTheme="minorHAnsi" w:hAnsiTheme="minorHAnsi" w:cstheme="minorHAnsi"/>
          <w:b/>
          <w:bCs/>
          <w:sz w:val="22"/>
          <w:szCs w:val="22"/>
        </w:rPr>
        <w:t>:</w:t>
      </w:r>
      <w:r w:rsidR="004B2FB2">
        <w:rPr>
          <w:rFonts w:asciiTheme="minorHAnsi" w:hAnsiTheme="minorHAnsi" w:cstheme="minorHAnsi"/>
          <w:sz w:val="22"/>
          <w:szCs w:val="22"/>
        </w:rPr>
        <w:t xml:space="preserve"> </w:t>
      </w:r>
      <w:r>
        <w:rPr>
          <w:rFonts w:asciiTheme="minorHAnsi" w:hAnsiTheme="minorHAnsi" w:cstheme="minorHAnsi"/>
          <w:sz w:val="22"/>
          <w:szCs w:val="22"/>
        </w:rPr>
        <w:t xml:space="preserve">After meeting each company, </w:t>
      </w:r>
      <w:r w:rsidR="00B64248">
        <w:rPr>
          <w:rFonts w:asciiTheme="minorHAnsi" w:hAnsiTheme="minorHAnsi" w:cstheme="minorHAnsi"/>
          <w:sz w:val="22"/>
          <w:szCs w:val="22"/>
        </w:rPr>
        <w:t>each professional investor will be asked “</w:t>
      </w:r>
      <w:r w:rsidR="00B64248">
        <w:rPr>
          <w:rFonts w:asciiTheme="minorHAnsi" w:hAnsiTheme="minorHAnsi" w:cstheme="minorHAnsi"/>
          <w:i/>
          <w:iCs/>
          <w:sz w:val="22"/>
          <w:szCs w:val="22"/>
        </w:rPr>
        <w:t>Do you</w:t>
      </w:r>
      <w:r w:rsidR="00E102AE">
        <w:rPr>
          <w:rFonts w:asciiTheme="minorHAnsi" w:hAnsiTheme="minorHAnsi" w:cstheme="minorHAnsi"/>
          <w:i/>
          <w:iCs/>
          <w:sz w:val="22"/>
          <w:szCs w:val="22"/>
        </w:rPr>
        <w:t xml:space="preserve"> agree or disagree with the following statements? 1) I will pursue a follow-up meeting to learn more about this venture. 2) I would be interested in seeing the business plan for this venture. 3) I will recommend this opportunity to a co-investor. 4) I will initiate due diligence on this venture.” This question is copied from Clingingsmith and Shane (2018), and we used it in our first study</w:t>
      </w:r>
      <w:r w:rsidR="00AC6063">
        <w:rPr>
          <w:rFonts w:asciiTheme="minorHAnsi" w:hAnsiTheme="minorHAnsi" w:cstheme="minorHAnsi"/>
          <w:i/>
          <w:iCs/>
          <w:sz w:val="22"/>
          <w:szCs w:val="22"/>
        </w:rPr>
        <w:t xml:space="preserve"> on hypothetical investments</w:t>
      </w:r>
      <w:r w:rsidR="00E102AE">
        <w:rPr>
          <w:rFonts w:asciiTheme="minorHAnsi" w:hAnsiTheme="minorHAnsi" w:cstheme="minorHAnsi"/>
          <w:i/>
          <w:iCs/>
          <w:sz w:val="22"/>
          <w:szCs w:val="22"/>
        </w:rPr>
        <w:t>.</w:t>
      </w:r>
      <w:r w:rsidR="00AC6063">
        <w:rPr>
          <w:rFonts w:asciiTheme="minorHAnsi" w:hAnsiTheme="minorHAnsi" w:cstheme="minorHAnsi"/>
          <w:i/>
          <w:iCs/>
          <w:sz w:val="22"/>
          <w:szCs w:val="22"/>
        </w:rPr>
        <w:t xml:space="preserve"> On hypothetical investments we found that only the last two questions produced a normal distribution across the scale, and were sensitive to interventions, so we will focus our analysis on the last two questions – each on a six-point scale. (We will also combine these scales on a combined 11-point scale. Because using a six-point scale will force a choice for investors, we will also consider two binary variables – agree and disagree. Finally, we will also assess the entire 20-point scale across all four questions.) </w:t>
      </w:r>
    </w:p>
    <w:p w14:paraId="17A45258" w14:textId="555DEDB7" w:rsidR="004B2FB2" w:rsidRDefault="004B2FB2" w:rsidP="004B2FB2">
      <w:pPr>
        <w:pStyle w:val="ListParagraph"/>
        <w:numPr>
          <w:ilvl w:val="0"/>
          <w:numId w:val="7"/>
        </w:numPr>
        <w:jc w:val="both"/>
        <w:rPr>
          <w:rFonts w:asciiTheme="minorHAnsi" w:hAnsiTheme="minorHAnsi" w:cstheme="minorHAnsi"/>
          <w:sz w:val="22"/>
          <w:szCs w:val="22"/>
        </w:rPr>
      </w:pPr>
      <w:r w:rsidRPr="004A4997">
        <w:rPr>
          <w:rFonts w:asciiTheme="minorHAnsi" w:hAnsiTheme="minorHAnsi" w:cstheme="minorHAnsi"/>
          <w:b/>
          <w:bCs/>
          <w:sz w:val="22"/>
          <w:szCs w:val="22"/>
        </w:rPr>
        <w:t>Qualitative:</w:t>
      </w:r>
      <w:r>
        <w:rPr>
          <w:rFonts w:asciiTheme="minorHAnsi" w:hAnsiTheme="minorHAnsi" w:cstheme="minorHAnsi"/>
          <w:sz w:val="22"/>
          <w:szCs w:val="22"/>
        </w:rPr>
        <w:t xml:space="preserve"> Each </w:t>
      </w:r>
      <w:r w:rsidR="00B64248">
        <w:rPr>
          <w:rFonts w:asciiTheme="minorHAnsi" w:hAnsiTheme="minorHAnsi" w:cstheme="minorHAnsi"/>
          <w:sz w:val="22"/>
          <w:szCs w:val="22"/>
        </w:rPr>
        <w:t>professional</w:t>
      </w:r>
      <w:r>
        <w:rPr>
          <w:rFonts w:asciiTheme="minorHAnsi" w:hAnsiTheme="minorHAnsi" w:cstheme="minorHAnsi"/>
          <w:sz w:val="22"/>
          <w:szCs w:val="22"/>
        </w:rPr>
        <w:t xml:space="preserve"> investor will be asked what additional information they need from the</w:t>
      </w:r>
      <w:r w:rsidR="003B418E">
        <w:rPr>
          <w:rFonts w:asciiTheme="minorHAnsi" w:hAnsiTheme="minorHAnsi" w:cstheme="minorHAnsi"/>
          <w:sz w:val="22"/>
          <w:szCs w:val="22"/>
        </w:rPr>
        <w:t xml:space="preserve"> startup. </w:t>
      </w:r>
      <w:r w:rsidR="00AC6063">
        <w:rPr>
          <w:rFonts w:asciiTheme="minorHAnsi" w:hAnsiTheme="minorHAnsi" w:cstheme="minorHAnsi"/>
          <w:sz w:val="22"/>
          <w:szCs w:val="22"/>
        </w:rPr>
        <w:t>Professional</w:t>
      </w:r>
      <w:r w:rsidR="003B418E">
        <w:rPr>
          <w:rFonts w:asciiTheme="minorHAnsi" w:hAnsiTheme="minorHAnsi" w:cstheme="minorHAnsi"/>
          <w:sz w:val="22"/>
          <w:szCs w:val="22"/>
        </w:rPr>
        <w:t xml:space="preserve"> investors will also ask for additional information in conversations, and combined, this will form a secondary dependent variable. All responses will be coded as “promotion-focused” or “prevention-focused”. </w:t>
      </w:r>
      <w:r>
        <w:rPr>
          <w:rFonts w:asciiTheme="minorHAnsi" w:hAnsiTheme="minorHAnsi" w:cstheme="minorHAnsi"/>
          <w:sz w:val="22"/>
          <w:szCs w:val="22"/>
        </w:rPr>
        <w:t>We will assess the proportion of promotion vs. prevention-focused questions (</w:t>
      </w:r>
      <w:proofErr w:type="spellStart"/>
      <w:r>
        <w:rPr>
          <w:rFonts w:asciiTheme="minorHAnsi" w:hAnsiTheme="minorHAnsi" w:cstheme="minorHAnsi"/>
          <w:sz w:val="22"/>
          <w:szCs w:val="22"/>
        </w:rPr>
        <w:t>Kanze</w:t>
      </w:r>
      <w:proofErr w:type="spellEnd"/>
      <w:r>
        <w:rPr>
          <w:rFonts w:asciiTheme="minorHAnsi" w:hAnsiTheme="minorHAnsi" w:cstheme="minorHAnsi"/>
          <w:sz w:val="22"/>
          <w:szCs w:val="22"/>
        </w:rPr>
        <w:t xml:space="preserve"> et al. 2018).</w:t>
      </w:r>
    </w:p>
    <w:p w14:paraId="15F7B504" w14:textId="77777777" w:rsidR="004B2FB2" w:rsidRPr="00CA644E" w:rsidRDefault="004B2FB2" w:rsidP="004B2FB2">
      <w:pPr>
        <w:pStyle w:val="ListParagraph"/>
        <w:numPr>
          <w:ilvl w:val="0"/>
          <w:numId w:val="7"/>
        </w:numPr>
        <w:jc w:val="both"/>
        <w:rPr>
          <w:rFonts w:asciiTheme="minorHAnsi" w:hAnsiTheme="minorHAnsi" w:cstheme="minorHAnsi"/>
          <w:sz w:val="22"/>
          <w:szCs w:val="22"/>
        </w:rPr>
      </w:pPr>
      <w:r w:rsidRPr="002E0DB2">
        <w:rPr>
          <w:rFonts w:asciiTheme="minorHAnsi" w:hAnsiTheme="minorHAnsi" w:cstheme="minorHAnsi"/>
          <w:sz w:val="22"/>
          <w:szCs w:val="22"/>
        </w:rPr>
        <w:t>Performance-reward bias:</w:t>
      </w:r>
      <w:r>
        <w:rPr>
          <w:rFonts w:asciiTheme="minorHAnsi" w:hAnsiTheme="minorHAnsi" w:cstheme="minorHAnsi"/>
          <w:sz w:val="22"/>
          <w:szCs w:val="22"/>
        </w:rPr>
        <w:t xml:space="preserve"> Normalized scale (Male normalized qualitative proportion – Female normalized qualitative proportion) – see Castilla (2008).  Intuitively, if you get the same scale rank, what is the difference between the qualitative score by the gender of the entrepreneur?</w:t>
      </w:r>
    </w:p>
    <w:p w14:paraId="5AE81306" w14:textId="1CBFA659" w:rsidR="004B2FB2" w:rsidRDefault="004B2FB2" w:rsidP="004B2FB2">
      <w:pPr>
        <w:jc w:val="both"/>
      </w:pPr>
    </w:p>
    <w:p w14:paraId="7F5D770D" w14:textId="7D22CDD9" w:rsidR="00FB072E" w:rsidRDefault="00FB072E" w:rsidP="004B2FB2">
      <w:pPr>
        <w:jc w:val="both"/>
      </w:pPr>
      <w:r>
        <w:lastRenderedPageBreak/>
        <w:t>(</w:t>
      </w:r>
    </w:p>
    <w:p w14:paraId="036E0ADA" w14:textId="27746054" w:rsidR="00AC6063" w:rsidRDefault="004B2FB2" w:rsidP="00AC6063">
      <w:pPr>
        <w:jc w:val="both"/>
      </w:pPr>
      <w:r w:rsidRPr="004A4997">
        <w:rPr>
          <w:b/>
          <w:bCs/>
        </w:rPr>
        <w:t>Intervention</w:t>
      </w:r>
      <w:r>
        <w:rPr>
          <w:b/>
          <w:bCs/>
        </w:rPr>
        <w:t xml:space="preserve"> 1</w:t>
      </w:r>
      <w:r w:rsidRPr="004A4997">
        <w:rPr>
          <w:b/>
          <w:bCs/>
        </w:rPr>
        <w:t xml:space="preserve">: </w:t>
      </w:r>
      <w:r>
        <w:t xml:space="preserve">For intervention 1 on </w:t>
      </w:r>
      <w:r w:rsidRPr="00647A77">
        <w:rPr>
          <w:b/>
          <w:bCs/>
        </w:rPr>
        <w:t>prompting confident inquiry</w:t>
      </w:r>
      <w:r>
        <w:t>, we will have a sample size of at least 216 investor decisions on startups led by a female founder (within 720 total investor decisions on all startups</w:t>
      </w:r>
      <w:r w:rsidR="003B418E">
        <w:t xml:space="preserve"> – based on </w:t>
      </w:r>
      <w:r w:rsidR="00AC6063">
        <w:t>3</w:t>
      </w:r>
      <w:r w:rsidR="003B418E">
        <w:t>0 investors assessing at least 3 companies each</w:t>
      </w:r>
      <w:r w:rsidR="00AC6063">
        <w:t>, in 8 programs</w:t>
      </w:r>
      <w:r>
        <w:t xml:space="preserve">). We will assess the effect of this treatment using a between subject </w:t>
      </w:r>
      <w:r w:rsidR="004400DD">
        <w:t xml:space="preserve">cross-sectional </w:t>
      </w:r>
      <w:r>
        <w:t xml:space="preserve">design. </w:t>
      </w:r>
      <w:r w:rsidR="00AC6063">
        <w:t>To detect an effect</w:t>
      </w:r>
      <w:r w:rsidR="009729EC">
        <w:t xml:space="preserve"> of 0.167</w:t>
      </w:r>
      <w:r w:rsidR="00AC6063">
        <w:t xml:space="preserve"> we will require</w:t>
      </w:r>
      <w:r w:rsidR="009729EC">
        <w:t xml:space="preserve"> a sample size of 174. W</w:t>
      </w:r>
      <w:r w:rsidR="00AC6063" w:rsidRPr="004A7F6E">
        <w:t>e will be looking for a positive</w:t>
      </w:r>
      <w:r w:rsidR="009729EC">
        <w:t>, significant</w:t>
      </w:r>
      <w:r w:rsidR="00AC6063">
        <w:t xml:space="preserve"> </w:t>
      </w:r>
      <w:r w:rsidR="00AC6063" w:rsidRPr="004A7F6E">
        <w:t>sign on a4</w:t>
      </w:r>
      <w:r w:rsidR="00AC6063">
        <w:t xml:space="preserve"> using this model.</w:t>
      </w:r>
    </w:p>
    <w:p w14:paraId="142EAC57" w14:textId="36A04EC8" w:rsidR="004B2FB2" w:rsidRDefault="004B2FB2" w:rsidP="004B2FB2">
      <w:pPr>
        <w:jc w:val="both"/>
      </w:pPr>
      <w:r>
        <w:t xml:space="preserve">We therefore estimate that we will see a significant positive effect of the treatment on the </w:t>
      </w:r>
      <w:r w:rsidRPr="007F16D8">
        <w:rPr>
          <w:b/>
          <w:bCs/>
        </w:rPr>
        <w:t>qualitative dependent variable</w:t>
      </w:r>
      <w:r>
        <w:rPr>
          <w:b/>
          <w:bCs/>
        </w:rPr>
        <w:t xml:space="preserve"> </w:t>
      </w:r>
      <w:r>
        <w:t xml:space="preserve">primarily (but we will look for positive and significant effects on other DVs too). </w:t>
      </w:r>
      <w:r w:rsidRPr="004A7F6E">
        <w:t xml:space="preserve">Therefore, we </w:t>
      </w:r>
      <w:r>
        <w:t>expect</w:t>
      </w:r>
      <w:r w:rsidRPr="004A7F6E">
        <w:t xml:space="preserve"> a positive</w:t>
      </w:r>
      <w:r>
        <w:t xml:space="preserve"> and significant</w:t>
      </w:r>
      <w:r w:rsidRPr="004A7F6E">
        <w:t xml:space="preserve"> sign on a4</w:t>
      </w:r>
      <w:r>
        <w:t xml:space="preserve"> on all DVs</w:t>
      </w:r>
      <w:r w:rsidR="006F0B34">
        <w:t>.</w:t>
      </w:r>
    </w:p>
    <w:p w14:paraId="5D96534E" w14:textId="0DD16ED1" w:rsidR="004B2FB2" w:rsidRDefault="004B2FB2" w:rsidP="004B2FB2">
      <w:pPr>
        <w:jc w:val="both"/>
      </w:pPr>
      <w:r w:rsidRPr="002E0DB2">
        <w:rPr>
          <w:b/>
          <w:bCs/>
        </w:rPr>
        <w:t xml:space="preserve">Intervention 2: </w:t>
      </w:r>
      <w:r w:rsidR="00B64248">
        <w:rPr>
          <w:b/>
          <w:bCs/>
        </w:rPr>
        <w:t xml:space="preserve">TBD. </w:t>
      </w:r>
    </w:p>
    <w:p w14:paraId="26DAEEF9" w14:textId="557A237F" w:rsidR="00F05577" w:rsidRDefault="00CB207B" w:rsidP="00384EC9">
      <w:pPr>
        <w:jc w:val="both"/>
      </w:pPr>
      <w:r>
        <w:rPr>
          <w:b/>
          <w:bCs/>
        </w:rPr>
        <w:t xml:space="preserve">Control variables. </w:t>
      </w:r>
      <w:r w:rsidR="00493188">
        <w:t xml:space="preserve">In the equations where we do not use investor fixed effects, we will include </w:t>
      </w:r>
      <w:r w:rsidR="004A7F6E" w:rsidRPr="004A7F6E">
        <w:t xml:space="preserve">potential control variables at the investor level including the gender of the investor (Greenberg &amp; </w:t>
      </w:r>
      <w:proofErr w:type="spellStart"/>
      <w:r w:rsidR="004A7F6E" w:rsidRPr="004A7F6E">
        <w:t>Mollick</w:t>
      </w:r>
      <w:proofErr w:type="spellEnd"/>
      <w:r w:rsidR="004A7F6E" w:rsidRPr="004A7F6E">
        <w:t xml:space="preserve">, 2018) and experience of the investor (Clingingsmith &amp; Shane, 2018). We will also track organizational variables about the organization the investor works for, to assess potential directional heterogenous effects of treatment based on: the size of the investment organization; the date it last raised funds (e.g. Hochberg, Serrano, </w:t>
      </w:r>
      <w:proofErr w:type="spellStart"/>
      <w:r w:rsidR="004A7F6E" w:rsidRPr="004A7F6E">
        <w:t>Ziedonis</w:t>
      </w:r>
      <w:proofErr w:type="spellEnd"/>
      <w:r w:rsidR="004A7F6E" w:rsidRPr="004A7F6E">
        <w:t>, 2017); its investment thesis i.e. sector and geography; stated interest in gender-based investments; and motivation of the firm to focus on gender (e.g. Ely &amp; Thomas, 2001)</w:t>
      </w:r>
      <w:r w:rsidR="00F05577">
        <w:t>, to examine organizational variables and heterogenous results.</w:t>
      </w:r>
    </w:p>
    <w:p w14:paraId="20C9FC15" w14:textId="6F38DB3D" w:rsidR="00F05577" w:rsidRDefault="00F05577" w:rsidP="00384EC9">
      <w:pPr>
        <w:jc w:val="both"/>
      </w:pPr>
      <w:r>
        <w:t xml:space="preserve">We predict that the gender of the investor will have no effect, </w:t>
      </w:r>
      <w:r w:rsidR="003B418E">
        <w:t xml:space="preserve">but </w:t>
      </w:r>
      <w:r>
        <w:t>that</w:t>
      </w:r>
      <w:r w:rsidR="003B418E">
        <w:t>: 1)</w:t>
      </w:r>
      <w:r>
        <w:t xml:space="preserve"> the experience of the investor</w:t>
      </w:r>
      <w:r w:rsidR="003B418E">
        <w:t>; and 2)</w:t>
      </w:r>
      <w:r>
        <w:t xml:space="preserve"> a stated interest in gender-based investments</w:t>
      </w:r>
      <w:r w:rsidR="003B418E">
        <w:t>;</w:t>
      </w:r>
      <w:r>
        <w:t xml:space="preserve"> will result in higher evaluations for female founders.</w:t>
      </w:r>
    </w:p>
    <w:p w14:paraId="6AA8B73A" w14:textId="77777777" w:rsidR="009729EC" w:rsidRDefault="009729EC" w:rsidP="009729EC">
      <w:pPr>
        <w:jc w:val="both"/>
      </w:pPr>
      <w:r>
        <w:t>POOLED TRAINEE AND PROFESSIONAL INVESTORS</w:t>
      </w:r>
    </w:p>
    <w:p w14:paraId="658A2A53" w14:textId="77777777" w:rsidR="009729EC" w:rsidRDefault="009729EC" w:rsidP="009729EC">
      <w:pPr>
        <w:jc w:val="both"/>
      </w:pPr>
      <w:r w:rsidRPr="007F16D8">
        <w:rPr>
          <w:b/>
          <w:bCs/>
        </w:rPr>
        <w:t xml:space="preserve">Ascertaining separate effects of interventions 1 </w:t>
      </w:r>
      <w:r>
        <w:rPr>
          <w:b/>
          <w:bCs/>
        </w:rPr>
        <w:t>from intervention</w:t>
      </w:r>
      <w:r w:rsidRPr="007F16D8">
        <w:rPr>
          <w:b/>
          <w:bCs/>
        </w:rPr>
        <w:t xml:space="preserve"> 2.</w:t>
      </w:r>
      <w:r>
        <w:rPr>
          <w:b/>
          <w:bCs/>
        </w:rPr>
        <w:t xml:space="preserve"> </w:t>
      </w:r>
      <w:r>
        <w:t xml:space="preserve">There are several ways to ascertain the separate effects of interventions 1 and 2. First, we are separating the independent variables, and will use the qualitative variable as the primary DV for prompting consistent enquiry, and the scale variable as the primary DV for evaluating using demonstrated competence. </w:t>
      </w:r>
    </w:p>
    <w:p w14:paraId="00868E78" w14:textId="05D26D18" w:rsidR="009729EC" w:rsidRDefault="009729EC" w:rsidP="009729EC">
      <w:pPr>
        <w:jc w:val="both"/>
      </w:pPr>
      <w:r>
        <w:t>Second, we will run a cross-sectional regression for additional information in a pooled sample across trainee and professional investors, and will have a total sample size of at least 456 decisions on female founders (240 from professional investors and 216 from trainee investors) and at least 1,500 decisions on all founders (780 from professional investors and 720 from trainee investors) all during one time period. To calculate a 0.35 effect, we will need a sample size of 356. W</w:t>
      </w:r>
      <w:r w:rsidRPr="004A7F6E">
        <w:t xml:space="preserve">e will be looking for a </w:t>
      </w:r>
      <w:r>
        <w:t xml:space="preserve">significant, </w:t>
      </w:r>
      <w:r w:rsidRPr="004A7F6E">
        <w:t>positive</w:t>
      </w:r>
      <w:r>
        <w:t xml:space="preserve"> </w:t>
      </w:r>
      <w:r w:rsidRPr="004A7F6E">
        <w:t>sign on a4</w:t>
      </w:r>
      <w:r>
        <w:t xml:space="preserve"> using this model.</w:t>
      </w:r>
    </w:p>
    <w:p w14:paraId="45143CAD" w14:textId="498603B2" w:rsidR="009729EC" w:rsidRDefault="009729EC" w:rsidP="009729EC">
      <w:pPr>
        <w:jc w:val="both"/>
      </w:pPr>
      <w:r>
        <w:t>Third, we will conduct a diff-in-diff on the additional information questions for all 360 decisions for all entrepreneurs in the treatment program at two time periods (across evaluations of male and female founders). This will be a within subject regression. We expect to see only a positive sign on a4.</w:t>
      </w:r>
      <w:r w:rsidR="00FB072E">
        <w:t>)</w:t>
      </w:r>
    </w:p>
    <w:p w14:paraId="25C75230" w14:textId="77777777" w:rsidR="009729EC" w:rsidRDefault="009729EC" w:rsidP="00384EC9">
      <w:pPr>
        <w:jc w:val="both"/>
      </w:pPr>
    </w:p>
    <w:p w14:paraId="5A791237" w14:textId="4A6FBD71" w:rsidR="00870B23" w:rsidRPr="00493188" w:rsidRDefault="00870B23" w:rsidP="00384EC9">
      <w:pPr>
        <w:jc w:val="both"/>
        <w:rPr>
          <w:b/>
          <w:bCs/>
        </w:rPr>
      </w:pPr>
      <w:r w:rsidRPr="00493188">
        <w:rPr>
          <w:b/>
          <w:bCs/>
        </w:rPr>
        <w:t xml:space="preserve">Planned Number of Clusters </w:t>
      </w:r>
    </w:p>
    <w:p w14:paraId="3BC363A7" w14:textId="583F3D2E" w:rsidR="00384EC9" w:rsidRDefault="00384EC9" w:rsidP="00384EC9">
      <w:pPr>
        <w:jc w:val="both"/>
      </w:pPr>
      <w:r w:rsidRPr="00493188">
        <w:t>Each trainee investor is a cluster and will make at least 9 decisions.</w:t>
      </w:r>
    </w:p>
    <w:p w14:paraId="0D1AE11C" w14:textId="245E0E5C" w:rsidR="00493188" w:rsidRPr="00493188" w:rsidRDefault="00493188" w:rsidP="00384EC9">
      <w:pPr>
        <w:jc w:val="both"/>
      </w:pPr>
      <w:r>
        <w:lastRenderedPageBreak/>
        <w:t>Each professional investor is a cluster and will make at least 3 decisions.</w:t>
      </w:r>
    </w:p>
    <w:p w14:paraId="400B786C" w14:textId="5E5825D1" w:rsidR="00C43914" w:rsidRPr="00BD5185" w:rsidRDefault="00C43914" w:rsidP="00384EC9">
      <w:pPr>
        <w:jc w:val="both"/>
        <w:rPr>
          <w:rFonts w:cstheme="minorHAnsi"/>
          <w:b/>
          <w:bCs/>
        </w:rPr>
      </w:pPr>
      <w:r w:rsidRPr="00BD5185">
        <w:rPr>
          <w:rFonts w:cstheme="minorHAnsi"/>
          <w:b/>
          <w:bCs/>
        </w:rPr>
        <w:t>Planned Number of Observations</w:t>
      </w:r>
    </w:p>
    <w:p w14:paraId="76AF9CFD" w14:textId="12CB6C1A" w:rsidR="00C43914" w:rsidRDefault="00384EC9" w:rsidP="00384EC9">
      <w:pPr>
        <w:jc w:val="both"/>
        <w:rPr>
          <w:rFonts w:cstheme="minorHAnsi"/>
        </w:rPr>
      </w:pPr>
      <w:r>
        <w:rPr>
          <w:rFonts w:cstheme="minorHAnsi"/>
        </w:rPr>
        <w:t xml:space="preserve">At least </w:t>
      </w:r>
      <w:r w:rsidR="001C65A6">
        <w:rPr>
          <w:rFonts w:cstheme="minorHAnsi"/>
        </w:rPr>
        <w:t>1,500</w:t>
      </w:r>
      <w:r>
        <w:rPr>
          <w:rFonts w:cstheme="minorHAnsi"/>
        </w:rPr>
        <w:t xml:space="preserve"> </w:t>
      </w:r>
      <w:r w:rsidR="00C43914" w:rsidRPr="00BD5185">
        <w:rPr>
          <w:rFonts w:cstheme="minorHAnsi"/>
        </w:rPr>
        <w:t>individual</w:t>
      </w:r>
      <w:r>
        <w:rPr>
          <w:rFonts w:cstheme="minorHAnsi"/>
        </w:rPr>
        <w:t xml:space="preserve"> investor</w:t>
      </w:r>
      <w:r w:rsidR="00C43914" w:rsidRPr="00BD5185">
        <w:rPr>
          <w:rFonts w:cstheme="minorHAnsi"/>
        </w:rPr>
        <w:t xml:space="preserve"> decisions, from </w:t>
      </w:r>
      <w:r w:rsidR="001C65A6">
        <w:rPr>
          <w:rFonts w:cstheme="minorHAnsi"/>
        </w:rPr>
        <w:t>at least 200</w:t>
      </w:r>
      <w:r>
        <w:rPr>
          <w:rFonts w:cstheme="minorHAnsi"/>
        </w:rPr>
        <w:t xml:space="preserve"> </w:t>
      </w:r>
      <w:r w:rsidR="00C43914" w:rsidRPr="00BD5185">
        <w:rPr>
          <w:rFonts w:cstheme="minorHAnsi"/>
        </w:rPr>
        <w:t>individual investors</w:t>
      </w:r>
      <w:r>
        <w:rPr>
          <w:rFonts w:cstheme="minorHAnsi"/>
        </w:rPr>
        <w:t>.</w:t>
      </w:r>
    </w:p>
    <w:p w14:paraId="20FED2E6" w14:textId="676B6BAC" w:rsidR="00FB072E" w:rsidRPr="00BD5185" w:rsidRDefault="00FB072E" w:rsidP="00384EC9">
      <w:pPr>
        <w:jc w:val="both"/>
        <w:rPr>
          <w:rFonts w:cstheme="minorHAnsi"/>
        </w:rPr>
      </w:pPr>
      <w:r>
        <w:rPr>
          <w:rFonts w:cstheme="minorHAnsi"/>
        </w:rPr>
        <w:t xml:space="preserve">For the main ANCOVA analysis, we will have at least 720 </w:t>
      </w:r>
      <w:r w:rsidR="0010148E">
        <w:rPr>
          <w:rFonts w:cstheme="minorHAnsi"/>
        </w:rPr>
        <w:t>individual investor decisions,</w:t>
      </w:r>
      <w:r>
        <w:rPr>
          <w:rFonts w:cstheme="minorHAnsi"/>
        </w:rPr>
        <w:t xml:space="preserve"> from at least 80</w:t>
      </w:r>
      <w:r w:rsidR="0010148E">
        <w:rPr>
          <w:rFonts w:cstheme="minorHAnsi"/>
        </w:rPr>
        <w:t xml:space="preserve"> individual investors.</w:t>
      </w:r>
    </w:p>
    <w:p w14:paraId="302E130B" w14:textId="0008CF12" w:rsidR="00C43914" w:rsidRPr="00BD5185" w:rsidRDefault="00C43914" w:rsidP="00384EC9">
      <w:pPr>
        <w:jc w:val="both"/>
        <w:rPr>
          <w:rFonts w:cstheme="minorHAnsi"/>
        </w:rPr>
      </w:pPr>
      <w:r w:rsidRPr="00BD5185">
        <w:rPr>
          <w:rFonts w:cstheme="minorHAnsi"/>
          <w:b/>
          <w:bCs/>
          <w:color w:val="666666"/>
          <w:sz w:val="21"/>
          <w:szCs w:val="21"/>
          <w:shd w:val="clear" w:color="auto" w:fill="FFFFFF"/>
        </w:rPr>
        <w:t>Sample size (or number of clusters) by treatment arms </w:t>
      </w:r>
      <w:r w:rsidRPr="00BD5185">
        <w:rPr>
          <w:rFonts w:cstheme="minorHAnsi"/>
        </w:rPr>
        <w:t>*</w:t>
      </w:r>
    </w:p>
    <w:p w14:paraId="6CFC999D" w14:textId="74AFE57E" w:rsidR="00C43914" w:rsidRDefault="00C43914" w:rsidP="00384EC9">
      <w:pPr>
        <w:jc w:val="both"/>
        <w:rPr>
          <w:rFonts w:cstheme="minorHAnsi"/>
        </w:rPr>
      </w:pPr>
      <w:r w:rsidRPr="00BD5185">
        <w:rPr>
          <w:rFonts w:cstheme="minorHAnsi"/>
        </w:rPr>
        <w:t>For treatment 1</w:t>
      </w:r>
      <w:r w:rsidR="001C65A6">
        <w:rPr>
          <w:rFonts w:cstheme="minorHAnsi"/>
        </w:rPr>
        <w:t xml:space="preserve"> and treatment 2</w:t>
      </w:r>
      <w:r w:rsidRPr="00BD5185">
        <w:rPr>
          <w:rFonts w:cstheme="minorHAnsi"/>
        </w:rPr>
        <w:t xml:space="preserve">, </w:t>
      </w:r>
      <w:r w:rsidR="003B418E">
        <w:rPr>
          <w:rFonts w:cstheme="minorHAnsi"/>
        </w:rPr>
        <w:t>we</w:t>
      </w:r>
      <w:r w:rsidRPr="00BD5185">
        <w:rPr>
          <w:rFonts w:cstheme="minorHAnsi"/>
        </w:rPr>
        <w:t xml:space="preserve"> will have a sample size of </w:t>
      </w:r>
      <w:r w:rsidR="001C65A6">
        <w:rPr>
          <w:rFonts w:cstheme="minorHAnsi"/>
        </w:rPr>
        <w:t xml:space="preserve">at least 1,500 </w:t>
      </w:r>
      <w:r w:rsidR="001C65A6" w:rsidRPr="00BD5185">
        <w:rPr>
          <w:rFonts w:cstheme="minorHAnsi"/>
        </w:rPr>
        <w:t>individual</w:t>
      </w:r>
      <w:r w:rsidR="001C65A6">
        <w:rPr>
          <w:rFonts w:cstheme="minorHAnsi"/>
        </w:rPr>
        <w:t xml:space="preserve"> investor</w:t>
      </w:r>
      <w:r w:rsidR="001C65A6" w:rsidRPr="00BD5185">
        <w:rPr>
          <w:rFonts w:cstheme="minorHAnsi"/>
        </w:rPr>
        <w:t xml:space="preserve"> decisions</w:t>
      </w:r>
      <w:r w:rsidR="001C65A6">
        <w:rPr>
          <w:rFonts w:cstheme="minorHAnsi"/>
        </w:rPr>
        <w:t>, and 456 on female founders.</w:t>
      </w:r>
      <w:r w:rsidR="001C65A6" w:rsidRPr="001C65A6">
        <w:rPr>
          <w:rFonts w:cstheme="minorHAnsi"/>
        </w:rPr>
        <w:t xml:space="preserve"> </w:t>
      </w:r>
      <w:r w:rsidR="001C65A6">
        <w:rPr>
          <w:rFonts w:cstheme="minorHAnsi"/>
        </w:rPr>
        <w:t xml:space="preserve">These stem </w:t>
      </w:r>
      <w:r w:rsidR="001C65A6" w:rsidRPr="00BD5185">
        <w:rPr>
          <w:rFonts w:cstheme="minorHAnsi"/>
        </w:rPr>
        <w:t xml:space="preserve">from </w:t>
      </w:r>
      <w:r w:rsidR="001C65A6">
        <w:rPr>
          <w:rFonts w:cstheme="minorHAnsi"/>
        </w:rPr>
        <w:t xml:space="preserve">at least 200 </w:t>
      </w:r>
      <w:r w:rsidR="001C65A6" w:rsidRPr="00BD5185">
        <w:rPr>
          <w:rFonts w:cstheme="minorHAnsi"/>
        </w:rPr>
        <w:t>individual investors</w:t>
      </w:r>
      <w:r w:rsidR="001C65A6">
        <w:rPr>
          <w:rFonts w:cstheme="minorHAnsi"/>
        </w:rPr>
        <w:t>.</w:t>
      </w:r>
    </w:p>
    <w:p w14:paraId="1EC7B70E" w14:textId="1F0E907C" w:rsidR="0010148E" w:rsidRPr="00BD5185" w:rsidRDefault="0010148E" w:rsidP="00384EC9">
      <w:pPr>
        <w:jc w:val="both"/>
        <w:rPr>
          <w:rFonts w:cstheme="minorHAnsi"/>
        </w:rPr>
      </w:pPr>
      <w:r>
        <w:rPr>
          <w:rFonts w:cstheme="minorHAnsi"/>
        </w:rPr>
        <w:t>For the main ANCOVA analysis on treatment 2, we will have at least 720 individual investor decisions, from at least 80 individual investors.</w:t>
      </w:r>
    </w:p>
    <w:p w14:paraId="3BB23139" w14:textId="15A3F147" w:rsidR="00C02F6A" w:rsidRPr="00BD5185" w:rsidRDefault="00C02F6A" w:rsidP="00384EC9">
      <w:pPr>
        <w:jc w:val="both"/>
        <w:rPr>
          <w:rFonts w:cstheme="minorHAnsi"/>
          <w:b/>
          <w:bCs/>
          <w:color w:val="666666"/>
          <w:sz w:val="21"/>
          <w:szCs w:val="21"/>
          <w:shd w:val="clear" w:color="auto" w:fill="FFFFFF"/>
        </w:rPr>
      </w:pPr>
      <w:r w:rsidRPr="00BD5185">
        <w:rPr>
          <w:rFonts w:cstheme="minorHAnsi"/>
          <w:b/>
          <w:bCs/>
          <w:color w:val="666666"/>
          <w:sz w:val="21"/>
          <w:szCs w:val="21"/>
          <w:shd w:val="clear" w:color="auto" w:fill="FFFFFF"/>
        </w:rPr>
        <w:t>Power calculation: Minimum Detectable Effect Size for Main Outcomes</w:t>
      </w:r>
    </w:p>
    <w:p w14:paraId="4A3EB2D2" w14:textId="301870CE" w:rsidR="001C65A6" w:rsidRDefault="001C65A6" w:rsidP="00384EC9">
      <w:pPr>
        <w:jc w:val="both"/>
        <w:rPr>
          <w:rFonts w:cstheme="minorHAnsi"/>
        </w:rPr>
      </w:pPr>
      <w:r>
        <w:rPr>
          <w:rFonts w:cstheme="minorHAnsi"/>
        </w:rPr>
        <w:t>The minimum detectable effect size for the ANCOVA calculations is 0.225.</w:t>
      </w:r>
    </w:p>
    <w:p w14:paraId="4D6BE312" w14:textId="34AC527F" w:rsidR="00C02F6A" w:rsidRPr="00C02F6A" w:rsidRDefault="00C02F6A" w:rsidP="00384EC9">
      <w:pPr>
        <w:jc w:val="both"/>
        <w:rPr>
          <w:rFonts w:cstheme="minorHAnsi"/>
        </w:rPr>
      </w:pPr>
    </w:p>
    <w:sectPr w:rsidR="00C02F6A" w:rsidRPr="00C02F6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63E22" w14:textId="77777777" w:rsidR="0002545E" w:rsidRDefault="0002545E" w:rsidP="00CA644E">
      <w:pPr>
        <w:spacing w:after="0" w:line="240" w:lineRule="auto"/>
      </w:pPr>
      <w:r>
        <w:separator/>
      </w:r>
    </w:p>
  </w:endnote>
  <w:endnote w:type="continuationSeparator" w:id="0">
    <w:p w14:paraId="40122D4C" w14:textId="77777777" w:rsidR="0002545E" w:rsidRDefault="0002545E" w:rsidP="00CA6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8918967"/>
      <w:docPartObj>
        <w:docPartGallery w:val="Page Numbers (Bottom of Page)"/>
        <w:docPartUnique/>
      </w:docPartObj>
    </w:sdtPr>
    <w:sdtEndPr>
      <w:rPr>
        <w:noProof/>
      </w:rPr>
    </w:sdtEndPr>
    <w:sdtContent>
      <w:p w14:paraId="76840A36" w14:textId="12088225" w:rsidR="00384EC9" w:rsidRDefault="00384E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050D18" w14:textId="77777777" w:rsidR="00384EC9" w:rsidRDefault="00384E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AA8D2" w14:textId="77777777" w:rsidR="0002545E" w:rsidRDefault="0002545E" w:rsidP="00CA644E">
      <w:pPr>
        <w:spacing w:after="0" w:line="240" w:lineRule="auto"/>
      </w:pPr>
      <w:r>
        <w:separator/>
      </w:r>
    </w:p>
  </w:footnote>
  <w:footnote w:type="continuationSeparator" w:id="0">
    <w:p w14:paraId="47AA7AD5" w14:textId="77777777" w:rsidR="0002545E" w:rsidRDefault="0002545E" w:rsidP="00CA644E">
      <w:pPr>
        <w:spacing w:after="0" w:line="240" w:lineRule="auto"/>
      </w:pPr>
      <w:r>
        <w:continuationSeparator/>
      </w:r>
    </w:p>
  </w:footnote>
  <w:footnote w:id="1">
    <w:p w14:paraId="4B39DD28" w14:textId="4806A11B" w:rsidR="00CA644E" w:rsidRDefault="00CA644E" w:rsidP="002E0DB2">
      <w:pPr>
        <w:pStyle w:val="FootnoteText"/>
      </w:pPr>
      <w:r>
        <w:rPr>
          <w:rStyle w:val="FootnoteReference"/>
        </w:rPr>
        <w:footnoteRef/>
      </w:r>
      <w:r>
        <w:t xml:space="preserve"> </w:t>
      </w:r>
      <w:r w:rsidR="002E0DB2">
        <w:t>The inputs for the z score are calculated BY COMPANY, PER RANKER, PER ROUND. The inputs are the average score and the standard deviation PER RANKER, PER ROUND. Then for each ranker's score for each company Connect creates a  z_score = (score - avg_score)/sd_score. They then join the ranks together by taking an average across all rankers.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3002A1"/>
    <w:multiLevelType w:val="hybridMultilevel"/>
    <w:tmpl w:val="15440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7335A1"/>
    <w:multiLevelType w:val="hybridMultilevel"/>
    <w:tmpl w:val="4A807074"/>
    <w:lvl w:ilvl="0" w:tplc="7620435C">
      <w:start w:val="1"/>
      <w:numFmt w:val="bullet"/>
      <w:lvlText w:val="•"/>
      <w:lvlJc w:val="left"/>
      <w:pPr>
        <w:tabs>
          <w:tab w:val="num" w:pos="720"/>
        </w:tabs>
        <w:ind w:left="720" w:hanging="360"/>
      </w:pPr>
      <w:rPr>
        <w:rFonts w:ascii="Arial" w:hAnsi="Arial" w:hint="default"/>
      </w:rPr>
    </w:lvl>
    <w:lvl w:ilvl="1" w:tplc="84A29D9E" w:tentative="1">
      <w:start w:val="1"/>
      <w:numFmt w:val="bullet"/>
      <w:lvlText w:val="•"/>
      <w:lvlJc w:val="left"/>
      <w:pPr>
        <w:tabs>
          <w:tab w:val="num" w:pos="1440"/>
        </w:tabs>
        <w:ind w:left="1440" w:hanging="360"/>
      </w:pPr>
      <w:rPr>
        <w:rFonts w:ascii="Arial" w:hAnsi="Arial" w:hint="default"/>
      </w:rPr>
    </w:lvl>
    <w:lvl w:ilvl="2" w:tplc="62280DFE" w:tentative="1">
      <w:start w:val="1"/>
      <w:numFmt w:val="bullet"/>
      <w:lvlText w:val="•"/>
      <w:lvlJc w:val="left"/>
      <w:pPr>
        <w:tabs>
          <w:tab w:val="num" w:pos="2160"/>
        </w:tabs>
        <w:ind w:left="2160" w:hanging="360"/>
      </w:pPr>
      <w:rPr>
        <w:rFonts w:ascii="Arial" w:hAnsi="Arial" w:hint="default"/>
      </w:rPr>
    </w:lvl>
    <w:lvl w:ilvl="3" w:tplc="0E92592C" w:tentative="1">
      <w:start w:val="1"/>
      <w:numFmt w:val="bullet"/>
      <w:lvlText w:val="•"/>
      <w:lvlJc w:val="left"/>
      <w:pPr>
        <w:tabs>
          <w:tab w:val="num" w:pos="2880"/>
        </w:tabs>
        <w:ind w:left="2880" w:hanging="360"/>
      </w:pPr>
      <w:rPr>
        <w:rFonts w:ascii="Arial" w:hAnsi="Arial" w:hint="default"/>
      </w:rPr>
    </w:lvl>
    <w:lvl w:ilvl="4" w:tplc="61547354" w:tentative="1">
      <w:start w:val="1"/>
      <w:numFmt w:val="bullet"/>
      <w:lvlText w:val="•"/>
      <w:lvlJc w:val="left"/>
      <w:pPr>
        <w:tabs>
          <w:tab w:val="num" w:pos="3600"/>
        </w:tabs>
        <w:ind w:left="3600" w:hanging="360"/>
      </w:pPr>
      <w:rPr>
        <w:rFonts w:ascii="Arial" w:hAnsi="Arial" w:hint="default"/>
      </w:rPr>
    </w:lvl>
    <w:lvl w:ilvl="5" w:tplc="F1FABA3A" w:tentative="1">
      <w:start w:val="1"/>
      <w:numFmt w:val="bullet"/>
      <w:lvlText w:val="•"/>
      <w:lvlJc w:val="left"/>
      <w:pPr>
        <w:tabs>
          <w:tab w:val="num" w:pos="4320"/>
        </w:tabs>
        <w:ind w:left="4320" w:hanging="360"/>
      </w:pPr>
      <w:rPr>
        <w:rFonts w:ascii="Arial" w:hAnsi="Arial" w:hint="default"/>
      </w:rPr>
    </w:lvl>
    <w:lvl w:ilvl="6" w:tplc="BE9ABBD2" w:tentative="1">
      <w:start w:val="1"/>
      <w:numFmt w:val="bullet"/>
      <w:lvlText w:val="•"/>
      <w:lvlJc w:val="left"/>
      <w:pPr>
        <w:tabs>
          <w:tab w:val="num" w:pos="5040"/>
        </w:tabs>
        <w:ind w:left="5040" w:hanging="360"/>
      </w:pPr>
      <w:rPr>
        <w:rFonts w:ascii="Arial" w:hAnsi="Arial" w:hint="default"/>
      </w:rPr>
    </w:lvl>
    <w:lvl w:ilvl="7" w:tplc="D84EC2B6" w:tentative="1">
      <w:start w:val="1"/>
      <w:numFmt w:val="bullet"/>
      <w:lvlText w:val="•"/>
      <w:lvlJc w:val="left"/>
      <w:pPr>
        <w:tabs>
          <w:tab w:val="num" w:pos="5760"/>
        </w:tabs>
        <w:ind w:left="5760" w:hanging="360"/>
      </w:pPr>
      <w:rPr>
        <w:rFonts w:ascii="Arial" w:hAnsi="Arial" w:hint="default"/>
      </w:rPr>
    </w:lvl>
    <w:lvl w:ilvl="8" w:tplc="39748C9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D29127C"/>
    <w:multiLevelType w:val="multilevel"/>
    <w:tmpl w:val="9E1AE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E1388E"/>
    <w:multiLevelType w:val="multilevel"/>
    <w:tmpl w:val="D5560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E94F8B"/>
    <w:multiLevelType w:val="multilevel"/>
    <w:tmpl w:val="B142A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9E175A"/>
    <w:multiLevelType w:val="hybridMultilevel"/>
    <w:tmpl w:val="F40E3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8D4400"/>
    <w:multiLevelType w:val="hybridMultilevel"/>
    <w:tmpl w:val="E6BEBE42"/>
    <w:lvl w:ilvl="0" w:tplc="7890B0B8">
      <w:start w:val="1"/>
      <w:numFmt w:val="bullet"/>
      <w:lvlText w:val="•"/>
      <w:lvlJc w:val="left"/>
      <w:pPr>
        <w:tabs>
          <w:tab w:val="num" w:pos="720"/>
        </w:tabs>
        <w:ind w:left="720" w:hanging="360"/>
      </w:pPr>
      <w:rPr>
        <w:rFonts w:ascii="Arial" w:hAnsi="Arial" w:hint="default"/>
      </w:rPr>
    </w:lvl>
    <w:lvl w:ilvl="1" w:tplc="F0D01E0C">
      <w:numFmt w:val="bullet"/>
      <w:lvlText w:val="•"/>
      <w:lvlJc w:val="left"/>
      <w:pPr>
        <w:tabs>
          <w:tab w:val="num" w:pos="1440"/>
        </w:tabs>
        <w:ind w:left="1440" w:hanging="360"/>
      </w:pPr>
      <w:rPr>
        <w:rFonts w:ascii="Arial" w:hAnsi="Arial" w:hint="default"/>
      </w:rPr>
    </w:lvl>
    <w:lvl w:ilvl="2" w:tplc="3DCAFD5A">
      <w:numFmt w:val="bullet"/>
      <w:lvlText w:val="•"/>
      <w:lvlJc w:val="left"/>
      <w:pPr>
        <w:tabs>
          <w:tab w:val="num" w:pos="2160"/>
        </w:tabs>
        <w:ind w:left="2160" w:hanging="360"/>
      </w:pPr>
      <w:rPr>
        <w:rFonts w:ascii="Arial" w:hAnsi="Arial" w:hint="default"/>
      </w:rPr>
    </w:lvl>
    <w:lvl w:ilvl="3" w:tplc="FEF83110" w:tentative="1">
      <w:start w:val="1"/>
      <w:numFmt w:val="bullet"/>
      <w:lvlText w:val="•"/>
      <w:lvlJc w:val="left"/>
      <w:pPr>
        <w:tabs>
          <w:tab w:val="num" w:pos="2880"/>
        </w:tabs>
        <w:ind w:left="2880" w:hanging="360"/>
      </w:pPr>
      <w:rPr>
        <w:rFonts w:ascii="Arial" w:hAnsi="Arial" w:hint="default"/>
      </w:rPr>
    </w:lvl>
    <w:lvl w:ilvl="4" w:tplc="8BCA6E76" w:tentative="1">
      <w:start w:val="1"/>
      <w:numFmt w:val="bullet"/>
      <w:lvlText w:val="•"/>
      <w:lvlJc w:val="left"/>
      <w:pPr>
        <w:tabs>
          <w:tab w:val="num" w:pos="3600"/>
        </w:tabs>
        <w:ind w:left="3600" w:hanging="360"/>
      </w:pPr>
      <w:rPr>
        <w:rFonts w:ascii="Arial" w:hAnsi="Arial" w:hint="default"/>
      </w:rPr>
    </w:lvl>
    <w:lvl w:ilvl="5" w:tplc="20D635C2" w:tentative="1">
      <w:start w:val="1"/>
      <w:numFmt w:val="bullet"/>
      <w:lvlText w:val="•"/>
      <w:lvlJc w:val="left"/>
      <w:pPr>
        <w:tabs>
          <w:tab w:val="num" w:pos="4320"/>
        </w:tabs>
        <w:ind w:left="4320" w:hanging="360"/>
      </w:pPr>
      <w:rPr>
        <w:rFonts w:ascii="Arial" w:hAnsi="Arial" w:hint="default"/>
      </w:rPr>
    </w:lvl>
    <w:lvl w:ilvl="6" w:tplc="C5B8A93C" w:tentative="1">
      <w:start w:val="1"/>
      <w:numFmt w:val="bullet"/>
      <w:lvlText w:val="•"/>
      <w:lvlJc w:val="left"/>
      <w:pPr>
        <w:tabs>
          <w:tab w:val="num" w:pos="5040"/>
        </w:tabs>
        <w:ind w:left="5040" w:hanging="360"/>
      </w:pPr>
      <w:rPr>
        <w:rFonts w:ascii="Arial" w:hAnsi="Arial" w:hint="default"/>
      </w:rPr>
    </w:lvl>
    <w:lvl w:ilvl="7" w:tplc="01C8D89E" w:tentative="1">
      <w:start w:val="1"/>
      <w:numFmt w:val="bullet"/>
      <w:lvlText w:val="•"/>
      <w:lvlJc w:val="left"/>
      <w:pPr>
        <w:tabs>
          <w:tab w:val="num" w:pos="5760"/>
        </w:tabs>
        <w:ind w:left="5760" w:hanging="360"/>
      </w:pPr>
      <w:rPr>
        <w:rFonts w:ascii="Arial" w:hAnsi="Arial" w:hint="default"/>
      </w:rPr>
    </w:lvl>
    <w:lvl w:ilvl="8" w:tplc="C6A429A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26077CF"/>
    <w:multiLevelType w:val="hybridMultilevel"/>
    <w:tmpl w:val="20D858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E32B36"/>
    <w:multiLevelType w:val="multilevel"/>
    <w:tmpl w:val="DAAA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934E8B"/>
    <w:multiLevelType w:val="hybridMultilevel"/>
    <w:tmpl w:val="BF48D276"/>
    <w:lvl w:ilvl="0" w:tplc="9F2A8924">
      <w:start w:val="1"/>
      <w:numFmt w:val="bullet"/>
      <w:lvlText w:val="•"/>
      <w:lvlJc w:val="left"/>
      <w:pPr>
        <w:tabs>
          <w:tab w:val="num" w:pos="720"/>
        </w:tabs>
        <w:ind w:left="720" w:hanging="360"/>
      </w:pPr>
      <w:rPr>
        <w:rFonts w:ascii="Times New Roman" w:hAnsi="Times New Roman" w:hint="default"/>
      </w:rPr>
    </w:lvl>
    <w:lvl w:ilvl="1" w:tplc="9D4E3852" w:tentative="1">
      <w:start w:val="1"/>
      <w:numFmt w:val="bullet"/>
      <w:lvlText w:val="•"/>
      <w:lvlJc w:val="left"/>
      <w:pPr>
        <w:tabs>
          <w:tab w:val="num" w:pos="1440"/>
        </w:tabs>
        <w:ind w:left="1440" w:hanging="360"/>
      </w:pPr>
      <w:rPr>
        <w:rFonts w:ascii="Times New Roman" w:hAnsi="Times New Roman" w:hint="default"/>
      </w:rPr>
    </w:lvl>
    <w:lvl w:ilvl="2" w:tplc="EDD2356A" w:tentative="1">
      <w:start w:val="1"/>
      <w:numFmt w:val="bullet"/>
      <w:lvlText w:val="•"/>
      <w:lvlJc w:val="left"/>
      <w:pPr>
        <w:tabs>
          <w:tab w:val="num" w:pos="2160"/>
        </w:tabs>
        <w:ind w:left="2160" w:hanging="360"/>
      </w:pPr>
      <w:rPr>
        <w:rFonts w:ascii="Times New Roman" w:hAnsi="Times New Roman" w:hint="default"/>
      </w:rPr>
    </w:lvl>
    <w:lvl w:ilvl="3" w:tplc="816A6108" w:tentative="1">
      <w:start w:val="1"/>
      <w:numFmt w:val="bullet"/>
      <w:lvlText w:val="•"/>
      <w:lvlJc w:val="left"/>
      <w:pPr>
        <w:tabs>
          <w:tab w:val="num" w:pos="2880"/>
        </w:tabs>
        <w:ind w:left="2880" w:hanging="360"/>
      </w:pPr>
      <w:rPr>
        <w:rFonts w:ascii="Times New Roman" w:hAnsi="Times New Roman" w:hint="default"/>
      </w:rPr>
    </w:lvl>
    <w:lvl w:ilvl="4" w:tplc="05EA4992" w:tentative="1">
      <w:start w:val="1"/>
      <w:numFmt w:val="bullet"/>
      <w:lvlText w:val="•"/>
      <w:lvlJc w:val="left"/>
      <w:pPr>
        <w:tabs>
          <w:tab w:val="num" w:pos="3600"/>
        </w:tabs>
        <w:ind w:left="3600" w:hanging="360"/>
      </w:pPr>
      <w:rPr>
        <w:rFonts w:ascii="Times New Roman" w:hAnsi="Times New Roman" w:hint="default"/>
      </w:rPr>
    </w:lvl>
    <w:lvl w:ilvl="5" w:tplc="E39C6272" w:tentative="1">
      <w:start w:val="1"/>
      <w:numFmt w:val="bullet"/>
      <w:lvlText w:val="•"/>
      <w:lvlJc w:val="left"/>
      <w:pPr>
        <w:tabs>
          <w:tab w:val="num" w:pos="4320"/>
        </w:tabs>
        <w:ind w:left="4320" w:hanging="360"/>
      </w:pPr>
      <w:rPr>
        <w:rFonts w:ascii="Times New Roman" w:hAnsi="Times New Roman" w:hint="default"/>
      </w:rPr>
    </w:lvl>
    <w:lvl w:ilvl="6" w:tplc="2A02EA0A" w:tentative="1">
      <w:start w:val="1"/>
      <w:numFmt w:val="bullet"/>
      <w:lvlText w:val="•"/>
      <w:lvlJc w:val="left"/>
      <w:pPr>
        <w:tabs>
          <w:tab w:val="num" w:pos="5040"/>
        </w:tabs>
        <w:ind w:left="5040" w:hanging="360"/>
      </w:pPr>
      <w:rPr>
        <w:rFonts w:ascii="Times New Roman" w:hAnsi="Times New Roman" w:hint="default"/>
      </w:rPr>
    </w:lvl>
    <w:lvl w:ilvl="7" w:tplc="15B2A6EE" w:tentative="1">
      <w:start w:val="1"/>
      <w:numFmt w:val="bullet"/>
      <w:lvlText w:val="•"/>
      <w:lvlJc w:val="left"/>
      <w:pPr>
        <w:tabs>
          <w:tab w:val="num" w:pos="5760"/>
        </w:tabs>
        <w:ind w:left="5760" w:hanging="360"/>
      </w:pPr>
      <w:rPr>
        <w:rFonts w:ascii="Times New Roman" w:hAnsi="Times New Roman" w:hint="default"/>
      </w:rPr>
    </w:lvl>
    <w:lvl w:ilvl="8" w:tplc="907A2AE2"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73817354"/>
    <w:multiLevelType w:val="hybridMultilevel"/>
    <w:tmpl w:val="DCC4E24A"/>
    <w:lvl w:ilvl="0" w:tplc="4F5E181A">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D75611"/>
    <w:multiLevelType w:val="hybridMultilevel"/>
    <w:tmpl w:val="0FBCE5D8"/>
    <w:lvl w:ilvl="0" w:tplc="2E642E38">
      <w:start w:val="1"/>
      <w:numFmt w:val="bullet"/>
      <w:lvlText w:val="•"/>
      <w:lvlJc w:val="left"/>
      <w:pPr>
        <w:tabs>
          <w:tab w:val="num" w:pos="720"/>
        </w:tabs>
        <w:ind w:left="720" w:hanging="360"/>
      </w:pPr>
      <w:rPr>
        <w:rFonts w:ascii="Times New Roman" w:hAnsi="Times New Roman" w:hint="default"/>
      </w:rPr>
    </w:lvl>
    <w:lvl w:ilvl="1" w:tplc="6C5EE1E4">
      <w:numFmt w:val="bullet"/>
      <w:lvlText w:val="•"/>
      <w:lvlJc w:val="left"/>
      <w:pPr>
        <w:tabs>
          <w:tab w:val="num" w:pos="1440"/>
        </w:tabs>
        <w:ind w:left="1440" w:hanging="360"/>
      </w:pPr>
      <w:rPr>
        <w:rFonts w:ascii="Times New Roman" w:hAnsi="Times New Roman" w:hint="default"/>
      </w:rPr>
    </w:lvl>
    <w:lvl w:ilvl="2" w:tplc="6BB8F7EC" w:tentative="1">
      <w:start w:val="1"/>
      <w:numFmt w:val="bullet"/>
      <w:lvlText w:val="•"/>
      <w:lvlJc w:val="left"/>
      <w:pPr>
        <w:tabs>
          <w:tab w:val="num" w:pos="2160"/>
        </w:tabs>
        <w:ind w:left="2160" w:hanging="360"/>
      </w:pPr>
      <w:rPr>
        <w:rFonts w:ascii="Times New Roman" w:hAnsi="Times New Roman" w:hint="default"/>
      </w:rPr>
    </w:lvl>
    <w:lvl w:ilvl="3" w:tplc="E4AE7B84" w:tentative="1">
      <w:start w:val="1"/>
      <w:numFmt w:val="bullet"/>
      <w:lvlText w:val="•"/>
      <w:lvlJc w:val="left"/>
      <w:pPr>
        <w:tabs>
          <w:tab w:val="num" w:pos="2880"/>
        </w:tabs>
        <w:ind w:left="2880" w:hanging="360"/>
      </w:pPr>
      <w:rPr>
        <w:rFonts w:ascii="Times New Roman" w:hAnsi="Times New Roman" w:hint="default"/>
      </w:rPr>
    </w:lvl>
    <w:lvl w:ilvl="4" w:tplc="D5A482CA" w:tentative="1">
      <w:start w:val="1"/>
      <w:numFmt w:val="bullet"/>
      <w:lvlText w:val="•"/>
      <w:lvlJc w:val="left"/>
      <w:pPr>
        <w:tabs>
          <w:tab w:val="num" w:pos="3600"/>
        </w:tabs>
        <w:ind w:left="3600" w:hanging="360"/>
      </w:pPr>
      <w:rPr>
        <w:rFonts w:ascii="Times New Roman" w:hAnsi="Times New Roman" w:hint="default"/>
      </w:rPr>
    </w:lvl>
    <w:lvl w:ilvl="5" w:tplc="08BA2AFC" w:tentative="1">
      <w:start w:val="1"/>
      <w:numFmt w:val="bullet"/>
      <w:lvlText w:val="•"/>
      <w:lvlJc w:val="left"/>
      <w:pPr>
        <w:tabs>
          <w:tab w:val="num" w:pos="4320"/>
        </w:tabs>
        <w:ind w:left="4320" w:hanging="360"/>
      </w:pPr>
      <w:rPr>
        <w:rFonts w:ascii="Times New Roman" w:hAnsi="Times New Roman" w:hint="default"/>
      </w:rPr>
    </w:lvl>
    <w:lvl w:ilvl="6" w:tplc="6AB4F706" w:tentative="1">
      <w:start w:val="1"/>
      <w:numFmt w:val="bullet"/>
      <w:lvlText w:val="•"/>
      <w:lvlJc w:val="left"/>
      <w:pPr>
        <w:tabs>
          <w:tab w:val="num" w:pos="5040"/>
        </w:tabs>
        <w:ind w:left="5040" w:hanging="360"/>
      </w:pPr>
      <w:rPr>
        <w:rFonts w:ascii="Times New Roman" w:hAnsi="Times New Roman" w:hint="default"/>
      </w:rPr>
    </w:lvl>
    <w:lvl w:ilvl="7" w:tplc="543C1D0E" w:tentative="1">
      <w:start w:val="1"/>
      <w:numFmt w:val="bullet"/>
      <w:lvlText w:val="•"/>
      <w:lvlJc w:val="left"/>
      <w:pPr>
        <w:tabs>
          <w:tab w:val="num" w:pos="5760"/>
        </w:tabs>
        <w:ind w:left="5760" w:hanging="360"/>
      </w:pPr>
      <w:rPr>
        <w:rFonts w:ascii="Times New Roman" w:hAnsi="Times New Roman" w:hint="default"/>
      </w:rPr>
    </w:lvl>
    <w:lvl w:ilvl="8" w:tplc="1324B026"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75BD3435"/>
    <w:multiLevelType w:val="hybridMultilevel"/>
    <w:tmpl w:val="45A2DD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755FB2"/>
    <w:multiLevelType w:val="multilevel"/>
    <w:tmpl w:val="103E9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B973BB"/>
    <w:multiLevelType w:val="hybridMultilevel"/>
    <w:tmpl w:val="F40E3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1"/>
  </w:num>
  <w:num w:numId="3">
    <w:abstractNumId w:val="9"/>
  </w:num>
  <w:num w:numId="4">
    <w:abstractNumId w:val="6"/>
  </w:num>
  <w:num w:numId="5">
    <w:abstractNumId w:val="7"/>
  </w:num>
  <w:num w:numId="6">
    <w:abstractNumId w:val="5"/>
  </w:num>
  <w:num w:numId="7">
    <w:abstractNumId w:val="14"/>
  </w:num>
  <w:num w:numId="8">
    <w:abstractNumId w:val="10"/>
  </w:num>
  <w:num w:numId="9">
    <w:abstractNumId w:val="12"/>
  </w:num>
  <w:num w:numId="10">
    <w:abstractNumId w:val="8"/>
  </w:num>
  <w:num w:numId="11">
    <w:abstractNumId w:val="4"/>
  </w:num>
  <w:num w:numId="12">
    <w:abstractNumId w:val="2"/>
  </w:num>
  <w:num w:numId="13">
    <w:abstractNumId w:val="13"/>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F6E"/>
    <w:rsid w:val="0002545E"/>
    <w:rsid w:val="000461A1"/>
    <w:rsid w:val="000E4153"/>
    <w:rsid w:val="0010148E"/>
    <w:rsid w:val="00105DDC"/>
    <w:rsid w:val="00136F43"/>
    <w:rsid w:val="001A2B62"/>
    <w:rsid w:val="001B0CEB"/>
    <w:rsid w:val="001C65A6"/>
    <w:rsid w:val="00235D00"/>
    <w:rsid w:val="002737C9"/>
    <w:rsid w:val="002976E3"/>
    <w:rsid w:val="002A7D7B"/>
    <w:rsid w:val="002B30CB"/>
    <w:rsid w:val="002C5F5F"/>
    <w:rsid w:val="002D0181"/>
    <w:rsid w:val="002E0DB2"/>
    <w:rsid w:val="002E6DDD"/>
    <w:rsid w:val="002F127B"/>
    <w:rsid w:val="00340C40"/>
    <w:rsid w:val="00341503"/>
    <w:rsid w:val="003621FD"/>
    <w:rsid w:val="00384EC9"/>
    <w:rsid w:val="003B418E"/>
    <w:rsid w:val="003D17F8"/>
    <w:rsid w:val="003E0DA6"/>
    <w:rsid w:val="003E6EB2"/>
    <w:rsid w:val="004400DD"/>
    <w:rsid w:val="00463DA9"/>
    <w:rsid w:val="00464260"/>
    <w:rsid w:val="00472DBE"/>
    <w:rsid w:val="00493188"/>
    <w:rsid w:val="004A4997"/>
    <w:rsid w:val="004A7F6E"/>
    <w:rsid w:val="004B012D"/>
    <w:rsid w:val="004B2FB2"/>
    <w:rsid w:val="004C6B17"/>
    <w:rsid w:val="00584D58"/>
    <w:rsid w:val="005D3986"/>
    <w:rsid w:val="005D4FFC"/>
    <w:rsid w:val="006003EF"/>
    <w:rsid w:val="00625C11"/>
    <w:rsid w:val="006409A5"/>
    <w:rsid w:val="00647A77"/>
    <w:rsid w:val="00661331"/>
    <w:rsid w:val="00670160"/>
    <w:rsid w:val="006719C2"/>
    <w:rsid w:val="006A3A2A"/>
    <w:rsid w:val="006B1357"/>
    <w:rsid w:val="006D029C"/>
    <w:rsid w:val="006E00F0"/>
    <w:rsid w:val="006F0B34"/>
    <w:rsid w:val="00726926"/>
    <w:rsid w:val="00756B98"/>
    <w:rsid w:val="007763EE"/>
    <w:rsid w:val="00785F36"/>
    <w:rsid w:val="007915FE"/>
    <w:rsid w:val="007C4BA2"/>
    <w:rsid w:val="007D0A5D"/>
    <w:rsid w:val="007D5F69"/>
    <w:rsid w:val="007F16D8"/>
    <w:rsid w:val="007F569B"/>
    <w:rsid w:val="00870B23"/>
    <w:rsid w:val="008732E6"/>
    <w:rsid w:val="008A7D9F"/>
    <w:rsid w:val="008B2668"/>
    <w:rsid w:val="008D2656"/>
    <w:rsid w:val="008D7AB4"/>
    <w:rsid w:val="00972958"/>
    <w:rsid w:val="009729EC"/>
    <w:rsid w:val="009B6973"/>
    <w:rsid w:val="009D40E8"/>
    <w:rsid w:val="009D4D08"/>
    <w:rsid w:val="00A02544"/>
    <w:rsid w:val="00A76FBB"/>
    <w:rsid w:val="00A91330"/>
    <w:rsid w:val="00A962CC"/>
    <w:rsid w:val="00AC6063"/>
    <w:rsid w:val="00AE4A0C"/>
    <w:rsid w:val="00AF730D"/>
    <w:rsid w:val="00B05E1E"/>
    <w:rsid w:val="00B15FC6"/>
    <w:rsid w:val="00B27A6C"/>
    <w:rsid w:val="00B45A32"/>
    <w:rsid w:val="00B64248"/>
    <w:rsid w:val="00BD5185"/>
    <w:rsid w:val="00BE0BB0"/>
    <w:rsid w:val="00C02F6A"/>
    <w:rsid w:val="00C43914"/>
    <w:rsid w:val="00CA644E"/>
    <w:rsid w:val="00CB207B"/>
    <w:rsid w:val="00CF0475"/>
    <w:rsid w:val="00D4060D"/>
    <w:rsid w:val="00D40665"/>
    <w:rsid w:val="00D61BB9"/>
    <w:rsid w:val="00D70BF6"/>
    <w:rsid w:val="00D73A19"/>
    <w:rsid w:val="00DA0D1B"/>
    <w:rsid w:val="00DD4548"/>
    <w:rsid w:val="00E102AE"/>
    <w:rsid w:val="00E15902"/>
    <w:rsid w:val="00E235E2"/>
    <w:rsid w:val="00E37DAA"/>
    <w:rsid w:val="00E42EB1"/>
    <w:rsid w:val="00E52599"/>
    <w:rsid w:val="00E52906"/>
    <w:rsid w:val="00E81187"/>
    <w:rsid w:val="00ED6000"/>
    <w:rsid w:val="00EE33D6"/>
    <w:rsid w:val="00EF6B60"/>
    <w:rsid w:val="00F0084E"/>
    <w:rsid w:val="00F00A2D"/>
    <w:rsid w:val="00F05577"/>
    <w:rsid w:val="00F5373B"/>
    <w:rsid w:val="00F649CD"/>
    <w:rsid w:val="00FB0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AB60F"/>
  <w15:chartTrackingRefBased/>
  <w15:docId w15:val="{2F5A3D16-C9A6-415F-8FD4-DD062E96B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37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373B"/>
    <w:rPr>
      <w:rFonts w:ascii="Segoe UI" w:hAnsi="Segoe UI" w:cs="Segoe UI"/>
      <w:sz w:val="18"/>
      <w:szCs w:val="18"/>
    </w:rPr>
  </w:style>
  <w:style w:type="character" w:styleId="CommentReference">
    <w:name w:val="annotation reference"/>
    <w:basedOn w:val="DefaultParagraphFont"/>
    <w:uiPriority w:val="99"/>
    <w:semiHidden/>
    <w:unhideWhenUsed/>
    <w:rsid w:val="00C02F6A"/>
    <w:rPr>
      <w:sz w:val="16"/>
      <w:szCs w:val="16"/>
    </w:rPr>
  </w:style>
  <w:style w:type="paragraph" w:styleId="CommentText">
    <w:name w:val="annotation text"/>
    <w:basedOn w:val="Normal"/>
    <w:link w:val="CommentTextChar"/>
    <w:uiPriority w:val="99"/>
    <w:semiHidden/>
    <w:unhideWhenUsed/>
    <w:rsid w:val="00C02F6A"/>
    <w:pPr>
      <w:spacing w:line="240" w:lineRule="auto"/>
    </w:pPr>
    <w:rPr>
      <w:sz w:val="20"/>
      <w:szCs w:val="20"/>
    </w:rPr>
  </w:style>
  <w:style w:type="character" w:customStyle="1" w:styleId="CommentTextChar">
    <w:name w:val="Comment Text Char"/>
    <w:basedOn w:val="DefaultParagraphFont"/>
    <w:link w:val="CommentText"/>
    <w:uiPriority w:val="99"/>
    <w:semiHidden/>
    <w:rsid w:val="00C02F6A"/>
    <w:rPr>
      <w:sz w:val="20"/>
      <w:szCs w:val="20"/>
    </w:rPr>
  </w:style>
  <w:style w:type="paragraph" w:styleId="CommentSubject">
    <w:name w:val="annotation subject"/>
    <w:basedOn w:val="CommentText"/>
    <w:next w:val="CommentText"/>
    <w:link w:val="CommentSubjectChar"/>
    <w:uiPriority w:val="99"/>
    <w:semiHidden/>
    <w:unhideWhenUsed/>
    <w:rsid w:val="00C02F6A"/>
    <w:rPr>
      <w:b/>
      <w:bCs/>
    </w:rPr>
  </w:style>
  <w:style w:type="character" w:customStyle="1" w:styleId="CommentSubjectChar">
    <w:name w:val="Comment Subject Char"/>
    <w:basedOn w:val="CommentTextChar"/>
    <w:link w:val="CommentSubject"/>
    <w:uiPriority w:val="99"/>
    <w:semiHidden/>
    <w:rsid w:val="00C02F6A"/>
    <w:rPr>
      <w:b/>
      <w:bCs/>
      <w:sz w:val="20"/>
      <w:szCs w:val="20"/>
    </w:rPr>
  </w:style>
  <w:style w:type="paragraph" w:styleId="NormalWeb">
    <w:name w:val="Normal (Web)"/>
    <w:basedOn w:val="Normal"/>
    <w:uiPriority w:val="99"/>
    <w:semiHidden/>
    <w:unhideWhenUsed/>
    <w:rsid w:val="006A3A2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A3A2A"/>
    <w:rPr>
      <w:color w:val="0000FF"/>
      <w:u w:val="single"/>
    </w:rPr>
  </w:style>
  <w:style w:type="paragraph" w:styleId="ListParagraph">
    <w:name w:val="List Paragraph"/>
    <w:basedOn w:val="Normal"/>
    <w:uiPriority w:val="34"/>
    <w:qFormat/>
    <w:rsid w:val="007F569B"/>
    <w:pPr>
      <w:spacing w:after="0" w:line="240" w:lineRule="auto"/>
      <w:ind w:left="720"/>
      <w:contextualSpacing/>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CA64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644E"/>
    <w:rPr>
      <w:sz w:val="20"/>
      <w:szCs w:val="20"/>
    </w:rPr>
  </w:style>
  <w:style w:type="character" w:styleId="FootnoteReference">
    <w:name w:val="footnote reference"/>
    <w:basedOn w:val="DefaultParagraphFont"/>
    <w:uiPriority w:val="99"/>
    <w:semiHidden/>
    <w:unhideWhenUsed/>
    <w:rsid w:val="00CA644E"/>
    <w:rPr>
      <w:vertAlign w:val="superscript"/>
    </w:rPr>
  </w:style>
  <w:style w:type="paragraph" w:styleId="Header">
    <w:name w:val="header"/>
    <w:basedOn w:val="Normal"/>
    <w:link w:val="HeaderChar"/>
    <w:uiPriority w:val="99"/>
    <w:unhideWhenUsed/>
    <w:rsid w:val="00384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4EC9"/>
  </w:style>
  <w:style w:type="paragraph" w:styleId="Footer">
    <w:name w:val="footer"/>
    <w:basedOn w:val="Normal"/>
    <w:link w:val="FooterChar"/>
    <w:uiPriority w:val="99"/>
    <w:unhideWhenUsed/>
    <w:rsid w:val="00384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4E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67552">
      <w:bodyDiv w:val="1"/>
      <w:marLeft w:val="0"/>
      <w:marRight w:val="0"/>
      <w:marTop w:val="0"/>
      <w:marBottom w:val="0"/>
      <w:divBdr>
        <w:top w:val="none" w:sz="0" w:space="0" w:color="auto"/>
        <w:left w:val="none" w:sz="0" w:space="0" w:color="auto"/>
        <w:bottom w:val="none" w:sz="0" w:space="0" w:color="auto"/>
        <w:right w:val="none" w:sz="0" w:space="0" w:color="auto"/>
      </w:divBdr>
    </w:div>
    <w:div w:id="186607847">
      <w:bodyDiv w:val="1"/>
      <w:marLeft w:val="0"/>
      <w:marRight w:val="0"/>
      <w:marTop w:val="0"/>
      <w:marBottom w:val="0"/>
      <w:divBdr>
        <w:top w:val="none" w:sz="0" w:space="0" w:color="auto"/>
        <w:left w:val="none" w:sz="0" w:space="0" w:color="auto"/>
        <w:bottom w:val="none" w:sz="0" w:space="0" w:color="auto"/>
        <w:right w:val="none" w:sz="0" w:space="0" w:color="auto"/>
      </w:divBdr>
      <w:divsChild>
        <w:div w:id="1059400339">
          <w:marLeft w:val="0"/>
          <w:marRight w:val="0"/>
          <w:marTop w:val="0"/>
          <w:marBottom w:val="0"/>
          <w:divBdr>
            <w:top w:val="none" w:sz="0" w:space="0" w:color="auto"/>
            <w:left w:val="none" w:sz="0" w:space="0" w:color="auto"/>
            <w:bottom w:val="none" w:sz="0" w:space="0" w:color="auto"/>
            <w:right w:val="none" w:sz="0" w:space="0" w:color="auto"/>
          </w:divBdr>
          <w:divsChild>
            <w:div w:id="1266301317">
              <w:marLeft w:val="0"/>
              <w:marRight w:val="0"/>
              <w:marTop w:val="0"/>
              <w:marBottom w:val="0"/>
              <w:divBdr>
                <w:top w:val="none" w:sz="0" w:space="0" w:color="auto"/>
                <w:left w:val="none" w:sz="0" w:space="0" w:color="auto"/>
                <w:bottom w:val="none" w:sz="0" w:space="0" w:color="auto"/>
                <w:right w:val="none" w:sz="0" w:space="0" w:color="auto"/>
              </w:divBdr>
              <w:divsChild>
                <w:div w:id="211038431">
                  <w:marLeft w:val="0"/>
                  <w:marRight w:val="0"/>
                  <w:marTop w:val="0"/>
                  <w:marBottom w:val="0"/>
                  <w:divBdr>
                    <w:top w:val="none" w:sz="0" w:space="0" w:color="auto"/>
                    <w:left w:val="none" w:sz="0" w:space="0" w:color="auto"/>
                    <w:bottom w:val="none" w:sz="0" w:space="0" w:color="auto"/>
                    <w:right w:val="none" w:sz="0" w:space="0" w:color="auto"/>
                  </w:divBdr>
                </w:div>
                <w:div w:id="1632714391">
                  <w:marLeft w:val="0"/>
                  <w:marRight w:val="0"/>
                  <w:marTop w:val="0"/>
                  <w:marBottom w:val="0"/>
                  <w:divBdr>
                    <w:top w:val="none" w:sz="0" w:space="0" w:color="auto"/>
                    <w:left w:val="none" w:sz="0" w:space="0" w:color="auto"/>
                    <w:bottom w:val="none" w:sz="0" w:space="0" w:color="auto"/>
                    <w:right w:val="none" w:sz="0" w:space="0" w:color="auto"/>
                  </w:divBdr>
                </w:div>
                <w:div w:id="65031815">
                  <w:marLeft w:val="0"/>
                  <w:marRight w:val="0"/>
                  <w:marTop w:val="0"/>
                  <w:marBottom w:val="0"/>
                  <w:divBdr>
                    <w:top w:val="none" w:sz="0" w:space="0" w:color="auto"/>
                    <w:left w:val="none" w:sz="0" w:space="0" w:color="auto"/>
                    <w:bottom w:val="none" w:sz="0" w:space="0" w:color="auto"/>
                    <w:right w:val="none" w:sz="0" w:space="0" w:color="auto"/>
                  </w:divBdr>
                  <w:divsChild>
                    <w:div w:id="386145188">
                      <w:marLeft w:val="0"/>
                      <w:marRight w:val="0"/>
                      <w:marTop w:val="0"/>
                      <w:marBottom w:val="0"/>
                      <w:divBdr>
                        <w:top w:val="none" w:sz="0" w:space="0" w:color="auto"/>
                        <w:left w:val="none" w:sz="0" w:space="0" w:color="auto"/>
                        <w:bottom w:val="none" w:sz="0" w:space="0" w:color="auto"/>
                        <w:right w:val="none" w:sz="0" w:space="0" w:color="auto"/>
                      </w:divBdr>
                    </w:div>
                  </w:divsChild>
                </w:div>
                <w:div w:id="737748460">
                  <w:marLeft w:val="0"/>
                  <w:marRight w:val="0"/>
                  <w:marTop w:val="0"/>
                  <w:marBottom w:val="0"/>
                  <w:divBdr>
                    <w:top w:val="none" w:sz="0" w:space="0" w:color="auto"/>
                    <w:left w:val="none" w:sz="0" w:space="0" w:color="auto"/>
                    <w:bottom w:val="none" w:sz="0" w:space="0" w:color="auto"/>
                    <w:right w:val="none" w:sz="0" w:space="0" w:color="auto"/>
                  </w:divBdr>
                </w:div>
                <w:div w:id="1379234711">
                  <w:marLeft w:val="0"/>
                  <w:marRight w:val="0"/>
                  <w:marTop w:val="0"/>
                  <w:marBottom w:val="0"/>
                  <w:divBdr>
                    <w:top w:val="none" w:sz="0" w:space="0" w:color="auto"/>
                    <w:left w:val="none" w:sz="0" w:space="0" w:color="auto"/>
                    <w:bottom w:val="none" w:sz="0" w:space="0" w:color="auto"/>
                    <w:right w:val="none" w:sz="0" w:space="0" w:color="auto"/>
                  </w:divBdr>
                </w:div>
                <w:div w:id="468979895">
                  <w:marLeft w:val="0"/>
                  <w:marRight w:val="0"/>
                  <w:marTop w:val="0"/>
                  <w:marBottom w:val="0"/>
                  <w:divBdr>
                    <w:top w:val="none" w:sz="0" w:space="0" w:color="auto"/>
                    <w:left w:val="none" w:sz="0" w:space="0" w:color="auto"/>
                    <w:bottom w:val="none" w:sz="0" w:space="0" w:color="auto"/>
                    <w:right w:val="none" w:sz="0" w:space="0" w:color="auto"/>
                  </w:divBdr>
                </w:div>
                <w:div w:id="1172717611">
                  <w:marLeft w:val="0"/>
                  <w:marRight w:val="0"/>
                  <w:marTop w:val="0"/>
                  <w:marBottom w:val="0"/>
                  <w:divBdr>
                    <w:top w:val="none" w:sz="0" w:space="0" w:color="auto"/>
                    <w:left w:val="none" w:sz="0" w:space="0" w:color="auto"/>
                    <w:bottom w:val="none" w:sz="0" w:space="0" w:color="auto"/>
                    <w:right w:val="none" w:sz="0" w:space="0" w:color="auto"/>
                  </w:divBdr>
                </w:div>
                <w:div w:id="1164932867">
                  <w:marLeft w:val="0"/>
                  <w:marRight w:val="0"/>
                  <w:marTop w:val="0"/>
                  <w:marBottom w:val="0"/>
                  <w:divBdr>
                    <w:top w:val="none" w:sz="0" w:space="0" w:color="auto"/>
                    <w:left w:val="none" w:sz="0" w:space="0" w:color="auto"/>
                    <w:bottom w:val="none" w:sz="0" w:space="0" w:color="auto"/>
                    <w:right w:val="none" w:sz="0" w:space="0" w:color="auto"/>
                  </w:divBdr>
                  <w:divsChild>
                    <w:div w:id="356126923">
                      <w:marLeft w:val="0"/>
                      <w:marRight w:val="0"/>
                      <w:marTop w:val="0"/>
                      <w:marBottom w:val="0"/>
                      <w:divBdr>
                        <w:top w:val="none" w:sz="0" w:space="0" w:color="auto"/>
                        <w:left w:val="none" w:sz="0" w:space="0" w:color="auto"/>
                        <w:bottom w:val="none" w:sz="0" w:space="0" w:color="auto"/>
                        <w:right w:val="none" w:sz="0" w:space="0" w:color="auto"/>
                      </w:divBdr>
                    </w:div>
                    <w:div w:id="1402680483">
                      <w:marLeft w:val="0"/>
                      <w:marRight w:val="0"/>
                      <w:marTop w:val="0"/>
                      <w:marBottom w:val="0"/>
                      <w:divBdr>
                        <w:top w:val="none" w:sz="0" w:space="0" w:color="auto"/>
                        <w:left w:val="none" w:sz="0" w:space="0" w:color="auto"/>
                        <w:bottom w:val="none" w:sz="0" w:space="0" w:color="auto"/>
                        <w:right w:val="none" w:sz="0" w:space="0" w:color="auto"/>
                      </w:divBdr>
                    </w:div>
                    <w:div w:id="38017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886504">
              <w:marLeft w:val="0"/>
              <w:marRight w:val="0"/>
              <w:marTop w:val="0"/>
              <w:marBottom w:val="0"/>
              <w:divBdr>
                <w:top w:val="none" w:sz="0" w:space="0" w:color="auto"/>
                <w:left w:val="none" w:sz="0" w:space="0" w:color="auto"/>
                <w:bottom w:val="none" w:sz="0" w:space="0" w:color="auto"/>
                <w:right w:val="none" w:sz="0" w:space="0" w:color="auto"/>
              </w:divBdr>
            </w:div>
            <w:div w:id="103384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480940">
      <w:bodyDiv w:val="1"/>
      <w:marLeft w:val="0"/>
      <w:marRight w:val="0"/>
      <w:marTop w:val="0"/>
      <w:marBottom w:val="0"/>
      <w:divBdr>
        <w:top w:val="none" w:sz="0" w:space="0" w:color="auto"/>
        <w:left w:val="none" w:sz="0" w:space="0" w:color="auto"/>
        <w:bottom w:val="none" w:sz="0" w:space="0" w:color="auto"/>
        <w:right w:val="none" w:sz="0" w:space="0" w:color="auto"/>
      </w:divBdr>
      <w:divsChild>
        <w:div w:id="130371243">
          <w:marLeft w:val="360"/>
          <w:marRight w:val="0"/>
          <w:marTop w:val="200"/>
          <w:marBottom w:val="0"/>
          <w:divBdr>
            <w:top w:val="none" w:sz="0" w:space="0" w:color="auto"/>
            <w:left w:val="none" w:sz="0" w:space="0" w:color="auto"/>
            <w:bottom w:val="none" w:sz="0" w:space="0" w:color="auto"/>
            <w:right w:val="none" w:sz="0" w:space="0" w:color="auto"/>
          </w:divBdr>
        </w:div>
        <w:div w:id="2111317047">
          <w:marLeft w:val="360"/>
          <w:marRight w:val="0"/>
          <w:marTop w:val="200"/>
          <w:marBottom w:val="0"/>
          <w:divBdr>
            <w:top w:val="none" w:sz="0" w:space="0" w:color="auto"/>
            <w:left w:val="none" w:sz="0" w:space="0" w:color="auto"/>
            <w:bottom w:val="none" w:sz="0" w:space="0" w:color="auto"/>
            <w:right w:val="none" w:sz="0" w:space="0" w:color="auto"/>
          </w:divBdr>
        </w:div>
        <w:div w:id="1553229536">
          <w:marLeft w:val="360"/>
          <w:marRight w:val="0"/>
          <w:marTop w:val="200"/>
          <w:marBottom w:val="0"/>
          <w:divBdr>
            <w:top w:val="none" w:sz="0" w:space="0" w:color="auto"/>
            <w:left w:val="none" w:sz="0" w:space="0" w:color="auto"/>
            <w:bottom w:val="none" w:sz="0" w:space="0" w:color="auto"/>
            <w:right w:val="none" w:sz="0" w:space="0" w:color="auto"/>
          </w:divBdr>
        </w:div>
        <w:div w:id="1386373517">
          <w:marLeft w:val="360"/>
          <w:marRight w:val="0"/>
          <w:marTop w:val="200"/>
          <w:marBottom w:val="0"/>
          <w:divBdr>
            <w:top w:val="none" w:sz="0" w:space="0" w:color="auto"/>
            <w:left w:val="none" w:sz="0" w:space="0" w:color="auto"/>
            <w:bottom w:val="none" w:sz="0" w:space="0" w:color="auto"/>
            <w:right w:val="none" w:sz="0" w:space="0" w:color="auto"/>
          </w:divBdr>
        </w:div>
      </w:divsChild>
    </w:div>
    <w:div w:id="331757041">
      <w:bodyDiv w:val="1"/>
      <w:marLeft w:val="0"/>
      <w:marRight w:val="0"/>
      <w:marTop w:val="0"/>
      <w:marBottom w:val="0"/>
      <w:divBdr>
        <w:top w:val="none" w:sz="0" w:space="0" w:color="auto"/>
        <w:left w:val="none" w:sz="0" w:space="0" w:color="auto"/>
        <w:bottom w:val="none" w:sz="0" w:space="0" w:color="auto"/>
        <w:right w:val="none" w:sz="0" w:space="0" w:color="auto"/>
      </w:divBdr>
    </w:div>
    <w:div w:id="437529996">
      <w:bodyDiv w:val="1"/>
      <w:marLeft w:val="0"/>
      <w:marRight w:val="0"/>
      <w:marTop w:val="0"/>
      <w:marBottom w:val="0"/>
      <w:divBdr>
        <w:top w:val="none" w:sz="0" w:space="0" w:color="auto"/>
        <w:left w:val="none" w:sz="0" w:space="0" w:color="auto"/>
        <w:bottom w:val="none" w:sz="0" w:space="0" w:color="auto"/>
        <w:right w:val="none" w:sz="0" w:space="0" w:color="auto"/>
      </w:divBdr>
      <w:divsChild>
        <w:div w:id="66390661">
          <w:marLeft w:val="360"/>
          <w:marRight w:val="0"/>
          <w:marTop w:val="200"/>
          <w:marBottom w:val="0"/>
          <w:divBdr>
            <w:top w:val="none" w:sz="0" w:space="0" w:color="auto"/>
            <w:left w:val="none" w:sz="0" w:space="0" w:color="auto"/>
            <w:bottom w:val="none" w:sz="0" w:space="0" w:color="auto"/>
            <w:right w:val="none" w:sz="0" w:space="0" w:color="auto"/>
          </w:divBdr>
        </w:div>
        <w:div w:id="35814199">
          <w:marLeft w:val="1080"/>
          <w:marRight w:val="0"/>
          <w:marTop w:val="100"/>
          <w:marBottom w:val="0"/>
          <w:divBdr>
            <w:top w:val="none" w:sz="0" w:space="0" w:color="auto"/>
            <w:left w:val="none" w:sz="0" w:space="0" w:color="auto"/>
            <w:bottom w:val="none" w:sz="0" w:space="0" w:color="auto"/>
            <w:right w:val="none" w:sz="0" w:space="0" w:color="auto"/>
          </w:divBdr>
        </w:div>
        <w:div w:id="784084235">
          <w:marLeft w:val="1080"/>
          <w:marRight w:val="0"/>
          <w:marTop w:val="100"/>
          <w:marBottom w:val="0"/>
          <w:divBdr>
            <w:top w:val="none" w:sz="0" w:space="0" w:color="auto"/>
            <w:left w:val="none" w:sz="0" w:space="0" w:color="auto"/>
            <w:bottom w:val="none" w:sz="0" w:space="0" w:color="auto"/>
            <w:right w:val="none" w:sz="0" w:space="0" w:color="auto"/>
          </w:divBdr>
        </w:div>
        <w:div w:id="1609924114">
          <w:marLeft w:val="1800"/>
          <w:marRight w:val="0"/>
          <w:marTop w:val="100"/>
          <w:marBottom w:val="0"/>
          <w:divBdr>
            <w:top w:val="none" w:sz="0" w:space="0" w:color="auto"/>
            <w:left w:val="none" w:sz="0" w:space="0" w:color="auto"/>
            <w:bottom w:val="none" w:sz="0" w:space="0" w:color="auto"/>
            <w:right w:val="none" w:sz="0" w:space="0" w:color="auto"/>
          </w:divBdr>
        </w:div>
        <w:div w:id="34235770">
          <w:marLeft w:val="1080"/>
          <w:marRight w:val="0"/>
          <w:marTop w:val="100"/>
          <w:marBottom w:val="0"/>
          <w:divBdr>
            <w:top w:val="none" w:sz="0" w:space="0" w:color="auto"/>
            <w:left w:val="none" w:sz="0" w:space="0" w:color="auto"/>
            <w:bottom w:val="none" w:sz="0" w:space="0" w:color="auto"/>
            <w:right w:val="none" w:sz="0" w:space="0" w:color="auto"/>
          </w:divBdr>
        </w:div>
        <w:div w:id="132873715">
          <w:marLeft w:val="1800"/>
          <w:marRight w:val="0"/>
          <w:marTop w:val="100"/>
          <w:marBottom w:val="0"/>
          <w:divBdr>
            <w:top w:val="none" w:sz="0" w:space="0" w:color="auto"/>
            <w:left w:val="none" w:sz="0" w:space="0" w:color="auto"/>
            <w:bottom w:val="none" w:sz="0" w:space="0" w:color="auto"/>
            <w:right w:val="none" w:sz="0" w:space="0" w:color="auto"/>
          </w:divBdr>
        </w:div>
        <w:div w:id="2036538343">
          <w:marLeft w:val="360"/>
          <w:marRight w:val="0"/>
          <w:marTop w:val="200"/>
          <w:marBottom w:val="0"/>
          <w:divBdr>
            <w:top w:val="none" w:sz="0" w:space="0" w:color="auto"/>
            <w:left w:val="none" w:sz="0" w:space="0" w:color="auto"/>
            <w:bottom w:val="none" w:sz="0" w:space="0" w:color="auto"/>
            <w:right w:val="none" w:sz="0" w:space="0" w:color="auto"/>
          </w:divBdr>
        </w:div>
        <w:div w:id="449592834">
          <w:marLeft w:val="1080"/>
          <w:marRight w:val="0"/>
          <w:marTop w:val="100"/>
          <w:marBottom w:val="0"/>
          <w:divBdr>
            <w:top w:val="none" w:sz="0" w:space="0" w:color="auto"/>
            <w:left w:val="none" w:sz="0" w:space="0" w:color="auto"/>
            <w:bottom w:val="none" w:sz="0" w:space="0" w:color="auto"/>
            <w:right w:val="none" w:sz="0" w:space="0" w:color="auto"/>
          </w:divBdr>
        </w:div>
        <w:div w:id="824667464">
          <w:marLeft w:val="360"/>
          <w:marRight w:val="0"/>
          <w:marTop w:val="200"/>
          <w:marBottom w:val="0"/>
          <w:divBdr>
            <w:top w:val="none" w:sz="0" w:space="0" w:color="auto"/>
            <w:left w:val="none" w:sz="0" w:space="0" w:color="auto"/>
            <w:bottom w:val="none" w:sz="0" w:space="0" w:color="auto"/>
            <w:right w:val="none" w:sz="0" w:space="0" w:color="auto"/>
          </w:divBdr>
        </w:div>
        <w:div w:id="1584950060">
          <w:marLeft w:val="1080"/>
          <w:marRight w:val="0"/>
          <w:marTop w:val="100"/>
          <w:marBottom w:val="0"/>
          <w:divBdr>
            <w:top w:val="none" w:sz="0" w:space="0" w:color="auto"/>
            <w:left w:val="none" w:sz="0" w:space="0" w:color="auto"/>
            <w:bottom w:val="none" w:sz="0" w:space="0" w:color="auto"/>
            <w:right w:val="none" w:sz="0" w:space="0" w:color="auto"/>
          </w:divBdr>
        </w:div>
        <w:div w:id="795756546">
          <w:marLeft w:val="360"/>
          <w:marRight w:val="0"/>
          <w:marTop w:val="200"/>
          <w:marBottom w:val="0"/>
          <w:divBdr>
            <w:top w:val="none" w:sz="0" w:space="0" w:color="auto"/>
            <w:left w:val="none" w:sz="0" w:space="0" w:color="auto"/>
            <w:bottom w:val="none" w:sz="0" w:space="0" w:color="auto"/>
            <w:right w:val="none" w:sz="0" w:space="0" w:color="auto"/>
          </w:divBdr>
        </w:div>
        <w:div w:id="1197161307">
          <w:marLeft w:val="1080"/>
          <w:marRight w:val="0"/>
          <w:marTop w:val="100"/>
          <w:marBottom w:val="0"/>
          <w:divBdr>
            <w:top w:val="none" w:sz="0" w:space="0" w:color="auto"/>
            <w:left w:val="none" w:sz="0" w:space="0" w:color="auto"/>
            <w:bottom w:val="none" w:sz="0" w:space="0" w:color="auto"/>
            <w:right w:val="none" w:sz="0" w:space="0" w:color="auto"/>
          </w:divBdr>
        </w:div>
      </w:divsChild>
    </w:div>
    <w:div w:id="471018957">
      <w:bodyDiv w:val="1"/>
      <w:marLeft w:val="0"/>
      <w:marRight w:val="0"/>
      <w:marTop w:val="0"/>
      <w:marBottom w:val="0"/>
      <w:divBdr>
        <w:top w:val="none" w:sz="0" w:space="0" w:color="auto"/>
        <w:left w:val="none" w:sz="0" w:space="0" w:color="auto"/>
        <w:bottom w:val="none" w:sz="0" w:space="0" w:color="auto"/>
        <w:right w:val="none" w:sz="0" w:space="0" w:color="auto"/>
      </w:divBdr>
    </w:div>
    <w:div w:id="647440925">
      <w:bodyDiv w:val="1"/>
      <w:marLeft w:val="0"/>
      <w:marRight w:val="0"/>
      <w:marTop w:val="0"/>
      <w:marBottom w:val="0"/>
      <w:divBdr>
        <w:top w:val="none" w:sz="0" w:space="0" w:color="auto"/>
        <w:left w:val="none" w:sz="0" w:space="0" w:color="auto"/>
        <w:bottom w:val="none" w:sz="0" w:space="0" w:color="auto"/>
        <w:right w:val="none" w:sz="0" w:space="0" w:color="auto"/>
      </w:divBdr>
      <w:divsChild>
        <w:div w:id="525142471">
          <w:marLeft w:val="547"/>
          <w:marRight w:val="0"/>
          <w:marTop w:val="0"/>
          <w:marBottom w:val="0"/>
          <w:divBdr>
            <w:top w:val="none" w:sz="0" w:space="0" w:color="auto"/>
            <w:left w:val="none" w:sz="0" w:space="0" w:color="auto"/>
            <w:bottom w:val="none" w:sz="0" w:space="0" w:color="auto"/>
            <w:right w:val="none" w:sz="0" w:space="0" w:color="auto"/>
          </w:divBdr>
        </w:div>
        <w:div w:id="797725553">
          <w:marLeft w:val="1166"/>
          <w:marRight w:val="0"/>
          <w:marTop w:val="0"/>
          <w:marBottom w:val="0"/>
          <w:divBdr>
            <w:top w:val="none" w:sz="0" w:space="0" w:color="auto"/>
            <w:left w:val="none" w:sz="0" w:space="0" w:color="auto"/>
            <w:bottom w:val="none" w:sz="0" w:space="0" w:color="auto"/>
            <w:right w:val="none" w:sz="0" w:space="0" w:color="auto"/>
          </w:divBdr>
        </w:div>
        <w:div w:id="1568610021">
          <w:marLeft w:val="1166"/>
          <w:marRight w:val="0"/>
          <w:marTop w:val="0"/>
          <w:marBottom w:val="0"/>
          <w:divBdr>
            <w:top w:val="none" w:sz="0" w:space="0" w:color="auto"/>
            <w:left w:val="none" w:sz="0" w:space="0" w:color="auto"/>
            <w:bottom w:val="none" w:sz="0" w:space="0" w:color="auto"/>
            <w:right w:val="none" w:sz="0" w:space="0" w:color="auto"/>
          </w:divBdr>
        </w:div>
        <w:div w:id="401566281">
          <w:marLeft w:val="1166"/>
          <w:marRight w:val="0"/>
          <w:marTop w:val="0"/>
          <w:marBottom w:val="0"/>
          <w:divBdr>
            <w:top w:val="none" w:sz="0" w:space="0" w:color="auto"/>
            <w:left w:val="none" w:sz="0" w:space="0" w:color="auto"/>
            <w:bottom w:val="none" w:sz="0" w:space="0" w:color="auto"/>
            <w:right w:val="none" w:sz="0" w:space="0" w:color="auto"/>
          </w:divBdr>
        </w:div>
      </w:divsChild>
    </w:div>
    <w:div w:id="656762965">
      <w:bodyDiv w:val="1"/>
      <w:marLeft w:val="0"/>
      <w:marRight w:val="0"/>
      <w:marTop w:val="0"/>
      <w:marBottom w:val="0"/>
      <w:divBdr>
        <w:top w:val="none" w:sz="0" w:space="0" w:color="auto"/>
        <w:left w:val="none" w:sz="0" w:space="0" w:color="auto"/>
        <w:bottom w:val="none" w:sz="0" w:space="0" w:color="auto"/>
        <w:right w:val="none" w:sz="0" w:space="0" w:color="auto"/>
      </w:divBdr>
    </w:div>
    <w:div w:id="806358220">
      <w:bodyDiv w:val="1"/>
      <w:marLeft w:val="0"/>
      <w:marRight w:val="0"/>
      <w:marTop w:val="0"/>
      <w:marBottom w:val="0"/>
      <w:divBdr>
        <w:top w:val="none" w:sz="0" w:space="0" w:color="auto"/>
        <w:left w:val="none" w:sz="0" w:space="0" w:color="auto"/>
        <w:bottom w:val="none" w:sz="0" w:space="0" w:color="auto"/>
        <w:right w:val="none" w:sz="0" w:space="0" w:color="auto"/>
      </w:divBdr>
    </w:div>
    <w:div w:id="836337101">
      <w:bodyDiv w:val="1"/>
      <w:marLeft w:val="0"/>
      <w:marRight w:val="0"/>
      <w:marTop w:val="0"/>
      <w:marBottom w:val="0"/>
      <w:divBdr>
        <w:top w:val="none" w:sz="0" w:space="0" w:color="auto"/>
        <w:left w:val="none" w:sz="0" w:space="0" w:color="auto"/>
        <w:bottom w:val="none" w:sz="0" w:space="0" w:color="auto"/>
        <w:right w:val="none" w:sz="0" w:space="0" w:color="auto"/>
      </w:divBdr>
    </w:div>
    <w:div w:id="1087383328">
      <w:bodyDiv w:val="1"/>
      <w:marLeft w:val="0"/>
      <w:marRight w:val="0"/>
      <w:marTop w:val="0"/>
      <w:marBottom w:val="0"/>
      <w:divBdr>
        <w:top w:val="none" w:sz="0" w:space="0" w:color="auto"/>
        <w:left w:val="none" w:sz="0" w:space="0" w:color="auto"/>
        <w:bottom w:val="none" w:sz="0" w:space="0" w:color="auto"/>
        <w:right w:val="none" w:sz="0" w:space="0" w:color="auto"/>
      </w:divBdr>
      <w:divsChild>
        <w:div w:id="1411121837">
          <w:marLeft w:val="547"/>
          <w:marRight w:val="0"/>
          <w:marTop w:val="0"/>
          <w:marBottom w:val="0"/>
          <w:divBdr>
            <w:top w:val="none" w:sz="0" w:space="0" w:color="auto"/>
            <w:left w:val="none" w:sz="0" w:space="0" w:color="auto"/>
            <w:bottom w:val="none" w:sz="0" w:space="0" w:color="auto"/>
            <w:right w:val="none" w:sz="0" w:space="0" w:color="auto"/>
          </w:divBdr>
        </w:div>
        <w:div w:id="1396316160">
          <w:marLeft w:val="547"/>
          <w:marRight w:val="0"/>
          <w:marTop w:val="0"/>
          <w:marBottom w:val="0"/>
          <w:divBdr>
            <w:top w:val="none" w:sz="0" w:space="0" w:color="auto"/>
            <w:left w:val="none" w:sz="0" w:space="0" w:color="auto"/>
            <w:bottom w:val="none" w:sz="0" w:space="0" w:color="auto"/>
            <w:right w:val="none" w:sz="0" w:space="0" w:color="auto"/>
          </w:divBdr>
        </w:div>
        <w:div w:id="1726752405">
          <w:marLeft w:val="547"/>
          <w:marRight w:val="0"/>
          <w:marTop w:val="0"/>
          <w:marBottom w:val="0"/>
          <w:divBdr>
            <w:top w:val="none" w:sz="0" w:space="0" w:color="auto"/>
            <w:left w:val="none" w:sz="0" w:space="0" w:color="auto"/>
            <w:bottom w:val="none" w:sz="0" w:space="0" w:color="auto"/>
            <w:right w:val="none" w:sz="0" w:space="0" w:color="auto"/>
          </w:divBdr>
        </w:div>
      </w:divsChild>
    </w:div>
    <w:div w:id="1092699577">
      <w:bodyDiv w:val="1"/>
      <w:marLeft w:val="0"/>
      <w:marRight w:val="0"/>
      <w:marTop w:val="0"/>
      <w:marBottom w:val="0"/>
      <w:divBdr>
        <w:top w:val="none" w:sz="0" w:space="0" w:color="auto"/>
        <w:left w:val="none" w:sz="0" w:space="0" w:color="auto"/>
        <w:bottom w:val="none" w:sz="0" w:space="0" w:color="auto"/>
        <w:right w:val="none" w:sz="0" w:space="0" w:color="auto"/>
      </w:divBdr>
    </w:div>
    <w:div w:id="1126044221">
      <w:bodyDiv w:val="1"/>
      <w:marLeft w:val="0"/>
      <w:marRight w:val="0"/>
      <w:marTop w:val="0"/>
      <w:marBottom w:val="0"/>
      <w:divBdr>
        <w:top w:val="none" w:sz="0" w:space="0" w:color="auto"/>
        <w:left w:val="none" w:sz="0" w:space="0" w:color="auto"/>
        <w:bottom w:val="none" w:sz="0" w:space="0" w:color="auto"/>
        <w:right w:val="none" w:sz="0" w:space="0" w:color="auto"/>
      </w:divBdr>
    </w:div>
    <w:div w:id="1238246462">
      <w:bodyDiv w:val="1"/>
      <w:marLeft w:val="0"/>
      <w:marRight w:val="0"/>
      <w:marTop w:val="0"/>
      <w:marBottom w:val="0"/>
      <w:divBdr>
        <w:top w:val="none" w:sz="0" w:space="0" w:color="auto"/>
        <w:left w:val="none" w:sz="0" w:space="0" w:color="auto"/>
        <w:bottom w:val="none" w:sz="0" w:space="0" w:color="auto"/>
        <w:right w:val="none" w:sz="0" w:space="0" w:color="auto"/>
      </w:divBdr>
    </w:div>
    <w:div w:id="1276903789">
      <w:bodyDiv w:val="1"/>
      <w:marLeft w:val="0"/>
      <w:marRight w:val="0"/>
      <w:marTop w:val="0"/>
      <w:marBottom w:val="0"/>
      <w:divBdr>
        <w:top w:val="none" w:sz="0" w:space="0" w:color="auto"/>
        <w:left w:val="none" w:sz="0" w:space="0" w:color="auto"/>
        <w:bottom w:val="none" w:sz="0" w:space="0" w:color="auto"/>
        <w:right w:val="none" w:sz="0" w:space="0" w:color="auto"/>
      </w:divBdr>
    </w:div>
    <w:div w:id="1310087003">
      <w:bodyDiv w:val="1"/>
      <w:marLeft w:val="0"/>
      <w:marRight w:val="0"/>
      <w:marTop w:val="0"/>
      <w:marBottom w:val="0"/>
      <w:divBdr>
        <w:top w:val="none" w:sz="0" w:space="0" w:color="auto"/>
        <w:left w:val="none" w:sz="0" w:space="0" w:color="auto"/>
        <w:bottom w:val="none" w:sz="0" w:space="0" w:color="auto"/>
        <w:right w:val="none" w:sz="0" w:space="0" w:color="auto"/>
      </w:divBdr>
    </w:div>
    <w:div w:id="1484270358">
      <w:bodyDiv w:val="1"/>
      <w:marLeft w:val="0"/>
      <w:marRight w:val="0"/>
      <w:marTop w:val="0"/>
      <w:marBottom w:val="0"/>
      <w:divBdr>
        <w:top w:val="none" w:sz="0" w:space="0" w:color="auto"/>
        <w:left w:val="none" w:sz="0" w:space="0" w:color="auto"/>
        <w:bottom w:val="none" w:sz="0" w:space="0" w:color="auto"/>
        <w:right w:val="none" w:sz="0" w:space="0" w:color="auto"/>
      </w:divBdr>
    </w:div>
    <w:div w:id="1923250102">
      <w:bodyDiv w:val="1"/>
      <w:marLeft w:val="0"/>
      <w:marRight w:val="0"/>
      <w:marTop w:val="0"/>
      <w:marBottom w:val="0"/>
      <w:divBdr>
        <w:top w:val="none" w:sz="0" w:space="0" w:color="auto"/>
        <w:left w:val="none" w:sz="0" w:space="0" w:color="auto"/>
        <w:bottom w:val="none" w:sz="0" w:space="0" w:color="auto"/>
        <w:right w:val="none" w:sz="0" w:space="0" w:color="auto"/>
      </w:divBdr>
      <w:divsChild>
        <w:div w:id="717558262">
          <w:marLeft w:val="0"/>
          <w:marRight w:val="0"/>
          <w:marTop w:val="0"/>
          <w:marBottom w:val="0"/>
          <w:divBdr>
            <w:top w:val="none" w:sz="0" w:space="0" w:color="auto"/>
            <w:left w:val="none" w:sz="0" w:space="0" w:color="auto"/>
            <w:bottom w:val="none" w:sz="0" w:space="0" w:color="auto"/>
            <w:right w:val="none" w:sz="0" w:space="0" w:color="auto"/>
          </w:divBdr>
        </w:div>
        <w:div w:id="414782896">
          <w:marLeft w:val="0"/>
          <w:marRight w:val="0"/>
          <w:marTop w:val="0"/>
          <w:marBottom w:val="0"/>
          <w:divBdr>
            <w:top w:val="none" w:sz="0" w:space="0" w:color="auto"/>
            <w:left w:val="none" w:sz="0" w:space="0" w:color="auto"/>
            <w:bottom w:val="none" w:sz="0" w:space="0" w:color="auto"/>
            <w:right w:val="none" w:sz="0" w:space="0" w:color="auto"/>
          </w:divBdr>
        </w:div>
        <w:div w:id="420226396">
          <w:marLeft w:val="0"/>
          <w:marRight w:val="0"/>
          <w:marTop w:val="0"/>
          <w:marBottom w:val="0"/>
          <w:divBdr>
            <w:top w:val="none" w:sz="0" w:space="0" w:color="auto"/>
            <w:left w:val="none" w:sz="0" w:space="0" w:color="auto"/>
            <w:bottom w:val="none" w:sz="0" w:space="0" w:color="auto"/>
            <w:right w:val="none" w:sz="0" w:space="0" w:color="auto"/>
          </w:divBdr>
        </w:div>
        <w:div w:id="1076853922">
          <w:marLeft w:val="0"/>
          <w:marRight w:val="0"/>
          <w:marTop w:val="0"/>
          <w:marBottom w:val="0"/>
          <w:divBdr>
            <w:top w:val="none" w:sz="0" w:space="0" w:color="auto"/>
            <w:left w:val="none" w:sz="0" w:space="0" w:color="auto"/>
            <w:bottom w:val="none" w:sz="0" w:space="0" w:color="auto"/>
            <w:right w:val="none" w:sz="0" w:space="0" w:color="auto"/>
          </w:divBdr>
        </w:div>
        <w:div w:id="1859662604">
          <w:marLeft w:val="0"/>
          <w:marRight w:val="0"/>
          <w:marTop w:val="0"/>
          <w:marBottom w:val="0"/>
          <w:divBdr>
            <w:top w:val="none" w:sz="0" w:space="0" w:color="auto"/>
            <w:left w:val="none" w:sz="0" w:space="0" w:color="auto"/>
            <w:bottom w:val="none" w:sz="0" w:space="0" w:color="auto"/>
            <w:right w:val="none" w:sz="0" w:space="0" w:color="auto"/>
          </w:divBdr>
        </w:div>
      </w:divsChild>
    </w:div>
    <w:div w:id="2122799594">
      <w:bodyDiv w:val="1"/>
      <w:marLeft w:val="0"/>
      <w:marRight w:val="0"/>
      <w:marTop w:val="0"/>
      <w:marBottom w:val="0"/>
      <w:divBdr>
        <w:top w:val="none" w:sz="0" w:space="0" w:color="auto"/>
        <w:left w:val="none" w:sz="0" w:space="0" w:color="auto"/>
        <w:bottom w:val="none" w:sz="0" w:space="0" w:color="auto"/>
        <w:right w:val="none" w:sz="0" w:space="0" w:color="auto"/>
      </w:divBdr>
      <w:divsChild>
        <w:div w:id="2134250371">
          <w:marLeft w:val="360"/>
          <w:marRight w:val="0"/>
          <w:marTop w:val="200"/>
          <w:marBottom w:val="0"/>
          <w:divBdr>
            <w:top w:val="none" w:sz="0" w:space="0" w:color="auto"/>
            <w:left w:val="none" w:sz="0" w:space="0" w:color="auto"/>
            <w:bottom w:val="none" w:sz="0" w:space="0" w:color="auto"/>
            <w:right w:val="none" w:sz="0" w:space="0" w:color="auto"/>
          </w:divBdr>
        </w:div>
        <w:div w:id="1935702266">
          <w:marLeft w:val="360"/>
          <w:marRight w:val="0"/>
          <w:marTop w:val="200"/>
          <w:marBottom w:val="0"/>
          <w:divBdr>
            <w:top w:val="none" w:sz="0" w:space="0" w:color="auto"/>
            <w:left w:val="none" w:sz="0" w:space="0" w:color="auto"/>
            <w:bottom w:val="none" w:sz="0" w:space="0" w:color="auto"/>
            <w:right w:val="none" w:sz="0" w:space="0" w:color="auto"/>
          </w:divBdr>
        </w:div>
        <w:div w:id="1373383508">
          <w:marLeft w:val="360"/>
          <w:marRight w:val="0"/>
          <w:marTop w:val="200"/>
          <w:marBottom w:val="0"/>
          <w:divBdr>
            <w:top w:val="none" w:sz="0" w:space="0" w:color="auto"/>
            <w:left w:val="none" w:sz="0" w:space="0" w:color="auto"/>
            <w:bottom w:val="none" w:sz="0" w:space="0" w:color="auto"/>
            <w:right w:val="none" w:sz="0" w:space="0" w:color="auto"/>
          </w:divBdr>
        </w:div>
        <w:div w:id="213791619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lcapinvestments.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2A9B1-B984-4118-83C3-9CA60091C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3330</Words>
  <Characters>18985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Saurabh Lall</dc:creator>
  <cp:keywords/>
  <dc:description/>
  <cp:lastModifiedBy>Amisha Miller</cp:lastModifiedBy>
  <cp:revision>3</cp:revision>
  <cp:lastPrinted>2021-06-07T19:59:00Z</cp:lastPrinted>
  <dcterms:created xsi:type="dcterms:W3CDTF">2021-06-14T20:11:00Z</dcterms:created>
  <dcterms:modified xsi:type="dcterms:W3CDTF">2021-06-14T20:11:00Z</dcterms:modified>
</cp:coreProperties>
</file>