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9D2" w:rsidRDefault="000109D2" w:rsidP="000109D2">
      <w:pPr>
        <w:spacing w:after="0" w:line="276" w:lineRule="auto"/>
        <w:ind w:hanging="11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Hypotheses to be tested for expected auction revenue are (1) for both cash and share bidding, the first- and second-price auctions are revenue-equivalent and (2) share bidding results in a larger revenue than cash bidding. Risk-neutral Nash equilibrium predicts all auctions to be efficient (i.e., the bidder with the higher signal wins</w:t>
      </w:r>
      <w:r w:rsidRPr="007E6F50">
        <w:rPr>
          <w:sz w:val="20"/>
          <w:szCs w:val="20"/>
        </w:rPr>
        <w:t>)</w:t>
      </w:r>
      <w:r>
        <w:rPr>
          <w:sz w:val="20"/>
          <w:szCs w:val="20"/>
        </w:rPr>
        <w:t>, which we use as the null-hypothesis for testing efficiency across auctions</w:t>
      </w:r>
      <w:r w:rsidRPr="007E6F50">
        <w:rPr>
          <w:sz w:val="20"/>
          <w:szCs w:val="20"/>
        </w:rPr>
        <w:t xml:space="preserve">. </w:t>
      </w:r>
      <w:r>
        <w:rPr>
          <w:sz w:val="20"/>
          <w:szCs w:val="20"/>
        </w:rPr>
        <w:t>With regards to</w:t>
      </w:r>
      <w:r w:rsidRPr="007E6F50">
        <w:rPr>
          <w:sz w:val="20"/>
          <w:szCs w:val="20"/>
        </w:rPr>
        <w:t xml:space="preserve"> individual bidding </w:t>
      </w:r>
      <w:proofErr w:type="spellStart"/>
      <w:r w:rsidRPr="007E6F50">
        <w:rPr>
          <w:sz w:val="20"/>
          <w:szCs w:val="20"/>
        </w:rPr>
        <w:t>behavior</w:t>
      </w:r>
      <w:proofErr w:type="spellEnd"/>
      <w:r w:rsidRPr="007E6F50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we test if </w:t>
      </w:r>
      <w:r w:rsidRPr="007E6F50">
        <w:rPr>
          <w:sz w:val="20"/>
          <w:szCs w:val="20"/>
        </w:rPr>
        <w:t>participants’ bids are increasing in the signal</w:t>
      </w:r>
      <w:r>
        <w:rPr>
          <w:sz w:val="20"/>
          <w:szCs w:val="20"/>
        </w:rPr>
        <w:t xml:space="preserve">, and we compare how the fraction of participants whose bids are increasing compares across treatments. We also explore overbidding relative to risk-neutral Nash equilibrium (most likely, on </w:t>
      </w:r>
      <w:proofErr w:type="spellStart"/>
      <w:r>
        <w:rPr>
          <w:sz w:val="20"/>
          <w:szCs w:val="20"/>
        </w:rPr>
        <w:t>aggergate</w:t>
      </w:r>
      <w:proofErr w:type="spellEnd"/>
      <w:r>
        <w:rPr>
          <w:sz w:val="20"/>
          <w:szCs w:val="20"/>
        </w:rPr>
        <w:t xml:space="preserve"> level given that the first-price auctions require randomized bidding). Finally, we explore how individual bidding </w:t>
      </w:r>
      <w:proofErr w:type="spellStart"/>
      <w:r>
        <w:rPr>
          <w:sz w:val="20"/>
          <w:szCs w:val="20"/>
        </w:rPr>
        <w:t>behavior</w:t>
      </w:r>
      <w:proofErr w:type="spellEnd"/>
      <w:r>
        <w:rPr>
          <w:sz w:val="20"/>
          <w:szCs w:val="20"/>
        </w:rPr>
        <w:t xml:space="preserve"> relates to individual characteristics retrieved via the survey questions. </w:t>
      </w:r>
    </w:p>
    <w:p w:rsidR="000109D2" w:rsidRDefault="000109D2" w:rsidP="000109D2">
      <w:pPr>
        <w:spacing w:after="0" w:line="276" w:lineRule="auto"/>
        <w:ind w:hanging="11"/>
        <w:rPr>
          <w:sz w:val="20"/>
          <w:szCs w:val="20"/>
        </w:rPr>
      </w:pPr>
    </w:p>
    <w:p w:rsidR="000109D2" w:rsidRPr="00DF33C9" w:rsidRDefault="000109D2" w:rsidP="000109D2">
      <w:pPr>
        <w:spacing w:after="0" w:line="276" w:lineRule="auto"/>
        <w:ind w:hanging="11"/>
        <w:jc w:val="both"/>
        <w:rPr>
          <w:sz w:val="20"/>
          <w:szCs w:val="20"/>
        </w:rPr>
      </w:pPr>
      <w:r w:rsidRPr="003541DF">
        <w:rPr>
          <w:sz w:val="20"/>
          <w:szCs w:val="20"/>
        </w:rPr>
        <w:t>Excluded from analysis are data coming from participants who have not fully completed all tasks</w:t>
      </w:r>
      <w:r>
        <w:rPr>
          <w:sz w:val="20"/>
          <w:szCs w:val="20"/>
        </w:rPr>
        <w:t>,</w:t>
      </w:r>
      <w:r w:rsidRPr="003541DF">
        <w:rPr>
          <w:sz w:val="20"/>
          <w:szCs w:val="20"/>
        </w:rPr>
        <w:t xml:space="preserve"> </w:t>
      </w:r>
      <w:r>
        <w:rPr>
          <w:sz w:val="20"/>
          <w:szCs w:val="20"/>
        </w:rPr>
        <w:t>have unreasonably quick response times, or answer a large majority of the control questions wrong. Data retrieved in the pilot (for the first-price share auction) will be excluded only in case after the pilot substantial changes are made.</w:t>
      </w:r>
    </w:p>
    <w:p w:rsidR="00134B04" w:rsidRDefault="00134B04"/>
    <w:sectPr w:rsidR="00134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9D2"/>
    <w:rsid w:val="000109D2"/>
    <w:rsid w:val="0013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FEAAB6-ECC9-4961-88B2-564E33CB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109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Otago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Peeters</dc:creator>
  <cp:keywords/>
  <dc:description/>
  <cp:lastModifiedBy>Ronald Peeters</cp:lastModifiedBy>
  <cp:revision>1</cp:revision>
  <dcterms:created xsi:type="dcterms:W3CDTF">2021-07-12T22:17:00Z</dcterms:created>
  <dcterms:modified xsi:type="dcterms:W3CDTF">2021-07-12T22:17:00Z</dcterms:modified>
</cp:coreProperties>
</file>